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2A9E" w14:textId="5376468D" w:rsidR="00763B4B" w:rsidRPr="002343A9" w:rsidRDefault="00763B4B" w:rsidP="00882E81">
      <w:pPr>
        <w:tabs>
          <w:tab w:val="right" w:pos="8931"/>
        </w:tabs>
        <w:spacing w:after="0" w:line="240" w:lineRule="auto"/>
        <w:ind w:left="-851" w:right="-428" w:firstLine="851"/>
        <w:jc w:val="right"/>
        <w:rPr>
          <w:rFonts w:ascii="Aptos Light" w:hAnsi="Aptos Light" w:cs="Calibri Light"/>
          <w:b/>
          <w:sz w:val="28"/>
          <w:szCs w:val="28"/>
        </w:rPr>
      </w:pPr>
      <w:r w:rsidRPr="002343A9">
        <w:rPr>
          <w:rFonts w:ascii="Aptos Light" w:hAnsi="Aptos Light" w:cs="Calibri Light"/>
          <w:noProof/>
          <w:color w:val="2B579A"/>
          <w:shd w:val="clear" w:color="auto" w:fill="E6E6E6"/>
          <w:lang w:eastAsia="en-NZ"/>
        </w:rPr>
        <mc:AlternateContent>
          <mc:Choice Requires="wps">
            <w:drawing>
              <wp:anchor distT="0" distB="0" distL="114300" distR="114300" simplePos="0" relativeHeight="251658240" behindDoc="0" locked="0" layoutInCell="1" allowOverlap="1" wp14:anchorId="00CDA058" wp14:editId="68ADAD70">
                <wp:simplePos x="0" y="0"/>
                <wp:positionH relativeFrom="column">
                  <wp:posOffset>-471805</wp:posOffset>
                </wp:positionH>
                <wp:positionV relativeFrom="paragraph">
                  <wp:posOffset>-614680</wp:posOffset>
                </wp:positionV>
                <wp:extent cx="6700345" cy="7200900"/>
                <wp:effectExtent l="0" t="0" r="24765" b="19050"/>
                <wp:wrapNone/>
                <wp:docPr id="9" name="Rectangle 2" descr="P1#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0345" cy="7200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81558" id="Rectangle 2" o:spid="_x0000_s1026" alt="P1#y1" style="position:absolute;margin-left:-37.15pt;margin-top:-48.4pt;width:527.6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" filled="f"/>
            </w:pict>
          </mc:Fallback>
        </mc:AlternateContent>
      </w:r>
      <w:r w:rsidR="00AA4B9C" w:rsidRPr="002343A9">
        <w:rPr>
          <w:rFonts w:ascii="Aptos Light" w:hAnsi="Aptos Light" w:cs="Calibri Light"/>
          <w:b/>
          <w:sz w:val="28"/>
          <w:szCs w:val="28"/>
        </w:rPr>
        <w:t>G.11</w:t>
      </w:r>
    </w:p>
    <w:p w14:paraId="5915A86B" w14:textId="017F1B91" w:rsidR="00763B4B" w:rsidRPr="002343A9" w:rsidRDefault="00763B4B" w:rsidP="00C938DA">
      <w:pPr>
        <w:spacing w:before="10200" w:after="0" w:line="240" w:lineRule="auto"/>
        <w:ind w:right="-612"/>
        <w:jc w:val="right"/>
        <w:rPr>
          <w:rFonts w:ascii="Aptos Light" w:hAnsi="Aptos Light" w:cs="Calibri Light"/>
          <w:b/>
          <w:sz w:val="52"/>
          <w:szCs w:val="52"/>
        </w:rPr>
      </w:pPr>
      <w:r w:rsidRPr="002343A9">
        <w:rPr>
          <w:rFonts w:ascii="Aptos Light" w:hAnsi="Aptos Light" w:cs="Calibri Light"/>
          <w:noProof/>
          <w:color w:val="2B579A"/>
          <w:shd w:val="clear" w:color="auto" w:fill="E6E6E6"/>
        </w:rPr>
        <w:drawing>
          <wp:anchor distT="0" distB="0" distL="114300" distR="114300" simplePos="0" relativeHeight="251658241" behindDoc="0" locked="0" layoutInCell="1" allowOverlap="1" wp14:anchorId="19F5732B" wp14:editId="59B2DCEF">
            <wp:simplePos x="0" y="0"/>
            <wp:positionH relativeFrom="column">
              <wp:posOffset>-475615</wp:posOffset>
            </wp:positionH>
            <wp:positionV relativeFrom="paragraph">
              <wp:posOffset>6551295</wp:posOffset>
            </wp:positionV>
            <wp:extent cx="1863090" cy="441960"/>
            <wp:effectExtent l="0" t="0" r="3810" b="0"/>
            <wp:wrapNone/>
            <wp:docPr id="1" name="Picture 1"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2#y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3090" cy="441960"/>
                    </a:xfrm>
                    <a:prstGeom prst="rect">
                      <a:avLst/>
                    </a:prstGeom>
                    <a:noFill/>
                    <a:ln>
                      <a:noFill/>
                    </a:ln>
                  </pic:spPr>
                </pic:pic>
              </a:graphicData>
            </a:graphic>
          </wp:anchor>
        </w:drawing>
      </w:r>
      <w:r w:rsidRPr="002343A9">
        <w:rPr>
          <w:rFonts w:ascii="Aptos Light" w:hAnsi="Aptos Light" w:cs="Calibri Light"/>
          <w:b/>
          <w:sz w:val="52"/>
          <w:szCs w:val="52"/>
        </w:rPr>
        <w:t>STATEMENT OF</w:t>
      </w:r>
      <w:r w:rsidR="00EA65A0" w:rsidRPr="002343A9">
        <w:rPr>
          <w:rFonts w:ascii="Aptos Light" w:hAnsi="Aptos Light" w:cs="Calibri Light"/>
          <w:b/>
          <w:sz w:val="52"/>
          <w:szCs w:val="52"/>
        </w:rPr>
        <w:t xml:space="preserve"> </w:t>
      </w:r>
      <w:r w:rsidR="00E27335" w:rsidRPr="002343A9">
        <w:rPr>
          <w:rFonts w:ascii="Aptos Light" w:hAnsi="Aptos Light" w:cs="Calibri Light"/>
          <w:b/>
          <w:sz w:val="52"/>
          <w:szCs w:val="52"/>
        </w:rPr>
        <w:t>PERFORMANCE EXPECTATIONS</w:t>
      </w:r>
    </w:p>
    <w:p w14:paraId="2EEAF37A" w14:textId="402B62CC" w:rsidR="00763B4B" w:rsidRPr="002343A9" w:rsidRDefault="00763B4B" w:rsidP="00763B4B">
      <w:pPr>
        <w:spacing w:after="0" w:line="240" w:lineRule="auto"/>
        <w:ind w:right="-612"/>
        <w:jc w:val="right"/>
        <w:rPr>
          <w:rFonts w:ascii="Aptos Light" w:hAnsi="Aptos Light" w:cs="Calibri Light"/>
          <w:sz w:val="52"/>
          <w:szCs w:val="52"/>
        </w:rPr>
      </w:pPr>
      <w:r w:rsidRPr="002343A9">
        <w:rPr>
          <w:rFonts w:ascii="Aptos Light" w:hAnsi="Aptos Light" w:cs="Calibri Light"/>
          <w:sz w:val="52"/>
          <w:szCs w:val="52"/>
        </w:rPr>
        <w:t>TAU</w:t>
      </w:r>
      <w:r w:rsidRPr="002343A9">
        <w:rPr>
          <w:rFonts w:ascii="Aptos Light" w:hAnsi="Aptos Light" w:cs="Calibri"/>
          <w:sz w:val="52"/>
          <w:szCs w:val="52"/>
        </w:rPr>
        <w:t>Ā</w:t>
      </w:r>
      <w:r w:rsidRPr="002343A9">
        <w:rPr>
          <w:rFonts w:ascii="Aptos Light" w:hAnsi="Aptos Light" w:cs="Calibri Light"/>
          <w:sz w:val="52"/>
          <w:szCs w:val="52"/>
        </w:rPr>
        <w:t>K</w:t>
      </w:r>
      <w:r w:rsidRPr="002343A9">
        <w:rPr>
          <w:rFonts w:ascii="Aptos Light" w:hAnsi="Aptos Light" w:cs="Calibri"/>
          <w:sz w:val="52"/>
          <w:szCs w:val="52"/>
        </w:rPr>
        <w:t>Ī</w:t>
      </w:r>
      <w:r w:rsidRPr="002343A9">
        <w:rPr>
          <w:rFonts w:ascii="Aptos Light" w:hAnsi="Aptos Light" w:cs="Calibri Light"/>
          <w:sz w:val="52"/>
          <w:szCs w:val="52"/>
        </w:rPr>
        <w:t xml:space="preserve"> WH</w:t>
      </w:r>
      <w:r w:rsidR="00FB6B4E" w:rsidRPr="002343A9">
        <w:rPr>
          <w:rFonts w:ascii="Aptos Light" w:hAnsi="Aptos Light" w:cs="Calibri Light"/>
          <w:sz w:val="52"/>
          <w:szCs w:val="52"/>
        </w:rPr>
        <w:t>Ā</w:t>
      </w:r>
      <w:r w:rsidR="00F51A42" w:rsidRPr="002343A9">
        <w:rPr>
          <w:rFonts w:ascii="Aptos Light" w:hAnsi="Aptos Light" w:cs="Calibri Light"/>
          <w:sz w:val="52"/>
          <w:szCs w:val="52"/>
        </w:rPr>
        <w:t xml:space="preserve">INGA </w:t>
      </w:r>
      <w:r w:rsidR="00C938DA" w:rsidRPr="002343A9">
        <w:rPr>
          <w:rFonts w:ascii="Aptos Light" w:hAnsi="Aptos Light" w:cs="Calibri Light"/>
          <w:sz w:val="52"/>
          <w:szCs w:val="52"/>
        </w:rPr>
        <w:t>MAHI</w:t>
      </w:r>
    </w:p>
    <w:p w14:paraId="068B6AA9" w14:textId="5CE51DCD" w:rsidR="00763B4B" w:rsidRPr="002343A9" w:rsidRDefault="00763B4B" w:rsidP="00763B4B">
      <w:pPr>
        <w:tabs>
          <w:tab w:val="left" w:pos="9026"/>
        </w:tabs>
        <w:spacing w:before="120" w:after="0" w:line="240" w:lineRule="auto"/>
        <w:ind w:right="-612"/>
        <w:jc w:val="right"/>
        <w:rPr>
          <w:rFonts w:ascii="Aptos Light" w:hAnsi="Aptos Light" w:cs="Calibri Light"/>
          <w:sz w:val="36"/>
          <w:szCs w:val="36"/>
        </w:rPr>
      </w:pPr>
      <w:r w:rsidRPr="002343A9">
        <w:rPr>
          <w:rFonts w:ascii="Aptos Light" w:hAnsi="Aptos Light" w:cs="Calibri Light"/>
          <w:sz w:val="36"/>
          <w:szCs w:val="36"/>
        </w:rPr>
        <w:t>202</w:t>
      </w:r>
      <w:r w:rsidR="00471F7B" w:rsidRPr="002343A9">
        <w:rPr>
          <w:rFonts w:ascii="Aptos Light" w:hAnsi="Aptos Light" w:cs="Calibri Light"/>
          <w:sz w:val="36"/>
          <w:szCs w:val="36"/>
        </w:rPr>
        <w:t>6</w:t>
      </w:r>
      <w:r w:rsidR="00E27335" w:rsidRPr="002343A9">
        <w:rPr>
          <w:rFonts w:ascii="Aptos Light" w:hAnsi="Aptos Light" w:cs="Calibri Light"/>
          <w:sz w:val="36"/>
          <w:szCs w:val="36"/>
        </w:rPr>
        <w:t>/2</w:t>
      </w:r>
      <w:r w:rsidR="00471F7B" w:rsidRPr="002343A9">
        <w:rPr>
          <w:rFonts w:ascii="Aptos Light" w:hAnsi="Aptos Light" w:cs="Calibri Light"/>
          <w:sz w:val="36"/>
          <w:szCs w:val="36"/>
        </w:rPr>
        <w:t>7</w:t>
      </w:r>
    </w:p>
    <w:p w14:paraId="18D03217" w14:textId="4819178A" w:rsidR="008D2DAB" w:rsidRPr="002343A9" w:rsidRDefault="008D2DAB" w:rsidP="00471F7B">
      <w:pPr>
        <w:tabs>
          <w:tab w:val="left" w:pos="9026"/>
        </w:tabs>
        <w:spacing w:before="120" w:after="0" w:line="240" w:lineRule="auto"/>
        <w:ind w:right="-612"/>
        <w:jc w:val="right"/>
        <w:rPr>
          <w:rFonts w:ascii="Aptos Light" w:hAnsi="Aptos Light" w:cs="Calibri Light"/>
          <w:b/>
          <w:bCs/>
          <w:color w:val="FFFFFF" w:themeColor="background1"/>
          <w:sz w:val="52"/>
          <w:szCs w:val="52"/>
        </w:rPr>
      </w:pPr>
      <w:r w:rsidRPr="002343A9">
        <w:rPr>
          <w:rFonts w:ascii="Aptos Light" w:hAnsi="Aptos Light"/>
        </w:rPr>
        <w:br w:type="page"/>
      </w:r>
    </w:p>
    <w:p w14:paraId="73FF3067" w14:textId="77777777" w:rsidR="008D2DAB" w:rsidRPr="002343A9" w:rsidRDefault="008D2DAB" w:rsidP="008D2DAB">
      <w:pPr>
        <w:spacing w:before="6000" w:after="0" w:line="240" w:lineRule="auto"/>
        <w:ind w:right="4959"/>
        <w:rPr>
          <w:rFonts w:ascii="Aptos Light" w:hAnsi="Aptos Light" w:cs="Calibri Light"/>
          <w:b/>
          <w:sz w:val="48"/>
          <w:szCs w:val="48"/>
        </w:rPr>
      </w:pPr>
      <w:r w:rsidRPr="002343A9">
        <w:rPr>
          <w:rFonts w:ascii="Aptos Light" w:hAnsi="Aptos Light" w:cs="Calibri Light"/>
          <w:b/>
          <w:sz w:val="48"/>
          <w:szCs w:val="48"/>
        </w:rPr>
        <w:lastRenderedPageBreak/>
        <w:t>Contact us</w:t>
      </w:r>
    </w:p>
    <w:p w14:paraId="19651E8D" w14:textId="77777777" w:rsidR="00765B7F" w:rsidRPr="002343A9" w:rsidRDefault="00765B7F" w:rsidP="00765B7F">
      <w:pPr>
        <w:spacing w:before="240" w:after="0" w:line="240" w:lineRule="auto"/>
        <w:ind w:right="4959"/>
      </w:pPr>
      <w:r w:rsidRPr="002343A9">
        <w:rPr>
          <w:rFonts w:ascii="Aptos Light" w:hAnsi="Aptos Light" w:cs="Calibri Light"/>
          <w:b/>
        </w:rPr>
        <w:t>Website:</w:t>
      </w:r>
      <w:r w:rsidRPr="002343A9">
        <w:rPr>
          <w:rFonts w:ascii="Aptos Light" w:hAnsi="Aptos Light" w:cs="Calibri Light"/>
        </w:rPr>
        <w:t xml:space="preserve"> </w:t>
      </w:r>
      <w:hyperlink r:id="rId13" w:history="1">
        <w:r w:rsidRPr="002343A9">
          <w:rPr>
            <w:rStyle w:val="Hyperlink"/>
            <w:rFonts w:ascii="Aptos Light" w:hAnsi="Aptos Light" w:cs="Calibri Light"/>
            <w:color w:val="0070C0"/>
            <w:sz w:val="22"/>
            <w:szCs w:val="22"/>
          </w:rPr>
          <w:t>www.creativenz.govt.nz</w:t>
        </w:r>
      </w:hyperlink>
    </w:p>
    <w:p w14:paraId="5EF2B814" w14:textId="77777777" w:rsidR="00765B7F" w:rsidRPr="002343A9" w:rsidRDefault="00765B7F" w:rsidP="00765B7F">
      <w:pPr>
        <w:spacing w:after="0" w:line="240" w:lineRule="auto"/>
        <w:ind w:right="4959"/>
      </w:pPr>
      <w:r w:rsidRPr="002343A9">
        <w:rPr>
          <w:rFonts w:ascii="Aptos Light" w:hAnsi="Aptos Light" w:cs="Calibri Light"/>
          <w:b/>
        </w:rPr>
        <w:t>Email</w:t>
      </w:r>
      <w:r w:rsidRPr="002343A9">
        <w:rPr>
          <w:rFonts w:ascii="Aptos Light" w:hAnsi="Aptos Light" w:cs="Calibri Light"/>
          <w:b/>
          <w:bCs/>
        </w:rPr>
        <w:t>:</w:t>
      </w:r>
      <w:r w:rsidRPr="002343A9">
        <w:rPr>
          <w:rFonts w:ascii="Aptos Light" w:hAnsi="Aptos Light" w:cs="Calibri Light"/>
        </w:rPr>
        <w:t xml:space="preserve"> </w:t>
      </w:r>
      <w:hyperlink r:id="rId14" w:history="1">
        <w:r w:rsidRPr="002343A9">
          <w:rPr>
            <w:rStyle w:val="Hyperlink"/>
            <w:rFonts w:ascii="Aptos Light" w:hAnsi="Aptos Light" w:cs="Calibri Light"/>
            <w:color w:val="0070C0"/>
            <w:sz w:val="22"/>
            <w:szCs w:val="22"/>
          </w:rPr>
          <w:t>info@creativenz.govt.nz</w:t>
        </w:r>
      </w:hyperlink>
    </w:p>
    <w:p w14:paraId="5751D453" w14:textId="77777777"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b/>
          <w:bCs/>
        </w:rPr>
        <w:t>Telephone:</w:t>
      </w:r>
      <w:r w:rsidRPr="002343A9">
        <w:rPr>
          <w:rFonts w:ascii="Aptos Light" w:hAnsi="Aptos Light" w:cs="Calibri Light"/>
        </w:rPr>
        <w:t xml:space="preserve"> 0800 CREATIVE (273 284)</w:t>
      </w:r>
    </w:p>
    <w:p w14:paraId="794B4A77" w14:textId="77777777" w:rsidR="00765B7F" w:rsidRPr="002343A9" w:rsidRDefault="00765B7F" w:rsidP="00765B7F">
      <w:pPr>
        <w:spacing w:before="240" w:after="0" w:line="240" w:lineRule="auto"/>
        <w:ind w:right="4959"/>
        <w:rPr>
          <w:rFonts w:ascii="Aptos Light" w:hAnsi="Aptos Light" w:cs="Calibri Light"/>
          <w:b/>
        </w:rPr>
      </w:pPr>
      <w:r w:rsidRPr="002343A9">
        <w:rPr>
          <w:rFonts w:ascii="Aptos Light" w:hAnsi="Aptos Light" w:cs="Calibri Light"/>
          <w:b/>
        </w:rPr>
        <w:t>Wellington Office</w:t>
      </w:r>
    </w:p>
    <w:p w14:paraId="5874C106" w14:textId="61AA7021"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rPr>
        <w:t>Level 2, 2–12 Allen Street</w:t>
      </w:r>
    </w:p>
    <w:p w14:paraId="2C2528CC" w14:textId="77777777"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rPr>
        <w:t>Te Aro</w:t>
      </w:r>
    </w:p>
    <w:p w14:paraId="121DDE85" w14:textId="77777777"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rPr>
        <w:t>Wellington 6011</w:t>
      </w:r>
    </w:p>
    <w:p w14:paraId="1EEE57E7" w14:textId="77777777"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rPr>
        <w:t>PO Box 3806</w:t>
      </w:r>
    </w:p>
    <w:p w14:paraId="38AF0C9D" w14:textId="77777777"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rPr>
        <w:t>Wellington 6140</w:t>
      </w:r>
    </w:p>
    <w:p w14:paraId="2E83B8C1" w14:textId="77777777"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rPr>
        <w:t>T: 04 473 0880</w:t>
      </w:r>
    </w:p>
    <w:p w14:paraId="37B478C3" w14:textId="77777777" w:rsidR="00765B7F" w:rsidRPr="002343A9" w:rsidRDefault="00765B7F" w:rsidP="00765B7F">
      <w:pPr>
        <w:spacing w:before="240" w:after="0" w:line="240" w:lineRule="auto"/>
        <w:ind w:right="4959"/>
        <w:rPr>
          <w:rFonts w:ascii="Aptos Light" w:hAnsi="Aptos Light" w:cs="Calibri Light"/>
          <w:b/>
        </w:rPr>
      </w:pPr>
      <w:r w:rsidRPr="002343A9">
        <w:rPr>
          <w:rFonts w:ascii="Aptos Light" w:hAnsi="Aptos Light" w:cs="Calibri Light"/>
          <w:b/>
        </w:rPr>
        <w:t>Auckland Office</w:t>
      </w:r>
    </w:p>
    <w:p w14:paraId="3A515C47" w14:textId="629C90CE"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rPr>
        <w:t>First Floor, Southern Cross Building</w:t>
      </w:r>
    </w:p>
    <w:p w14:paraId="5E4DF086" w14:textId="77777777"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rPr>
        <w:t>59–67 High Street</w:t>
      </w:r>
    </w:p>
    <w:p w14:paraId="6F11319F" w14:textId="77777777"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rPr>
        <w:t>Auckland 1010</w:t>
      </w:r>
    </w:p>
    <w:p w14:paraId="01A9A504" w14:textId="77777777"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rPr>
        <w:t>PO Box 1425</w:t>
      </w:r>
    </w:p>
    <w:p w14:paraId="642C2E7E" w14:textId="77777777" w:rsidR="00765B7F" w:rsidRPr="002343A9" w:rsidRDefault="00765B7F" w:rsidP="00765B7F">
      <w:pPr>
        <w:spacing w:after="0" w:line="240" w:lineRule="auto"/>
        <w:ind w:right="4959"/>
        <w:rPr>
          <w:rFonts w:ascii="Aptos Light" w:hAnsi="Aptos Light" w:cs="Calibri Light"/>
        </w:rPr>
      </w:pPr>
      <w:r w:rsidRPr="002343A9">
        <w:rPr>
          <w:rFonts w:ascii="Aptos Light" w:hAnsi="Aptos Light" w:cs="Calibri Light"/>
        </w:rPr>
        <w:t>Auckland 1140</w:t>
      </w:r>
    </w:p>
    <w:p w14:paraId="0E007FC7" w14:textId="77777777" w:rsidR="00765B7F" w:rsidRPr="002343A9" w:rsidRDefault="00765B7F" w:rsidP="00765B7F">
      <w:pPr>
        <w:spacing w:after="240" w:line="240" w:lineRule="auto"/>
        <w:ind w:right="4961"/>
        <w:rPr>
          <w:rFonts w:ascii="Aptos Light" w:hAnsi="Aptos Light" w:cs="Calibri Light"/>
        </w:rPr>
      </w:pPr>
      <w:r w:rsidRPr="002343A9">
        <w:rPr>
          <w:rFonts w:ascii="Aptos Light" w:hAnsi="Aptos Light" w:cs="Calibri Light"/>
        </w:rPr>
        <w:t>T: 09 373 3066</w:t>
      </w:r>
    </w:p>
    <w:p w14:paraId="569F1146" w14:textId="77777777" w:rsidR="008D2DAB" w:rsidRPr="002343A9" w:rsidRDefault="008D2DAB" w:rsidP="008D2DAB">
      <w:pPr>
        <w:spacing w:after="0" w:line="240" w:lineRule="auto"/>
        <w:ind w:right="4959"/>
        <w:rPr>
          <w:rStyle w:val="Hyperlink"/>
          <w:rFonts w:ascii="Aptos Light" w:hAnsi="Aptos Light" w:cs="Calibri Light"/>
          <w:color w:val="auto"/>
          <w:sz w:val="22"/>
          <w:szCs w:val="22"/>
        </w:rPr>
      </w:pPr>
      <w:r w:rsidRPr="002343A9">
        <w:rPr>
          <w:rFonts w:ascii="Aptos Light" w:hAnsi="Aptos Light" w:cs="Arial"/>
          <w:noProof/>
          <w:color w:val="2B579A"/>
          <w:shd w:val="clear" w:color="auto" w:fill="E6E6E6"/>
        </w:rPr>
        <w:drawing>
          <wp:inline distT="0" distB="0" distL="0" distR="0" wp14:anchorId="3F36F958" wp14:editId="3B08737F">
            <wp:extent cx="793750" cy="276225"/>
            <wp:effectExtent l="0" t="0" r="6350" b="9525"/>
            <wp:docPr id="2" name="Picture 2" descr="P2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24#yIS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3750" cy="276225"/>
                    </a:xfrm>
                    <a:prstGeom prst="rect">
                      <a:avLst/>
                    </a:prstGeom>
                    <a:noFill/>
                    <a:ln>
                      <a:noFill/>
                    </a:ln>
                  </pic:spPr>
                </pic:pic>
              </a:graphicData>
            </a:graphic>
          </wp:inline>
        </w:drawing>
      </w:r>
    </w:p>
    <w:p w14:paraId="2F6690B5" w14:textId="0A9819F0" w:rsidR="008D2DAB" w:rsidRPr="002343A9" w:rsidRDefault="008D2DAB" w:rsidP="008D2DAB">
      <w:pPr>
        <w:spacing w:after="0" w:line="240" w:lineRule="auto"/>
        <w:ind w:right="4959"/>
        <w:rPr>
          <w:rFonts w:ascii="Aptos Light" w:hAnsi="Aptos Light" w:cs="Calibri Light"/>
        </w:rPr>
      </w:pPr>
      <w:r w:rsidRPr="002343A9">
        <w:rPr>
          <w:rFonts w:ascii="Aptos Light" w:hAnsi="Aptos Light" w:cs="Calibri Light"/>
        </w:rPr>
        <w:t xml:space="preserve">Crown copyright © This work is licensed under the Creative Commons Attribution 4.0 International licence. In essence, you are free to copy, distribute and adapt the work as long as you attribute the work to the Arts Council of New Zealand Toi Aotearoa (Creative New Zealand) and abide by the other licence terms. To view a copy of this licence, visit: </w:t>
      </w:r>
      <w:hyperlink r:id="rId16" w:history="1">
        <w:r w:rsidRPr="002343A9">
          <w:rPr>
            <w:rStyle w:val="Hyperlink"/>
            <w:rFonts w:ascii="Aptos Light" w:hAnsi="Aptos Light" w:cs="Calibri Light"/>
            <w:color w:val="0070C0"/>
            <w:sz w:val="22"/>
            <w:szCs w:val="22"/>
          </w:rPr>
          <w:t>www.creativecommons.org/licences/by/4.0</w:t>
        </w:r>
      </w:hyperlink>
    </w:p>
    <w:p w14:paraId="0CCA4746" w14:textId="7CB657DE" w:rsidR="008D2DAB" w:rsidRPr="0035126A" w:rsidRDefault="008D2DAB" w:rsidP="008D2DAB">
      <w:pPr>
        <w:spacing w:before="240" w:after="0" w:line="240" w:lineRule="auto"/>
        <w:ind w:right="4959"/>
        <w:rPr>
          <w:rFonts w:ascii="Aptos Light" w:hAnsi="Aptos Light" w:cs="Calibri Light"/>
        </w:rPr>
      </w:pPr>
      <w:r w:rsidRPr="0035126A">
        <w:rPr>
          <w:rFonts w:ascii="Aptos Light" w:hAnsi="Aptos Light" w:cs="Calibri Light"/>
        </w:rPr>
        <w:t xml:space="preserve">ISSN </w:t>
      </w:r>
      <w:r w:rsidR="00391FF3" w:rsidRPr="0035126A">
        <w:rPr>
          <w:rFonts w:ascii="Aptos Light" w:hAnsi="Aptos Light" w:cs="Calibri Light"/>
        </w:rPr>
        <w:t>2463-3127</w:t>
      </w:r>
      <w:r w:rsidRPr="0035126A">
        <w:rPr>
          <w:rFonts w:ascii="Aptos Light" w:hAnsi="Aptos Light" w:cs="Calibri Light"/>
        </w:rPr>
        <w:t xml:space="preserve"> (Print)</w:t>
      </w:r>
    </w:p>
    <w:p w14:paraId="471D01E6" w14:textId="2FF928A6" w:rsidR="008D2DAB" w:rsidRPr="002343A9" w:rsidRDefault="008D2DAB" w:rsidP="008D2DAB">
      <w:pPr>
        <w:spacing w:before="240" w:after="0" w:line="240" w:lineRule="auto"/>
        <w:ind w:right="4959"/>
        <w:rPr>
          <w:rFonts w:ascii="Aptos Light" w:hAnsi="Aptos Light" w:cs="Calibri Light"/>
        </w:rPr>
        <w:sectPr w:rsidR="008D2DAB" w:rsidRPr="002343A9" w:rsidSect="00780F2A">
          <w:footerReference w:type="even" r:id="rId17"/>
          <w:footerReference w:type="default" r:id="rId18"/>
          <w:footerReference w:type="first" r:id="rId19"/>
          <w:pgSz w:w="11906" w:h="16838"/>
          <w:pgMar w:top="1418" w:right="1418" w:bottom="1418" w:left="1418" w:header="708" w:footer="708" w:gutter="0"/>
          <w:cols w:space="708"/>
          <w:titlePg/>
          <w:docGrid w:linePitch="360"/>
        </w:sectPr>
      </w:pPr>
      <w:r w:rsidRPr="0035126A">
        <w:rPr>
          <w:rFonts w:ascii="Aptos Light" w:hAnsi="Aptos Light" w:cs="Calibri Light"/>
        </w:rPr>
        <w:t xml:space="preserve">ISSN </w:t>
      </w:r>
      <w:r w:rsidR="00391FF3" w:rsidRPr="0035126A">
        <w:rPr>
          <w:rFonts w:ascii="Aptos Light" w:hAnsi="Aptos Light" w:cs="Calibri Light"/>
        </w:rPr>
        <w:t>2463-3135</w:t>
      </w:r>
      <w:r w:rsidRPr="0035126A">
        <w:rPr>
          <w:rFonts w:ascii="Aptos Light" w:hAnsi="Aptos Light" w:cs="Calibri Light"/>
        </w:rPr>
        <w:t xml:space="preserve"> (Online)</w:t>
      </w:r>
    </w:p>
    <w:p w14:paraId="01A9B54A" w14:textId="671AF778" w:rsidR="008D2DAB" w:rsidRPr="002343A9" w:rsidRDefault="00AC48CC" w:rsidP="009C3B69">
      <w:pPr>
        <w:spacing w:after="220" w:line="240" w:lineRule="auto"/>
        <w:ind w:right="4961"/>
        <w:rPr>
          <w:rFonts w:ascii="Aptos Light" w:hAnsi="Aptos Light" w:cs="Calibri Light"/>
        </w:rPr>
      </w:pPr>
      <w:r w:rsidRPr="002343A9">
        <w:rPr>
          <w:rFonts w:ascii="Aptos Light" w:hAnsi="Aptos Light" w:cs="Calibri Light"/>
        </w:rPr>
        <w:lastRenderedPageBreak/>
        <w:t>This Statement of Performance Expectations documents planned activity, performance targets and forecast financial information for the Arts Council of New Zealand Toi Aotearoa (Creative New Zealand) for the period 1 July 202</w:t>
      </w:r>
      <w:r w:rsidR="00471F7B" w:rsidRPr="002343A9">
        <w:rPr>
          <w:rFonts w:ascii="Aptos Light" w:hAnsi="Aptos Light" w:cs="Calibri Light"/>
        </w:rPr>
        <w:t>6</w:t>
      </w:r>
      <w:r w:rsidRPr="002343A9">
        <w:rPr>
          <w:rFonts w:ascii="Aptos Light" w:hAnsi="Aptos Light" w:cs="Calibri Light"/>
        </w:rPr>
        <w:t xml:space="preserve"> to 30 June 202</w:t>
      </w:r>
      <w:r w:rsidR="00471F7B" w:rsidRPr="002343A9">
        <w:rPr>
          <w:rFonts w:ascii="Aptos Light" w:hAnsi="Aptos Light" w:cs="Calibri Light"/>
        </w:rPr>
        <w:t>7</w:t>
      </w:r>
      <w:r w:rsidRPr="002343A9">
        <w:rPr>
          <w:rFonts w:ascii="Aptos Light" w:hAnsi="Aptos Light" w:cs="Calibri Light"/>
        </w:rPr>
        <w:t>.</w:t>
      </w:r>
      <w:r w:rsidR="0050266A" w:rsidRPr="002343A9">
        <w:rPr>
          <w:rFonts w:ascii="Aptos Light" w:hAnsi="Aptos Light" w:cs="Calibri Light"/>
        </w:rPr>
        <w:t xml:space="preserve"> </w:t>
      </w:r>
      <w:r w:rsidRPr="002343A9">
        <w:rPr>
          <w:rFonts w:ascii="Aptos Light" w:hAnsi="Aptos Light" w:cs="Calibri Light"/>
        </w:rPr>
        <w:t>It is presented in accordance with sections 149B to 149M of the Crown Entities Act 2004.</w:t>
      </w:r>
    </w:p>
    <w:p w14:paraId="620FFA78" w14:textId="48B6BAB0" w:rsidR="008D2DAB" w:rsidRPr="002343A9" w:rsidRDefault="00F05332" w:rsidP="0088637B">
      <w:pPr>
        <w:spacing w:after="0" w:line="240" w:lineRule="auto"/>
        <w:ind w:right="4961"/>
        <w:rPr>
          <w:rFonts w:ascii="Aptos Light" w:hAnsi="Aptos Light" w:cs="Calibri Light"/>
          <w:b/>
          <w:bCs/>
        </w:rPr>
      </w:pPr>
      <w:r w:rsidRPr="002343A9">
        <w:rPr>
          <w:rFonts w:ascii="Aptos Light" w:hAnsi="Aptos Light" w:cs="Arial"/>
          <w:b/>
          <w:bCs/>
        </w:rPr>
        <w:t>Kent Gardner</w:t>
      </w:r>
    </w:p>
    <w:p w14:paraId="1A08C28F" w14:textId="77777777" w:rsidR="008D2DAB" w:rsidRPr="002343A9" w:rsidRDefault="008D2DAB" w:rsidP="008D2DAB">
      <w:pPr>
        <w:spacing w:after="0" w:line="240" w:lineRule="auto"/>
        <w:ind w:right="4959"/>
        <w:rPr>
          <w:rFonts w:ascii="Aptos Light" w:hAnsi="Aptos Light" w:cs="Calibri Light"/>
          <w:i/>
        </w:rPr>
      </w:pPr>
      <w:r w:rsidRPr="002343A9">
        <w:rPr>
          <w:rFonts w:ascii="Aptos Light" w:hAnsi="Aptos Light" w:cs="Calibri Light"/>
          <w:i/>
        </w:rPr>
        <w:t>Manukura—Chair</w:t>
      </w:r>
    </w:p>
    <w:p w14:paraId="5D1CB02E" w14:textId="241CC0BE" w:rsidR="008D2DAB" w:rsidRDefault="008D2DAB" w:rsidP="008D2DAB">
      <w:pPr>
        <w:spacing w:after="0" w:line="240" w:lineRule="auto"/>
        <w:ind w:right="4961"/>
        <w:rPr>
          <w:rFonts w:ascii="Aptos Light" w:hAnsi="Aptos Light" w:cs="Calibri Light"/>
        </w:rPr>
      </w:pPr>
      <w:r w:rsidRPr="002343A9">
        <w:rPr>
          <w:rFonts w:ascii="Aptos Light" w:hAnsi="Aptos Light" w:cs="Calibri Light"/>
        </w:rPr>
        <w:t>30 June 202</w:t>
      </w:r>
      <w:r w:rsidR="00471F7B" w:rsidRPr="002343A9">
        <w:rPr>
          <w:rFonts w:ascii="Aptos Light" w:hAnsi="Aptos Light" w:cs="Calibri Light"/>
        </w:rPr>
        <w:t>6</w:t>
      </w:r>
    </w:p>
    <w:p w14:paraId="3A49257F" w14:textId="77777777" w:rsidR="00A14F57" w:rsidRDefault="00A14F57" w:rsidP="008D2DAB">
      <w:pPr>
        <w:spacing w:after="0" w:line="240" w:lineRule="auto"/>
        <w:ind w:right="4961"/>
        <w:rPr>
          <w:rFonts w:ascii="Aptos Light" w:hAnsi="Aptos Light" w:cs="Calibri Light"/>
        </w:rPr>
      </w:pPr>
    </w:p>
    <w:p w14:paraId="103C8EE0" w14:textId="4D58671B" w:rsidR="00A14F57" w:rsidRPr="002343A9" w:rsidRDefault="00FE21F5" w:rsidP="008D2DAB">
      <w:pPr>
        <w:spacing w:after="0" w:line="240" w:lineRule="auto"/>
        <w:ind w:right="4961"/>
        <w:rPr>
          <w:rFonts w:ascii="Aptos Light" w:hAnsi="Aptos Light" w:cs="Calibri Light"/>
        </w:rPr>
      </w:pPr>
      <w:r w:rsidRPr="00B32AD4">
        <w:rPr>
          <w:rFonts w:ascii="Aptos Light" w:hAnsi="Aptos Light" w:cs="Arial"/>
          <w:b/>
          <w:bCs/>
          <w:noProof/>
        </w:rPr>
        <w:drawing>
          <wp:inline distT="0" distB="0" distL="0" distR="0" wp14:anchorId="53784E19" wp14:editId="26F05C52">
            <wp:extent cx="1619250" cy="707963"/>
            <wp:effectExtent l="0" t="0" r="0" b="0"/>
            <wp:docPr id="1460702823" name="Picture 3" descr="Kent Gardner&#10;Manukura—Chair&#10;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02823" name="Picture 3" descr="Kent Gardner&#10;Manukura—Chair&#10;signatu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7383" cy="711519"/>
                    </a:xfrm>
                    <a:prstGeom prst="rect">
                      <a:avLst/>
                    </a:prstGeom>
                    <a:noFill/>
                    <a:ln>
                      <a:noFill/>
                    </a:ln>
                  </pic:spPr>
                </pic:pic>
              </a:graphicData>
            </a:graphic>
          </wp:inline>
        </w:drawing>
      </w:r>
    </w:p>
    <w:p w14:paraId="3ABB29DF" w14:textId="1E5B6FBD" w:rsidR="008D2DAB" w:rsidRPr="002343A9" w:rsidRDefault="009448BF" w:rsidP="00367B3F">
      <w:pPr>
        <w:spacing w:before="360" w:after="0" w:line="240" w:lineRule="auto"/>
        <w:ind w:right="4961"/>
        <w:rPr>
          <w:rFonts w:ascii="Aptos Light" w:hAnsi="Aptos Light" w:cs="Calibri Light"/>
          <w:b/>
          <w:bCs/>
        </w:rPr>
      </w:pPr>
      <w:r w:rsidRPr="002343A9">
        <w:rPr>
          <w:rFonts w:ascii="Aptos Light" w:hAnsi="Aptos Light" w:cs="Arial"/>
          <w:b/>
          <w:bCs/>
        </w:rPr>
        <w:t>Hilary Poole</w:t>
      </w:r>
    </w:p>
    <w:p w14:paraId="39421A91" w14:textId="0316697A" w:rsidR="008D2DAB" w:rsidRPr="002343A9" w:rsidRDefault="00560174" w:rsidP="004C7107">
      <w:pPr>
        <w:tabs>
          <w:tab w:val="right" w:pos="4111"/>
        </w:tabs>
        <w:spacing w:after="0" w:line="240" w:lineRule="auto"/>
        <w:ind w:right="4959"/>
        <w:rPr>
          <w:rFonts w:ascii="Aptos Light" w:hAnsi="Aptos Light" w:cs="Calibri Light"/>
          <w:i/>
        </w:rPr>
      </w:pPr>
      <w:r w:rsidRPr="002343A9">
        <w:rPr>
          <w:rFonts w:ascii="Aptos Light" w:hAnsi="Aptos Light" w:cs="Calibri Light"/>
          <w:i/>
        </w:rPr>
        <w:t>Manukura, Te Komiti mō te Arotake me te Urupare Tūraru</w:t>
      </w:r>
      <w:r w:rsidR="00C351F6" w:rsidRPr="002343A9">
        <w:rPr>
          <w:rFonts w:ascii="Aptos Light" w:hAnsi="Aptos Light" w:cs="Calibri Light"/>
          <w:i/>
        </w:rPr>
        <w:t>—</w:t>
      </w:r>
      <w:r w:rsidR="004C7107" w:rsidRPr="002343A9">
        <w:rPr>
          <w:rFonts w:ascii="Aptos Light" w:hAnsi="Aptos Light" w:cs="Calibri Light"/>
          <w:i/>
        </w:rPr>
        <w:t>Chair, Audit &amp; Risk Committee</w:t>
      </w:r>
    </w:p>
    <w:p w14:paraId="12B15CB0" w14:textId="6A573784" w:rsidR="003E42F8" w:rsidRDefault="008D2DAB" w:rsidP="008D2DAB">
      <w:pPr>
        <w:tabs>
          <w:tab w:val="right" w:pos="4172"/>
        </w:tabs>
        <w:spacing w:after="0" w:line="240" w:lineRule="auto"/>
        <w:ind w:right="4959"/>
        <w:rPr>
          <w:rFonts w:ascii="Aptos Light" w:hAnsi="Aptos Light" w:cs="Calibri Light"/>
        </w:rPr>
      </w:pPr>
      <w:r w:rsidRPr="002343A9">
        <w:rPr>
          <w:rFonts w:ascii="Aptos Light" w:hAnsi="Aptos Light" w:cs="Calibri Light"/>
        </w:rPr>
        <w:t>30 June 202</w:t>
      </w:r>
      <w:r w:rsidR="00471F7B" w:rsidRPr="002343A9">
        <w:rPr>
          <w:rFonts w:ascii="Aptos Light" w:hAnsi="Aptos Light" w:cs="Calibri Light"/>
        </w:rPr>
        <w:t>6</w:t>
      </w:r>
    </w:p>
    <w:p w14:paraId="69063903" w14:textId="77777777" w:rsidR="00FE21F5" w:rsidRDefault="00FE21F5" w:rsidP="008D2DAB">
      <w:pPr>
        <w:tabs>
          <w:tab w:val="right" w:pos="4172"/>
        </w:tabs>
        <w:spacing w:after="0" w:line="240" w:lineRule="auto"/>
        <w:ind w:right="4959"/>
        <w:rPr>
          <w:rFonts w:ascii="Aptos Light" w:hAnsi="Aptos Light" w:cs="Calibri Light"/>
        </w:rPr>
      </w:pPr>
    </w:p>
    <w:p w14:paraId="0052B5F6" w14:textId="4338AB7B" w:rsidR="00FE21F5" w:rsidRPr="002343A9" w:rsidRDefault="0069182B" w:rsidP="008D2DAB">
      <w:pPr>
        <w:tabs>
          <w:tab w:val="right" w:pos="4172"/>
        </w:tabs>
        <w:spacing w:after="0" w:line="240" w:lineRule="auto"/>
        <w:ind w:right="4959"/>
        <w:rPr>
          <w:rFonts w:ascii="Aptos Light" w:hAnsi="Aptos Light" w:cs="Calibri Light"/>
        </w:rPr>
      </w:pPr>
      <w:r w:rsidRPr="002E7CCF">
        <w:rPr>
          <w:rFonts w:ascii="Aptos Light" w:hAnsi="Aptos Light" w:cs="Arial"/>
          <w:b/>
          <w:bCs/>
          <w:noProof/>
        </w:rPr>
        <w:drawing>
          <wp:inline distT="0" distB="0" distL="0" distR="0" wp14:anchorId="701760C7" wp14:editId="416D04C4">
            <wp:extent cx="1112520" cy="601980"/>
            <wp:effectExtent l="0" t="0" r="0" b="7620"/>
            <wp:docPr id="985963040" name="Picture 5" descr="Hilary Poole&#10;Manukura, Te Komiti mō te Arotake me te Urupare Tūraru—Chair, Audit &amp; Risk Committee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63040" name="Picture 5" descr="Hilary Poole&#10;Manukura, Te Komiti mō te Arotake me te Urupare Tūraru—Chair, Audit &amp; Risk Committee signature&#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2520" cy="601980"/>
                    </a:xfrm>
                    <a:prstGeom prst="rect">
                      <a:avLst/>
                    </a:prstGeom>
                    <a:noFill/>
                    <a:ln>
                      <a:noFill/>
                    </a:ln>
                  </pic:spPr>
                </pic:pic>
              </a:graphicData>
            </a:graphic>
          </wp:inline>
        </w:drawing>
      </w:r>
    </w:p>
    <w:p w14:paraId="212529AD" w14:textId="23D0A920" w:rsidR="008D2DAB" w:rsidRPr="002343A9" w:rsidRDefault="003E42F8" w:rsidP="00A62FA8">
      <w:pPr>
        <w:rPr>
          <w:rFonts w:ascii="Aptos Light" w:hAnsi="Aptos Light" w:cs="Calibri Light"/>
        </w:rPr>
        <w:sectPr w:rsidR="008D2DAB" w:rsidRPr="002343A9" w:rsidSect="00780F2A">
          <w:footerReference w:type="first" r:id="rId22"/>
          <w:pgSz w:w="11906" w:h="16838"/>
          <w:pgMar w:top="1418" w:right="1418" w:bottom="1418" w:left="1418" w:header="708" w:footer="708" w:gutter="0"/>
          <w:pgNumType w:start="1"/>
          <w:cols w:space="708"/>
          <w:titlePg/>
          <w:docGrid w:linePitch="360"/>
        </w:sectPr>
      </w:pPr>
      <w:r w:rsidRPr="002343A9">
        <w:rPr>
          <w:rFonts w:ascii="Aptos Light" w:hAnsi="Aptos Light" w:cs="Calibri Light"/>
        </w:rPr>
        <w:br w:type="page"/>
      </w:r>
    </w:p>
    <w:p w14:paraId="061D4257" w14:textId="70EDC1CD" w:rsidR="00AA0377" w:rsidRPr="002343A9" w:rsidRDefault="00AA0377" w:rsidP="00AA0377">
      <w:pPr>
        <w:pStyle w:val="TOC1"/>
        <w:rPr>
          <w:sz w:val="48"/>
          <w:szCs w:val="48"/>
        </w:rPr>
      </w:pPr>
      <w:r w:rsidRPr="002343A9">
        <w:rPr>
          <w:sz w:val="48"/>
          <w:szCs w:val="48"/>
        </w:rPr>
        <w:t>Contents</w:t>
      </w:r>
    </w:p>
    <w:p w14:paraId="12823606" w14:textId="799B1C0C" w:rsidR="006E76FB" w:rsidRPr="002343A9" w:rsidRDefault="00B56A88">
      <w:pPr>
        <w:pStyle w:val="TOC1"/>
        <w:rPr>
          <w:rFonts w:asciiTheme="minorHAnsi" w:eastAsiaTheme="minorEastAsia" w:hAnsiTheme="minorHAnsi"/>
          <w:b w:val="0"/>
          <w:bCs w:val="0"/>
          <w:sz w:val="24"/>
          <w:szCs w:val="24"/>
          <w:lang w:eastAsia="en-NZ"/>
        </w:rPr>
      </w:pPr>
      <w:r w:rsidRPr="002343A9">
        <w:rPr>
          <w:rFonts w:asciiTheme="minorHAnsi" w:hAnsiTheme="minorHAnsi"/>
          <w:i/>
          <w:iCs/>
        </w:rPr>
        <w:fldChar w:fldCharType="begin"/>
      </w:r>
      <w:r w:rsidRPr="002343A9">
        <w:rPr>
          <w:rFonts w:asciiTheme="minorHAnsi" w:hAnsiTheme="minorHAnsi"/>
          <w:i/>
          <w:iCs/>
        </w:rPr>
        <w:instrText xml:space="preserve"> TOC \o "1-2" \h \z \u </w:instrText>
      </w:r>
      <w:r w:rsidRPr="002343A9">
        <w:rPr>
          <w:rFonts w:asciiTheme="minorHAnsi" w:hAnsiTheme="minorHAnsi"/>
          <w:i/>
          <w:iCs/>
        </w:rPr>
        <w:fldChar w:fldCharType="separate"/>
      </w:r>
      <w:hyperlink w:anchor="_Toc225926913" w:history="1">
        <w:r w:rsidR="006E76FB" w:rsidRPr="002343A9">
          <w:rPr>
            <w:rStyle w:val="Hyperlink"/>
          </w:rPr>
          <w:t>Foreword</w:t>
        </w:r>
        <w:r w:rsidR="006E76FB" w:rsidRPr="002343A9">
          <w:rPr>
            <w:webHidden/>
          </w:rPr>
          <w:tab/>
        </w:r>
        <w:r w:rsidR="006E76FB" w:rsidRPr="002343A9">
          <w:rPr>
            <w:webHidden/>
          </w:rPr>
          <w:fldChar w:fldCharType="begin"/>
        </w:r>
        <w:r w:rsidR="006E76FB" w:rsidRPr="002343A9">
          <w:rPr>
            <w:webHidden/>
          </w:rPr>
          <w:instrText xml:space="preserve"> PAGEREF _Toc225926913 \h </w:instrText>
        </w:r>
        <w:r w:rsidR="006E76FB" w:rsidRPr="002343A9">
          <w:rPr>
            <w:webHidden/>
          </w:rPr>
        </w:r>
        <w:r w:rsidR="006E76FB" w:rsidRPr="002343A9">
          <w:rPr>
            <w:webHidden/>
          </w:rPr>
          <w:fldChar w:fldCharType="separate"/>
        </w:r>
        <w:r w:rsidR="00F8002D" w:rsidRPr="002343A9">
          <w:rPr>
            <w:webHidden/>
          </w:rPr>
          <w:t>3</w:t>
        </w:r>
        <w:r w:rsidR="006E76FB" w:rsidRPr="002343A9">
          <w:rPr>
            <w:webHidden/>
          </w:rPr>
          <w:fldChar w:fldCharType="end"/>
        </w:r>
      </w:hyperlink>
    </w:p>
    <w:p w14:paraId="285F3B07" w14:textId="50BE2550" w:rsidR="006E76FB" w:rsidRPr="002343A9" w:rsidRDefault="006E76FB">
      <w:pPr>
        <w:pStyle w:val="TOC1"/>
        <w:rPr>
          <w:rFonts w:asciiTheme="minorHAnsi" w:eastAsiaTheme="minorEastAsia" w:hAnsiTheme="minorHAnsi"/>
          <w:b w:val="0"/>
          <w:bCs w:val="0"/>
          <w:sz w:val="24"/>
          <w:szCs w:val="24"/>
          <w:lang w:eastAsia="en-NZ"/>
        </w:rPr>
      </w:pPr>
      <w:hyperlink w:anchor="_Toc225926914" w:history="1">
        <w:r w:rsidRPr="002343A9">
          <w:rPr>
            <w:rStyle w:val="Hyperlink"/>
          </w:rPr>
          <w:t>About this plan</w:t>
        </w:r>
        <w:r w:rsidRPr="002343A9">
          <w:rPr>
            <w:webHidden/>
          </w:rPr>
          <w:tab/>
        </w:r>
        <w:r w:rsidRPr="002343A9">
          <w:rPr>
            <w:webHidden/>
          </w:rPr>
          <w:fldChar w:fldCharType="begin"/>
        </w:r>
        <w:r w:rsidRPr="002343A9">
          <w:rPr>
            <w:webHidden/>
          </w:rPr>
          <w:instrText xml:space="preserve"> PAGEREF _Toc225926914 \h </w:instrText>
        </w:r>
        <w:r w:rsidRPr="002343A9">
          <w:rPr>
            <w:webHidden/>
          </w:rPr>
        </w:r>
        <w:r w:rsidRPr="002343A9">
          <w:rPr>
            <w:webHidden/>
          </w:rPr>
          <w:fldChar w:fldCharType="separate"/>
        </w:r>
        <w:r w:rsidR="00F8002D" w:rsidRPr="002343A9">
          <w:rPr>
            <w:webHidden/>
          </w:rPr>
          <w:t>4</w:t>
        </w:r>
        <w:r w:rsidRPr="002343A9">
          <w:rPr>
            <w:webHidden/>
          </w:rPr>
          <w:fldChar w:fldCharType="end"/>
        </w:r>
      </w:hyperlink>
    </w:p>
    <w:p w14:paraId="686853E2" w14:textId="02EBCDBC" w:rsidR="006E76FB" w:rsidRPr="002343A9" w:rsidRDefault="006E76FB">
      <w:pPr>
        <w:pStyle w:val="TOC1"/>
        <w:rPr>
          <w:rFonts w:asciiTheme="minorHAnsi" w:eastAsiaTheme="minorEastAsia" w:hAnsiTheme="minorHAnsi"/>
          <w:b w:val="0"/>
          <w:bCs w:val="0"/>
          <w:sz w:val="24"/>
          <w:szCs w:val="24"/>
          <w:lang w:eastAsia="en-NZ"/>
        </w:rPr>
      </w:pPr>
      <w:hyperlink w:anchor="_Toc225926915" w:history="1">
        <w:r w:rsidRPr="002343A9">
          <w:rPr>
            <w:rStyle w:val="Hyperlink"/>
          </w:rPr>
          <w:t>Part One: Strategic intentions</w:t>
        </w:r>
        <w:r w:rsidRPr="002343A9">
          <w:rPr>
            <w:webHidden/>
          </w:rPr>
          <w:tab/>
        </w:r>
        <w:r w:rsidRPr="002343A9">
          <w:rPr>
            <w:webHidden/>
          </w:rPr>
          <w:fldChar w:fldCharType="begin"/>
        </w:r>
        <w:r w:rsidRPr="002343A9">
          <w:rPr>
            <w:webHidden/>
          </w:rPr>
          <w:instrText xml:space="preserve"> PAGEREF _Toc225926915 \h </w:instrText>
        </w:r>
        <w:r w:rsidRPr="002343A9">
          <w:rPr>
            <w:webHidden/>
          </w:rPr>
        </w:r>
        <w:r w:rsidRPr="002343A9">
          <w:rPr>
            <w:webHidden/>
          </w:rPr>
          <w:fldChar w:fldCharType="separate"/>
        </w:r>
        <w:r w:rsidR="00F8002D" w:rsidRPr="002343A9">
          <w:rPr>
            <w:webHidden/>
          </w:rPr>
          <w:t>5</w:t>
        </w:r>
        <w:r w:rsidRPr="002343A9">
          <w:rPr>
            <w:webHidden/>
          </w:rPr>
          <w:fldChar w:fldCharType="end"/>
        </w:r>
      </w:hyperlink>
    </w:p>
    <w:p w14:paraId="0566E4DD" w14:textId="5DF3BD1A" w:rsidR="006E76FB" w:rsidRPr="002343A9" w:rsidRDefault="006E76FB">
      <w:pPr>
        <w:pStyle w:val="TOC2"/>
        <w:rPr>
          <w:rFonts w:asciiTheme="minorHAnsi" w:eastAsiaTheme="minorEastAsia" w:hAnsiTheme="minorHAnsi"/>
          <w:sz w:val="24"/>
          <w:szCs w:val="24"/>
          <w:lang w:eastAsia="en-NZ"/>
        </w:rPr>
      </w:pPr>
      <w:hyperlink w:anchor="_Toc225926916" w:history="1">
        <w:r w:rsidRPr="002343A9">
          <w:rPr>
            <w:rStyle w:val="Hyperlink"/>
          </w:rPr>
          <w:t>Strategic intentions</w:t>
        </w:r>
        <w:r w:rsidRPr="002343A9">
          <w:rPr>
            <w:webHidden/>
          </w:rPr>
          <w:tab/>
        </w:r>
        <w:r w:rsidRPr="002343A9">
          <w:rPr>
            <w:webHidden/>
          </w:rPr>
          <w:fldChar w:fldCharType="begin"/>
        </w:r>
        <w:r w:rsidRPr="002343A9">
          <w:rPr>
            <w:webHidden/>
          </w:rPr>
          <w:instrText xml:space="preserve"> PAGEREF _Toc225926916 \h </w:instrText>
        </w:r>
        <w:r w:rsidRPr="002343A9">
          <w:rPr>
            <w:webHidden/>
          </w:rPr>
        </w:r>
        <w:r w:rsidRPr="002343A9">
          <w:rPr>
            <w:webHidden/>
          </w:rPr>
          <w:fldChar w:fldCharType="separate"/>
        </w:r>
        <w:r w:rsidR="00F8002D" w:rsidRPr="002343A9">
          <w:rPr>
            <w:webHidden/>
          </w:rPr>
          <w:t>7</w:t>
        </w:r>
        <w:r w:rsidRPr="002343A9">
          <w:rPr>
            <w:webHidden/>
          </w:rPr>
          <w:fldChar w:fldCharType="end"/>
        </w:r>
      </w:hyperlink>
    </w:p>
    <w:p w14:paraId="5766AB01" w14:textId="2B23F401" w:rsidR="006E76FB" w:rsidRPr="002343A9" w:rsidRDefault="006E76FB">
      <w:pPr>
        <w:pStyle w:val="TOC2"/>
        <w:rPr>
          <w:rFonts w:asciiTheme="minorHAnsi" w:eastAsiaTheme="minorEastAsia" w:hAnsiTheme="minorHAnsi"/>
          <w:sz w:val="24"/>
          <w:szCs w:val="24"/>
          <w:lang w:eastAsia="en-NZ"/>
        </w:rPr>
      </w:pPr>
      <w:hyperlink w:anchor="_Toc225926917" w:history="1">
        <w:r w:rsidRPr="002343A9">
          <w:rPr>
            <w:rStyle w:val="Hyperlink"/>
          </w:rPr>
          <w:t>Priorities</w:t>
        </w:r>
        <w:r w:rsidRPr="002343A9">
          <w:rPr>
            <w:webHidden/>
          </w:rPr>
          <w:tab/>
        </w:r>
        <w:r w:rsidRPr="002343A9">
          <w:rPr>
            <w:webHidden/>
          </w:rPr>
          <w:fldChar w:fldCharType="begin"/>
        </w:r>
        <w:r w:rsidRPr="002343A9">
          <w:rPr>
            <w:webHidden/>
          </w:rPr>
          <w:instrText xml:space="preserve"> PAGEREF _Toc225926917 \h </w:instrText>
        </w:r>
        <w:r w:rsidRPr="002343A9">
          <w:rPr>
            <w:webHidden/>
          </w:rPr>
        </w:r>
        <w:r w:rsidRPr="002343A9">
          <w:rPr>
            <w:webHidden/>
          </w:rPr>
          <w:fldChar w:fldCharType="separate"/>
        </w:r>
        <w:r w:rsidR="00F8002D" w:rsidRPr="002343A9">
          <w:rPr>
            <w:webHidden/>
          </w:rPr>
          <w:t>8</w:t>
        </w:r>
        <w:r w:rsidRPr="002343A9">
          <w:rPr>
            <w:webHidden/>
          </w:rPr>
          <w:fldChar w:fldCharType="end"/>
        </w:r>
      </w:hyperlink>
    </w:p>
    <w:p w14:paraId="18BB3276" w14:textId="530C91FC" w:rsidR="006E76FB" w:rsidRPr="002343A9" w:rsidRDefault="006E76FB">
      <w:pPr>
        <w:pStyle w:val="TOC1"/>
        <w:rPr>
          <w:rFonts w:asciiTheme="minorHAnsi" w:eastAsiaTheme="minorEastAsia" w:hAnsiTheme="minorHAnsi"/>
          <w:b w:val="0"/>
          <w:bCs w:val="0"/>
          <w:sz w:val="24"/>
          <w:szCs w:val="24"/>
          <w:lang w:eastAsia="en-NZ"/>
        </w:rPr>
      </w:pPr>
      <w:hyperlink w:anchor="_Toc225926918" w:history="1">
        <w:r w:rsidRPr="002343A9">
          <w:rPr>
            <w:rStyle w:val="Hyperlink"/>
          </w:rPr>
          <w:t>Part Two: The year ahead</w:t>
        </w:r>
        <w:r w:rsidRPr="002343A9">
          <w:rPr>
            <w:webHidden/>
          </w:rPr>
          <w:tab/>
        </w:r>
        <w:r w:rsidRPr="002343A9">
          <w:rPr>
            <w:webHidden/>
          </w:rPr>
          <w:fldChar w:fldCharType="begin"/>
        </w:r>
        <w:r w:rsidRPr="002343A9">
          <w:rPr>
            <w:webHidden/>
          </w:rPr>
          <w:instrText xml:space="preserve"> PAGEREF _Toc225926918 \h </w:instrText>
        </w:r>
        <w:r w:rsidRPr="002343A9">
          <w:rPr>
            <w:webHidden/>
          </w:rPr>
        </w:r>
        <w:r w:rsidRPr="002343A9">
          <w:rPr>
            <w:webHidden/>
          </w:rPr>
          <w:fldChar w:fldCharType="separate"/>
        </w:r>
        <w:r w:rsidR="00F8002D" w:rsidRPr="002343A9">
          <w:rPr>
            <w:webHidden/>
          </w:rPr>
          <w:t>9</w:t>
        </w:r>
        <w:r w:rsidRPr="002343A9">
          <w:rPr>
            <w:webHidden/>
          </w:rPr>
          <w:fldChar w:fldCharType="end"/>
        </w:r>
      </w:hyperlink>
    </w:p>
    <w:p w14:paraId="608B9E53" w14:textId="2BB19E63" w:rsidR="006E76FB" w:rsidRPr="002343A9" w:rsidRDefault="006E76FB">
      <w:pPr>
        <w:pStyle w:val="TOC2"/>
        <w:rPr>
          <w:rFonts w:asciiTheme="minorHAnsi" w:eastAsiaTheme="minorEastAsia" w:hAnsiTheme="minorHAnsi"/>
          <w:sz w:val="24"/>
          <w:szCs w:val="24"/>
          <w:lang w:eastAsia="en-NZ"/>
        </w:rPr>
      </w:pPr>
      <w:hyperlink w:anchor="_Toc225926919" w:history="1">
        <w:r w:rsidRPr="002343A9">
          <w:rPr>
            <w:rStyle w:val="Hyperlink"/>
          </w:rPr>
          <w:t>Ministerial expectations</w:t>
        </w:r>
        <w:r w:rsidRPr="002343A9">
          <w:rPr>
            <w:webHidden/>
          </w:rPr>
          <w:tab/>
        </w:r>
        <w:r w:rsidRPr="002343A9">
          <w:rPr>
            <w:webHidden/>
          </w:rPr>
          <w:fldChar w:fldCharType="begin"/>
        </w:r>
        <w:r w:rsidRPr="002343A9">
          <w:rPr>
            <w:webHidden/>
          </w:rPr>
          <w:instrText xml:space="preserve"> PAGEREF _Toc225926919 \h </w:instrText>
        </w:r>
        <w:r w:rsidRPr="002343A9">
          <w:rPr>
            <w:webHidden/>
          </w:rPr>
        </w:r>
        <w:r w:rsidRPr="002343A9">
          <w:rPr>
            <w:webHidden/>
          </w:rPr>
          <w:fldChar w:fldCharType="separate"/>
        </w:r>
        <w:r w:rsidR="00F8002D" w:rsidRPr="002343A9">
          <w:rPr>
            <w:webHidden/>
          </w:rPr>
          <w:t>10</w:t>
        </w:r>
        <w:r w:rsidRPr="002343A9">
          <w:rPr>
            <w:webHidden/>
          </w:rPr>
          <w:fldChar w:fldCharType="end"/>
        </w:r>
      </w:hyperlink>
    </w:p>
    <w:p w14:paraId="6745BE9A" w14:textId="6041492C" w:rsidR="006E76FB" w:rsidRPr="002343A9" w:rsidRDefault="006E76FB">
      <w:pPr>
        <w:pStyle w:val="TOC2"/>
        <w:rPr>
          <w:rFonts w:asciiTheme="minorHAnsi" w:eastAsiaTheme="minorEastAsia" w:hAnsiTheme="minorHAnsi"/>
          <w:sz w:val="24"/>
          <w:szCs w:val="24"/>
          <w:lang w:eastAsia="en-NZ"/>
        </w:rPr>
      </w:pPr>
      <w:hyperlink w:anchor="_Toc225926920" w:history="1">
        <w:r w:rsidRPr="002343A9">
          <w:rPr>
            <w:rStyle w:val="Hyperlink"/>
          </w:rPr>
          <w:t>Operating context</w:t>
        </w:r>
        <w:r w:rsidRPr="002343A9">
          <w:rPr>
            <w:webHidden/>
          </w:rPr>
          <w:tab/>
        </w:r>
        <w:r w:rsidRPr="002343A9">
          <w:rPr>
            <w:webHidden/>
          </w:rPr>
          <w:fldChar w:fldCharType="begin"/>
        </w:r>
        <w:r w:rsidRPr="002343A9">
          <w:rPr>
            <w:webHidden/>
          </w:rPr>
          <w:instrText xml:space="preserve"> PAGEREF _Toc225926920 \h </w:instrText>
        </w:r>
        <w:r w:rsidRPr="002343A9">
          <w:rPr>
            <w:webHidden/>
          </w:rPr>
        </w:r>
        <w:r w:rsidRPr="002343A9">
          <w:rPr>
            <w:webHidden/>
          </w:rPr>
          <w:fldChar w:fldCharType="separate"/>
        </w:r>
        <w:r w:rsidR="00F8002D" w:rsidRPr="002343A9">
          <w:rPr>
            <w:webHidden/>
          </w:rPr>
          <w:t>10</w:t>
        </w:r>
        <w:r w:rsidRPr="002343A9">
          <w:rPr>
            <w:webHidden/>
          </w:rPr>
          <w:fldChar w:fldCharType="end"/>
        </w:r>
      </w:hyperlink>
    </w:p>
    <w:p w14:paraId="79ADFBB9" w14:textId="14E14385" w:rsidR="006E76FB" w:rsidRPr="002343A9" w:rsidRDefault="006E76FB">
      <w:pPr>
        <w:pStyle w:val="TOC2"/>
        <w:rPr>
          <w:rFonts w:asciiTheme="minorHAnsi" w:eastAsiaTheme="minorEastAsia" w:hAnsiTheme="minorHAnsi"/>
          <w:sz w:val="24"/>
          <w:szCs w:val="24"/>
          <w:lang w:eastAsia="en-NZ"/>
        </w:rPr>
      </w:pPr>
      <w:hyperlink w:anchor="_Toc225926921" w:history="1">
        <w:r w:rsidRPr="002343A9">
          <w:rPr>
            <w:rStyle w:val="Hyperlink"/>
          </w:rPr>
          <w:t>Actions</w:t>
        </w:r>
        <w:r w:rsidRPr="002343A9">
          <w:rPr>
            <w:webHidden/>
          </w:rPr>
          <w:tab/>
        </w:r>
        <w:r w:rsidRPr="002343A9">
          <w:rPr>
            <w:webHidden/>
          </w:rPr>
          <w:fldChar w:fldCharType="begin"/>
        </w:r>
        <w:r w:rsidRPr="002343A9">
          <w:rPr>
            <w:webHidden/>
          </w:rPr>
          <w:instrText xml:space="preserve"> PAGEREF _Toc225926921 \h </w:instrText>
        </w:r>
        <w:r w:rsidRPr="002343A9">
          <w:rPr>
            <w:webHidden/>
          </w:rPr>
        </w:r>
        <w:r w:rsidRPr="002343A9">
          <w:rPr>
            <w:webHidden/>
          </w:rPr>
          <w:fldChar w:fldCharType="separate"/>
        </w:r>
        <w:r w:rsidR="00F8002D" w:rsidRPr="002343A9">
          <w:rPr>
            <w:webHidden/>
          </w:rPr>
          <w:t>12</w:t>
        </w:r>
        <w:r w:rsidRPr="002343A9">
          <w:rPr>
            <w:webHidden/>
          </w:rPr>
          <w:fldChar w:fldCharType="end"/>
        </w:r>
      </w:hyperlink>
    </w:p>
    <w:p w14:paraId="229EE9FC" w14:textId="00BB98D7" w:rsidR="006E76FB" w:rsidRPr="002343A9" w:rsidRDefault="006E76FB">
      <w:pPr>
        <w:pStyle w:val="TOC1"/>
        <w:rPr>
          <w:rFonts w:asciiTheme="minorHAnsi" w:eastAsiaTheme="minorEastAsia" w:hAnsiTheme="minorHAnsi"/>
          <w:b w:val="0"/>
          <w:bCs w:val="0"/>
          <w:sz w:val="24"/>
          <w:szCs w:val="24"/>
          <w:lang w:eastAsia="en-NZ"/>
        </w:rPr>
      </w:pPr>
      <w:hyperlink w:anchor="_Toc225926922" w:history="1">
        <w:r w:rsidRPr="002343A9">
          <w:rPr>
            <w:rStyle w:val="Hyperlink"/>
          </w:rPr>
          <w:t>Part Three: Performance</w:t>
        </w:r>
        <w:r w:rsidRPr="002343A9">
          <w:rPr>
            <w:webHidden/>
          </w:rPr>
          <w:tab/>
        </w:r>
        <w:r w:rsidRPr="002343A9">
          <w:rPr>
            <w:webHidden/>
          </w:rPr>
          <w:fldChar w:fldCharType="begin"/>
        </w:r>
        <w:r w:rsidRPr="002343A9">
          <w:rPr>
            <w:webHidden/>
          </w:rPr>
          <w:instrText xml:space="preserve"> PAGEREF _Toc225926922 \h </w:instrText>
        </w:r>
        <w:r w:rsidRPr="002343A9">
          <w:rPr>
            <w:webHidden/>
          </w:rPr>
        </w:r>
        <w:r w:rsidRPr="002343A9">
          <w:rPr>
            <w:webHidden/>
          </w:rPr>
          <w:fldChar w:fldCharType="separate"/>
        </w:r>
        <w:r w:rsidR="00F8002D" w:rsidRPr="002343A9">
          <w:rPr>
            <w:webHidden/>
          </w:rPr>
          <w:t>16</w:t>
        </w:r>
        <w:r w:rsidRPr="002343A9">
          <w:rPr>
            <w:webHidden/>
          </w:rPr>
          <w:fldChar w:fldCharType="end"/>
        </w:r>
      </w:hyperlink>
    </w:p>
    <w:p w14:paraId="4583331A" w14:textId="2145EC61" w:rsidR="006E76FB" w:rsidRPr="002343A9" w:rsidRDefault="006E76FB">
      <w:pPr>
        <w:pStyle w:val="TOC2"/>
        <w:rPr>
          <w:rFonts w:asciiTheme="minorHAnsi" w:eastAsiaTheme="minorEastAsia" w:hAnsiTheme="minorHAnsi"/>
          <w:sz w:val="24"/>
          <w:szCs w:val="24"/>
          <w:lang w:eastAsia="en-NZ"/>
        </w:rPr>
      </w:pPr>
      <w:hyperlink w:anchor="_Toc225926923" w:history="1">
        <w:r w:rsidRPr="002343A9">
          <w:rPr>
            <w:rStyle w:val="Hyperlink"/>
          </w:rPr>
          <w:t>Non-financial planning and performance</w:t>
        </w:r>
        <w:r w:rsidRPr="002343A9">
          <w:rPr>
            <w:webHidden/>
          </w:rPr>
          <w:tab/>
        </w:r>
        <w:r w:rsidRPr="002343A9">
          <w:rPr>
            <w:webHidden/>
          </w:rPr>
          <w:fldChar w:fldCharType="begin"/>
        </w:r>
        <w:r w:rsidRPr="002343A9">
          <w:rPr>
            <w:webHidden/>
          </w:rPr>
          <w:instrText xml:space="preserve"> PAGEREF _Toc225926923 \h </w:instrText>
        </w:r>
        <w:r w:rsidRPr="002343A9">
          <w:rPr>
            <w:webHidden/>
          </w:rPr>
        </w:r>
        <w:r w:rsidRPr="002343A9">
          <w:rPr>
            <w:webHidden/>
          </w:rPr>
          <w:fldChar w:fldCharType="separate"/>
        </w:r>
        <w:r w:rsidR="00F8002D" w:rsidRPr="002343A9">
          <w:rPr>
            <w:webHidden/>
          </w:rPr>
          <w:t>17</w:t>
        </w:r>
        <w:r w:rsidRPr="002343A9">
          <w:rPr>
            <w:webHidden/>
          </w:rPr>
          <w:fldChar w:fldCharType="end"/>
        </w:r>
      </w:hyperlink>
    </w:p>
    <w:p w14:paraId="554C3C05" w14:textId="55CBEB79" w:rsidR="006E76FB" w:rsidRPr="002343A9" w:rsidRDefault="006E76FB">
      <w:pPr>
        <w:pStyle w:val="TOC2"/>
        <w:rPr>
          <w:rFonts w:asciiTheme="minorHAnsi" w:eastAsiaTheme="minorEastAsia" w:hAnsiTheme="minorHAnsi"/>
          <w:sz w:val="24"/>
          <w:szCs w:val="24"/>
          <w:lang w:eastAsia="en-NZ"/>
        </w:rPr>
      </w:pPr>
      <w:hyperlink w:anchor="_Toc225926924" w:history="1">
        <w:r w:rsidRPr="002343A9">
          <w:rPr>
            <w:rStyle w:val="Hyperlink"/>
          </w:rPr>
          <w:t>Financial planning and performance</w:t>
        </w:r>
        <w:r w:rsidRPr="002343A9">
          <w:rPr>
            <w:webHidden/>
          </w:rPr>
          <w:tab/>
        </w:r>
        <w:r w:rsidRPr="002343A9">
          <w:rPr>
            <w:webHidden/>
          </w:rPr>
          <w:fldChar w:fldCharType="begin"/>
        </w:r>
        <w:r w:rsidRPr="002343A9">
          <w:rPr>
            <w:webHidden/>
          </w:rPr>
          <w:instrText xml:space="preserve"> PAGEREF _Toc225926924 \h </w:instrText>
        </w:r>
        <w:r w:rsidRPr="002343A9">
          <w:rPr>
            <w:webHidden/>
          </w:rPr>
        </w:r>
        <w:r w:rsidRPr="002343A9">
          <w:rPr>
            <w:webHidden/>
          </w:rPr>
          <w:fldChar w:fldCharType="separate"/>
        </w:r>
        <w:r w:rsidR="00F8002D" w:rsidRPr="002343A9">
          <w:rPr>
            <w:webHidden/>
          </w:rPr>
          <w:t>24</w:t>
        </w:r>
        <w:r w:rsidRPr="002343A9">
          <w:rPr>
            <w:webHidden/>
          </w:rPr>
          <w:fldChar w:fldCharType="end"/>
        </w:r>
      </w:hyperlink>
    </w:p>
    <w:p w14:paraId="56AD9278" w14:textId="68A761E8" w:rsidR="00442E24" w:rsidRPr="002343A9" w:rsidRDefault="00B56A88" w:rsidP="00A62FA8">
      <w:pPr>
        <w:pStyle w:val="TOC2"/>
        <w:ind w:left="0"/>
        <w:rPr>
          <w:sz w:val="22"/>
        </w:rPr>
      </w:pPr>
      <w:r w:rsidRPr="002343A9">
        <w:rPr>
          <w:rFonts w:asciiTheme="minorHAnsi" w:hAnsiTheme="minorHAnsi"/>
          <w:i/>
          <w:iCs/>
          <w:sz w:val="32"/>
          <w:szCs w:val="32"/>
        </w:rPr>
        <w:fldChar w:fldCharType="end"/>
      </w:r>
      <w:bookmarkStart w:id="0" w:name="_Toc100303788"/>
    </w:p>
    <w:p w14:paraId="17AD9FD6" w14:textId="77777777" w:rsidR="007A5812" w:rsidRPr="002343A9" w:rsidRDefault="007A5812" w:rsidP="00FF386E">
      <w:pPr>
        <w:pStyle w:val="TOC2"/>
        <w:ind w:left="0"/>
        <w:rPr>
          <w:sz w:val="48"/>
          <w:szCs w:val="48"/>
        </w:rPr>
        <w:sectPr w:rsidR="007A5812" w:rsidRPr="002343A9" w:rsidSect="00780F2A">
          <w:type w:val="continuous"/>
          <w:pgSz w:w="11906" w:h="16838" w:code="9"/>
          <w:pgMar w:top="1418" w:right="1418" w:bottom="1418" w:left="1418" w:header="709" w:footer="709" w:gutter="0"/>
          <w:cols w:space="708"/>
          <w:docGrid w:linePitch="360"/>
        </w:sectPr>
      </w:pPr>
    </w:p>
    <w:bookmarkEnd w:id="0"/>
    <w:p w14:paraId="67D89381" w14:textId="77777777" w:rsidR="00904B27" w:rsidRPr="002343A9" w:rsidRDefault="00904B27">
      <w:pPr>
        <w:rPr>
          <w:rFonts w:ascii="Aptos Light" w:eastAsiaTheme="majorEastAsia" w:hAnsi="Aptos Light" w:cstheme="majorBidi"/>
          <w:bCs/>
          <w:color w:val="000000" w:themeColor="text1"/>
          <w:sz w:val="48"/>
          <w:szCs w:val="48"/>
        </w:rPr>
      </w:pPr>
      <w:r w:rsidRPr="002343A9">
        <w:rPr>
          <w:b/>
          <w:sz w:val="48"/>
          <w:szCs w:val="48"/>
        </w:rPr>
        <w:br w:type="page"/>
      </w:r>
    </w:p>
    <w:p w14:paraId="23BF84FA" w14:textId="7FFEAA4F" w:rsidR="00A62FA8" w:rsidRPr="002343A9" w:rsidRDefault="00A62FA8" w:rsidP="00F6141C">
      <w:pPr>
        <w:pStyle w:val="Heading1"/>
        <w:spacing w:line="240" w:lineRule="auto"/>
        <w:rPr>
          <w:b w:val="0"/>
          <w:sz w:val="48"/>
          <w:szCs w:val="48"/>
        </w:rPr>
      </w:pPr>
      <w:bookmarkStart w:id="1" w:name="_Toc225926913"/>
      <w:r w:rsidRPr="002343A9">
        <w:rPr>
          <w:b w:val="0"/>
          <w:sz w:val="48"/>
          <w:szCs w:val="48"/>
        </w:rPr>
        <w:lastRenderedPageBreak/>
        <w:t>Foreword</w:t>
      </w:r>
      <w:bookmarkEnd w:id="1"/>
    </w:p>
    <w:p w14:paraId="055D2EC9" w14:textId="77777777" w:rsidR="00A62FA8" w:rsidRPr="002343A9" w:rsidRDefault="00A62FA8" w:rsidP="00F6141C">
      <w:pPr>
        <w:spacing w:line="240" w:lineRule="auto"/>
        <w:rPr>
          <w:rFonts w:ascii="Aptos Light" w:hAnsi="Aptos Light" w:cs="Calibri Light"/>
          <w:color w:val="7F7F7F" w:themeColor="text1" w:themeTint="80"/>
          <w:sz w:val="48"/>
          <w:szCs w:val="48"/>
        </w:rPr>
      </w:pPr>
      <w:r w:rsidRPr="002343A9">
        <w:rPr>
          <w:rFonts w:ascii="Aptos Light" w:hAnsi="Aptos Light" w:cs="Calibri Light"/>
          <w:color w:val="7F7F7F" w:themeColor="text1" w:themeTint="80"/>
          <w:sz w:val="48"/>
          <w:szCs w:val="48"/>
        </w:rPr>
        <w:t>Kupu whakataki</w:t>
      </w:r>
    </w:p>
    <w:p w14:paraId="4F329898" w14:textId="41BCC79B" w:rsidR="00650E71" w:rsidRPr="002343A9" w:rsidRDefault="00DE64A0" w:rsidP="00E4447F">
      <w:pPr>
        <w:spacing w:before="120" w:after="0" w:line="240" w:lineRule="auto"/>
        <w:rPr>
          <w:rFonts w:ascii="Aptos Light" w:hAnsi="Aptos Light" w:cs="Calibri Light"/>
          <w:sz w:val="28"/>
          <w:szCs w:val="28"/>
        </w:rPr>
      </w:pPr>
      <w:r w:rsidRPr="002343A9">
        <w:rPr>
          <w:rFonts w:ascii="Aptos Light" w:hAnsi="Aptos Light" w:cs="Calibri Light"/>
          <w:sz w:val="28"/>
          <w:szCs w:val="28"/>
        </w:rPr>
        <w:t>Th</w:t>
      </w:r>
      <w:r w:rsidR="00C919D7" w:rsidRPr="002343A9">
        <w:rPr>
          <w:rFonts w:ascii="Aptos Light" w:hAnsi="Aptos Light" w:cs="Calibri Light"/>
          <w:sz w:val="28"/>
          <w:szCs w:val="28"/>
        </w:rPr>
        <w:t xml:space="preserve">e coming year </w:t>
      </w:r>
      <w:r w:rsidR="004D5F12" w:rsidRPr="002343A9">
        <w:rPr>
          <w:rFonts w:ascii="Aptos Light" w:hAnsi="Aptos Light" w:cs="Calibri Light"/>
          <w:sz w:val="28"/>
          <w:szCs w:val="28"/>
        </w:rPr>
        <w:t>marks</w:t>
      </w:r>
      <w:r w:rsidR="00577BF6" w:rsidRPr="002343A9">
        <w:rPr>
          <w:rFonts w:ascii="Aptos Light" w:hAnsi="Aptos Light" w:cs="Calibri Light"/>
          <w:sz w:val="28"/>
          <w:szCs w:val="28"/>
        </w:rPr>
        <w:t xml:space="preserve"> a</w:t>
      </w:r>
      <w:r w:rsidR="00052428" w:rsidRPr="002343A9">
        <w:rPr>
          <w:rFonts w:ascii="Aptos Light" w:hAnsi="Aptos Light" w:cs="Calibri Light"/>
          <w:sz w:val="28"/>
          <w:szCs w:val="28"/>
        </w:rPr>
        <w:t xml:space="preserve"> turning point </w:t>
      </w:r>
      <w:r w:rsidR="00577BF6" w:rsidRPr="002343A9">
        <w:rPr>
          <w:rFonts w:ascii="Aptos Light" w:hAnsi="Aptos Light" w:cs="Calibri Light"/>
          <w:sz w:val="28"/>
          <w:szCs w:val="28"/>
        </w:rPr>
        <w:t xml:space="preserve">for </w:t>
      </w:r>
      <w:r w:rsidRPr="002343A9">
        <w:rPr>
          <w:rFonts w:ascii="Aptos Light" w:hAnsi="Aptos Light" w:cs="Calibri Light"/>
          <w:sz w:val="28"/>
          <w:szCs w:val="28"/>
        </w:rPr>
        <w:t>Creative New</w:t>
      </w:r>
      <w:r w:rsidR="00F6141C" w:rsidRPr="002343A9">
        <w:rPr>
          <w:rFonts w:ascii="Aptos Light" w:hAnsi="Aptos Light" w:cs="Calibri Light"/>
          <w:sz w:val="28"/>
          <w:szCs w:val="28"/>
        </w:rPr>
        <w:t> </w:t>
      </w:r>
      <w:r w:rsidRPr="002343A9">
        <w:rPr>
          <w:rFonts w:ascii="Aptos Light" w:hAnsi="Aptos Light" w:cs="Calibri Light"/>
          <w:sz w:val="28"/>
          <w:szCs w:val="28"/>
        </w:rPr>
        <w:t>Zealand</w:t>
      </w:r>
      <w:r w:rsidR="00577BF6" w:rsidRPr="002343A9">
        <w:rPr>
          <w:rFonts w:ascii="Aptos Light" w:hAnsi="Aptos Light" w:cs="Calibri Light"/>
          <w:sz w:val="28"/>
          <w:szCs w:val="28"/>
        </w:rPr>
        <w:t>.</w:t>
      </w:r>
      <w:r w:rsidR="001801BA" w:rsidRPr="002343A9">
        <w:rPr>
          <w:rFonts w:ascii="Aptos Light" w:hAnsi="Aptos Light" w:cs="Calibri Light"/>
          <w:sz w:val="28"/>
          <w:szCs w:val="28"/>
        </w:rPr>
        <w:t xml:space="preserve"> We</w:t>
      </w:r>
      <w:r w:rsidR="00EE44AE" w:rsidRPr="002343A9">
        <w:rPr>
          <w:rFonts w:ascii="Aptos Light" w:hAnsi="Aptos Light" w:cs="Calibri Light"/>
          <w:sz w:val="28"/>
          <w:szCs w:val="28"/>
        </w:rPr>
        <w:t xml:space="preserve"> have</w:t>
      </w:r>
      <w:r w:rsidR="001801BA" w:rsidRPr="002343A9">
        <w:rPr>
          <w:rFonts w:ascii="Aptos Light" w:hAnsi="Aptos Light" w:cs="Calibri Light"/>
          <w:sz w:val="28"/>
          <w:szCs w:val="28"/>
        </w:rPr>
        <w:t xml:space="preserve"> set a new course</w:t>
      </w:r>
      <w:r w:rsidR="00650E71" w:rsidRPr="002343A9">
        <w:rPr>
          <w:rFonts w:ascii="Aptos Light" w:hAnsi="Aptos Light" w:cs="Calibri Light"/>
          <w:sz w:val="28"/>
          <w:szCs w:val="28"/>
        </w:rPr>
        <w:t xml:space="preserve">, and </w:t>
      </w:r>
      <w:r w:rsidR="00EA1608" w:rsidRPr="002343A9">
        <w:rPr>
          <w:rFonts w:ascii="Aptos Light" w:hAnsi="Aptos Light" w:cs="Calibri Light"/>
          <w:sz w:val="28"/>
          <w:szCs w:val="28"/>
        </w:rPr>
        <w:t xml:space="preserve">we’re </w:t>
      </w:r>
      <w:r w:rsidR="00F6141C" w:rsidRPr="002343A9">
        <w:rPr>
          <w:rFonts w:ascii="Aptos Light" w:hAnsi="Aptos Light" w:cs="Calibri Light"/>
          <w:sz w:val="28"/>
          <w:szCs w:val="28"/>
        </w:rPr>
        <w:t>implement</w:t>
      </w:r>
      <w:r w:rsidR="00EA1608" w:rsidRPr="002343A9">
        <w:rPr>
          <w:rFonts w:ascii="Aptos Light" w:hAnsi="Aptos Light" w:cs="Calibri Light"/>
          <w:sz w:val="28"/>
          <w:szCs w:val="28"/>
        </w:rPr>
        <w:t>ing</w:t>
      </w:r>
      <w:r w:rsidR="00F6141C" w:rsidRPr="002343A9">
        <w:rPr>
          <w:rFonts w:ascii="Aptos Light" w:hAnsi="Aptos Light" w:cs="Calibri Light"/>
          <w:sz w:val="28"/>
          <w:szCs w:val="28"/>
        </w:rPr>
        <w:t xml:space="preserve"> </w:t>
      </w:r>
      <w:r w:rsidR="00650E71" w:rsidRPr="002343A9">
        <w:rPr>
          <w:rFonts w:ascii="Aptos Light" w:hAnsi="Aptos Light" w:cs="Calibri Light"/>
          <w:sz w:val="28"/>
          <w:szCs w:val="28"/>
        </w:rPr>
        <w:t xml:space="preserve">significant changes to </w:t>
      </w:r>
      <w:r w:rsidR="00E4447F" w:rsidRPr="002343A9">
        <w:rPr>
          <w:rFonts w:ascii="Aptos Light" w:hAnsi="Aptos Light" w:cs="Calibri Light"/>
          <w:sz w:val="28"/>
          <w:szCs w:val="28"/>
        </w:rPr>
        <w:t>how we support the arts and ngā toi Māori (Māori arts)</w:t>
      </w:r>
      <w:r w:rsidR="00F6141C" w:rsidRPr="002343A9">
        <w:rPr>
          <w:rFonts w:ascii="Aptos Light" w:hAnsi="Aptos Light" w:cs="Calibri Light"/>
          <w:sz w:val="28"/>
          <w:szCs w:val="28"/>
        </w:rPr>
        <w:t>.</w:t>
      </w:r>
    </w:p>
    <w:p w14:paraId="2686727E" w14:textId="78278FE6" w:rsidR="00A62FA8" w:rsidRPr="002343A9" w:rsidRDefault="007442B0" w:rsidP="00F6141C">
      <w:pPr>
        <w:spacing w:before="120" w:after="0" w:line="240" w:lineRule="auto"/>
        <w:rPr>
          <w:rFonts w:ascii="Aptos Light" w:hAnsi="Aptos Light" w:cs="Calibri Light"/>
        </w:rPr>
      </w:pPr>
      <w:r w:rsidRPr="002343A9">
        <w:rPr>
          <w:rFonts w:ascii="Aptos Light" w:hAnsi="Aptos Light" w:cs="Calibri Light"/>
        </w:rPr>
        <w:t xml:space="preserve">This Statement of Performance Expectations </w:t>
      </w:r>
      <w:r w:rsidR="009F07AE" w:rsidRPr="002343A9">
        <w:rPr>
          <w:rFonts w:ascii="Aptos Light" w:hAnsi="Aptos Light" w:cs="Calibri Light"/>
        </w:rPr>
        <w:t xml:space="preserve">(SPE) </w:t>
      </w:r>
      <w:r w:rsidRPr="002343A9">
        <w:rPr>
          <w:rFonts w:ascii="Aptos Light" w:hAnsi="Aptos Light" w:cs="Calibri Light"/>
        </w:rPr>
        <w:t xml:space="preserve">is the </w:t>
      </w:r>
      <w:r w:rsidR="00C433A6" w:rsidRPr="002343A9">
        <w:rPr>
          <w:rFonts w:ascii="Aptos Light" w:hAnsi="Aptos Light" w:cs="Calibri Light"/>
        </w:rPr>
        <w:t xml:space="preserve">second </w:t>
      </w:r>
      <w:r w:rsidRPr="002343A9">
        <w:rPr>
          <w:rFonts w:ascii="Aptos Light" w:hAnsi="Aptos Light" w:cs="Calibri Light"/>
        </w:rPr>
        <w:t xml:space="preserve">annual plan under our </w:t>
      </w:r>
      <w:r w:rsidR="00A11855" w:rsidRPr="002343A9">
        <w:rPr>
          <w:rFonts w:ascii="Aptos Light" w:hAnsi="Aptos Light" w:cs="Calibri Light"/>
        </w:rPr>
        <w:t xml:space="preserve">Statement of Intent </w:t>
      </w:r>
      <w:r w:rsidR="009F07AE" w:rsidRPr="002343A9">
        <w:rPr>
          <w:rFonts w:ascii="Aptos Light" w:hAnsi="Aptos Light" w:cs="Calibri Light"/>
        </w:rPr>
        <w:t xml:space="preserve">(SOI) </w:t>
      </w:r>
      <w:r w:rsidR="00A11855" w:rsidRPr="002343A9">
        <w:rPr>
          <w:rFonts w:ascii="Aptos Light" w:hAnsi="Aptos Light" w:cs="Calibri Light"/>
        </w:rPr>
        <w:t>202</w:t>
      </w:r>
      <w:r w:rsidR="00101492" w:rsidRPr="002343A9">
        <w:rPr>
          <w:rFonts w:ascii="Aptos Light" w:hAnsi="Aptos Light" w:cs="Calibri Light"/>
        </w:rPr>
        <w:t>5</w:t>
      </w:r>
      <w:r w:rsidR="00A11855" w:rsidRPr="002343A9">
        <w:rPr>
          <w:rFonts w:ascii="Aptos Light" w:hAnsi="Aptos Light" w:cs="Calibri Light"/>
        </w:rPr>
        <w:t>–203</w:t>
      </w:r>
      <w:r w:rsidR="00101492" w:rsidRPr="002343A9">
        <w:rPr>
          <w:rFonts w:ascii="Aptos Light" w:hAnsi="Aptos Light" w:cs="Calibri Light"/>
        </w:rPr>
        <w:t>0</w:t>
      </w:r>
      <w:r w:rsidRPr="002343A9">
        <w:rPr>
          <w:rFonts w:ascii="Aptos Light" w:hAnsi="Aptos Light" w:cs="Calibri Light"/>
        </w:rPr>
        <w:t>.</w:t>
      </w:r>
    </w:p>
    <w:p w14:paraId="460FDBA0" w14:textId="03570E20" w:rsidR="00C433A6" w:rsidRPr="002343A9" w:rsidRDefault="003E2735" w:rsidP="00F6141C">
      <w:pPr>
        <w:spacing w:before="120" w:after="0" w:line="240" w:lineRule="auto"/>
        <w:rPr>
          <w:rFonts w:ascii="Aptos Light" w:hAnsi="Aptos Light" w:cs="Calibri Light"/>
        </w:rPr>
      </w:pPr>
      <w:r w:rsidRPr="002343A9">
        <w:rPr>
          <w:rFonts w:ascii="Aptos Light" w:hAnsi="Aptos Light" w:cs="Calibri Light"/>
        </w:rPr>
        <w:t xml:space="preserve">It </w:t>
      </w:r>
      <w:r w:rsidR="00EE44AE" w:rsidRPr="002343A9">
        <w:rPr>
          <w:rFonts w:ascii="Aptos Light" w:hAnsi="Aptos Light" w:cs="Calibri Light"/>
        </w:rPr>
        <w:t>outlines</w:t>
      </w:r>
      <w:r w:rsidR="00375E15" w:rsidRPr="002343A9">
        <w:rPr>
          <w:rFonts w:ascii="Aptos Light" w:hAnsi="Aptos Light" w:cs="Calibri Light"/>
        </w:rPr>
        <w:t xml:space="preserve"> how </w:t>
      </w:r>
      <w:r w:rsidR="006E0637" w:rsidRPr="002343A9">
        <w:rPr>
          <w:rFonts w:ascii="Aptos Light" w:hAnsi="Aptos Light" w:cs="Calibri Light"/>
        </w:rPr>
        <w:t xml:space="preserve">we’ll </w:t>
      </w:r>
      <w:r w:rsidR="00375E15" w:rsidRPr="002343A9">
        <w:rPr>
          <w:rFonts w:ascii="Aptos Light" w:hAnsi="Aptos Light" w:cs="Calibri Light"/>
        </w:rPr>
        <w:t xml:space="preserve">implement </w:t>
      </w:r>
      <w:r w:rsidRPr="002343A9">
        <w:rPr>
          <w:rFonts w:ascii="Aptos Light" w:hAnsi="Aptos Light" w:cs="Calibri Light"/>
        </w:rPr>
        <w:t xml:space="preserve">our new </w:t>
      </w:r>
      <w:r w:rsidR="006535C4" w:rsidRPr="002343A9">
        <w:rPr>
          <w:rFonts w:ascii="Aptos Light" w:hAnsi="Aptos Light" w:cs="Calibri Light"/>
        </w:rPr>
        <w:t>long-term</w:t>
      </w:r>
      <w:r w:rsidR="00572315" w:rsidRPr="002343A9">
        <w:rPr>
          <w:rFonts w:ascii="Aptos Light" w:hAnsi="Aptos Light" w:cs="Calibri Light"/>
        </w:rPr>
        <w:t xml:space="preserve"> </w:t>
      </w:r>
      <w:r w:rsidRPr="002343A9">
        <w:rPr>
          <w:rFonts w:ascii="Aptos Light" w:hAnsi="Aptos Light" w:cs="Calibri Light"/>
        </w:rPr>
        <w:t xml:space="preserve">strategy to 2040, </w:t>
      </w:r>
      <w:r w:rsidRPr="002343A9">
        <w:rPr>
          <w:rFonts w:ascii="Aptos Light" w:hAnsi="Aptos Light" w:cs="Calibri Light"/>
          <w:i/>
          <w:iCs/>
        </w:rPr>
        <w:t>Tū Mai Rā, Toi Aotearoa</w:t>
      </w:r>
      <w:r w:rsidRPr="002343A9">
        <w:rPr>
          <w:rFonts w:ascii="Aptos Light" w:hAnsi="Aptos Light" w:cs="Calibri Light"/>
        </w:rPr>
        <w:t xml:space="preserve">, </w:t>
      </w:r>
      <w:r w:rsidR="000F2F92" w:rsidRPr="002343A9">
        <w:rPr>
          <w:rFonts w:ascii="Aptos Light" w:hAnsi="Aptos Light" w:cs="Calibri Light"/>
        </w:rPr>
        <w:t xml:space="preserve">released in March 2026, </w:t>
      </w:r>
      <w:r w:rsidR="00A4162D" w:rsidRPr="002343A9">
        <w:rPr>
          <w:rFonts w:ascii="Aptos Light" w:hAnsi="Aptos Light" w:cs="Calibri Light"/>
        </w:rPr>
        <w:t xml:space="preserve">along with </w:t>
      </w:r>
      <w:r w:rsidR="00EB268E" w:rsidRPr="002343A9">
        <w:rPr>
          <w:rFonts w:ascii="Aptos Light" w:hAnsi="Aptos Light" w:cs="Calibri Light"/>
        </w:rPr>
        <w:t xml:space="preserve">our </w:t>
      </w:r>
      <w:r w:rsidRPr="002343A9">
        <w:rPr>
          <w:rFonts w:ascii="Aptos Light" w:hAnsi="Aptos Light" w:cs="Calibri Light"/>
        </w:rPr>
        <w:t>refreshed strateg</w:t>
      </w:r>
      <w:r w:rsidR="00EB268E" w:rsidRPr="002343A9">
        <w:rPr>
          <w:rFonts w:ascii="Aptos Light" w:hAnsi="Aptos Light" w:cs="Calibri Light"/>
        </w:rPr>
        <w:t>y</w:t>
      </w:r>
      <w:r w:rsidRPr="002343A9">
        <w:rPr>
          <w:rFonts w:ascii="Aptos Light" w:hAnsi="Aptos Light" w:cs="Calibri Light"/>
        </w:rPr>
        <w:t xml:space="preserve"> for ngā toi Māori and </w:t>
      </w:r>
      <w:r w:rsidR="00F57665" w:rsidRPr="002343A9">
        <w:rPr>
          <w:rFonts w:ascii="Aptos Light" w:hAnsi="Aptos Light" w:cs="Calibri Light"/>
        </w:rPr>
        <w:t xml:space="preserve">our strategy for </w:t>
      </w:r>
      <w:r w:rsidRPr="002343A9">
        <w:rPr>
          <w:rFonts w:ascii="Aptos Light" w:hAnsi="Aptos Light" w:cs="Calibri Light"/>
        </w:rPr>
        <w:t>Pacific arts</w:t>
      </w:r>
      <w:r w:rsidR="000F2F92" w:rsidRPr="002343A9">
        <w:rPr>
          <w:rFonts w:ascii="Aptos Light" w:hAnsi="Aptos Light" w:cs="Calibri Light"/>
        </w:rPr>
        <w:t xml:space="preserve">. It also </w:t>
      </w:r>
      <w:r w:rsidR="00EE44AE" w:rsidRPr="002343A9">
        <w:rPr>
          <w:rFonts w:ascii="Aptos Light" w:hAnsi="Aptos Light" w:cs="Calibri Light"/>
        </w:rPr>
        <w:t>describes</w:t>
      </w:r>
      <w:r w:rsidR="00E4447F" w:rsidRPr="002343A9">
        <w:rPr>
          <w:rFonts w:ascii="Aptos Light" w:hAnsi="Aptos Light" w:cs="Calibri Light"/>
        </w:rPr>
        <w:t xml:space="preserve"> </w:t>
      </w:r>
      <w:r w:rsidR="000F2F92" w:rsidRPr="002343A9">
        <w:rPr>
          <w:rFonts w:ascii="Aptos Light" w:hAnsi="Aptos Light" w:cs="Calibri Light"/>
        </w:rPr>
        <w:t xml:space="preserve">how </w:t>
      </w:r>
      <w:r w:rsidR="009F03DD" w:rsidRPr="002343A9">
        <w:rPr>
          <w:rFonts w:ascii="Aptos Light" w:hAnsi="Aptos Light" w:cs="Calibri Light"/>
        </w:rPr>
        <w:t xml:space="preserve">we’ll </w:t>
      </w:r>
      <w:r w:rsidR="00A14AFC" w:rsidRPr="002343A9">
        <w:rPr>
          <w:rFonts w:ascii="Aptos Light" w:hAnsi="Aptos Light" w:cs="Calibri Light"/>
        </w:rPr>
        <w:t>contribute to</w:t>
      </w:r>
      <w:r w:rsidR="00C66F17" w:rsidRPr="002343A9">
        <w:rPr>
          <w:rFonts w:ascii="Aptos Light" w:hAnsi="Aptos Light" w:cs="Calibri Light"/>
        </w:rPr>
        <w:t xml:space="preserve"> </w:t>
      </w:r>
      <w:r w:rsidR="00085452" w:rsidRPr="002343A9">
        <w:rPr>
          <w:rFonts w:ascii="Aptos Light" w:hAnsi="Aptos Light" w:cs="Calibri Light"/>
        </w:rPr>
        <w:t>achieving the aims of</w:t>
      </w:r>
      <w:r w:rsidR="00A857C3">
        <w:rPr>
          <w:rFonts w:ascii="Aptos Light" w:hAnsi="Aptos Light" w:cs="Calibri Light"/>
        </w:rPr>
        <w:t xml:space="preserve"> Government’s </w:t>
      </w:r>
      <w:r w:rsidR="00085452" w:rsidRPr="002343A9">
        <w:rPr>
          <w:rFonts w:ascii="Aptos Light" w:hAnsi="Aptos Light" w:cs="Calibri Light"/>
        </w:rPr>
        <w:t xml:space="preserve"> </w:t>
      </w:r>
      <w:r w:rsidR="00A14AFC" w:rsidRPr="002343A9">
        <w:rPr>
          <w:rFonts w:ascii="Aptos Light" w:hAnsi="Aptos Light" w:cs="Calibri Light"/>
          <w:i/>
          <w:iCs/>
        </w:rPr>
        <w:t>Amplify: A</w:t>
      </w:r>
      <w:r w:rsidR="00C66F17" w:rsidRPr="002343A9">
        <w:rPr>
          <w:rFonts w:ascii="Aptos Light" w:hAnsi="Aptos Light" w:cs="Calibri Light"/>
          <w:i/>
          <w:iCs/>
        </w:rPr>
        <w:t> </w:t>
      </w:r>
      <w:r w:rsidR="00A14AFC" w:rsidRPr="002343A9">
        <w:rPr>
          <w:rFonts w:ascii="Aptos Light" w:hAnsi="Aptos Light" w:cs="Calibri Light"/>
          <w:i/>
          <w:iCs/>
        </w:rPr>
        <w:t>Creative and Cultural Strategy for New</w:t>
      </w:r>
      <w:r w:rsidR="00C66F17" w:rsidRPr="002343A9">
        <w:rPr>
          <w:rFonts w:ascii="Aptos Light" w:hAnsi="Aptos Light" w:cs="Calibri Light"/>
          <w:i/>
          <w:iCs/>
        </w:rPr>
        <w:t> </w:t>
      </w:r>
      <w:r w:rsidR="00A14AFC" w:rsidRPr="002343A9">
        <w:rPr>
          <w:rFonts w:ascii="Aptos Light" w:hAnsi="Aptos Light" w:cs="Calibri Light"/>
          <w:i/>
          <w:iCs/>
        </w:rPr>
        <w:t>Zealand</w:t>
      </w:r>
      <w:r w:rsidR="00A14AFC" w:rsidRPr="002343A9">
        <w:rPr>
          <w:rFonts w:ascii="Aptos Light" w:hAnsi="Aptos Light" w:cs="Calibri Light"/>
        </w:rPr>
        <w:t>, released in 2025</w:t>
      </w:r>
      <w:r w:rsidRPr="002343A9">
        <w:rPr>
          <w:rFonts w:ascii="Aptos Light" w:hAnsi="Aptos Light" w:cs="Calibri Light"/>
        </w:rPr>
        <w:t>.</w:t>
      </w:r>
    </w:p>
    <w:p w14:paraId="5DFC279B" w14:textId="035BEDBB" w:rsidR="002431AE" w:rsidRPr="002343A9" w:rsidRDefault="002431AE" w:rsidP="003F4C1D">
      <w:pPr>
        <w:keepNext/>
        <w:spacing w:before="120" w:after="0" w:line="240" w:lineRule="auto"/>
        <w:rPr>
          <w:rFonts w:ascii="Aptos Light" w:hAnsi="Aptos Light" w:cs="Calibri Light"/>
        </w:rPr>
      </w:pPr>
      <w:r w:rsidRPr="002343A9">
        <w:rPr>
          <w:rFonts w:ascii="Aptos Light" w:hAnsi="Aptos Light" w:cs="Calibri Light"/>
        </w:rPr>
        <w:t>To deliver</w:t>
      </w:r>
      <w:r w:rsidR="006D2CF0" w:rsidRPr="002343A9">
        <w:rPr>
          <w:rFonts w:ascii="Aptos Light" w:hAnsi="Aptos Light" w:cs="Calibri Light"/>
        </w:rPr>
        <w:t xml:space="preserve"> </w:t>
      </w:r>
      <w:r w:rsidR="00E41FD1" w:rsidRPr="002343A9">
        <w:rPr>
          <w:rFonts w:ascii="Aptos Light" w:hAnsi="Aptos Light" w:cs="Calibri Light"/>
        </w:rPr>
        <w:t xml:space="preserve">these </w:t>
      </w:r>
      <w:r w:rsidRPr="002343A9">
        <w:rPr>
          <w:rFonts w:ascii="Aptos Light" w:hAnsi="Aptos Light" w:cs="Calibri Light"/>
        </w:rPr>
        <w:t>strate</w:t>
      </w:r>
      <w:r w:rsidRPr="002343A9">
        <w:rPr>
          <w:rFonts w:ascii="Aptos Light" w:hAnsi="Aptos Light" w:cs="Calibri Light"/>
          <w:bCs/>
        </w:rPr>
        <w:t>g</w:t>
      </w:r>
      <w:r w:rsidR="002B4A14" w:rsidRPr="002343A9">
        <w:rPr>
          <w:rFonts w:ascii="Aptos Light" w:hAnsi="Aptos Light" w:cs="Calibri Light"/>
          <w:bCs/>
        </w:rPr>
        <w:t>ies</w:t>
      </w:r>
      <w:r w:rsidRPr="002343A9">
        <w:rPr>
          <w:rFonts w:ascii="Aptos Light" w:hAnsi="Aptos Light" w:cs="Calibri Light"/>
          <w:bCs/>
        </w:rPr>
        <w:t xml:space="preserve"> </w:t>
      </w:r>
      <w:r w:rsidR="002B4A14" w:rsidRPr="002343A9">
        <w:rPr>
          <w:rFonts w:ascii="Aptos Light" w:hAnsi="Aptos Light" w:cs="Calibri Light"/>
          <w:bCs/>
        </w:rPr>
        <w:t xml:space="preserve">and </w:t>
      </w:r>
      <w:r w:rsidR="00BB0519" w:rsidRPr="002343A9">
        <w:rPr>
          <w:rFonts w:ascii="Aptos Light" w:hAnsi="Aptos Light" w:cs="Calibri Light"/>
          <w:bCs/>
        </w:rPr>
        <w:t xml:space="preserve">ensure we’re </w:t>
      </w:r>
      <w:r w:rsidR="00D72613" w:rsidRPr="002343A9">
        <w:rPr>
          <w:rFonts w:ascii="Aptos Light" w:hAnsi="Aptos Light" w:cs="Calibri Light"/>
          <w:bCs/>
        </w:rPr>
        <w:t>work</w:t>
      </w:r>
      <w:r w:rsidR="00BB0519" w:rsidRPr="002343A9">
        <w:rPr>
          <w:rFonts w:ascii="Aptos Light" w:hAnsi="Aptos Light" w:cs="Calibri Light"/>
          <w:bCs/>
        </w:rPr>
        <w:t>ing</w:t>
      </w:r>
      <w:r w:rsidR="00D72613" w:rsidRPr="002343A9">
        <w:rPr>
          <w:rFonts w:ascii="Aptos Light" w:hAnsi="Aptos Light" w:cs="Calibri Light"/>
          <w:bCs/>
        </w:rPr>
        <w:t xml:space="preserve"> effectively and </w:t>
      </w:r>
      <w:r w:rsidR="002B4A14" w:rsidRPr="002343A9">
        <w:rPr>
          <w:rFonts w:ascii="Aptos Light" w:hAnsi="Aptos Light" w:cs="Calibri Light"/>
          <w:bCs/>
        </w:rPr>
        <w:t>efficien</w:t>
      </w:r>
      <w:r w:rsidR="00D72613" w:rsidRPr="002343A9">
        <w:rPr>
          <w:rFonts w:ascii="Aptos Light" w:hAnsi="Aptos Light" w:cs="Calibri Light"/>
          <w:bCs/>
        </w:rPr>
        <w:t>tly</w:t>
      </w:r>
      <w:r w:rsidR="002B4A14" w:rsidRPr="002343A9">
        <w:rPr>
          <w:rFonts w:ascii="Aptos Light" w:hAnsi="Aptos Light" w:cs="Calibri Light"/>
          <w:bCs/>
        </w:rPr>
        <w:t xml:space="preserve">, </w:t>
      </w:r>
      <w:r w:rsidR="00E47D21" w:rsidRPr="002343A9">
        <w:rPr>
          <w:rFonts w:ascii="Aptos Light" w:hAnsi="Aptos Light" w:cs="Calibri Light"/>
          <w:bCs/>
        </w:rPr>
        <w:t>in</w:t>
      </w:r>
      <w:r w:rsidR="00B41AD4" w:rsidRPr="002343A9">
        <w:rPr>
          <w:rFonts w:ascii="Aptos Light" w:hAnsi="Aptos Light" w:cs="Calibri Light"/>
          <w:bCs/>
        </w:rPr>
        <w:t xml:space="preserve"> </w:t>
      </w:r>
      <w:r w:rsidR="00C27EC8" w:rsidRPr="002343A9">
        <w:rPr>
          <w:rFonts w:ascii="Aptos Light" w:hAnsi="Aptos Light" w:cs="Calibri Light"/>
          <w:bCs/>
        </w:rPr>
        <w:t>2025/26</w:t>
      </w:r>
      <w:r w:rsidR="00B41AD4" w:rsidRPr="002343A9">
        <w:rPr>
          <w:rFonts w:ascii="Aptos Light" w:hAnsi="Aptos Light" w:cs="Calibri Light"/>
          <w:bCs/>
        </w:rPr>
        <w:t xml:space="preserve"> we</w:t>
      </w:r>
      <w:r w:rsidR="00C27EC8" w:rsidRPr="002343A9">
        <w:rPr>
          <w:rFonts w:ascii="Aptos Light" w:hAnsi="Aptos Light" w:cs="Calibri Light"/>
          <w:bCs/>
        </w:rPr>
        <w:t xml:space="preserve"> reviewed </w:t>
      </w:r>
      <w:r w:rsidR="00B41AD4" w:rsidRPr="002343A9">
        <w:rPr>
          <w:rFonts w:ascii="Aptos Light" w:hAnsi="Aptos Light" w:cs="Calibri Light"/>
          <w:bCs/>
        </w:rPr>
        <w:t xml:space="preserve">our </w:t>
      </w:r>
      <w:r w:rsidR="00C27EC8" w:rsidRPr="002343A9">
        <w:rPr>
          <w:rFonts w:ascii="Aptos Light" w:hAnsi="Aptos Light" w:cs="Calibri Light"/>
        </w:rPr>
        <w:t>operating model</w:t>
      </w:r>
      <w:r w:rsidR="00507F99" w:rsidRPr="002343A9">
        <w:rPr>
          <w:rFonts w:ascii="Aptos Light" w:hAnsi="Aptos Light" w:cs="Calibri Light"/>
        </w:rPr>
        <w:t xml:space="preserve">. </w:t>
      </w:r>
      <w:r w:rsidR="00A857C3">
        <w:rPr>
          <w:rFonts w:ascii="Aptos Light" w:hAnsi="Aptos Light" w:cs="Calibri Light"/>
        </w:rPr>
        <w:t xml:space="preserve">Moving forward, we’re </w:t>
      </w:r>
      <w:r w:rsidR="00503FA1" w:rsidRPr="002343A9">
        <w:rPr>
          <w:rFonts w:ascii="Aptos Light" w:hAnsi="Aptos Light" w:cs="Calibri Light"/>
        </w:rPr>
        <w:t>focus</w:t>
      </w:r>
      <w:r w:rsidR="00A857C3">
        <w:rPr>
          <w:rFonts w:ascii="Aptos Light" w:hAnsi="Aptos Light" w:cs="Calibri Light"/>
        </w:rPr>
        <w:t xml:space="preserve">ing </w:t>
      </w:r>
      <w:r w:rsidR="00DE47E2" w:rsidRPr="002343A9">
        <w:rPr>
          <w:rFonts w:ascii="Aptos Light" w:hAnsi="Aptos Light" w:cs="Calibri Light"/>
        </w:rPr>
        <w:t>on five areas</w:t>
      </w:r>
      <w:r w:rsidR="00B41AD4" w:rsidRPr="002343A9">
        <w:rPr>
          <w:rFonts w:ascii="Aptos Light" w:hAnsi="Aptos Light" w:cs="Calibri Light"/>
        </w:rPr>
        <w:t>.</w:t>
      </w:r>
    </w:p>
    <w:p w14:paraId="11941EB8" w14:textId="3F1690E8" w:rsidR="00B82C60" w:rsidRPr="002343A9" w:rsidRDefault="00B82C60" w:rsidP="004C79A9">
      <w:pPr>
        <w:numPr>
          <w:ilvl w:val="0"/>
          <w:numId w:val="10"/>
        </w:numPr>
        <w:spacing w:before="60" w:after="0" w:line="240" w:lineRule="auto"/>
        <w:ind w:left="357" w:hanging="357"/>
        <w:rPr>
          <w:rFonts w:ascii="Aptos Light" w:hAnsi="Aptos Light" w:cs="Calibri Light"/>
          <w:bCs/>
        </w:rPr>
      </w:pPr>
      <w:r w:rsidRPr="002343A9">
        <w:rPr>
          <w:rFonts w:ascii="Aptos Light" w:hAnsi="Aptos Light" w:cs="Calibri Light"/>
          <w:bCs/>
        </w:rPr>
        <w:t>Empowering communities to determine their own futures for the arts and ngā toi in their areas.</w:t>
      </w:r>
    </w:p>
    <w:p w14:paraId="7A6B2D24" w14:textId="5FC1F889" w:rsidR="00B82C60" w:rsidRPr="002343A9" w:rsidRDefault="00C521C5" w:rsidP="004C79A9">
      <w:pPr>
        <w:numPr>
          <w:ilvl w:val="0"/>
          <w:numId w:val="10"/>
        </w:numPr>
        <w:spacing w:before="60" w:after="0" w:line="240" w:lineRule="auto"/>
        <w:ind w:left="357" w:hanging="357"/>
        <w:rPr>
          <w:rFonts w:ascii="Aptos Light" w:hAnsi="Aptos Light" w:cs="Calibri Light"/>
          <w:bCs/>
        </w:rPr>
      </w:pPr>
      <w:r w:rsidRPr="002343A9">
        <w:rPr>
          <w:rFonts w:ascii="Aptos Light" w:hAnsi="Aptos Light" w:cs="Calibri Light"/>
          <w:bCs/>
        </w:rPr>
        <w:t xml:space="preserve">Growing </w:t>
      </w:r>
      <w:r w:rsidR="00B82C60" w:rsidRPr="002343A9">
        <w:rPr>
          <w:rFonts w:ascii="Aptos Light" w:hAnsi="Aptos Light" w:cs="Calibri Light"/>
          <w:bCs/>
        </w:rPr>
        <w:t>investment in the arts and ngā toi.</w:t>
      </w:r>
    </w:p>
    <w:p w14:paraId="4EB2D55F" w14:textId="2F687AF5" w:rsidR="00B82C60" w:rsidRPr="002343A9" w:rsidRDefault="00B82C60" w:rsidP="004C79A9">
      <w:pPr>
        <w:numPr>
          <w:ilvl w:val="0"/>
          <w:numId w:val="10"/>
        </w:numPr>
        <w:spacing w:before="60" w:after="0" w:line="240" w:lineRule="auto"/>
        <w:ind w:left="357" w:hanging="357"/>
        <w:rPr>
          <w:rFonts w:ascii="Aptos Light" w:hAnsi="Aptos Light" w:cs="Calibri Light"/>
          <w:bCs/>
        </w:rPr>
      </w:pPr>
      <w:r w:rsidRPr="002343A9">
        <w:rPr>
          <w:rFonts w:ascii="Aptos Light" w:hAnsi="Aptos Light" w:cs="Calibri Light"/>
          <w:bCs/>
        </w:rPr>
        <w:t>Boosting international impact.</w:t>
      </w:r>
    </w:p>
    <w:p w14:paraId="6D54CAFA" w14:textId="5641E504" w:rsidR="00B82C60" w:rsidRPr="002343A9" w:rsidRDefault="00B82C60" w:rsidP="004C79A9">
      <w:pPr>
        <w:numPr>
          <w:ilvl w:val="0"/>
          <w:numId w:val="10"/>
        </w:numPr>
        <w:spacing w:before="60" w:after="0" w:line="240" w:lineRule="auto"/>
        <w:ind w:left="357" w:hanging="357"/>
        <w:rPr>
          <w:rFonts w:ascii="Aptos Light" w:hAnsi="Aptos Light" w:cs="Calibri Light"/>
          <w:bCs/>
        </w:rPr>
      </w:pPr>
      <w:r w:rsidRPr="002343A9">
        <w:rPr>
          <w:rFonts w:ascii="Aptos Light" w:hAnsi="Aptos Light" w:cs="Calibri Light"/>
          <w:bCs/>
        </w:rPr>
        <w:t xml:space="preserve">Strengthening </w:t>
      </w:r>
      <w:r w:rsidR="00C521C5" w:rsidRPr="002343A9">
        <w:rPr>
          <w:rFonts w:ascii="Aptos Light" w:hAnsi="Aptos Light" w:cs="Calibri Light"/>
          <w:bCs/>
        </w:rPr>
        <w:t>national</w:t>
      </w:r>
      <w:r w:rsidRPr="002343A9">
        <w:rPr>
          <w:rFonts w:ascii="Aptos Light" w:hAnsi="Aptos Light" w:cs="Calibri Light"/>
          <w:bCs/>
        </w:rPr>
        <w:t xml:space="preserve"> capability.</w:t>
      </w:r>
    </w:p>
    <w:p w14:paraId="415421DC" w14:textId="38FBA664" w:rsidR="00B82C60" w:rsidRPr="002343A9" w:rsidRDefault="00412513" w:rsidP="004C79A9">
      <w:pPr>
        <w:numPr>
          <w:ilvl w:val="0"/>
          <w:numId w:val="10"/>
        </w:numPr>
        <w:spacing w:before="60" w:after="0" w:line="240" w:lineRule="auto"/>
        <w:ind w:left="357" w:hanging="357"/>
        <w:rPr>
          <w:rFonts w:ascii="Aptos Light" w:hAnsi="Aptos Light" w:cs="Calibri Light"/>
          <w:bCs/>
        </w:rPr>
      </w:pPr>
      <w:r w:rsidRPr="002343A9">
        <w:rPr>
          <w:rFonts w:ascii="Aptos Light" w:hAnsi="Aptos Light" w:cs="Calibri Light"/>
          <w:bCs/>
        </w:rPr>
        <w:t>Changing opinion and growing awareness</w:t>
      </w:r>
      <w:r w:rsidR="00842DD9" w:rsidRPr="002343A9">
        <w:rPr>
          <w:rFonts w:ascii="Aptos Light" w:hAnsi="Aptos Light" w:cs="Calibri Light"/>
          <w:bCs/>
        </w:rPr>
        <w:t xml:space="preserve"> of the value of the arts and ngā toi</w:t>
      </w:r>
      <w:r w:rsidRPr="002343A9">
        <w:rPr>
          <w:rFonts w:ascii="Aptos Light" w:hAnsi="Aptos Light" w:cs="Calibri Light"/>
          <w:bCs/>
        </w:rPr>
        <w:t>.</w:t>
      </w:r>
    </w:p>
    <w:p w14:paraId="6DA1327F" w14:textId="1DE2C7E0" w:rsidR="0000683F" w:rsidRPr="002343A9" w:rsidRDefault="00F46E71" w:rsidP="00F6141C">
      <w:pPr>
        <w:spacing w:before="120" w:after="0" w:line="240" w:lineRule="auto"/>
        <w:rPr>
          <w:rFonts w:ascii="Aptos Light" w:hAnsi="Aptos Light" w:cs="Arial"/>
          <w:bCs/>
        </w:rPr>
      </w:pPr>
      <w:r>
        <w:rPr>
          <w:rFonts w:ascii="Aptos Light" w:hAnsi="Aptos Light" w:cs="Arial"/>
          <w:bCs/>
        </w:rPr>
        <w:t xml:space="preserve">By </w:t>
      </w:r>
      <w:r w:rsidR="00146709">
        <w:rPr>
          <w:rFonts w:ascii="Aptos Light" w:hAnsi="Aptos Light" w:cs="Arial"/>
          <w:bCs/>
        </w:rPr>
        <w:t>f</w:t>
      </w:r>
      <w:r w:rsidR="00F84887" w:rsidRPr="002343A9">
        <w:rPr>
          <w:rFonts w:ascii="Aptos Light" w:hAnsi="Aptos Light" w:cs="Arial"/>
          <w:bCs/>
        </w:rPr>
        <w:t>ocusing on these areas</w:t>
      </w:r>
      <w:r w:rsidR="00146709">
        <w:rPr>
          <w:rFonts w:ascii="Aptos Light" w:hAnsi="Aptos Light" w:cs="Arial"/>
          <w:bCs/>
        </w:rPr>
        <w:t>,</w:t>
      </w:r>
      <w:r w:rsidR="00F84887" w:rsidRPr="002343A9">
        <w:rPr>
          <w:rFonts w:ascii="Aptos Light" w:hAnsi="Aptos Light" w:cs="Arial"/>
          <w:bCs/>
        </w:rPr>
        <w:t xml:space="preserve"> more New Zealanders </w:t>
      </w:r>
      <w:r w:rsidR="00146709">
        <w:rPr>
          <w:rFonts w:ascii="Aptos Light" w:hAnsi="Aptos Light" w:cs="Arial"/>
          <w:bCs/>
        </w:rPr>
        <w:t xml:space="preserve">will be able </w:t>
      </w:r>
      <w:r w:rsidR="00F84887" w:rsidRPr="002343A9">
        <w:rPr>
          <w:rFonts w:ascii="Aptos Light" w:hAnsi="Aptos Light" w:cs="Arial"/>
          <w:bCs/>
        </w:rPr>
        <w:t xml:space="preserve">to experience the benefits </w:t>
      </w:r>
      <w:r w:rsidR="00781CD9" w:rsidRPr="002343A9">
        <w:rPr>
          <w:rFonts w:ascii="Aptos Light" w:hAnsi="Aptos Light" w:cs="Arial"/>
          <w:bCs/>
        </w:rPr>
        <w:t xml:space="preserve">of the </w:t>
      </w:r>
      <w:r w:rsidR="00F84887" w:rsidRPr="002343A9">
        <w:rPr>
          <w:rFonts w:ascii="Aptos Light" w:hAnsi="Aptos Light" w:cs="Arial"/>
          <w:bCs/>
        </w:rPr>
        <w:t>arts and ngā toi</w:t>
      </w:r>
      <w:r w:rsidR="00AF20EB" w:rsidRPr="002343A9">
        <w:rPr>
          <w:rFonts w:ascii="Aptos Light" w:hAnsi="Aptos Light" w:cs="Arial"/>
          <w:bCs/>
        </w:rPr>
        <w:t>,</w:t>
      </w:r>
      <w:r w:rsidR="00F84887" w:rsidRPr="002343A9">
        <w:rPr>
          <w:rFonts w:ascii="Aptos Light" w:hAnsi="Aptos Light" w:cs="Arial"/>
          <w:bCs/>
        </w:rPr>
        <w:t xml:space="preserve"> and our artists and ringatoi </w:t>
      </w:r>
      <w:r w:rsidR="000D520D">
        <w:rPr>
          <w:rFonts w:ascii="Aptos Light" w:hAnsi="Aptos Light" w:cs="Arial"/>
          <w:bCs/>
        </w:rPr>
        <w:t xml:space="preserve">will be </w:t>
      </w:r>
      <w:r w:rsidR="00A857C3">
        <w:rPr>
          <w:rFonts w:ascii="Aptos Light" w:hAnsi="Aptos Light" w:cs="Arial"/>
          <w:bCs/>
        </w:rPr>
        <w:t xml:space="preserve">better </w:t>
      </w:r>
      <w:r w:rsidR="000D520D" w:rsidRPr="002343A9">
        <w:rPr>
          <w:rFonts w:ascii="Aptos Light" w:hAnsi="Aptos Light" w:cs="Arial"/>
          <w:bCs/>
        </w:rPr>
        <w:t>support</w:t>
      </w:r>
      <w:r w:rsidR="000D520D">
        <w:rPr>
          <w:rFonts w:ascii="Aptos Light" w:hAnsi="Aptos Light" w:cs="Arial"/>
          <w:bCs/>
        </w:rPr>
        <w:t>ed</w:t>
      </w:r>
      <w:r w:rsidR="000D520D" w:rsidRPr="002343A9">
        <w:rPr>
          <w:rFonts w:ascii="Aptos Light" w:hAnsi="Aptos Light" w:cs="Arial"/>
          <w:bCs/>
        </w:rPr>
        <w:t xml:space="preserve"> </w:t>
      </w:r>
      <w:r w:rsidR="00781CD9" w:rsidRPr="002343A9">
        <w:rPr>
          <w:rFonts w:ascii="Aptos Light" w:hAnsi="Aptos Light" w:cs="Arial"/>
          <w:bCs/>
        </w:rPr>
        <w:t xml:space="preserve">to </w:t>
      </w:r>
      <w:r w:rsidR="00F84887" w:rsidRPr="002343A9">
        <w:rPr>
          <w:rFonts w:ascii="Aptos Light" w:hAnsi="Aptos Light" w:cs="Arial"/>
          <w:bCs/>
        </w:rPr>
        <w:t>succeed</w:t>
      </w:r>
      <w:r w:rsidR="00D202D6" w:rsidRPr="002343A9">
        <w:rPr>
          <w:rFonts w:ascii="Aptos Light" w:hAnsi="Aptos Light" w:cs="Arial"/>
          <w:bCs/>
        </w:rPr>
        <w:t>, including</w:t>
      </w:r>
      <w:r w:rsidR="00F84887" w:rsidRPr="002343A9">
        <w:rPr>
          <w:rFonts w:ascii="Aptos Light" w:hAnsi="Aptos Light" w:cs="Arial"/>
          <w:bCs/>
        </w:rPr>
        <w:t xml:space="preserve"> on the global stage.</w:t>
      </w:r>
      <w:r w:rsidR="00453469" w:rsidRPr="002343A9">
        <w:rPr>
          <w:rFonts w:ascii="Aptos Light" w:hAnsi="Aptos Light" w:cs="Arial"/>
          <w:bCs/>
        </w:rPr>
        <w:t xml:space="preserve"> </w:t>
      </w:r>
      <w:r w:rsidR="009132BA" w:rsidRPr="002343A9">
        <w:rPr>
          <w:rFonts w:ascii="Aptos Light" w:hAnsi="Aptos Light" w:cs="Arial"/>
          <w:bCs/>
        </w:rPr>
        <w:t>To a</w:t>
      </w:r>
      <w:r w:rsidR="00FA043C" w:rsidRPr="002343A9">
        <w:rPr>
          <w:rFonts w:ascii="Aptos Light" w:hAnsi="Aptos Light" w:cs="Arial"/>
          <w:bCs/>
        </w:rPr>
        <w:t>chiev</w:t>
      </w:r>
      <w:r w:rsidR="009132BA" w:rsidRPr="002343A9">
        <w:rPr>
          <w:rFonts w:ascii="Aptos Light" w:hAnsi="Aptos Light" w:cs="Arial"/>
          <w:bCs/>
        </w:rPr>
        <w:t>e</w:t>
      </w:r>
      <w:r w:rsidR="00FA043C" w:rsidRPr="002343A9">
        <w:rPr>
          <w:rFonts w:ascii="Aptos Light" w:hAnsi="Aptos Light" w:cs="Arial"/>
          <w:bCs/>
        </w:rPr>
        <w:t xml:space="preserve"> this</w:t>
      </w:r>
      <w:r w:rsidR="005A5BAC" w:rsidRPr="002343A9">
        <w:rPr>
          <w:rFonts w:ascii="Aptos Light" w:hAnsi="Aptos Light" w:cs="Arial"/>
          <w:bCs/>
        </w:rPr>
        <w:t>,</w:t>
      </w:r>
      <w:r w:rsidR="00FA043C" w:rsidRPr="002343A9">
        <w:rPr>
          <w:rFonts w:ascii="Aptos Light" w:hAnsi="Aptos Light" w:cs="Arial"/>
          <w:bCs/>
        </w:rPr>
        <w:t xml:space="preserve"> </w:t>
      </w:r>
      <w:r w:rsidR="005A5BAC" w:rsidRPr="002343A9">
        <w:rPr>
          <w:rFonts w:ascii="Aptos Light" w:hAnsi="Aptos Light" w:cs="Arial"/>
          <w:bCs/>
        </w:rPr>
        <w:t>we</w:t>
      </w:r>
      <w:r w:rsidR="00A857C3">
        <w:rPr>
          <w:rFonts w:ascii="Aptos Light" w:hAnsi="Aptos Light" w:cs="Arial"/>
          <w:bCs/>
        </w:rPr>
        <w:t>’</w:t>
      </w:r>
      <w:r w:rsidR="005A5BAC" w:rsidRPr="002343A9">
        <w:rPr>
          <w:rFonts w:ascii="Aptos Light" w:hAnsi="Aptos Light" w:cs="Arial"/>
          <w:bCs/>
        </w:rPr>
        <w:t xml:space="preserve">ll need </w:t>
      </w:r>
      <w:r w:rsidR="00FA043C" w:rsidRPr="002343A9">
        <w:rPr>
          <w:rFonts w:ascii="Aptos Light" w:hAnsi="Aptos Light" w:cs="Arial"/>
          <w:bCs/>
        </w:rPr>
        <w:t>to work differently.</w:t>
      </w:r>
    </w:p>
    <w:p w14:paraId="224C623C" w14:textId="5A2862B7" w:rsidR="00705AC2" w:rsidRPr="002343A9" w:rsidRDefault="00001025" w:rsidP="00F6141C">
      <w:pPr>
        <w:spacing w:before="120" w:after="0" w:line="240" w:lineRule="auto"/>
        <w:rPr>
          <w:rFonts w:ascii="Aptos Light" w:hAnsi="Aptos Light" w:cs="Calibri Light"/>
          <w:bCs/>
        </w:rPr>
      </w:pPr>
      <w:r w:rsidRPr="002343A9">
        <w:rPr>
          <w:rFonts w:ascii="Aptos Light" w:hAnsi="Aptos Light" w:cs="Calibri Light"/>
        </w:rPr>
        <w:t>We</w:t>
      </w:r>
      <w:r w:rsidR="000A72FC" w:rsidRPr="002343A9">
        <w:rPr>
          <w:rFonts w:ascii="Aptos Light" w:hAnsi="Aptos Light" w:cs="Calibri Light"/>
        </w:rPr>
        <w:t>’</w:t>
      </w:r>
      <w:r w:rsidR="00FA043C" w:rsidRPr="002343A9">
        <w:rPr>
          <w:rFonts w:ascii="Aptos Light" w:hAnsi="Aptos Light" w:cs="Calibri Light"/>
        </w:rPr>
        <w:t xml:space="preserve">re </w:t>
      </w:r>
      <w:r w:rsidRPr="002343A9">
        <w:rPr>
          <w:rFonts w:ascii="Aptos Light" w:hAnsi="Aptos Light" w:cs="Calibri Light"/>
        </w:rPr>
        <w:t>chang</w:t>
      </w:r>
      <w:r w:rsidR="00FA043C" w:rsidRPr="002343A9">
        <w:rPr>
          <w:rFonts w:ascii="Aptos Light" w:hAnsi="Aptos Light" w:cs="Calibri Light"/>
        </w:rPr>
        <w:t>ing</w:t>
      </w:r>
      <w:r w:rsidRPr="002343A9">
        <w:rPr>
          <w:rFonts w:ascii="Aptos Light" w:hAnsi="Aptos Light" w:cs="Calibri Light"/>
        </w:rPr>
        <w:t xml:space="preserve"> how we invest</w:t>
      </w:r>
      <w:r w:rsidR="00A857C3">
        <w:rPr>
          <w:rFonts w:ascii="Aptos Light" w:hAnsi="Aptos Light" w:cs="Calibri Light"/>
        </w:rPr>
        <w:t>,</w:t>
      </w:r>
      <w:r w:rsidRPr="002343A9">
        <w:rPr>
          <w:rFonts w:ascii="Aptos Light" w:hAnsi="Aptos Light" w:cs="Calibri Light"/>
        </w:rPr>
        <w:t xml:space="preserve"> by </w:t>
      </w:r>
      <w:r w:rsidR="00CA617B" w:rsidRPr="002343A9">
        <w:rPr>
          <w:rFonts w:ascii="Aptos Light" w:hAnsi="Aptos Light" w:cs="Calibri Light"/>
        </w:rPr>
        <w:t xml:space="preserve">partnering with communities to </w:t>
      </w:r>
      <w:r w:rsidR="009A3E5A" w:rsidRPr="002343A9">
        <w:rPr>
          <w:rFonts w:ascii="Aptos Light" w:hAnsi="Aptos Light" w:cs="Calibri Light"/>
        </w:rPr>
        <w:t xml:space="preserve">allow </w:t>
      </w:r>
      <w:r w:rsidR="00CA617B" w:rsidRPr="002343A9">
        <w:rPr>
          <w:rFonts w:ascii="Aptos Light" w:hAnsi="Aptos Light" w:cs="Calibri Light"/>
        </w:rPr>
        <w:t>them</w:t>
      </w:r>
      <w:r w:rsidR="00E857D2" w:rsidRPr="002343A9">
        <w:rPr>
          <w:rFonts w:ascii="Aptos Light" w:hAnsi="Aptos Light" w:cs="Calibri Light"/>
        </w:rPr>
        <w:t xml:space="preserve"> </w:t>
      </w:r>
      <w:r w:rsidR="009A290E" w:rsidRPr="002343A9">
        <w:rPr>
          <w:rFonts w:ascii="Aptos Light" w:hAnsi="Aptos Light" w:cs="Calibri Light"/>
          <w:bCs/>
        </w:rPr>
        <w:t xml:space="preserve">to lead </w:t>
      </w:r>
      <w:r w:rsidR="00E857D2" w:rsidRPr="002343A9">
        <w:rPr>
          <w:rFonts w:ascii="Aptos Light" w:hAnsi="Aptos Light" w:cs="Calibri Light"/>
          <w:bCs/>
        </w:rPr>
        <w:t xml:space="preserve">regional </w:t>
      </w:r>
      <w:r w:rsidR="009A290E" w:rsidRPr="002343A9">
        <w:rPr>
          <w:rFonts w:ascii="Aptos Light" w:hAnsi="Aptos Light" w:cs="Calibri Light"/>
          <w:bCs/>
        </w:rPr>
        <w:t xml:space="preserve">arts development, set their own priorities and make </w:t>
      </w:r>
      <w:r w:rsidR="009A290E" w:rsidRPr="002343A9">
        <w:rPr>
          <w:rFonts w:ascii="Aptos Light" w:hAnsi="Aptos Light" w:cs="Calibri Light"/>
        </w:rPr>
        <w:t>funding</w:t>
      </w:r>
      <w:r w:rsidR="009A290E" w:rsidRPr="002343A9">
        <w:rPr>
          <w:rFonts w:ascii="Aptos Light" w:hAnsi="Aptos Light" w:cs="Calibri Light"/>
          <w:bCs/>
        </w:rPr>
        <w:t xml:space="preserve"> decisions</w:t>
      </w:r>
      <w:r w:rsidR="008E39E5" w:rsidRPr="002343A9">
        <w:rPr>
          <w:rFonts w:ascii="Aptos Light" w:hAnsi="Aptos Light" w:cs="Calibri Light"/>
          <w:bCs/>
        </w:rPr>
        <w:t>.</w:t>
      </w:r>
    </w:p>
    <w:p w14:paraId="7185B4E4" w14:textId="3D683953" w:rsidR="005930BC" w:rsidRPr="002343A9" w:rsidRDefault="00705AC2" w:rsidP="00993CAB">
      <w:pPr>
        <w:keepLines/>
        <w:spacing w:before="120" w:after="0" w:line="240" w:lineRule="auto"/>
        <w:rPr>
          <w:rFonts w:ascii="Aptos Light" w:hAnsi="Aptos Light" w:cs="Calibri Light"/>
          <w:bCs/>
        </w:rPr>
      </w:pPr>
      <w:r w:rsidRPr="002343A9">
        <w:rPr>
          <w:rFonts w:ascii="Aptos Light" w:hAnsi="Aptos Light" w:cs="Calibri"/>
          <w:bCs/>
          <w:lang w:eastAsia="en-NZ"/>
        </w:rPr>
        <w:t>We</w:t>
      </w:r>
      <w:r w:rsidR="000A72FC" w:rsidRPr="002343A9">
        <w:rPr>
          <w:rFonts w:ascii="Aptos Light" w:hAnsi="Aptos Light" w:cs="Calibri"/>
          <w:bCs/>
          <w:lang w:eastAsia="en-NZ"/>
        </w:rPr>
        <w:t>’</w:t>
      </w:r>
      <w:r w:rsidR="00DD5377" w:rsidRPr="002343A9">
        <w:rPr>
          <w:rFonts w:ascii="Aptos Light" w:hAnsi="Aptos Light" w:cs="Calibri"/>
          <w:bCs/>
          <w:lang w:eastAsia="en-NZ"/>
        </w:rPr>
        <w:t>re</w:t>
      </w:r>
      <w:r w:rsidRPr="002343A9">
        <w:rPr>
          <w:rFonts w:ascii="Aptos Light" w:hAnsi="Aptos Light" w:cs="Calibri"/>
          <w:bCs/>
          <w:lang w:eastAsia="en-NZ"/>
        </w:rPr>
        <w:t xml:space="preserve"> working with urgency to establish the relationships </w:t>
      </w:r>
      <w:r w:rsidR="00224F26" w:rsidRPr="002343A9">
        <w:rPr>
          <w:rFonts w:ascii="Aptos Light" w:hAnsi="Aptos Light" w:cs="Calibri"/>
          <w:bCs/>
          <w:lang w:eastAsia="en-NZ"/>
        </w:rPr>
        <w:t>needed</w:t>
      </w:r>
      <w:r w:rsidRPr="002343A9">
        <w:rPr>
          <w:rFonts w:ascii="Aptos Light" w:hAnsi="Aptos Light" w:cs="Calibri"/>
          <w:bCs/>
          <w:lang w:eastAsia="en-NZ"/>
        </w:rPr>
        <w:t xml:space="preserve"> to </w:t>
      </w:r>
      <w:r w:rsidR="00224F26" w:rsidRPr="002343A9">
        <w:rPr>
          <w:rFonts w:ascii="Aptos Light" w:hAnsi="Aptos Light" w:cs="Calibri"/>
          <w:bCs/>
          <w:lang w:eastAsia="en-NZ"/>
        </w:rPr>
        <w:t>move</w:t>
      </w:r>
      <w:r w:rsidRPr="002343A9">
        <w:rPr>
          <w:rFonts w:ascii="Aptos Light" w:hAnsi="Aptos Light" w:cs="Calibri"/>
          <w:lang w:eastAsia="en-NZ"/>
        </w:rPr>
        <w:t xml:space="preserve"> </w:t>
      </w:r>
      <w:r w:rsidRPr="002343A9">
        <w:rPr>
          <w:rFonts w:ascii="Aptos Light" w:hAnsi="Aptos Light" w:cs="Calibri"/>
          <w:bCs/>
          <w:lang w:eastAsia="en-NZ"/>
        </w:rPr>
        <w:t xml:space="preserve">from funding </w:t>
      </w:r>
      <w:r w:rsidRPr="002343A9">
        <w:rPr>
          <w:rFonts w:ascii="Aptos Light" w:hAnsi="Aptos Light" w:cs="Calibri"/>
          <w:i/>
          <w:lang w:eastAsia="en-NZ"/>
        </w:rPr>
        <w:t>on behalf of</w:t>
      </w:r>
      <w:r w:rsidRPr="002343A9">
        <w:rPr>
          <w:rFonts w:ascii="Aptos Light" w:hAnsi="Aptos Light" w:cs="Calibri"/>
          <w:bCs/>
          <w:lang w:eastAsia="en-NZ"/>
        </w:rPr>
        <w:t xml:space="preserve"> communities to</w:t>
      </w:r>
      <w:r w:rsidR="00563355" w:rsidRPr="002343A9">
        <w:rPr>
          <w:rFonts w:ascii="Aptos Light" w:hAnsi="Aptos Light" w:cs="Calibri"/>
          <w:bCs/>
          <w:lang w:eastAsia="en-NZ"/>
        </w:rPr>
        <w:t xml:space="preserve"> </w:t>
      </w:r>
      <w:r w:rsidRPr="002343A9">
        <w:rPr>
          <w:rFonts w:ascii="Aptos Light" w:hAnsi="Aptos Light" w:cs="Calibri"/>
          <w:bCs/>
          <w:lang w:eastAsia="en-NZ"/>
        </w:rPr>
        <w:t>enabling community self-determination.</w:t>
      </w:r>
      <w:r w:rsidR="00993CAB">
        <w:rPr>
          <w:rFonts w:ascii="Aptos Light" w:hAnsi="Aptos Light" w:cs="Calibri"/>
          <w:bCs/>
          <w:lang w:eastAsia="en-NZ"/>
        </w:rPr>
        <w:t xml:space="preserve"> </w:t>
      </w:r>
      <w:r w:rsidR="00D91ED3" w:rsidRPr="002343A9">
        <w:rPr>
          <w:rFonts w:ascii="Aptos Light" w:hAnsi="Aptos Light" w:cs="Calibri Light"/>
        </w:rPr>
        <w:t xml:space="preserve">We believe a regional partnership approach will </w:t>
      </w:r>
      <w:r w:rsidR="00642573" w:rsidRPr="002343A9">
        <w:rPr>
          <w:rFonts w:ascii="Aptos Light" w:hAnsi="Aptos Light" w:cs="Calibri Light"/>
        </w:rPr>
        <w:t>strengthen</w:t>
      </w:r>
      <w:r w:rsidR="00D91ED3" w:rsidRPr="002343A9">
        <w:rPr>
          <w:rFonts w:ascii="Aptos Light" w:hAnsi="Aptos Light" w:cs="Calibri Light"/>
          <w:bCs/>
        </w:rPr>
        <w:t xml:space="preserve"> co-operation on longer</w:t>
      </w:r>
      <w:r w:rsidR="000E7FA9">
        <w:rPr>
          <w:rFonts w:ascii="Aptos Light" w:hAnsi="Aptos Light" w:cs="Calibri Light"/>
          <w:bCs/>
        </w:rPr>
        <w:t xml:space="preserve"> </w:t>
      </w:r>
      <w:r w:rsidR="00D91ED3" w:rsidRPr="002343A9">
        <w:rPr>
          <w:rFonts w:ascii="Aptos Light" w:hAnsi="Aptos Light" w:cs="Calibri Light"/>
          <w:bCs/>
        </w:rPr>
        <w:t>term planning</w:t>
      </w:r>
      <w:r w:rsidR="0074572D" w:rsidRPr="002343A9">
        <w:rPr>
          <w:rFonts w:ascii="Aptos Light" w:hAnsi="Aptos Light" w:cs="Calibri Light"/>
          <w:bCs/>
        </w:rPr>
        <w:t xml:space="preserve"> and </w:t>
      </w:r>
      <w:r w:rsidR="00642573" w:rsidRPr="002343A9">
        <w:rPr>
          <w:rFonts w:ascii="Aptos Light" w:hAnsi="Aptos Light" w:cs="Calibri Light"/>
          <w:bCs/>
        </w:rPr>
        <w:t>investment</w:t>
      </w:r>
      <w:r w:rsidR="00D91ED3" w:rsidRPr="002343A9">
        <w:rPr>
          <w:rFonts w:ascii="Aptos Light" w:hAnsi="Aptos Light" w:cs="Calibri Light"/>
          <w:bCs/>
        </w:rPr>
        <w:t xml:space="preserve"> between regional stakeholders, including local government and trusts, and Creative New Zealand</w:t>
      </w:r>
      <w:r w:rsidR="00EC29AB" w:rsidRPr="002343A9">
        <w:rPr>
          <w:rFonts w:ascii="Aptos Light" w:hAnsi="Aptos Light" w:cs="Calibri Light"/>
          <w:bCs/>
        </w:rPr>
        <w:t xml:space="preserve">. It will also </w:t>
      </w:r>
      <w:r w:rsidR="00CA5F15" w:rsidRPr="002343A9">
        <w:rPr>
          <w:rFonts w:ascii="Aptos Light" w:hAnsi="Aptos Light" w:cs="Calibri Light"/>
          <w:bCs/>
        </w:rPr>
        <w:t>support</w:t>
      </w:r>
      <w:r w:rsidR="0074572D" w:rsidRPr="002343A9">
        <w:rPr>
          <w:rFonts w:ascii="Aptos Light" w:hAnsi="Aptos Light" w:cs="Calibri Light"/>
          <w:bCs/>
        </w:rPr>
        <w:t xml:space="preserve"> more equitable investment across the country.</w:t>
      </w:r>
      <w:r w:rsidR="00993CAB">
        <w:rPr>
          <w:rFonts w:ascii="Aptos Light" w:hAnsi="Aptos Light" w:cs="Calibri Light"/>
          <w:bCs/>
        </w:rPr>
        <w:t xml:space="preserve"> </w:t>
      </w:r>
      <w:r w:rsidR="00FF3F65" w:rsidRPr="002343A9">
        <w:rPr>
          <w:rFonts w:ascii="Aptos Light" w:hAnsi="Aptos Light" w:cs="Calibri Light"/>
        </w:rPr>
        <w:t xml:space="preserve">This approach </w:t>
      </w:r>
      <w:r w:rsidR="005930BC" w:rsidRPr="002343A9">
        <w:rPr>
          <w:rFonts w:ascii="Aptos Light" w:hAnsi="Aptos Light" w:cs="Calibri Light"/>
        </w:rPr>
        <w:t xml:space="preserve">will </w:t>
      </w:r>
      <w:r w:rsidR="00CA5F15" w:rsidRPr="002343A9">
        <w:rPr>
          <w:rFonts w:ascii="Aptos Light" w:hAnsi="Aptos Light" w:cs="Calibri Light"/>
        </w:rPr>
        <w:t>create</w:t>
      </w:r>
      <w:r w:rsidR="005930BC" w:rsidRPr="002343A9">
        <w:rPr>
          <w:rFonts w:ascii="Aptos Light" w:hAnsi="Aptos Light" w:cs="Calibri Light"/>
        </w:rPr>
        <w:t xml:space="preserve"> opportunities to </w:t>
      </w:r>
      <w:r w:rsidR="005930BC" w:rsidRPr="002343A9">
        <w:rPr>
          <w:rFonts w:ascii="Aptos Light" w:hAnsi="Aptos Light" w:cs="Calibri Light"/>
          <w:bCs/>
        </w:rPr>
        <w:t xml:space="preserve">grow </w:t>
      </w:r>
      <w:r w:rsidR="002C0BB3" w:rsidRPr="002343A9">
        <w:rPr>
          <w:rFonts w:ascii="Aptos Light" w:hAnsi="Aptos Light" w:cs="Calibri Light"/>
          <w:bCs/>
        </w:rPr>
        <w:t xml:space="preserve">investment </w:t>
      </w:r>
      <w:r w:rsidR="004C55F0" w:rsidRPr="002343A9">
        <w:rPr>
          <w:rFonts w:ascii="Aptos Light" w:hAnsi="Aptos Light" w:cs="Calibri Light"/>
          <w:bCs/>
        </w:rPr>
        <w:t xml:space="preserve">regionally </w:t>
      </w:r>
      <w:r w:rsidR="005930BC" w:rsidRPr="002343A9">
        <w:rPr>
          <w:rFonts w:ascii="Aptos Light" w:hAnsi="Aptos Light" w:cs="Calibri Light"/>
          <w:bCs/>
        </w:rPr>
        <w:t>by leveraging Creative New Zealand funds, incentivising new investment</w:t>
      </w:r>
      <w:r w:rsidR="00FE708D" w:rsidRPr="002343A9">
        <w:rPr>
          <w:rFonts w:ascii="Aptos Light" w:hAnsi="Aptos Light" w:cs="Calibri Light"/>
          <w:bCs/>
        </w:rPr>
        <w:t>,</w:t>
      </w:r>
      <w:r w:rsidR="005930BC" w:rsidRPr="002343A9">
        <w:rPr>
          <w:rFonts w:ascii="Aptos Light" w:hAnsi="Aptos Light" w:cs="Calibri Light"/>
          <w:bCs/>
        </w:rPr>
        <w:t xml:space="preserve"> and </w:t>
      </w:r>
      <w:r w:rsidR="00FE708D" w:rsidRPr="002343A9">
        <w:rPr>
          <w:rFonts w:ascii="Aptos Light" w:hAnsi="Aptos Light" w:cs="Calibri Light"/>
          <w:bCs/>
        </w:rPr>
        <w:t>help</w:t>
      </w:r>
      <w:r w:rsidR="00F80556" w:rsidRPr="002343A9">
        <w:rPr>
          <w:rFonts w:ascii="Aptos Light" w:hAnsi="Aptos Light" w:cs="Calibri Light"/>
          <w:bCs/>
        </w:rPr>
        <w:t>ing</w:t>
      </w:r>
      <w:r w:rsidR="0074572D" w:rsidRPr="002343A9">
        <w:rPr>
          <w:rFonts w:ascii="Aptos Light" w:hAnsi="Aptos Light" w:cs="Calibri Light"/>
          <w:bCs/>
        </w:rPr>
        <w:t xml:space="preserve"> </w:t>
      </w:r>
      <w:r w:rsidR="005930BC" w:rsidRPr="002343A9">
        <w:rPr>
          <w:rFonts w:ascii="Aptos Light" w:hAnsi="Aptos Light" w:cs="Calibri Light"/>
          <w:bCs/>
        </w:rPr>
        <w:t>arts organisations partner to secure philanthropic funds.</w:t>
      </w:r>
    </w:p>
    <w:p w14:paraId="19ADC68A" w14:textId="4F511EA1" w:rsidR="0042320B" w:rsidRPr="002343A9" w:rsidRDefault="00D82381" w:rsidP="00F6141C">
      <w:pPr>
        <w:spacing w:before="120" w:after="0" w:line="240" w:lineRule="auto"/>
        <w:rPr>
          <w:rFonts w:ascii="Aptos Light" w:hAnsi="Aptos Light" w:cs="Calibri Light"/>
          <w:bCs/>
        </w:rPr>
      </w:pPr>
      <w:r w:rsidRPr="002343A9">
        <w:rPr>
          <w:rFonts w:ascii="Aptos Light" w:hAnsi="Aptos Light" w:cs="Calibri Light"/>
          <w:bCs/>
        </w:rPr>
        <w:t xml:space="preserve">Creative New Zealand will </w:t>
      </w:r>
      <w:r w:rsidR="00184490" w:rsidRPr="002343A9">
        <w:rPr>
          <w:rFonts w:ascii="Aptos Light" w:hAnsi="Aptos Light" w:cs="Calibri Light"/>
          <w:bCs/>
        </w:rPr>
        <w:t>maintain</w:t>
      </w:r>
      <w:r w:rsidR="002C0E34" w:rsidRPr="002343A9">
        <w:rPr>
          <w:rFonts w:ascii="Aptos Light" w:hAnsi="Aptos Light" w:cs="Calibri Light"/>
          <w:bCs/>
        </w:rPr>
        <w:t xml:space="preserve"> national leadership</w:t>
      </w:r>
      <w:r w:rsidR="00B17B6E" w:rsidRPr="002343A9">
        <w:rPr>
          <w:rFonts w:ascii="Aptos Light" w:hAnsi="Aptos Light" w:cs="Calibri Light"/>
          <w:bCs/>
        </w:rPr>
        <w:t>,</w:t>
      </w:r>
      <w:r w:rsidR="00202203" w:rsidRPr="002343A9">
        <w:rPr>
          <w:rFonts w:ascii="Aptos Light" w:hAnsi="Aptos Light" w:cs="Calibri Light"/>
          <w:bCs/>
        </w:rPr>
        <w:t xml:space="preserve"> including </w:t>
      </w:r>
      <w:r w:rsidR="00C252FB" w:rsidRPr="002343A9">
        <w:rPr>
          <w:rFonts w:ascii="Aptos Light" w:hAnsi="Aptos Light" w:cs="Calibri Light"/>
          <w:bCs/>
        </w:rPr>
        <w:t>strengthening the international presence and impact of New Zealand arts and ngā toi Māori</w:t>
      </w:r>
      <w:r w:rsidR="00B367DF" w:rsidRPr="002343A9">
        <w:rPr>
          <w:rFonts w:ascii="Aptos Light" w:hAnsi="Aptos Light" w:cs="Calibri Light"/>
          <w:bCs/>
        </w:rPr>
        <w:t>.</w:t>
      </w:r>
      <w:r w:rsidR="00CE5F80" w:rsidRPr="002343A9">
        <w:rPr>
          <w:rFonts w:ascii="Aptos Light" w:hAnsi="Aptos Light" w:cs="Calibri Light"/>
          <w:bCs/>
        </w:rPr>
        <w:t xml:space="preserve"> I</w:t>
      </w:r>
      <w:r w:rsidR="00C03884" w:rsidRPr="002343A9">
        <w:rPr>
          <w:rFonts w:ascii="Aptos Light" w:hAnsi="Aptos Light" w:cs="Calibri Light"/>
          <w:bCs/>
        </w:rPr>
        <w:t>nternational market</w:t>
      </w:r>
      <w:r w:rsidR="00CE5F80" w:rsidRPr="002343A9">
        <w:rPr>
          <w:rFonts w:ascii="Aptos Light" w:hAnsi="Aptos Light" w:cs="Calibri Light"/>
          <w:bCs/>
        </w:rPr>
        <w:t>s are vital</w:t>
      </w:r>
      <w:r w:rsidR="00C03884" w:rsidRPr="002343A9">
        <w:rPr>
          <w:rFonts w:ascii="Aptos Light" w:hAnsi="Aptos Light" w:cs="Calibri Light"/>
          <w:bCs/>
        </w:rPr>
        <w:t xml:space="preserve"> </w:t>
      </w:r>
      <w:r w:rsidR="00F647E9" w:rsidRPr="002343A9">
        <w:rPr>
          <w:rFonts w:ascii="Aptos Light" w:hAnsi="Aptos Light" w:cs="Calibri Light"/>
          <w:bCs/>
        </w:rPr>
        <w:t xml:space="preserve">for </w:t>
      </w:r>
      <w:r w:rsidR="00C03884" w:rsidRPr="002343A9">
        <w:rPr>
          <w:rFonts w:ascii="Aptos Light" w:hAnsi="Aptos Light" w:cs="Calibri Light"/>
          <w:bCs/>
        </w:rPr>
        <w:t>career sustainability</w:t>
      </w:r>
      <w:r w:rsidR="00742896" w:rsidRPr="002343A9">
        <w:rPr>
          <w:rFonts w:ascii="Aptos Light" w:hAnsi="Aptos Light" w:cs="Calibri Light"/>
          <w:bCs/>
        </w:rPr>
        <w:t xml:space="preserve">, </w:t>
      </w:r>
      <w:r w:rsidR="00040C00" w:rsidRPr="002343A9">
        <w:rPr>
          <w:rFonts w:ascii="Aptos Light" w:eastAsia="Aptos" w:hAnsi="Aptos Light" w:cs="Aptos"/>
        </w:rPr>
        <w:t xml:space="preserve">artform innovation and </w:t>
      </w:r>
      <w:r w:rsidR="00402EDB" w:rsidRPr="002343A9">
        <w:rPr>
          <w:rFonts w:ascii="Aptos Light" w:eastAsia="Aptos" w:hAnsi="Aptos Light" w:cs="Aptos"/>
        </w:rPr>
        <w:t xml:space="preserve">contributing to </w:t>
      </w:r>
      <w:r w:rsidR="00040C00" w:rsidRPr="002343A9">
        <w:rPr>
          <w:rFonts w:ascii="Aptos Light" w:eastAsia="Aptos" w:hAnsi="Aptos Light" w:cs="Aptos"/>
        </w:rPr>
        <w:t>a thriving and dynamic arts sector domestically</w:t>
      </w:r>
      <w:r w:rsidR="00C03884" w:rsidRPr="002343A9">
        <w:rPr>
          <w:rFonts w:ascii="Aptos Light" w:hAnsi="Aptos Light" w:cs="Calibri Light"/>
          <w:bCs/>
        </w:rPr>
        <w:t>.</w:t>
      </w:r>
      <w:r w:rsidR="0084270D">
        <w:rPr>
          <w:rFonts w:ascii="Aptos Light" w:hAnsi="Aptos Light" w:cs="Calibri Light"/>
          <w:bCs/>
        </w:rPr>
        <w:t xml:space="preserve"> </w:t>
      </w:r>
      <w:r w:rsidR="00520A5B" w:rsidRPr="002343A9">
        <w:rPr>
          <w:rFonts w:ascii="Aptos Light" w:hAnsi="Aptos Light" w:cs="Calibri Light"/>
          <w:bCs/>
        </w:rPr>
        <w:t>We</w:t>
      </w:r>
      <w:r w:rsidR="000A72FC" w:rsidRPr="002343A9">
        <w:rPr>
          <w:rFonts w:ascii="Aptos Light" w:hAnsi="Aptos Light" w:cs="Calibri Light"/>
          <w:bCs/>
        </w:rPr>
        <w:t>’</w:t>
      </w:r>
      <w:r w:rsidR="004F3D42" w:rsidRPr="002343A9">
        <w:rPr>
          <w:rFonts w:ascii="Aptos Light" w:hAnsi="Aptos Light" w:cs="Calibri Light"/>
          <w:bCs/>
        </w:rPr>
        <w:t>ll</w:t>
      </w:r>
      <w:r w:rsidR="00520A5B" w:rsidRPr="002343A9">
        <w:rPr>
          <w:rFonts w:ascii="Aptos Light" w:hAnsi="Aptos Light" w:cs="Calibri Light"/>
          <w:bCs/>
        </w:rPr>
        <w:t xml:space="preserve"> also focus on </w:t>
      </w:r>
      <w:r w:rsidR="00C21F08" w:rsidRPr="002343A9">
        <w:rPr>
          <w:rFonts w:ascii="Aptos Light" w:hAnsi="Aptos Light" w:cs="Calibri Light"/>
          <w:bCs/>
        </w:rPr>
        <w:t>strengthening national infrastructure</w:t>
      </w:r>
      <w:r w:rsidR="00607266" w:rsidRPr="002343A9">
        <w:rPr>
          <w:rFonts w:ascii="Aptos Light" w:hAnsi="Aptos Light" w:cs="Calibri Light"/>
          <w:bCs/>
        </w:rPr>
        <w:t>,</w:t>
      </w:r>
      <w:r w:rsidR="00C21F08" w:rsidRPr="002343A9">
        <w:rPr>
          <w:rFonts w:ascii="Aptos Light" w:hAnsi="Aptos Light" w:cs="Calibri Light"/>
          <w:bCs/>
        </w:rPr>
        <w:t xml:space="preserve"> including organisations that support </w:t>
      </w:r>
      <w:r w:rsidR="00D17288" w:rsidRPr="002343A9">
        <w:rPr>
          <w:rFonts w:ascii="Aptos Light" w:hAnsi="Aptos Light" w:cs="Calibri Light"/>
          <w:bCs/>
        </w:rPr>
        <w:t xml:space="preserve">artform development </w:t>
      </w:r>
      <w:r w:rsidR="0042320B" w:rsidRPr="002343A9">
        <w:rPr>
          <w:rFonts w:ascii="Aptos Light" w:hAnsi="Aptos Light" w:cs="Calibri Light"/>
          <w:bCs/>
        </w:rPr>
        <w:t>and deliver services to New Zealanders across the country.</w:t>
      </w:r>
      <w:r w:rsidR="004F3D42" w:rsidRPr="002343A9">
        <w:rPr>
          <w:rFonts w:ascii="Aptos Light" w:hAnsi="Aptos Light" w:cs="Calibri Light"/>
          <w:bCs/>
        </w:rPr>
        <w:t xml:space="preserve"> </w:t>
      </w:r>
      <w:r w:rsidR="000A16FC" w:rsidRPr="002343A9">
        <w:rPr>
          <w:rFonts w:ascii="Aptos Light" w:hAnsi="Aptos Light" w:cs="Calibri Light"/>
          <w:bCs/>
        </w:rPr>
        <w:t>W</w:t>
      </w:r>
      <w:r w:rsidR="00D618FA" w:rsidRPr="002343A9">
        <w:rPr>
          <w:rFonts w:ascii="Aptos Light" w:hAnsi="Aptos Light" w:cs="Calibri Light"/>
          <w:bCs/>
        </w:rPr>
        <w:t xml:space="preserve">e must </w:t>
      </w:r>
      <w:r w:rsidR="009277E0" w:rsidRPr="002343A9">
        <w:rPr>
          <w:rFonts w:ascii="Aptos Light" w:hAnsi="Aptos Light" w:cs="Calibri Light"/>
          <w:bCs/>
        </w:rPr>
        <w:t xml:space="preserve">also </w:t>
      </w:r>
      <w:r w:rsidR="004F3D42" w:rsidRPr="002343A9">
        <w:rPr>
          <w:rFonts w:ascii="Aptos Light" w:hAnsi="Aptos Light" w:cs="Calibri Light"/>
          <w:bCs/>
        </w:rPr>
        <w:t xml:space="preserve">continue to </w:t>
      </w:r>
      <w:r w:rsidR="00D618FA" w:rsidRPr="002343A9">
        <w:rPr>
          <w:rFonts w:ascii="Aptos Light" w:hAnsi="Aptos Light" w:cs="Calibri Light"/>
          <w:bCs/>
        </w:rPr>
        <w:t xml:space="preserve">build </w:t>
      </w:r>
      <w:r w:rsidR="00BF6A7B" w:rsidRPr="002343A9">
        <w:rPr>
          <w:rFonts w:ascii="Aptos Light" w:hAnsi="Aptos Light" w:cs="Calibri Light"/>
          <w:bCs/>
        </w:rPr>
        <w:t>public understanding of the value of the arts and ngā toi.</w:t>
      </w:r>
    </w:p>
    <w:p w14:paraId="43949450" w14:textId="0C69AAD9" w:rsidR="00325026" w:rsidRPr="002343A9" w:rsidRDefault="009277E0" w:rsidP="00F6141C">
      <w:pPr>
        <w:spacing w:before="120" w:after="0" w:line="240" w:lineRule="auto"/>
        <w:rPr>
          <w:rFonts w:ascii="Aptos Light" w:hAnsi="Aptos Light" w:cs="Calibri Light"/>
        </w:rPr>
      </w:pPr>
      <w:r w:rsidRPr="002343A9">
        <w:rPr>
          <w:rFonts w:ascii="Aptos Light" w:hAnsi="Aptos Light" w:cs="Calibri Light"/>
        </w:rPr>
        <w:t xml:space="preserve">As we </w:t>
      </w:r>
      <w:r w:rsidR="004F3D42" w:rsidRPr="002343A9">
        <w:rPr>
          <w:rFonts w:ascii="Aptos Light" w:hAnsi="Aptos Light" w:cs="Calibri Light"/>
        </w:rPr>
        <w:t>move through</w:t>
      </w:r>
      <w:r w:rsidRPr="002343A9">
        <w:rPr>
          <w:rFonts w:ascii="Aptos Light" w:hAnsi="Aptos Light" w:cs="Calibri Light"/>
        </w:rPr>
        <w:t xml:space="preserve"> this </w:t>
      </w:r>
      <w:r w:rsidR="00315E72" w:rsidRPr="002343A9">
        <w:rPr>
          <w:rFonts w:ascii="Aptos Light" w:hAnsi="Aptos Light" w:cs="Calibri Light"/>
        </w:rPr>
        <w:t xml:space="preserve">period of </w:t>
      </w:r>
      <w:r w:rsidRPr="002343A9">
        <w:rPr>
          <w:rFonts w:ascii="Aptos Light" w:hAnsi="Aptos Light" w:cs="Calibri Light"/>
        </w:rPr>
        <w:t>significant change, w</w:t>
      </w:r>
      <w:r w:rsidR="00520A5B" w:rsidRPr="002343A9">
        <w:rPr>
          <w:rFonts w:ascii="Aptos Light" w:hAnsi="Aptos Light" w:cs="Calibri Light"/>
        </w:rPr>
        <w:t>e</w:t>
      </w:r>
      <w:r w:rsidR="000A72FC" w:rsidRPr="002343A9">
        <w:rPr>
          <w:rFonts w:ascii="Aptos Light" w:hAnsi="Aptos Light" w:cs="Calibri Light"/>
        </w:rPr>
        <w:t>’</w:t>
      </w:r>
      <w:r w:rsidR="00315E72" w:rsidRPr="002343A9">
        <w:rPr>
          <w:rFonts w:ascii="Aptos Light" w:hAnsi="Aptos Light" w:cs="Calibri Light"/>
        </w:rPr>
        <w:t>re</w:t>
      </w:r>
      <w:r w:rsidR="00520A5B" w:rsidRPr="002343A9">
        <w:rPr>
          <w:rFonts w:ascii="Aptos Light" w:hAnsi="Aptos Light" w:cs="Calibri Light"/>
        </w:rPr>
        <w:t xml:space="preserve"> grateful </w:t>
      </w:r>
      <w:r w:rsidR="00DB11A9" w:rsidRPr="002343A9">
        <w:rPr>
          <w:rFonts w:ascii="Aptos Light" w:hAnsi="Aptos Light" w:cs="Calibri Light"/>
        </w:rPr>
        <w:t xml:space="preserve">to our </w:t>
      </w:r>
      <w:r w:rsidR="00325026" w:rsidRPr="002343A9">
        <w:rPr>
          <w:rFonts w:ascii="Aptos Light" w:hAnsi="Aptos Light" w:cs="Calibri Light"/>
        </w:rPr>
        <w:t>core funders</w:t>
      </w:r>
      <w:r w:rsidR="000A7A74" w:rsidRPr="002343A9">
        <w:rPr>
          <w:rFonts w:ascii="Aptos Light" w:hAnsi="Aptos Light" w:cs="Calibri Light"/>
        </w:rPr>
        <w:t>:</w:t>
      </w:r>
      <w:r w:rsidR="009D3BDD" w:rsidRPr="002343A9">
        <w:rPr>
          <w:rFonts w:ascii="Aptos Light" w:hAnsi="Aptos Light" w:cs="Calibri Light"/>
        </w:rPr>
        <w:t xml:space="preserve"> the </w:t>
      </w:r>
      <w:r w:rsidR="00325026" w:rsidRPr="002343A9">
        <w:rPr>
          <w:rFonts w:ascii="Aptos Light" w:hAnsi="Aptos Light" w:cs="Calibri Light"/>
        </w:rPr>
        <w:t xml:space="preserve">New Zealand Lottery Grants Board Te Puna Tahua and the </w:t>
      </w:r>
      <w:r w:rsidR="00994A3F" w:rsidRPr="002343A9">
        <w:rPr>
          <w:rFonts w:ascii="Aptos Light" w:hAnsi="Aptos Light" w:cs="Calibri Light"/>
        </w:rPr>
        <w:t>G</w:t>
      </w:r>
      <w:r w:rsidR="00325026" w:rsidRPr="002343A9">
        <w:rPr>
          <w:rFonts w:ascii="Aptos Light" w:hAnsi="Aptos Light" w:cs="Calibri Light"/>
        </w:rPr>
        <w:t>overnment.</w:t>
      </w:r>
    </w:p>
    <w:p w14:paraId="2A168311" w14:textId="0832E19E" w:rsidR="00414C44" w:rsidRPr="002343A9" w:rsidRDefault="00414C44" w:rsidP="00F6141C">
      <w:pPr>
        <w:spacing w:before="120" w:after="0" w:line="240" w:lineRule="auto"/>
        <w:rPr>
          <w:rFonts w:ascii="Aptos Light" w:hAnsi="Aptos Light" w:cs="Calibri Light"/>
        </w:rPr>
      </w:pPr>
      <w:r w:rsidRPr="002343A9">
        <w:rPr>
          <w:rFonts w:ascii="Aptos Light" w:hAnsi="Aptos Light" w:cs="Calibri Light"/>
        </w:rPr>
        <w:t>Inspired by our arts communities, we</w:t>
      </w:r>
      <w:r w:rsidR="009D3BDD" w:rsidRPr="002343A9">
        <w:rPr>
          <w:rFonts w:ascii="Aptos Light" w:hAnsi="Aptos Light" w:cs="Calibri Light"/>
        </w:rPr>
        <w:t>’</w:t>
      </w:r>
      <w:r w:rsidRPr="002343A9">
        <w:rPr>
          <w:rFonts w:ascii="Aptos Light" w:hAnsi="Aptos Light" w:cs="Calibri Light"/>
        </w:rPr>
        <w:t>re committed to meet</w:t>
      </w:r>
      <w:r w:rsidR="00315E72" w:rsidRPr="002343A9">
        <w:rPr>
          <w:rFonts w:ascii="Aptos Light" w:hAnsi="Aptos Light" w:cs="Calibri Light"/>
        </w:rPr>
        <w:t>ing</w:t>
      </w:r>
      <w:r w:rsidRPr="002343A9">
        <w:rPr>
          <w:rFonts w:ascii="Aptos Light" w:hAnsi="Aptos Light" w:cs="Calibri Light"/>
        </w:rPr>
        <w:t xml:space="preserve"> the challenges</w:t>
      </w:r>
      <w:r w:rsidR="008C1ACF" w:rsidRPr="002343A9">
        <w:rPr>
          <w:rFonts w:ascii="Aptos Light" w:hAnsi="Aptos Light" w:cs="Calibri Light"/>
        </w:rPr>
        <w:t xml:space="preserve"> </w:t>
      </w:r>
      <w:r w:rsidRPr="002343A9">
        <w:rPr>
          <w:rFonts w:ascii="Aptos Light" w:hAnsi="Aptos Light" w:cs="Calibri Light"/>
        </w:rPr>
        <w:t>and opportunities</w:t>
      </w:r>
      <w:r w:rsidR="008C1ACF" w:rsidRPr="002343A9">
        <w:rPr>
          <w:rFonts w:ascii="Aptos Light" w:hAnsi="Aptos Light" w:cs="Calibri Light"/>
        </w:rPr>
        <w:t xml:space="preserve"> </w:t>
      </w:r>
      <w:r w:rsidR="00925875" w:rsidRPr="002343A9">
        <w:rPr>
          <w:rFonts w:ascii="Aptos Light" w:hAnsi="Aptos Light" w:cs="Calibri Light"/>
        </w:rPr>
        <w:t>ahead</w:t>
      </w:r>
      <w:r w:rsidRPr="002343A9">
        <w:rPr>
          <w:rFonts w:ascii="Aptos Light" w:hAnsi="Aptos Light" w:cs="Calibri Light"/>
        </w:rPr>
        <w:t xml:space="preserve"> with dedication, heart and manaaki.</w:t>
      </w:r>
    </w:p>
    <w:p w14:paraId="069E4D09" w14:textId="19215B77" w:rsidR="00904B27" w:rsidRDefault="00A62FA8" w:rsidP="00F6141C">
      <w:pPr>
        <w:spacing w:before="120" w:after="0" w:line="240" w:lineRule="auto"/>
        <w:rPr>
          <w:rFonts w:ascii="Aptos Light" w:hAnsi="Aptos Light" w:cs="Calibri Light"/>
          <w:bCs/>
          <w:i/>
        </w:rPr>
      </w:pPr>
      <w:r w:rsidRPr="002343A9">
        <w:rPr>
          <w:rFonts w:ascii="Aptos Light" w:hAnsi="Aptos Light" w:cs="Calibri Light"/>
          <w:b/>
        </w:rPr>
        <w:t>Kent Gardner</w:t>
      </w:r>
      <w:r w:rsidR="00904B27" w:rsidRPr="002343A9">
        <w:rPr>
          <w:rFonts w:ascii="Aptos Light" w:hAnsi="Aptos Light" w:cs="Calibri Light"/>
        </w:rPr>
        <w:br/>
      </w:r>
      <w:r w:rsidRPr="002343A9">
        <w:rPr>
          <w:rFonts w:ascii="Aptos Light" w:hAnsi="Aptos Light" w:cs="Calibri Light"/>
          <w:bCs/>
          <w:i/>
        </w:rPr>
        <w:t>Manukura—Chair</w:t>
      </w:r>
    </w:p>
    <w:p w14:paraId="596DC6BB" w14:textId="636DCEF8" w:rsidR="004B3A96" w:rsidRPr="002343A9" w:rsidRDefault="004B3A96" w:rsidP="00F6141C">
      <w:pPr>
        <w:spacing w:before="120" w:after="0" w:line="240" w:lineRule="auto"/>
        <w:rPr>
          <w:rFonts w:ascii="Aptos Light" w:hAnsi="Aptos Light" w:cs="Calibri Light"/>
          <w:bCs/>
          <w:i/>
        </w:rPr>
      </w:pPr>
      <w:r w:rsidRPr="00B32AD4">
        <w:rPr>
          <w:rFonts w:ascii="Aptos Light" w:hAnsi="Aptos Light" w:cs="Arial"/>
          <w:b/>
          <w:bCs/>
          <w:noProof/>
        </w:rPr>
        <w:drawing>
          <wp:inline distT="0" distB="0" distL="0" distR="0" wp14:anchorId="06A9F489" wp14:editId="7C3916BD">
            <wp:extent cx="1418590" cy="439838"/>
            <wp:effectExtent l="0" t="0" r="0" b="0"/>
            <wp:docPr id="670126687" name="Picture 3" descr="Kent Gardner&#10;Manukura—Chai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26687" name="Picture 3" descr="Kent Gardner&#10;Manukura—Chair&#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68958" cy="455455"/>
                    </a:xfrm>
                    <a:prstGeom prst="rect">
                      <a:avLst/>
                    </a:prstGeom>
                    <a:noFill/>
                    <a:ln>
                      <a:noFill/>
                    </a:ln>
                  </pic:spPr>
                </pic:pic>
              </a:graphicData>
            </a:graphic>
          </wp:inline>
        </w:drawing>
      </w:r>
    </w:p>
    <w:p w14:paraId="74D7595B" w14:textId="725E8E81" w:rsidR="00A62FA8" w:rsidRDefault="00A62FA8" w:rsidP="00F6141C">
      <w:pPr>
        <w:spacing w:before="120" w:after="0" w:line="240" w:lineRule="auto"/>
        <w:rPr>
          <w:rFonts w:ascii="Aptos Light" w:hAnsi="Aptos Light" w:cs="Calibri Light"/>
          <w:i/>
        </w:rPr>
      </w:pPr>
      <w:r w:rsidRPr="002343A9">
        <w:rPr>
          <w:rFonts w:ascii="Aptos Light" w:hAnsi="Aptos Light" w:cs="Calibri Light"/>
          <w:b/>
        </w:rPr>
        <w:t>Gretchen La Roche</w:t>
      </w:r>
      <w:r w:rsidR="00904B27" w:rsidRPr="002343A9">
        <w:rPr>
          <w:rFonts w:ascii="Aptos Light" w:hAnsi="Aptos Light" w:cs="Calibri Light"/>
        </w:rPr>
        <w:br/>
      </w:r>
      <w:r w:rsidRPr="002343A9">
        <w:rPr>
          <w:rFonts w:ascii="Aptos Light" w:hAnsi="Aptos Light" w:cs="Calibri Light"/>
          <w:i/>
        </w:rPr>
        <w:t>Tumu Whakarae—Chief Executive</w:t>
      </w:r>
    </w:p>
    <w:p w14:paraId="016174ED" w14:textId="1498363C" w:rsidR="007975B9" w:rsidRPr="002343A9" w:rsidRDefault="00D80F87" w:rsidP="00F6141C">
      <w:pPr>
        <w:spacing w:before="120" w:after="0" w:line="240" w:lineRule="auto"/>
        <w:rPr>
          <w:rFonts w:ascii="Aptos Light" w:hAnsi="Aptos Light" w:cs="Calibri Light"/>
          <w:i/>
        </w:rPr>
      </w:pPr>
      <w:r w:rsidRPr="000F36D9">
        <w:rPr>
          <w:rFonts w:ascii="Aptos Light" w:hAnsi="Aptos Light" w:cs="Calibri Light"/>
          <w:b/>
          <w:noProof/>
        </w:rPr>
        <w:drawing>
          <wp:inline distT="0" distB="0" distL="0" distR="0" wp14:anchorId="001D362D" wp14:editId="630012EA">
            <wp:extent cx="1094418" cy="515073"/>
            <wp:effectExtent l="0" t="0" r="0" b="0"/>
            <wp:docPr id="613460723" name="Picture 7" descr="Gretchen La Roche&#10;Tumu Whakarae—Chief Executive&#10;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60723" name="Picture 7" descr="Gretchen La Roche&#10;Tumu Whakarae—Chief Executive&#10;signat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06793" cy="520897"/>
                    </a:xfrm>
                    <a:prstGeom prst="rect">
                      <a:avLst/>
                    </a:prstGeom>
                    <a:noFill/>
                    <a:ln>
                      <a:noFill/>
                    </a:ln>
                  </pic:spPr>
                </pic:pic>
              </a:graphicData>
            </a:graphic>
          </wp:inline>
        </w:drawing>
      </w:r>
    </w:p>
    <w:p w14:paraId="048BFA23" w14:textId="77777777" w:rsidR="00A62FA8" w:rsidRPr="002343A9" w:rsidRDefault="00A62FA8" w:rsidP="00A62FA8">
      <w:pPr>
        <w:pStyle w:val="Heading1"/>
        <w:keepNext w:val="0"/>
        <w:keepLines w:val="0"/>
        <w:spacing w:line="240" w:lineRule="auto"/>
        <w:rPr>
          <w:sz w:val="48"/>
          <w:szCs w:val="48"/>
        </w:rPr>
        <w:sectPr w:rsidR="00A62FA8" w:rsidRPr="002343A9" w:rsidSect="00780F2A">
          <w:type w:val="continuous"/>
          <w:pgSz w:w="11906" w:h="16838" w:code="9"/>
          <w:pgMar w:top="1418" w:right="1418" w:bottom="1418" w:left="1418" w:header="709" w:footer="709" w:gutter="0"/>
          <w:cols w:num="2" w:space="708"/>
          <w:docGrid w:linePitch="360"/>
        </w:sectPr>
      </w:pPr>
    </w:p>
    <w:p w14:paraId="4EAEE266" w14:textId="5B056A84" w:rsidR="008D4D13" w:rsidRPr="002343A9" w:rsidRDefault="008D4D13" w:rsidP="002B05DD">
      <w:pPr>
        <w:pStyle w:val="Heading1"/>
        <w:spacing w:line="240" w:lineRule="auto"/>
        <w:rPr>
          <w:b w:val="0"/>
          <w:bCs w:val="0"/>
          <w:sz w:val="48"/>
          <w:szCs w:val="48"/>
        </w:rPr>
      </w:pPr>
      <w:bookmarkStart w:id="2" w:name="_Toc225926914"/>
      <w:r w:rsidRPr="002343A9">
        <w:rPr>
          <w:b w:val="0"/>
          <w:bCs w:val="0"/>
          <w:sz w:val="48"/>
          <w:szCs w:val="48"/>
        </w:rPr>
        <w:lastRenderedPageBreak/>
        <w:t xml:space="preserve">About </w:t>
      </w:r>
      <w:r w:rsidR="00C9494A" w:rsidRPr="002343A9">
        <w:rPr>
          <w:b w:val="0"/>
          <w:bCs w:val="0"/>
          <w:sz w:val="48"/>
          <w:szCs w:val="48"/>
        </w:rPr>
        <w:t>this</w:t>
      </w:r>
      <w:r w:rsidRPr="002343A9">
        <w:rPr>
          <w:b w:val="0"/>
          <w:bCs w:val="0"/>
          <w:sz w:val="48"/>
          <w:szCs w:val="48"/>
        </w:rPr>
        <w:t xml:space="preserve"> plan</w:t>
      </w:r>
      <w:bookmarkEnd w:id="2"/>
    </w:p>
    <w:p w14:paraId="26303E3F" w14:textId="4899CB9A" w:rsidR="008D4D13" w:rsidRPr="002343A9" w:rsidRDefault="008D4D13" w:rsidP="002B05DD">
      <w:pPr>
        <w:spacing w:line="240" w:lineRule="auto"/>
        <w:rPr>
          <w:rFonts w:ascii="Aptos Light" w:hAnsi="Aptos Light" w:cs="Calibri Light"/>
          <w:color w:val="7F7F7F" w:themeColor="text1" w:themeTint="80"/>
          <w:sz w:val="48"/>
          <w:szCs w:val="48"/>
        </w:rPr>
      </w:pPr>
      <w:bookmarkStart w:id="3" w:name="_Ref512951931"/>
      <w:r w:rsidRPr="002343A9">
        <w:rPr>
          <w:rFonts w:ascii="Aptos Light" w:hAnsi="Aptos Light" w:cs="Calibri Light"/>
          <w:color w:val="7F7F7F" w:themeColor="text1" w:themeTint="80"/>
          <w:sz w:val="48"/>
          <w:szCs w:val="48"/>
        </w:rPr>
        <w:t xml:space="preserve">Mō </w:t>
      </w:r>
      <w:r w:rsidR="006403DC" w:rsidRPr="002343A9">
        <w:rPr>
          <w:rFonts w:ascii="Aptos Light" w:hAnsi="Aptos Light" w:cs="Calibri Light"/>
          <w:color w:val="7F7F7F" w:themeColor="text1" w:themeTint="80"/>
          <w:sz w:val="48"/>
          <w:szCs w:val="48"/>
        </w:rPr>
        <w:t>tēnei</w:t>
      </w:r>
      <w:r w:rsidRPr="002343A9">
        <w:rPr>
          <w:rFonts w:ascii="Aptos Light" w:hAnsi="Aptos Light" w:cs="Calibri Light"/>
          <w:color w:val="7F7F7F" w:themeColor="text1" w:themeTint="80"/>
          <w:sz w:val="48"/>
          <w:szCs w:val="48"/>
        </w:rPr>
        <w:t xml:space="preserve"> mahere</w:t>
      </w:r>
    </w:p>
    <w:bookmarkEnd w:id="3"/>
    <w:p w14:paraId="1777DFB6" w14:textId="08EF1F73" w:rsidR="008D4D13" w:rsidRPr="002343A9" w:rsidRDefault="00BA75A9" w:rsidP="002B05DD">
      <w:pPr>
        <w:spacing w:before="120" w:after="0" w:line="240" w:lineRule="auto"/>
        <w:rPr>
          <w:rFonts w:ascii="Aptos Light" w:hAnsi="Aptos Light" w:cs="Calibri Light"/>
          <w:sz w:val="28"/>
          <w:szCs w:val="28"/>
        </w:rPr>
      </w:pPr>
      <w:r w:rsidRPr="002343A9">
        <w:rPr>
          <w:rFonts w:ascii="Aptos Light" w:hAnsi="Aptos Light" w:cs="Calibri Light"/>
          <w:sz w:val="28"/>
          <w:szCs w:val="28"/>
        </w:rPr>
        <w:t>This</w:t>
      </w:r>
      <w:r w:rsidR="00BC4E71" w:rsidRPr="002343A9">
        <w:rPr>
          <w:rFonts w:ascii="Aptos Light" w:hAnsi="Aptos Light" w:cs="Calibri Light"/>
          <w:sz w:val="28"/>
          <w:szCs w:val="28"/>
        </w:rPr>
        <w:t xml:space="preserve"> SPE outlines planned activity, performance measures and forecast financial information for the </w:t>
      </w:r>
      <w:r w:rsidR="009C0426" w:rsidRPr="002343A9">
        <w:rPr>
          <w:rFonts w:ascii="Aptos Light" w:hAnsi="Aptos Light" w:cs="Calibri Light"/>
          <w:sz w:val="28"/>
          <w:szCs w:val="28"/>
        </w:rPr>
        <w:t>coming</w:t>
      </w:r>
      <w:r w:rsidR="00BC4E71" w:rsidRPr="002343A9">
        <w:rPr>
          <w:rFonts w:ascii="Aptos Light" w:hAnsi="Aptos Light" w:cs="Calibri Light"/>
          <w:sz w:val="28"/>
          <w:szCs w:val="28"/>
        </w:rPr>
        <w:t xml:space="preserve"> year. </w:t>
      </w:r>
      <w:r w:rsidR="00982C0B" w:rsidRPr="002343A9">
        <w:rPr>
          <w:rFonts w:ascii="Aptos Light" w:hAnsi="Aptos Light" w:cs="Calibri Light"/>
          <w:sz w:val="28"/>
          <w:szCs w:val="28"/>
        </w:rPr>
        <w:t>Th</w:t>
      </w:r>
      <w:r w:rsidR="00D61C6B" w:rsidRPr="002343A9">
        <w:rPr>
          <w:rFonts w:ascii="Aptos Light" w:hAnsi="Aptos Light" w:cs="Calibri Light"/>
          <w:sz w:val="28"/>
          <w:szCs w:val="28"/>
        </w:rPr>
        <w:t>e</w:t>
      </w:r>
      <w:r w:rsidR="00982C0B" w:rsidRPr="002343A9">
        <w:rPr>
          <w:rFonts w:ascii="Aptos Light" w:hAnsi="Aptos Light" w:cs="Calibri Light"/>
          <w:sz w:val="28"/>
          <w:szCs w:val="28"/>
        </w:rPr>
        <w:t xml:space="preserve"> </w:t>
      </w:r>
      <w:r w:rsidR="008D4D13" w:rsidRPr="002343A9">
        <w:rPr>
          <w:rFonts w:ascii="Aptos Light" w:hAnsi="Aptos Light" w:cs="Calibri Light"/>
          <w:sz w:val="28"/>
          <w:szCs w:val="28"/>
        </w:rPr>
        <w:t>SPE describes how this year’s work contribute</w:t>
      </w:r>
      <w:r w:rsidR="00004424" w:rsidRPr="002343A9">
        <w:rPr>
          <w:rFonts w:ascii="Aptos Light" w:hAnsi="Aptos Light" w:cs="Calibri Light"/>
          <w:sz w:val="28"/>
          <w:szCs w:val="28"/>
        </w:rPr>
        <w:t>s</w:t>
      </w:r>
      <w:r w:rsidR="008D4D13" w:rsidRPr="002343A9">
        <w:rPr>
          <w:rFonts w:ascii="Aptos Light" w:hAnsi="Aptos Light" w:cs="Calibri Light"/>
          <w:sz w:val="28"/>
          <w:szCs w:val="28"/>
        </w:rPr>
        <w:t xml:space="preserve"> to achieving the strategic intentions in </w:t>
      </w:r>
      <w:r w:rsidR="002B58FE" w:rsidRPr="002343A9">
        <w:rPr>
          <w:rFonts w:ascii="Aptos Light" w:hAnsi="Aptos Light" w:cs="Calibri Light"/>
          <w:sz w:val="28"/>
          <w:szCs w:val="28"/>
        </w:rPr>
        <w:t xml:space="preserve">our </w:t>
      </w:r>
      <w:r w:rsidR="00812B3E" w:rsidRPr="002343A9">
        <w:rPr>
          <w:rFonts w:ascii="Aptos Light" w:hAnsi="Aptos Light" w:cs="Calibri Light"/>
          <w:sz w:val="28"/>
          <w:szCs w:val="28"/>
        </w:rPr>
        <w:t>SOI</w:t>
      </w:r>
      <w:r w:rsidR="008D4D13" w:rsidRPr="002343A9">
        <w:rPr>
          <w:rFonts w:ascii="Aptos Light" w:hAnsi="Aptos Light" w:cs="Calibri Light"/>
          <w:sz w:val="28"/>
          <w:szCs w:val="28"/>
        </w:rPr>
        <w:t>.</w:t>
      </w:r>
    </w:p>
    <w:p w14:paraId="2AB75B21" w14:textId="5C5EA32E" w:rsidR="008D4D13" w:rsidRPr="002343A9" w:rsidRDefault="008D4D13" w:rsidP="00C152BD">
      <w:pPr>
        <w:spacing w:before="200" w:after="0" w:line="240" w:lineRule="auto"/>
        <w:rPr>
          <w:rFonts w:ascii="Aptos Light" w:hAnsi="Aptos Light"/>
        </w:rPr>
      </w:pPr>
      <w:r w:rsidRPr="002343A9">
        <w:rPr>
          <w:rFonts w:ascii="Aptos Light" w:hAnsi="Aptos Light"/>
        </w:rPr>
        <w:t>This SPE covers the financial</w:t>
      </w:r>
      <w:r w:rsidR="00A857C3">
        <w:rPr>
          <w:rFonts w:ascii="Aptos Light" w:hAnsi="Aptos Light"/>
        </w:rPr>
        <w:t xml:space="preserve"> and performance</w:t>
      </w:r>
      <w:r w:rsidRPr="002343A9">
        <w:rPr>
          <w:rFonts w:ascii="Aptos Light" w:hAnsi="Aptos Light"/>
        </w:rPr>
        <w:t xml:space="preserve"> year </w:t>
      </w:r>
      <w:r w:rsidR="00A9599D">
        <w:rPr>
          <w:rFonts w:ascii="Aptos Light" w:hAnsi="Aptos Light"/>
        </w:rPr>
        <w:t xml:space="preserve">from </w:t>
      </w:r>
      <w:r w:rsidRPr="002343A9">
        <w:rPr>
          <w:rFonts w:ascii="Aptos Light" w:hAnsi="Aptos Light"/>
        </w:rPr>
        <w:t>1 July 202</w:t>
      </w:r>
      <w:r w:rsidR="002A6572" w:rsidRPr="002343A9">
        <w:rPr>
          <w:rFonts w:ascii="Aptos Light" w:hAnsi="Aptos Light"/>
        </w:rPr>
        <w:t>6</w:t>
      </w:r>
      <w:r w:rsidRPr="002343A9">
        <w:rPr>
          <w:rFonts w:ascii="Aptos Light" w:hAnsi="Aptos Light"/>
        </w:rPr>
        <w:t xml:space="preserve"> to 30 June 202</w:t>
      </w:r>
      <w:r w:rsidR="002A6572" w:rsidRPr="002343A9">
        <w:rPr>
          <w:rFonts w:ascii="Aptos Light" w:hAnsi="Aptos Light"/>
        </w:rPr>
        <w:t>7</w:t>
      </w:r>
      <w:r w:rsidRPr="002343A9">
        <w:rPr>
          <w:rFonts w:ascii="Aptos Light" w:hAnsi="Aptos Light"/>
        </w:rPr>
        <w:t>.</w:t>
      </w:r>
    </w:p>
    <w:p w14:paraId="19C101CB" w14:textId="61853E05" w:rsidR="008B4FC3" w:rsidRPr="002343A9" w:rsidRDefault="008B4FC3" w:rsidP="008B4FC3">
      <w:pPr>
        <w:spacing w:before="200" w:after="0" w:line="240" w:lineRule="auto"/>
        <w:rPr>
          <w:rFonts w:ascii="Aptos Light" w:hAnsi="Aptos Light"/>
        </w:rPr>
      </w:pPr>
      <w:r w:rsidRPr="002343A9">
        <w:rPr>
          <w:rFonts w:ascii="Aptos Light" w:hAnsi="Aptos Light"/>
        </w:rPr>
        <w:t xml:space="preserve">While our </w:t>
      </w:r>
      <w:r w:rsidR="005C7DA2" w:rsidRPr="002343A9">
        <w:rPr>
          <w:rFonts w:ascii="Aptos Light" w:hAnsi="Aptos Light"/>
        </w:rPr>
        <w:t>SOI</w:t>
      </w:r>
      <w:r w:rsidRPr="002343A9">
        <w:rPr>
          <w:rFonts w:ascii="Aptos Light" w:hAnsi="Aptos Light"/>
        </w:rPr>
        <w:t xml:space="preserve"> 2025–2030 remains current, our strategic framework has evolved</w:t>
      </w:r>
      <w:r w:rsidR="001217D8" w:rsidRPr="002343A9">
        <w:rPr>
          <w:rFonts w:ascii="Aptos Light" w:hAnsi="Aptos Light"/>
        </w:rPr>
        <w:t>,</w:t>
      </w:r>
      <w:r w:rsidRPr="002343A9">
        <w:rPr>
          <w:rFonts w:ascii="Aptos Light" w:hAnsi="Aptos Light"/>
        </w:rPr>
        <w:t xml:space="preserve"> following the release of </w:t>
      </w:r>
      <w:r w:rsidR="002F3DC7" w:rsidRPr="002343A9">
        <w:rPr>
          <w:rFonts w:ascii="Aptos Light" w:hAnsi="Aptos Light"/>
        </w:rPr>
        <w:t>our</w:t>
      </w:r>
      <w:r w:rsidR="00EC25D0" w:rsidRPr="002343A9">
        <w:rPr>
          <w:rFonts w:ascii="Aptos Light" w:hAnsi="Aptos Light"/>
        </w:rPr>
        <w:t xml:space="preserve"> long-term strategy to 2040, </w:t>
      </w:r>
      <w:r w:rsidRPr="002343A9">
        <w:rPr>
          <w:rFonts w:ascii="Aptos Light" w:hAnsi="Aptos Light"/>
          <w:i/>
          <w:iCs/>
        </w:rPr>
        <w:t>Tū Mai Rā, Toi Aotearoa</w:t>
      </w:r>
      <w:r w:rsidR="00EC25D0" w:rsidRPr="002343A9">
        <w:rPr>
          <w:rFonts w:ascii="Aptos Light" w:hAnsi="Aptos Light"/>
        </w:rPr>
        <w:t xml:space="preserve">, </w:t>
      </w:r>
      <w:r w:rsidR="002A3AFA" w:rsidRPr="002343A9">
        <w:rPr>
          <w:rFonts w:ascii="Aptos Light" w:hAnsi="Aptos Light"/>
        </w:rPr>
        <w:t xml:space="preserve">and </w:t>
      </w:r>
      <w:r w:rsidR="00803224" w:rsidRPr="002343A9">
        <w:rPr>
          <w:rFonts w:ascii="Aptos Light" w:hAnsi="Aptos Light"/>
        </w:rPr>
        <w:t>the</w:t>
      </w:r>
      <w:r w:rsidR="00EC25D0" w:rsidRPr="002343A9">
        <w:rPr>
          <w:rFonts w:ascii="Aptos Light" w:hAnsi="Aptos Light"/>
        </w:rPr>
        <w:t xml:space="preserve"> </w:t>
      </w:r>
      <w:r w:rsidR="00341942" w:rsidRPr="002343A9">
        <w:rPr>
          <w:rFonts w:ascii="Aptos Light" w:hAnsi="Aptos Light"/>
          <w:i/>
          <w:iCs/>
        </w:rPr>
        <w:t>Toi Ora Strategy 2025–2030</w:t>
      </w:r>
      <w:r w:rsidR="00341942" w:rsidRPr="002343A9">
        <w:rPr>
          <w:rFonts w:ascii="Aptos Light" w:hAnsi="Aptos Light"/>
        </w:rPr>
        <w:t xml:space="preserve"> </w:t>
      </w:r>
      <w:r w:rsidR="00B34C9F" w:rsidRPr="002343A9">
        <w:rPr>
          <w:rFonts w:ascii="Aptos Light" w:hAnsi="Aptos Light"/>
        </w:rPr>
        <w:t>for ngā toi Māori</w:t>
      </w:r>
      <w:r w:rsidR="00B04522" w:rsidRPr="002343A9">
        <w:rPr>
          <w:rFonts w:ascii="Aptos Light" w:hAnsi="Aptos Light"/>
        </w:rPr>
        <w:t>.</w:t>
      </w:r>
      <w:r w:rsidR="00B34C9F" w:rsidRPr="002343A9">
        <w:rPr>
          <w:rFonts w:ascii="Aptos Light" w:hAnsi="Aptos Light"/>
        </w:rPr>
        <w:t xml:space="preserve"> </w:t>
      </w:r>
      <w:r w:rsidR="00B04522" w:rsidRPr="002343A9">
        <w:rPr>
          <w:rFonts w:ascii="Aptos Light" w:hAnsi="Aptos Light"/>
        </w:rPr>
        <w:t>O</w:t>
      </w:r>
      <w:r w:rsidR="005E1190" w:rsidRPr="002343A9">
        <w:rPr>
          <w:rFonts w:ascii="Aptos Light" w:hAnsi="Aptos Light"/>
        </w:rPr>
        <w:t>ur</w:t>
      </w:r>
      <w:r w:rsidR="00B34C9F" w:rsidRPr="002343A9">
        <w:rPr>
          <w:rFonts w:ascii="Aptos Light" w:hAnsi="Aptos Light"/>
        </w:rPr>
        <w:t xml:space="preserve"> </w:t>
      </w:r>
      <w:r w:rsidR="00341942" w:rsidRPr="002343A9">
        <w:rPr>
          <w:rFonts w:ascii="Aptos Light" w:hAnsi="Aptos Light"/>
          <w:i/>
          <w:iCs/>
        </w:rPr>
        <w:t>Pacific Arts Strategy 2023–2028</w:t>
      </w:r>
      <w:r w:rsidR="005E1190" w:rsidRPr="002343A9">
        <w:rPr>
          <w:rFonts w:ascii="Aptos Light" w:hAnsi="Aptos Light"/>
        </w:rPr>
        <w:t xml:space="preserve"> continues</w:t>
      </w:r>
      <w:r w:rsidRPr="002343A9">
        <w:rPr>
          <w:rFonts w:ascii="Aptos Light" w:hAnsi="Aptos Light"/>
        </w:rPr>
        <w:t xml:space="preserve">. This SPE includes </w:t>
      </w:r>
      <w:r w:rsidR="003F24A0" w:rsidRPr="002343A9">
        <w:rPr>
          <w:rFonts w:ascii="Aptos Light" w:hAnsi="Aptos Light"/>
        </w:rPr>
        <w:t xml:space="preserve">minor </w:t>
      </w:r>
      <w:r w:rsidRPr="002343A9">
        <w:rPr>
          <w:rFonts w:ascii="Aptos Light" w:hAnsi="Aptos Light"/>
        </w:rPr>
        <w:t>updates for 2026/27</w:t>
      </w:r>
      <w:r w:rsidR="005B700B" w:rsidRPr="002343A9">
        <w:rPr>
          <w:rFonts w:ascii="Aptos Light" w:hAnsi="Aptos Light"/>
        </w:rPr>
        <w:t xml:space="preserve"> to </w:t>
      </w:r>
      <w:r w:rsidR="0080699C" w:rsidRPr="002343A9">
        <w:rPr>
          <w:rFonts w:ascii="Aptos Light" w:hAnsi="Aptos Light"/>
        </w:rPr>
        <w:t>reflect</w:t>
      </w:r>
      <w:r w:rsidR="007B2058" w:rsidRPr="002343A9">
        <w:rPr>
          <w:rFonts w:ascii="Aptos Light" w:hAnsi="Aptos Light"/>
        </w:rPr>
        <w:t xml:space="preserve"> </w:t>
      </w:r>
      <w:r w:rsidR="005B700B" w:rsidRPr="002343A9">
        <w:rPr>
          <w:rFonts w:ascii="Aptos Light" w:hAnsi="Aptos Light"/>
        </w:rPr>
        <w:t>these changes</w:t>
      </w:r>
      <w:r w:rsidRPr="002343A9">
        <w:rPr>
          <w:rFonts w:ascii="Aptos Light" w:hAnsi="Aptos Light"/>
        </w:rPr>
        <w:t>.</w:t>
      </w:r>
    </w:p>
    <w:p w14:paraId="18783491" w14:textId="3B2CCB5F" w:rsidR="008B4FC3" w:rsidRPr="002343A9" w:rsidRDefault="008B4FC3" w:rsidP="008B4FC3">
      <w:pPr>
        <w:spacing w:before="200" w:after="0" w:line="240" w:lineRule="auto"/>
        <w:rPr>
          <w:rFonts w:ascii="Aptos Light" w:hAnsi="Aptos Light"/>
        </w:rPr>
      </w:pPr>
      <w:r w:rsidRPr="002343A9">
        <w:rPr>
          <w:rFonts w:ascii="Aptos Light" w:hAnsi="Aptos Light"/>
        </w:rPr>
        <w:t xml:space="preserve">This year represents a transition year as we </w:t>
      </w:r>
      <w:r w:rsidR="003728B4" w:rsidRPr="002343A9">
        <w:rPr>
          <w:rFonts w:ascii="Aptos Light" w:hAnsi="Aptos Light"/>
        </w:rPr>
        <w:t xml:space="preserve">implement our new strategies and </w:t>
      </w:r>
      <w:r w:rsidRPr="002343A9">
        <w:rPr>
          <w:rFonts w:ascii="Aptos Light" w:hAnsi="Aptos Light"/>
        </w:rPr>
        <w:t xml:space="preserve">roll out plans </w:t>
      </w:r>
      <w:r w:rsidR="00555644" w:rsidRPr="002343A9">
        <w:rPr>
          <w:rFonts w:ascii="Aptos Light" w:hAnsi="Aptos Light"/>
        </w:rPr>
        <w:t xml:space="preserve">for the </w:t>
      </w:r>
      <w:r w:rsidRPr="002343A9">
        <w:rPr>
          <w:rFonts w:ascii="Aptos Light" w:hAnsi="Aptos Light"/>
        </w:rPr>
        <w:t xml:space="preserve">five focus areas of </w:t>
      </w:r>
      <w:r w:rsidR="004D0B68" w:rsidRPr="002343A9">
        <w:rPr>
          <w:rFonts w:ascii="Aptos Light" w:hAnsi="Aptos Light"/>
        </w:rPr>
        <w:t>the</w:t>
      </w:r>
      <w:r w:rsidRPr="002343A9">
        <w:rPr>
          <w:rFonts w:ascii="Aptos Light" w:hAnsi="Aptos Light"/>
        </w:rPr>
        <w:t xml:space="preserve"> new operating model. </w:t>
      </w:r>
      <w:r w:rsidR="00760517" w:rsidRPr="002343A9">
        <w:rPr>
          <w:rFonts w:ascii="Aptos Light" w:hAnsi="Aptos Light"/>
        </w:rPr>
        <w:t>These will be reflected in an updated SOI in 2027/28.</w:t>
      </w:r>
    </w:p>
    <w:p w14:paraId="34A54D4C" w14:textId="2C4EFA0D" w:rsidR="008D4D13" w:rsidRPr="002343A9" w:rsidRDefault="008D4D13" w:rsidP="00764E2C">
      <w:pPr>
        <w:spacing w:before="200" w:after="0" w:line="240" w:lineRule="auto"/>
        <w:rPr>
          <w:rFonts w:ascii="Aptos Light" w:hAnsi="Aptos Light"/>
        </w:rPr>
      </w:pPr>
      <w:r w:rsidRPr="002343A9">
        <w:rPr>
          <w:rFonts w:ascii="Aptos Light" w:hAnsi="Aptos Light"/>
        </w:rPr>
        <w:t xml:space="preserve">The </w:t>
      </w:r>
      <w:r w:rsidR="00555644" w:rsidRPr="002343A9">
        <w:rPr>
          <w:rFonts w:ascii="Aptos Light" w:hAnsi="Aptos Light"/>
        </w:rPr>
        <w:t xml:space="preserve">SPE </w:t>
      </w:r>
      <w:r w:rsidRPr="002343A9">
        <w:rPr>
          <w:rFonts w:ascii="Aptos Light" w:hAnsi="Aptos Light"/>
        </w:rPr>
        <w:t>has three parts.</w:t>
      </w:r>
    </w:p>
    <w:p w14:paraId="44933566" w14:textId="7EA8A06B" w:rsidR="008D4D13" w:rsidRPr="002343A9" w:rsidRDefault="008D4D13" w:rsidP="00D27634">
      <w:pPr>
        <w:numPr>
          <w:ilvl w:val="0"/>
          <w:numId w:val="3"/>
        </w:numPr>
        <w:spacing w:before="120" w:after="0" w:line="240" w:lineRule="auto"/>
        <w:rPr>
          <w:rFonts w:ascii="Aptos Light" w:hAnsi="Aptos Light"/>
        </w:rPr>
      </w:pPr>
      <w:r w:rsidRPr="002343A9">
        <w:rPr>
          <w:rFonts w:ascii="Aptos Light" w:hAnsi="Aptos Light"/>
          <w:b/>
          <w:bCs/>
        </w:rPr>
        <w:t xml:space="preserve">Part One: </w:t>
      </w:r>
      <w:r w:rsidR="004D0B68" w:rsidRPr="002343A9">
        <w:rPr>
          <w:rFonts w:ascii="Aptos Light" w:hAnsi="Aptos Light"/>
          <w:b/>
          <w:bCs/>
        </w:rPr>
        <w:t>S</w:t>
      </w:r>
      <w:r w:rsidRPr="002343A9">
        <w:rPr>
          <w:rFonts w:ascii="Aptos Light" w:hAnsi="Aptos Light"/>
          <w:b/>
          <w:bCs/>
        </w:rPr>
        <w:t xml:space="preserve">trategic </w:t>
      </w:r>
      <w:r w:rsidR="007E6EE1" w:rsidRPr="002343A9">
        <w:rPr>
          <w:rFonts w:ascii="Aptos Light" w:hAnsi="Aptos Light"/>
          <w:b/>
          <w:bCs/>
        </w:rPr>
        <w:t>intentions</w:t>
      </w:r>
      <w:r w:rsidR="00C82502" w:rsidRPr="002343A9">
        <w:rPr>
          <w:rFonts w:ascii="Aptos Light" w:hAnsi="Aptos Light"/>
        </w:rPr>
        <w:t>,</w:t>
      </w:r>
      <w:r w:rsidR="00C82502" w:rsidRPr="002343A9">
        <w:rPr>
          <w:rFonts w:ascii="Aptos Light" w:hAnsi="Aptos Light"/>
          <w:b/>
          <w:bCs/>
        </w:rPr>
        <w:t xml:space="preserve"> </w:t>
      </w:r>
      <w:r w:rsidR="00CB30AF" w:rsidRPr="002343A9">
        <w:rPr>
          <w:rFonts w:ascii="Aptos Light" w:hAnsi="Aptos Light"/>
        </w:rPr>
        <w:t xml:space="preserve">provides </w:t>
      </w:r>
      <w:r w:rsidRPr="002343A9">
        <w:rPr>
          <w:rFonts w:ascii="Aptos Light" w:hAnsi="Aptos Light"/>
          <w:bCs/>
        </w:rPr>
        <w:t>a</w:t>
      </w:r>
      <w:r w:rsidR="007854DC" w:rsidRPr="002343A9">
        <w:rPr>
          <w:rFonts w:ascii="Aptos Light" w:hAnsi="Aptos Light"/>
          <w:bCs/>
        </w:rPr>
        <w:t>n</w:t>
      </w:r>
      <w:r w:rsidRPr="002343A9">
        <w:rPr>
          <w:rFonts w:ascii="Aptos Light" w:hAnsi="Aptos Light"/>
          <w:bCs/>
        </w:rPr>
        <w:t xml:space="preserve"> overview </w:t>
      </w:r>
      <w:r w:rsidRPr="002343A9">
        <w:rPr>
          <w:rFonts w:ascii="Aptos Light" w:hAnsi="Aptos Light"/>
        </w:rPr>
        <w:t>of our strategic intentions for 202</w:t>
      </w:r>
      <w:r w:rsidR="00551A59" w:rsidRPr="002343A9">
        <w:rPr>
          <w:rFonts w:ascii="Aptos Light" w:hAnsi="Aptos Light"/>
        </w:rPr>
        <w:t>5</w:t>
      </w:r>
      <w:r w:rsidRPr="002343A9">
        <w:rPr>
          <w:rFonts w:ascii="Aptos Light" w:hAnsi="Aptos Light"/>
        </w:rPr>
        <w:t>–203</w:t>
      </w:r>
      <w:r w:rsidR="00551A59" w:rsidRPr="002343A9">
        <w:rPr>
          <w:rFonts w:ascii="Aptos Light" w:hAnsi="Aptos Light"/>
        </w:rPr>
        <w:t>0</w:t>
      </w:r>
      <w:r w:rsidR="00BB6DA4" w:rsidRPr="002343A9">
        <w:rPr>
          <w:rFonts w:ascii="Aptos Light" w:hAnsi="Aptos Light"/>
        </w:rPr>
        <w:t xml:space="preserve"> and the focus areas of </w:t>
      </w:r>
      <w:r w:rsidR="004D0B68" w:rsidRPr="002343A9">
        <w:rPr>
          <w:rFonts w:ascii="Aptos Light" w:hAnsi="Aptos Light"/>
        </w:rPr>
        <w:t>the</w:t>
      </w:r>
      <w:r w:rsidR="00BB6DA4" w:rsidRPr="002343A9">
        <w:rPr>
          <w:rFonts w:ascii="Aptos Light" w:hAnsi="Aptos Light"/>
        </w:rPr>
        <w:t xml:space="preserve"> new operating model</w:t>
      </w:r>
      <w:r w:rsidRPr="002343A9">
        <w:rPr>
          <w:rFonts w:ascii="Aptos Light" w:hAnsi="Aptos Light"/>
        </w:rPr>
        <w:t>.</w:t>
      </w:r>
    </w:p>
    <w:p w14:paraId="5E746D42" w14:textId="6727B84B" w:rsidR="008D4D13" w:rsidRPr="002343A9" w:rsidRDefault="008D4D13" w:rsidP="00D27634">
      <w:pPr>
        <w:numPr>
          <w:ilvl w:val="0"/>
          <w:numId w:val="3"/>
        </w:numPr>
        <w:spacing w:before="120" w:after="0" w:line="240" w:lineRule="auto"/>
        <w:rPr>
          <w:rFonts w:ascii="Aptos Light" w:hAnsi="Aptos Light"/>
        </w:rPr>
      </w:pPr>
      <w:r w:rsidRPr="002343A9">
        <w:rPr>
          <w:rFonts w:ascii="Aptos Light" w:hAnsi="Aptos Light"/>
          <w:b/>
          <w:bCs/>
        </w:rPr>
        <w:t>Part Two: The year ahead</w:t>
      </w:r>
      <w:r w:rsidR="00C82502" w:rsidRPr="002343A9">
        <w:rPr>
          <w:rFonts w:ascii="Aptos Light" w:hAnsi="Aptos Light"/>
        </w:rPr>
        <w:t>,</w:t>
      </w:r>
      <w:r w:rsidR="00C82502" w:rsidRPr="002343A9">
        <w:rPr>
          <w:rFonts w:ascii="Aptos Light" w:hAnsi="Aptos Light"/>
          <w:b/>
          <w:bCs/>
        </w:rPr>
        <w:t xml:space="preserve"> </w:t>
      </w:r>
      <w:r w:rsidRPr="002343A9">
        <w:rPr>
          <w:rFonts w:ascii="Aptos Light" w:hAnsi="Aptos Light"/>
        </w:rPr>
        <w:t>cover</w:t>
      </w:r>
      <w:r w:rsidR="001F0B36" w:rsidRPr="002343A9">
        <w:rPr>
          <w:rFonts w:ascii="Aptos Light" w:hAnsi="Aptos Light"/>
        </w:rPr>
        <w:t>s</w:t>
      </w:r>
      <w:r w:rsidRPr="002343A9">
        <w:rPr>
          <w:rFonts w:ascii="Aptos Light" w:hAnsi="Aptos Light"/>
        </w:rPr>
        <w:t xml:space="preserve"> the Minister for Arts, Culture and Heritage’s expectations of Creative New Zealand</w:t>
      </w:r>
      <w:r w:rsidR="00DC6E82" w:rsidRPr="002343A9">
        <w:rPr>
          <w:rFonts w:ascii="Aptos Light" w:hAnsi="Aptos Light"/>
        </w:rPr>
        <w:t>,</w:t>
      </w:r>
      <w:r w:rsidRPr="002343A9">
        <w:rPr>
          <w:rFonts w:ascii="Aptos Light" w:hAnsi="Aptos Light"/>
        </w:rPr>
        <w:t xml:space="preserve"> </w:t>
      </w:r>
      <w:r w:rsidR="002B58FE" w:rsidRPr="002343A9">
        <w:rPr>
          <w:rFonts w:ascii="Aptos Light" w:hAnsi="Aptos Light"/>
        </w:rPr>
        <w:t xml:space="preserve">our </w:t>
      </w:r>
      <w:r w:rsidR="00A120E0" w:rsidRPr="002343A9">
        <w:rPr>
          <w:rFonts w:ascii="Aptos Light" w:hAnsi="Aptos Light"/>
        </w:rPr>
        <w:t>operating context</w:t>
      </w:r>
      <w:r w:rsidR="00152E07" w:rsidRPr="002343A9">
        <w:rPr>
          <w:rFonts w:ascii="Aptos Light" w:hAnsi="Aptos Light"/>
        </w:rPr>
        <w:t>,</w:t>
      </w:r>
      <w:r w:rsidRPr="002343A9">
        <w:rPr>
          <w:rFonts w:ascii="Aptos Light" w:hAnsi="Aptos Light"/>
        </w:rPr>
        <w:t xml:space="preserve"> </w:t>
      </w:r>
      <w:r w:rsidR="00D32E16" w:rsidRPr="002343A9">
        <w:rPr>
          <w:rFonts w:ascii="Aptos Light" w:hAnsi="Aptos Light"/>
        </w:rPr>
        <w:t>the actions we’ll take this year</w:t>
      </w:r>
      <w:r w:rsidR="00152E07" w:rsidRPr="002343A9">
        <w:rPr>
          <w:rFonts w:ascii="Aptos Light" w:hAnsi="Aptos Light"/>
        </w:rPr>
        <w:t>,</w:t>
      </w:r>
      <w:r w:rsidR="00D32E16" w:rsidRPr="002343A9">
        <w:rPr>
          <w:rFonts w:ascii="Aptos Light" w:hAnsi="Aptos Light"/>
        </w:rPr>
        <w:t xml:space="preserve"> and the programmes we’ll deliver</w:t>
      </w:r>
      <w:r w:rsidRPr="002343A9">
        <w:rPr>
          <w:rFonts w:ascii="Aptos Light" w:hAnsi="Aptos Light"/>
        </w:rPr>
        <w:t>.</w:t>
      </w:r>
    </w:p>
    <w:p w14:paraId="339069B3" w14:textId="10372E88" w:rsidR="008D4D13" w:rsidRPr="002343A9" w:rsidRDefault="008D4D13" w:rsidP="00D27634">
      <w:pPr>
        <w:numPr>
          <w:ilvl w:val="0"/>
          <w:numId w:val="3"/>
        </w:numPr>
        <w:spacing w:before="120" w:after="0" w:line="240" w:lineRule="auto"/>
        <w:rPr>
          <w:rFonts w:ascii="Aptos Light" w:hAnsi="Aptos Light"/>
        </w:rPr>
      </w:pPr>
      <w:r w:rsidRPr="002343A9">
        <w:rPr>
          <w:rFonts w:ascii="Aptos Light" w:hAnsi="Aptos Light"/>
          <w:b/>
        </w:rPr>
        <w:t xml:space="preserve">Part Three: </w:t>
      </w:r>
      <w:proofErr w:type="gramStart"/>
      <w:r w:rsidR="004D0B68" w:rsidRPr="002343A9">
        <w:rPr>
          <w:rFonts w:ascii="Aptos Light" w:hAnsi="Aptos Light"/>
          <w:b/>
        </w:rPr>
        <w:t>P</w:t>
      </w:r>
      <w:r w:rsidR="009301C5" w:rsidRPr="002343A9">
        <w:rPr>
          <w:rFonts w:ascii="Aptos Light" w:hAnsi="Aptos Light"/>
          <w:b/>
        </w:rPr>
        <w:t>erformance</w:t>
      </w:r>
      <w:r w:rsidR="00C82502" w:rsidRPr="002343A9">
        <w:rPr>
          <w:rFonts w:ascii="Aptos Light" w:hAnsi="Aptos Light"/>
          <w:bCs/>
        </w:rPr>
        <w:t>,</w:t>
      </w:r>
      <w:proofErr w:type="gramEnd"/>
      <w:r w:rsidR="00C82502" w:rsidRPr="002343A9">
        <w:rPr>
          <w:rFonts w:ascii="Aptos Light" w:hAnsi="Aptos Light"/>
          <w:b/>
        </w:rPr>
        <w:t xml:space="preserve"> </w:t>
      </w:r>
      <w:r w:rsidR="001F0B36" w:rsidRPr="002343A9">
        <w:rPr>
          <w:rFonts w:ascii="Aptos Light" w:hAnsi="Aptos Light"/>
          <w:bCs/>
        </w:rPr>
        <w:t xml:space="preserve">outlines </w:t>
      </w:r>
      <w:r w:rsidR="009301C5" w:rsidRPr="002343A9">
        <w:rPr>
          <w:rFonts w:ascii="Aptos Light" w:hAnsi="Aptos Light"/>
        </w:rPr>
        <w:t xml:space="preserve">how we’ll measure performance and financial planning </w:t>
      </w:r>
      <w:r w:rsidR="000E62ED" w:rsidRPr="002343A9">
        <w:rPr>
          <w:rFonts w:ascii="Aptos Light" w:hAnsi="Aptos Light"/>
        </w:rPr>
        <w:t xml:space="preserve">for </w:t>
      </w:r>
      <w:r w:rsidR="009301C5" w:rsidRPr="002343A9">
        <w:rPr>
          <w:rFonts w:ascii="Aptos Light" w:hAnsi="Aptos Light"/>
        </w:rPr>
        <w:t>the year ahead</w:t>
      </w:r>
      <w:r w:rsidRPr="002343A9">
        <w:rPr>
          <w:rFonts w:ascii="Aptos Light" w:hAnsi="Aptos Light"/>
        </w:rPr>
        <w:t>.</w:t>
      </w:r>
    </w:p>
    <w:p w14:paraId="4633C102" w14:textId="5F67C605" w:rsidR="008D4D13" w:rsidRPr="002343A9" w:rsidRDefault="008D4D13" w:rsidP="00C152BD">
      <w:pPr>
        <w:spacing w:before="200" w:after="0" w:line="240" w:lineRule="auto"/>
        <w:rPr>
          <w:rFonts w:ascii="Aptos Light" w:hAnsi="Aptos Light"/>
        </w:rPr>
      </w:pPr>
      <w:r w:rsidRPr="002343A9">
        <w:rPr>
          <w:rFonts w:ascii="Aptos Light" w:hAnsi="Aptos Light"/>
        </w:rPr>
        <w:t>We</w:t>
      </w:r>
      <w:r w:rsidR="00D167F4" w:rsidRPr="002343A9">
        <w:rPr>
          <w:rFonts w:ascii="Aptos Light" w:hAnsi="Aptos Light"/>
        </w:rPr>
        <w:t>’</w:t>
      </w:r>
      <w:r w:rsidRPr="002343A9">
        <w:rPr>
          <w:rFonts w:ascii="Aptos Light" w:hAnsi="Aptos Light"/>
        </w:rPr>
        <w:t>ll report against th</w:t>
      </w:r>
      <w:r w:rsidR="00422B04" w:rsidRPr="002343A9">
        <w:rPr>
          <w:rFonts w:ascii="Aptos Light" w:hAnsi="Aptos Light"/>
        </w:rPr>
        <w:t>is</w:t>
      </w:r>
      <w:r w:rsidRPr="002343A9">
        <w:rPr>
          <w:rFonts w:ascii="Aptos Light" w:hAnsi="Aptos Light"/>
        </w:rPr>
        <w:t xml:space="preserve"> SPE in </w:t>
      </w:r>
      <w:r w:rsidR="00422B04" w:rsidRPr="002343A9">
        <w:rPr>
          <w:rFonts w:ascii="Aptos Light" w:hAnsi="Aptos Light"/>
        </w:rPr>
        <w:t xml:space="preserve">our </w:t>
      </w:r>
      <w:r w:rsidRPr="002343A9">
        <w:rPr>
          <w:rFonts w:ascii="Aptos Light" w:hAnsi="Aptos Light"/>
        </w:rPr>
        <w:t>Annual Report for 202</w:t>
      </w:r>
      <w:r w:rsidR="002A6572" w:rsidRPr="002343A9">
        <w:rPr>
          <w:rFonts w:ascii="Aptos Light" w:hAnsi="Aptos Light"/>
        </w:rPr>
        <w:t>6</w:t>
      </w:r>
      <w:r w:rsidRPr="002343A9">
        <w:rPr>
          <w:rFonts w:ascii="Aptos Light" w:hAnsi="Aptos Light"/>
        </w:rPr>
        <w:t>/2</w:t>
      </w:r>
      <w:r w:rsidR="002A6572" w:rsidRPr="002343A9">
        <w:rPr>
          <w:rFonts w:ascii="Aptos Light" w:hAnsi="Aptos Light"/>
        </w:rPr>
        <w:t>7</w:t>
      </w:r>
      <w:r w:rsidRPr="002343A9">
        <w:rPr>
          <w:rFonts w:ascii="Aptos Light" w:hAnsi="Aptos Light"/>
        </w:rPr>
        <w:t>.</w:t>
      </w:r>
    </w:p>
    <w:p w14:paraId="4A80406B" w14:textId="77777777" w:rsidR="008D4D13" w:rsidRPr="002343A9" w:rsidRDefault="008D4D13" w:rsidP="00C152BD">
      <w:pPr>
        <w:spacing w:before="200" w:after="0" w:line="240" w:lineRule="auto"/>
        <w:rPr>
          <w:rFonts w:ascii="Aptos Light" w:hAnsi="Aptos Light"/>
        </w:rPr>
      </w:pPr>
      <w:r w:rsidRPr="002343A9">
        <w:rPr>
          <w:rFonts w:ascii="Aptos Light" w:hAnsi="Aptos Light"/>
        </w:rPr>
        <w:t xml:space="preserve">Creative New Zealand operates under one central government output expense: </w:t>
      </w:r>
      <w:r w:rsidRPr="002343A9">
        <w:rPr>
          <w:rFonts w:ascii="Aptos Light" w:hAnsi="Aptos Light"/>
          <w:i/>
          <w:iCs/>
        </w:rPr>
        <w:t>Promotion and Support of the Arts and Film</w:t>
      </w:r>
      <w:r w:rsidRPr="00A857C3">
        <w:rPr>
          <w:rFonts w:ascii="Aptos Light" w:hAnsi="Aptos Light"/>
        </w:rPr>
        <w:t>,</w:t>
      </w:r>
      <w:r w:rsidRPr="002343A9">
        <w:rPr>
          <w:rFonts w:ascii="Aptos Light" w:hAnsi="Aptos Light"/>
          <w:i/>
          <w:iCs/>
        </w:rPr>
        <w:t xml:space="preserve"> </w:t>
      </w:r>
      <w:r w:rsidRPr="002343A9">
        <w:rPr>
          <w:rFonts w:ascii="Aptos Light" w:hAnsi="Aptos Light"/>
        </w:rPr>
        <w:t xml:space="preserve">for which we have one output class: </w:t>
      </w:r>
      <w:r w:rsidRPr="002343A9">
        <w:rPr>
          <w:rFonts w:ascii="Aptos Light" w:hAnsi="Aptos Light"/>
          <w:i/>
        </w:rPr>
        <w:t>Promotion and support of the arts</w:t>
      </w:r>
      <w:r w:rsidRPr="002343A9">
        <w:rPr>
          <w:rFonts w:ascii="Aptos Light" w:hAnsi="Aptos Light"/>
        </w:rPr>
        <w:t>. This is a reportable class for the purposes of the Crown Entities Act 2004.</w:t>
      </w:r>
    </w:p>
    <w:p w14:paraId="353428C8" w14:textId="2178D82B" w:rsidR="008D4D13" w:rsidRPr="002343A9" w:rsidRDefault="008D4D13" w:rsidP="00C152BD">
      <w:pPr>
        <w:spacing w:before="200" w:after="0" w:line="240" w:lineRule="auto"/>
        <w:rPr>
          <w:rFonts w:ascii="Aptos Light" w:hAnsi="Aptos Light"/>
        </w:rPr>
      </w:pPr>
      <w:bookmarkStart w:id="4" w:name="_Hlk44516872"/>
      <w:r w:rsidRPr="002343A9">
        <w:rPr>
          <w:rFonts w:ascii="Aptos Light" w:hAnsi="Aptos Light"/>
        </w:rPr>
        <w:t>No output classes have been given reporting exemptions by the Minister of Finance.</w:t>
      </w:r>
      <w:bookmarkEnd w:id="4"/>
      <w:r w:rsidRPr="002343A9">
        <w:rPr>
          <w:rFonts w:ascii="Aptos Light" w:hAnsi="Aptos Light"/>
        </w:rPr>
        <w:t xml:space="preserve"> We do not propose supplying any output classes in 202</w:t>
      </w:r>
      <w:r w:rsidR="002A6572" w:rsidRPr="002343A9">
        <w:rPr>
          <w:rFonts w:ascii="Aptos Light" w:hAnsi="Aptos Light"/>
        </w:rPr>
        <w:t>6</w:t>
      </w:r>
      <w:r w:rsidRPr="002343A9">
        <w:rPr>
          <w:rFonts w:ascii="Aptos Light" w:hAnsi="Aptos Light"/>
        </w:rPr>
        <w:t>/2</w:t>
      </w:r>
      <w:r w:rsidR="002A6572" w:rsidRPr="002343A9">
        <w:rPr>
          <w:rFonts w:ascii="Aptos Light" w:hAnsi="Aptos Light"/>
        </w:rPr>
        <w:t>7</w:t>
      </w:r>
      <w:r w:rsidRPr="002343A9">
        <w:rPr>
          <w:rFonts w:ascii="Aptos Light" w:hAnsi="Aptos Light"/>
        </w:rPr>
        <w:t xml:space="preserve"> that are not a reportable class of outputs.</w:t>
      </w:r>
    </w:p>
    <w:p w14:paraId="2D0D4751" w14:textId="79D5FC32" w:rsidR="008D4D13" w:rsidRPr="002343A9" w:rsidRDefault="00AE7828" w:rsidP="00C152BD">
      <w:pPr>
        <w:spacing w:before="200" w:after="0" w:line="240" w:lineRule="auto"/>
        <w:rPr>
          <w:rFonts w:ascii="Aptos Light" w:hAnsi="Aptos Light"/>
        </w:rPr>
      </w:pPr>
      <w:r w:rsidRPr="002343A9">
        <w:rPr>
          <w:rFonts w:ascii="Aptos Light" w:hAnsi="Aptos Light"/>
        </w:rPr>
        <w:t xml:space="preserve">Manatū Taonga </w:t>
      </w:r>
      <w:r w:rsidR="008D4D13" w:rsidRPr="002343A9">
        <w:rPr>
          <w:rFonts w:ascii="Aptos Light" w:hAnsi="Aptos Light"/>
        </w:rPr>
        <w:t xml:space="preserve">Ministry for Culture </w:t>
      </w:r>
      <w:r w:rsidR="00D167F4" w:rsidRPr="002343A9">
        <w:rPr>
          <w:rFonts w:ascii="Aptos Light" w:hAnsi="Aptos Light"/>
        </w:rPr>
        <w:t>&amp;</w:t>
      </w:r>
      <w:r w:rsidR="008D4D13" w:rsidRPr="002343A9">
        <w:rPr>
          <w:rFonts w:ascii="Aptos Light" w:hAnsi="Aptos Light"/>
        </w:rPr>
        <w:t xml:space="preserve"> Heritage is our monitoring department.</w:t>
      </w:r>
    </w:p>
    <w:p w14:paraId="7175ACEA" w14:textId="06128C00" w:rsidR="008D4D13" w:rsidRPr="002343A9" w:rsidRDefault="008D4D13" w:rsidP="00C152BD">
      <w:pPr>
        <w:spacing w:before="200" w:after="0" w:line="240" w:lineRule="auto"/>
        <w:rPr>
          <w:rFonts w:ascii="Aptos Light" w:hAnsi="Aptos Light"/>
        </w:rPr>
      </w:pPr>
      <w:r w:rsidRPr="002343A9">
        <w:rPr>
          <w:rFonts w:ascii="Aptos Light" w:hAnsi="Aptos Light"/>
        </w:rPr>
        <w:t xml:space="preserve">We are mainly funded </w:t>
      </w:r>
      <w:r w:rsidR="00DC0D0E" w:rsidRPr="002343A9">
        <w:rPr>
          <w:rFonts w:ascii="Aptos Light" w:hAnsi="Aptos Light"/>
        </w:rPr>
        <w:t>by</w:t>
      </w:r>
      <w:r w:rsidRPr="002343A9">
        <w:rPr>
          <w:rFonts w:ascii="Aptos Light" w:hAnsi="Aptos Light"/>
        </w:rPr>
        <w:t xml:space="preserve"> the New Zealand Lottery Grants Board Te Puna Tahua </w:t>
      </w:r>
      <w:r w:rsidR="004A0C7C" w:rsidRPr="002343A9">
        <w:rPr>
          <w:rFonts w:ascii="Aptos Light" w:hAnsi="Aptos Light"/>
        </w:rPr>
        <w:t>(LGB)</w:t>
      </w:r>
      <w:r w:rsidR="00F24710" w:rsidRPr="002343A9">
        <w:rPr>
          <w:rFonts w:ascii="Aptos Light" w:hAnsi="Aptos Light"/>
        </w:rPr>
        <w:t>,</w:t>
      </w:r>
      <w:r w:rsidR="004A0C7C" w:rsidRPr="002343A9">
        <w:rPr>
          <w:rFonts w:ascii="Aptos Light" w:hAnsi="Aptos Light"/>
        </w:rPr>
        <w:t xml:space="preserve"> </w:t>
      </w:r>
      <w:r w:rsidRPr="002343A9">
        <w:rPr>
          <w:rFonts w:ascii="Aptos Light" w:hAnsi="Aptos Light"/>
        </w:rPr>
        <w:t>and the Crown through Vote:</w:t>
      </w:r>
      <w:r w:rsidR="00F61E0C" w:rsidRPr="002343A9">
        <w:rPr>
          <w:rFonts w:ascii="Aptos Light" w:hAnsi="Aptos Light"/>
        </w:rPr>
        <w:t> </w:t>
      </w:r>
      <w:r w:rsidRPr="002343A9">
        <w:rPr>
          <w:rFonts w:ascii="Aptos Light" w:hAnsi="Aptos Light"/>
        </w:rPr>
        <w:t>Arts, Culture and Heritage.</w:t>
      </w:r>
    </w:p>
    <w:p w14:paraId="4A777994" w14:textId="00AC263B" w:rsidR="008D4D13" w:rsidRPr="002343A9" w:rsidRDefault="008D4D13" w:rsidP="00C152BD">
      <w:pPr>
        <w:spacing w:before="200" w:after="0" w:line="240" w:lineRule="auto"/>
        <w:rPr>
          <w:rFonts w:ascii="Aptos Light" w:hAnsi="Aptos Light"/>
        </w:rPr>
      </w:pPr>
      <w:r w:rsidRPr="002343A9">
        <w:rPr>
          <w:rFonts w:ascii="Aptos Light" w:hAnsi="Aptos Light"/>
        </w:rPr>
        <w:t>In 202</w:t>
      </w:r>
      <w:r w:rsidR="002A6572" w:rsidRPr="002343A9">
        <w:rPr>
          <w:rFonts w:ascii="Aptos Light" w:hAnsi="Aptos Light"/>
        </w:rPr>
        <w:t>6</w:t>
      </w:r>
      <w:r w:rsidRPr="002343A9">
        <w:rPr>
          <w:rFonts w:ascii="Aptos Light" w:hAnsi="Aptos Light"/>
        </w:rPr>
        <w:t>/2</w:t>
      </w:r>
      <w:r w:rsidR="002A6572" w:rsidRPr="002343A9">
        <w:rPr>
          <w:rFonts w:ascii="Aptos Light" w:hAnsi="Aptos Light"/>
        </w:rPr>
        <w:t>7</w:t>
      </w:r>
      <w:r w:rsidRPr="002343A9">
        <w:rPr>
          <w:rFonts w:ascii="Aptos Light" w:hAnsi="Aptos Light"/>
        </w:rPr>
        <w:t xml:space="preserve">, Creative New Zealand </w:t>
      </w:r>
      <w:r w:rsidR="00715401" w:rsidRPr="002343A9">
        <w:rPr>
          <w:rFonts w:ascii="Aptos Light" w:hAnsi="Aptos Light"/>
        </w:rPr>
        <w:t xml:space="preserve">expects to </w:t>
      </w:r>
      <w:r w:rsidRPr="002343A9">
        <w:rPr>
          <w:rFonts w:ascii="Aptos Light" w:hAnsi="Aptos Light"/>
        </w:rPr>
        <w:t>receive:</w:t>
      </w:r>
    </w:p>
    <w:p w14:paraId="6480043F" w14:textId="050BD4C9" w:rsidR="008D4D13" w:rsidRPr="002343A9" w:rsidRDefault="008D4D13" w:rsidP="00D27634">
      <w:pPr>
        <w:numPr>
          <w:ilvl w:val="0"/>
          <w:numId w:val="4"/>
        </w:numPr>
        <w:spacing w:before="120" w:after="0" w:line="240" w:lineRule="auto"/>
        <w:rPr>
          <w:rFonts w:ascii="Aptos Light" w:hAnsi="Aptos Light"/>
        </w:rPr>
      </w:pPr>
      <w:r w:rsidRPr="002343A9">
        <w:rPr>
          <w:rFonts w:ascii="Aptos Light" w:hAnsi="Aptos Light"/>
        </w:rPr>
        <w:t>$52.789 million from the LGB</w:t>
      </w:r>
    </w:p>
    <w:p w14:paraId="2A83826C" w14:textId="5044DD1B" w:rsidR="008D4D13" w:rsidRPr="002343A9" w:rsidRDefault="008D4D13" w:rsidP="00FD5DF0">
      <w:pPr>
        <w:numPr>
          <w:ilvl w:val="0"/>
          <w:numId w:val="4"/>
        </w:numPr>
        <w:spacing w:before="120" w:after="0" w:line="240" w:lineRule="auto"/>
        <w:sectPr w:rsidR="008D4D13" w:rsidRPr="002343A9" w:rsidSect="00780F2A">
          <w:pgSz w:w="11906" w:h="16838" w:code="9"/>
          <w:pgMar w:top="1418" w:right="1418" w:bottom="1418" w:left="1418" w:header="709" w:footer="709" w:gutter="0"/>
          <w:cols w:num="2" w:space="708"/>
          <w:docGrid w:linePitch="360"/>
        </w:sectPr>
      </w:pPr>
      <w:r w:rsidRPr="002343A9">
        <w:rPr>
          <w:rFonts w:ascii="Aptos Light" w:hAnsi="Aptos Light"/>
        </w:rPr>
        <w:t>$16.</w:t>
      </w:r>
      <w:r w:rsidR="006F0843" w:rsidRPr="002343A9">
        <w:rPr>
          <w:rFonts w:ascii="Aptos Light" w:hAnsi="Aptos Light"/>
        </w:rPr>
        <w:t>355</w:t>
      </w:r>
      <w:r w:rsidRPr="002343A9">
        <w:rPr>
          <w:rFonts w:ascii="Aptos Light" w:hAnsi="Aptos Light"/>
        </w:rPr>
        <w:t> million from the Crown through Vote: Arts, Culture and Heritage.</w:t>
      </w:r>
      <w:r w:rsidR="00FE657D" w:rsidRPr="002343A9">
        <w:rPr>
          <w:rFonts w:ascii="Aptos Light" w:hAnsi="Aptos Light"/>
        </w:rPr>
        <w:t xml:space="preserve"> </w:t>
      </w:r>
    </w:p>
    <w:p w14:paraId="5991118F" w14:textId="2E6A6B37" w:rsidR="004A6DE0" w:rsidRPr="002343A9" w:rsidRDefault="004A6DE0" w:rsidP="00921A99">
      <w:pPr>
        <w:pStyle w:val="Heading1"/>
      </w:pPr>
      <w:bookmarkStart w:id="5" w:name="_Toc225926915"/>
      <w:bookmarkStart w:id="6" w:name="_Toc100303789"/>
      <w:r w:rsidRPr="002343A9">
        <w:lastRenderedPageBreak/>
        <w:t>Part One:</w:t>
      </w:r>
      <w:r w:rsidRPr="002343A9">
        <w:br/>
      </w:r>
      <w:r w:rsidR="00C31C01" w:rsidRPr="002343A9">
        <w:t>S</w:t>
      </w:r>
      <w:r w:rsidRPr="002343A9">
        <w:t xml:space="preserve">trategic </w:t>
      </w:r>
      <w:r w:rsidR="006C19C6" w:rsidRPr="002343A9">
        <w:t>intentions</w:t>
      </w:r>
      <w:bookmarkEnd w:id="5"/>
    </w:p>
    <w:bookmarkEnd w:id="6"/>
    <w:p w14:paraId="29B5EE62" w14:textId="2003F9CF" w:rsidR="004A6DE0" w:rsidRPr="002343A9" w:rsidRDefault="00F94B25" w:rsidP="00BE0813">
      <w:pPr>
        <w:spacing w:after="0"/>
        <w:rPr>
          <w:rFonts w:ascii="Aptos Light" w:hAnsi="Aptos Light" w:cs="Calibri Light"/>
          <w:color w:val="7F7F7F" w:themeColor="text1" w:themeTint="80"/>
          <w:sz w:val="80"/>
          <w:szCs w:val="80"/>
        </w:rPr>
      </w:pPr>
      <w:r w:rsidRPr="002343A9">
        <w:rPr>
          <w:rFonts w:ascii="Aptos Light" w:hAnsi="Aptos Light" w:cs="Calibri Light"/>
          <w:color w:val="7F7F7F" w:themeColor="text1" w:themeTint="80"/>
          <w:sz w:val="80"/>
          <w:szCs w:val="80"/>
        </w:rPr>
        <w:t>W</w:t>
      </w:r>
      <w:r w:rsidRPr="002343A9">
        <w:rPr>
          <w:rFonts w:ascii="Aptos Light" w:hAnsi="Aptos Light" w:cs="Calibri"/>
          <w:color w:val="7F7F7F" w:themeColor="text1" w:themeTint="80"/>
          <w:sz w:val="80"/>
          <w:szCs w:val="80"/>
        </w:rPr>
        <w:t>ā</w:t>
      </w:r>
      <w:r w:rsidRPr="002343A9">
        <w:rPr>
          <w:rFonts w:ascii="Aptos Light" w:hAnsi="Aptos Light" w:cs="Calibri Light"/>
          <w:color w:val="7F7F7F" w:themeColor="text1" w:themeTint="80"/>
          <w:sz w:val="80"/>
          <w:szCs w:val="80"/>
        </w:rPr>
        <w:t>hanga Tuatahi:</w:t>
      </w:r>
      <w:r w:rsidR="00715401" w:rsidRPr="002343A9">
        <w:rPr>
          <w:rFonts w:ascii="Aptos Light" w:hAnsi="Aptos Light" w:cs="Calibri Light"/>
          <w:color w:val="7F7F7F" w:themeColor="text1" w:themeTint="80"/>
          <w:sz w:val="80"/>
          <w:szCs w:val="80"/>
        </w:rPr>
        <w:br/>
      </w:r>
      <w:r w:rsidR="00C31C01" w:rsidRPr="002343A9">
        <w:rPr>
          <w:rFonts w:ascii="Aptos Light" w:hAnsi="Aptos Light" w:cs="Calibri Light"/>
          <w:color w:val="7F7F7F" w:themeColor="text1" w:themeTint="80"/>
          <w:sz w:val="80"/>
          <w:szCs w:val="80"/>
        </w:rPr>
        <w:t>K</w:t>
      </w:r>
      <w:r w:rsidRPr="002343A9">
        <w:rPr>
          <w:rFonts w:ascii="Aptos Light" w:hAnsi="Aptos Light" w:cs="Calibri Light"/>
          <w:color w:val="7F7F7F" w:themeColor="text1" w:themeTint="80"/>
          <w:sz w:val="80"/>
          <w:szCs w:val="80"/>
        </w:rPr>
        <w:t xml:space="preserve">ōingo </w:t>
      </w:r>
      <w:r w:rsidRPr="002343A9">
        <w:rPr>
          <w:rFonts w:ascii="Aptos Light" w:hAnsi="Aptos Light" w:cs="Calibri"/>
          <w:color w:val="7F7F7F" w:themeColor="text1" w:themeTint="80"/>
          <w:sz w:val="80"/>
          <w:szCs w:val="80"/>
        </w:rPr>
        <w:t>ā</w:t>
      </w:r>
      <w:r w:rsidRPr="002343A9">
        <w:rPr>
          <w:rFonts w:ascii="Aptos Light" w:hAnsi="Aptos Light" w:cs="Calibri Light"/>
          <w:color w:val="7F7F7F" w:themeColor="text1" w:themeTint="80"/>
          <w:sz w:val="80"/>
          <w:szCs w:val="80"/>
        </w:rPr>
        <w:t>-rautaki</w:t>
      </w:r>
    </w:p>
    <w:p w14:paraId="6F375352" w14:textId="77777777" w:rsidR="00BB555B" w:rsidRPr="002343A9" w:rsidRDefault="00BB555B" w:rsidP="00921A99">
      <w:pPr>
        <w:pStyle w:val="Heading2"/>
        <w:sectPr w:rsidR="00BB555B" w:rsidRPr="002343A9" w:rsidSect="00780F2A">
          <w:pgSz w:w="11906" w:h="16838"/>
          <w:pgMar w:top="1440" w:right="1440" w:bottom="1440" w:left="1440" w:header="708" w:footer="708" w:gutter="0"/>
          <w:cols w:space="708"/>
          <w:docGrid w:linePitch="360"/>
        </w:sectPr>
      </w:pPr>
    </w:p>
    <w:p w14:paraId="32091E40" w14:textId="5C90A4CC" w:rsidR="00B56A88" w:rsidRPr="002343A9" w:rsidRDefault="00886A0B" w:rsidP="00A62FA8">
      <w:pPr>
        <w:rPr>
          <w:rFonts w:ascii="Aptos Light" w:hAnsi="Aptos Light"/>
        </w:rPr>
        <w:sectPr w:rsidR="00B56A88" w:rsidRPr="002343A9" w:rsidSect="00780F2A">
          <w:pgSz w:w="16838" w:h="11906" w:orient="landscape"/>
          <w:pgMar w:top="720" w:right="720" w:bottom="720" w:left="720" w:header="708" w:footer="708" w:gutter="0"/>
          <w:cols w:num="2" w:space="708"/>
          <w:docGrid w:linePitch="360"/>
        </w:sectPr>
      </w:pPr>
      <w:r w:rsidRPr="002343A9">
        <w:rPr>
          <w:noProof/>
        </w:rPr>
        <w:lastRenderedPageBreak/>
        <w:drawing>
          <wp:inline distT="0" distB="0" distL="0" distR="0" wp14:anchorId="340F0FAF" wp14:editId="7DEEAB01">
            <wp:extent cx="9652883" cy="6293759"/>
            <wp:effectExtent l="0" t="0" r="5715" b="0"/>
            <wp:docPr id="1073660569" name="Picture 1" descr="P9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60569" name="Picture 1" descr="P98#yIS1"/>
                    <pic:cNvPicPr/>
                  </pic:nvPicPr>
                  <pic:blipFill>
                    <a:blip r:embed="rId25"/>
                    <a:stretch>
                      <a:fillRect/>
                    </a:stretch>
                  </pic:blipFill>
                  <pic:spPr>
                    <a:xfrm>
                      <a:off x="0" y="0"/>
                      <a:ext cx="9652883" cy="6293759"/>
                    </a:xfrm>
                    <a:prstGeom prst="rect">
                      <a:avLst/>
                    </a:prstGeom>
                  </pic:spPr>
                </pic:pic>
              </a:graphicData>
            </a:graphic>
          </wp:inline>
        </w:drawing>
      </w:r>
    </w:p>
    <w:p w14:paraId="7DA45F66" w14:textId="56ED1732" w:rsidR="007E378A" w:rsidRPr="002343A9" w:rsidRDefault="00BC168F" w:rsidP="00F148C9">
      <w:pPr>
        <w:pStyle w:val="Heading2"/>
        <w:rPr>
          <w:b w:val="0"/>
          <w:bCs w:val="0"/>
        </w:rPr>
      </w:pPr>
      <w:bookmarkStart w:id="7" w:name="_Toc225926916"/>
      <w:r w:rsidRPr="002343A9">
        <w:rPr>
          <w:b w:val="0"/>
          <w:bCs w:val="0"/>
        </w:rPr>
        <w:lastRenderedPageBreak/>
        <w:t>S</w:t>
      </w:r>
      <w:r w:rsidR="00E904B4" w:rsidRPr="002343A9">
        <w:rPr>
          <w:b w:val="0"/>
          <w:bCs w:val="0"/>
        </w:rPr>
        <w:t>trategic intentions</w:t>
      </w:r>
      <w:bookmarkEnd w:id="7"/>
    </w:p>
    <w:p w14:paraId="471F67DE" w14:textId="01F4618C" w:rsidR="00086B71" w:rsidRPr="002343A9" w:rsidRDefault="00ED7817" w:rsidP="00F148C9">
      <w:pPr>
        <w:spacing w:before="120" w:after="0" w:line="240" w:lineRule="auto"/>
        <w:rPr>
          <w:rFonts w:ascii="Aptos Light" w:hAnsi="Aptos Light" w:cs="Calibri Light"/>
          <w:sz w:val="28"/>
          <w:szCs w:val="28"/>
        </w:rPr>
      </w:pPr>
      <w:r w:rsidRPr="002343A9">
        <w:rPr>
          <w:rFonts w:ascii="Aptos Light" w:hAnsi="Aptos Light" w:cs="Calibri Light"/>
          <w:sz w:val="28"/>
          <w:szCs w:val="28"/>
        </w:rPr>
        <w:t>Our SOI identifies our strategic intentions</w:t>
      </w:r>
      <w:r w:rsidR="00E13B23" w:rsidRPr="002343A9">
        <w:rPr>
          <w:rFonts w:ascii="Aptos Light" w:hAnsi="Aptos Light" w:cs="Calibri Light"/>
          <w:sz w:val="28"/>
          <w:szCs w:val="28"/>
        </w:rPr>
        <w:t>,</w:t>
      </w:r>
      <w:r w:rsidR="00FC6070" w:rsidRPr="002343A9">
        <w:rPr>
          <w:rFonts w:ascii="Aptos Light" w:hAnsi="Aptos Light" w:cs="Calibri Light"/>
          <w:sz w:val="28"/>
          <w:szCs w:val="28"/>
        </w:rPr>
        <w:t xml:space="preserve"> consistent with </w:t>
      </w:r>
      <w:r w:rsidR="00FC6070" w:rsidRPr="002343A9">
        <w:rPr>
          <w:rFonts w:ascii="Aptos Light" w:hAnsi="Aptos Light" w:cs="Calibri Light"/>
          <w:i/>
          <w:iCs/>
          <w:sz w:val="28"/>
          <w:szCs w:val="28"/>
        </w:rPr>
        <w:t>Tū Mai Rā, Toi Aotearoa</w:t>
      </w:r>
      <w:r w:rsidR="00C52068" w:rsidRPr="002343A9">
        <w:rPr>
          <w:rFonts w:ascii="Aptos Light" w:hAnsi="Aptos Light" w:cs="Calibri Light"/>
          <w:sz w:val="28"/>
          <w:szCs w:val="28"/>
        </w:rPr>
        <w:t xml:space="preserve">, </w:t>
      </w:r>
      <w:r w:rsidR="00157458" w:rsidRPr="002343A9">
        <w:rPr>
          <w:rFonts w:ascii="Aptos Light" w:hAnsi="Aptos Light" w:cs="Calibri Light"/>
          <w:i/>
          <w:iCs/>
          <w:sz w:val="28"/>
          <w:szCs w:val="28"/>
        </w:rPr>
        <w:t>Toi</w:t>
      </w:r>
      <w:r w:rsidR="00B26740" w:rsidRPr="002343A9">
        <w:rPr>
          <w:rFonts w:ascii="Aptos Light" w:hAnsi="Aptos Light" w:cs="Calibri Light"/>
          <w:i/>
          <w:iCs/>
          <w:sz w:val="28"/>
          <w:szCs w:val="28"/>
        </w:rPr>
        <w:t> </w:t>
      </w:r>
      <w:r w:rsidR="00157458" w:rsidRPr="002343A9">
        <w:rPr>
          <w:rFonts w:ascii="Aptos Light" w:hAnsi="Aptos Light" w:cs="Calibri Light"/>
          <w:i/>
          <w:iCs/>
          <w:sz w:val="28"/>
          <w:szCs w:val="28"/>
        </w:rPr>
        <w:t>Ora Strategy 2025–2030</w:t>
      </w:r>
      <w:r w:rsidR="00157458" w:rsidRPr="002343A9">
        <w:rPr>
          <w:rFonts w:ascii="Aptos Light" w:hAnsi="Aptos Light" w:cs="Calibri Light"/>
          <w:sz w:val="28"/>
          <w:szCs w:val="28"/>
        </w:rPr>
        <w:t xml:space="preserve"> and </w:t>
      </w:r>
      <w:r w:rsidR="003C63E8" w:rsidRPr="002343A9">
        <w:rPr>
          <w:rFonts w:ascii="Aptos Light" w:hAnsi="Aptos Light" w:cs="Calibri Light"/>
          <w:sz w:val="28"/>
          <w:szCs w:val="28"/>
        </w:rPr>
        <w:t>the</w:t>
      </w:r>
      <w:r w:rsidR="00157458" w:rsidRPr="002343A9">
        <w:rPr>
          <w:rFonts w:ascii="Aptos Light" w:hAnsi="Aptos Light" w:cs="Calibri Light"/>
          <w:sz w:val="28"/>
          <w:szCs w:val="28"/>
        </w:rPr>
        <w:t xml:space="preserve"> </w:t>
      </w:r>
      <w:r w:rsidR="00157458" w:rsidRPr="002343A9">
        <w:rPr>
          <w:rFonts w:ascii="Aptos Light" w:hAnsi="Aptos Light" w:cs="Calibri Light"/>
          <w:i/>
          <w:iCs/>
          <w:sz w:val="28"/>
          <w:szCs w:val="28"/>
        </w:rPr>
        <w:t>Pacific Arts Strategy 2023–2028</w:t>
      </w:r>
      <w:r w:rsidRPr="002343A9">
        <w:rPr>
          <w:rFonts w:ascii="Aptos Light" w:hAnsi="Aptos Light" w:cs="Calibri Light"/>
          <w:sz w:val="28"/>
          <w:szCs w:val="28"/>
        </w:rPr>
        <w:t>.</w:t>
      </w:r>
    </w:p>
    <w:p w14:paraId="5DB1389C" w14:textId="2138FA09" w:rsidR="00F204A0" w:rsidRPr="002343A9" w:rsidRDefault="00870608" w:rsidP="00870608">
      <w:pPr>
        <w:spacing w:before="200" w:after="0" w:line="240" w:lineRule="auto"/>
        <w:rPr>
          <w:rFonts w:ascii="Aptos Light" w:hAnsi="Aptos Light" w:cs="Calibri Light"/>
        </w:rPr>
      </w:pPr>
      <w:r w:rsidRPr="002343A9">
        <w:rPr>
          <w:rFonts w:ascii="Aptos Light" w:hAnsi="Aptos Light" w:cs="Calibri Light"/>
        </w:rPr>
        <w:t xml:space="preserve">The diagram on page </w:t>
      </w:r>
      <w:r w:rsidR="0032721D">
        <w:rPr>
          <w:rFonts w:ascii="Aptos Light" w:hAnsi="Aptos Light" w:cs="Calibri Light"/>
        </w:rPr>
        <w:t xml:space="preserve">6 </w:t>
      </w:r>
      <w:r w:rsidRPr="002343A9">
        <w:rPr>
          <w:rFonts w:ascii="Aptos Light" w:hAnsi="Aptos Light" w:cs="Calibri Light"/>
        </w:rPr>
        <w:t xml:space="preserve">sets out the main elements of our </w:t>
      </w:r>
      <w:r w:rsidR="00235154" w:rsidRPr="002343A9">
        <w:rPr>
          <w:rFonts w:ascii="Aptos Light" w:hAnsi="Aptos Light" w:cs="Calibri Light"/>
        </w:rPr>
        <w:t>long-term strategy</w:t>
      </w:r>
      <w:r w:rsidR="00FE703B" w:rsidRPr="002343A9">
        <w:rPr>
          <w:rFonts w:ascii="Aptos Light" w:hAnsi="Aptos Light" w:cs="Calibri Light"/>
        </w:rPr>
        <w:t>. This</w:t>
      </w:r>
      <w:r w:rsidR="00A709FA" w:rsidRPr="002343A9">
        <w:rPr>
          <w:rFonts w:ascii="Aptos Light" w:hAnsi="Aptos Light" w:cs="Calibri Light"/>
        </w:rPr>
        <w:t xml:space="preserve"> build</w:t>
      </w:r>
      <w:r w:rsidR="007D5FC3" w:rsidRPr="002343A9">
        <w:rPr>
          <w:rFonts w:ascii="Aptos Light" w:hAnsi="Aptos Light" w:cs="Calibri Light"/>
        </w:rPr>
        <w:t>s</w:t>
      </w:r>
      <w:r w:rsidR="00A709FA" w:rsidRPr="002343A9">
        <w:rPr>
          <w:rFonts w:ascii="Aptos Light" w:hAnsi="Aptos Light" w:cs="Calibri Light"/>
        </w:rPr>
        <w:t xml:space="preserve"> on </w:t>
      </w:r>
      <w:r w:rsidR="00FA4437" w:rsidRPr="002343A9">
        <w:rPr>
          <w:rFonts w:ascii="Aptos Light" w:hAnsi="Aptos Light" w:cs="Calibri Light"/>
        </w:rPr>
        <w:t xml:space="preserve">Creative New Zealand’s </w:t>
      </w:r>
      <w:r w:rsidR="00A709FA" w:rsidRPr="002343A9">
        <w:rPr>
          <w:rFonts w:ascii="Aptos Light" w:hAnsi="Aptos Light" w:cs="Calibri Light"/>
        </w:rPr>
        <w:t>legislative mandate under the Arts Council of New</w:t>
      </w:r>
      <w:r w:rsidR="00645F5A" w:rsidRPr="002343A9">
        <w:rPr>
          <w:rFonts w:ascii="Aptos Light" w:hAnsi="Aptos Light" w:cs="Calibri Light"/>
        </w:rPr>
        <w:t> </w:t>
      </w:r>
      <w:r w:rsidR="00A709FA" w:rsidRPr="002343A9">
        <w:rPr>
          <w:rFonts w:ascii="Aptos Light" w:hAnsi="Aptos Light" w:cs="Calibri Light"/>
        </w:rPr>
        <w:t>Zealand Toi Aotearoa Act 2014</w:t>
      </w:r>
      <w:r w:rsidR="00F204A0" w:rsidRPr="002343A9">
        <w:rPr>
          <w:rFonts w:ascii="Aptos Light" w:hAnsi="Aptos Light" w:cs="Calibri Light"/>
        </w:rPr>
        <w:t>.</w:t>
      </w:r>
    </w:p>
    <w:p w14:paraId="476E2856" w14:textId="21DCE617" w:rsidR="004E7473" w:rsidRPr="002343A9" w:rsidRDefault="00BC168F" w:rsidP="003F0B55">
      <w:pPr>
        <w:spacing w:before="200" w:after="0" w:line="240" w:lineRule="auto"/>
        <w:rPr>
          <w:rFonts w:ascii="Aptos Light" w:hAnsi="Aptos Light" w:cs="Calibri Light"/>
        </w:rPr>
      </w:pPr>
      <w:r w:rsidRPr="002343A9">
        <w:rPr>
          <w:rFonts w:ascii="Aptos Light" w:hAnsi="Aptos Light" w:cs="Calibri Light"/>
        </w:rPr>
        <w:t>The</w:t>
      </w:r>
      <w:r w:rsidR="00CB43C6" w:rsidRPr="002343A9">
        <w:rPr>
          <w:rFonts w:ascii="Aptos Light" w:hAnsi="Aptos Light" w:cs="Calibri Light"/>
        </w:rPr>
        <w:t xml:space="preserve"> </w:t>
      </w:r>
      <w:r w:rsidR="00FE1F3C" w:rsidRPr="002343A9">
        <w:rPr>
          <w:rFonts w:ascii="Aptos Light" w:hAnsi="Aptos Light" w:cs="Calibri Light"/>
        </w:rPr>
        <w:t xml:space="preserve">vision </w:t>
      </w:r>
      <w:r w:rsidR="00E557C7" w:rsidRPr="002343A9">
        <w:rPr>
          <w:rFonts w:ascii="Aptos Light" w:hAnsi="Aptos Light" w:cs="Calibri Light"/>
        </w:rPr>
        <w:t>reflects our ambition for the arts and ngā toi</w:t>
      </w:r>
      <w:r w:rsidR="00763491" w:rsidRPr="002343A9">
        <w:rPr>
          <w:rFonts w:ascii="Aptos Light" w:hAnsi="Aptos Light" w:cs="Calibri Light"/>
        </w:rPr>
        <w:t xml:space="preserve"> Māori</w:t>
      </w:r>
      <w:r w:rsidR="00F204A0" w:rsidRPr="002343A9">
        <w:rPr>
          <w:rFonts w:ascii="Aptos Light" w:hAnsi="Aptos Light" w:cs="Calibri Light"/>
        </w:rPr>
        <w:t>,</w:t>
      </w:r>
      <w:r w:rsidR="00E557C7" w:rsidRPr="002343A9">
        <w:rPr>
          <w:rFonts w:ascii="Aptos Light" w:hAnsi="Aptos Light" w:cs="Calibri Light"/>
        </w:rPr>
        <w:t xml:space="preserve"> and </w:t>
      </w:r>
      <w:r w:rsidR="00F204A0" w:rsidRPr="002343A9">
        <w:rPr>
          <w:rFonts w:ascii="Aptos Light" w:hAnsi="Aptos Light" w:cs="Calibri Light"/>
        </w:rPr>
        <w:t>the</w:t>
      </w:r>
      <w:r w:rsidR="00CB43C6" w:rsidRPr="002343A9">
        <w:rPr>
          <w:rFonts w:ascii="Aptos Light" w:hAnsi="Aptos Light" w:cs="Calibri Light"/>
        </w:rPr>
        <w:t xml:space="preserve"> </w:t>
      </w:r>
      <w:r w:rsidR="00FC6070" w:rsidRPr="002343A9">
        <w:rPr>
          <w:rFonts w:ascii="Aptos Light" w:hAnsi="Aptos Light" w:cs="Calibri Light"/>
        </w:rPr>
        <w:t>six</w:t>
      </w:r>
      <w:r w:rsidR="00E557C7" w:rsidRPr="002343A9">
        <w:rPr>
          <w:rFonts w:ascii="Aptos Light" w:hAnsi="Aptos Light" w:cs="Calibri Light"/>
        </w:rPr>
        <w:t xml:space="preserve"> </w:t>
      </w:r>
      <w:r w:rsidR="00A709FA" w:rsidRPr="002343A9">
        <w:rPr>
          <w:rFonts w:ascii="Aptos Light" w:hAnsi="Aptos Light" w:cs="Calibri Light"/>
        </w:rPr>
        <w:t xml:space="preserve">long-term </w:t>
      </w:r>
      <w:r w:rsidR="00E557C7" w:rsidRPr="002343A9">
        <w:rPr>
          <w:rFonts w:ascii="Aptos Light" w:hAnsi="Aptos Light" w:cs="Calibri Light"/>
        </w:rPr>
        <w:t>goals out</w:t>
      </w:r>
      <w:r w:rsidR="004006A0" w:rsidRPr="002343A9">
        <w:rPr>
          <w:rFonts w:ascii="Aptos Light" w:hAnsi="Aptos Light" w:cs="Calibri Light"/>
        </w:rPr>
        <w:t>line</w:t>
      </w:r>
      <w:r w:rsidR="00E557C7" w:rsidRPr="002343A9">
        <w:rPr>
          <w:rFonts w:ascii="Aptos Light" w:hAnsi="Aptos Light" w:cs="Calibri Light"/>
        </w:rPr>
        <w:t xml:space="preserve"> the changes we want to see.</w:t>
      </w:r>
    </w:p>
    <w:p w14:paraId="68B35AD6" w14:textId="44CB64B8" w:rsidR="006C67BA" w:rsidRPr="002343A9" w:rsidRDefault="006C67BA" w:rsidP="006C67BA">
      <w:pPr>
        <w:spacing w:before="200" w:after="0" w:line="240" w:lineRule="auto"/>
        <w:rPr>
          <w:rFonts w:ascii="Aptos Light" w:hAnsi="Aptos Light" w:cs="Calibri Light"/>
        </w:rPr>
      </w:pPr>
      <w:r w:rsidRPr="002343A9">
        <w:rPr>
          <w:rFonts w:ascii="Aptos Light" w:hAnsi="Aptos Light" w:cs="Calibri Light"/>
          <w:i/>
          <w:iCs/>
        </w:rPr>
        <w:t>Tū Mai Rā</w:t>
      </w:r>
      <w:r w:rsidR="00763491" w:rsidRPr="002343A9">
        <w:rPr>
          <w:rFonts w:ascii="Aptos Light" w:hAnsi="Aptos Light" w:cs="Calibri Light"/>
          <w:i/>
          <w:iCs/>
        </w:rPr>
        <w:t>, Toi Aotearoa</w:t>
      </w:r>
      <w:r w:rsidRPr="002343A9">
        <w:rPr>
          <w:rFonts w:ascii="Aptos Light" w:hAnsi="Aptos Light" w:cs="Calibri Light"/>
        </w:rPr>
        <w:t xml:space="preserve"> includes one additional goal </w:t>
      </w:r>
      <w:r w:rsidR="007D5FC3" w:rsidRPr="002343A9">
        <w:rPr>
          <w:rFonts w:ascii="Aptos Light" w:hAnsi="Aptos Light" w:cs="Calibri Light"/>
        </w:rPr>
        <w:t>to</w:t>
      </w:r>
      <w:r w:rsidRPr="002343A9">
        <w:rPr>
          <w:rFonts w:ascii="Aptos Light" w:hAnsi="Aptos Light" w:cs="Calibri Light"/>
        </w:rPr>
        <w:t xml:space="preserve"> those in our </w:t>
      </w:r>
      <w:r w:rsidR="004D64D6" w:rsidRPr="002343A9">
        <w:rPr>
          <w:rFonts w:ascii="Aptos Light" w:hAnsi="Aptos Light" w:cs="Calibri Light"/>
        </w:rPr>
        <w:t xml:space="preserve">SOI </w:t>
      </w:r>
      <w:r w:rsidRPr="002343A9">
        <w:rPr>
          <w:rFonts w:ascii="Aptos Light" w:hAnsi="Aptos Light" w:cs="Calibri Light"/>
        </w:rPr>
        <w:t>2025–2030, following the finalisation of th</w:t>
      </w:r>
      <w:r w:rsidR="004D64D6" w:rsidRPr="002343A9">
        <w:rPr>
          <w:rFonts w:ascii="Aptos Light" w:hAnsi="Aptos Light" w:cs="Calibri Light"/>
        </w:rPr>
        <w:t>e</w:t>
      </w:r>
      <w:r w:rsidRPr="002343A9">
        <w:rPr>
          <w:rFonts w:ascii="Aptos Light" w:hAnsi="Aptos Light" w:cs="Calibri Light"/>
        </w:rPr>
        <w:t xml:space="preserve"> strategy. This is </w:t>
      </w:r>
      <w:r w:rsidRPr="002343A9">
        <w:rPr>
          <w:rFonts w:ascii="Aptos Light" w:hAnsi="Aptos Light" w:cs="Calibri Light"/>
          <w:i/>
          <w:iCs/>
        </w:rPr>
        <w:t>Powerful and resilient Pacific arts</w:t>
      </w:r>
      <w:r w:rsidRPr="002343A9">
        <w:rPr>
          <w:rFonts w:ascii="Aptos Light" w:hAnsi="Aptos Light" w:cs="Calibri Light"/>
        </w:rPr>
        <w:t xml:space="preserve">, which reflects the vision and outcomes of </w:t>
      </w:r>
      <w:r w:rsidR="00D87436" w:rsidRPr="002343A9">
        <w:rPr>
          <w:rFonts w:ascii="Aptos Light" w:hAnsi="Aptos Light" w:cs="Calibri Light"/>
        </w:rPr>
        <w:t>the</w:t>
      </w:r>
      <w:r w:rsidRPr="002343A9">
        <w:rPr>
          <w:rFonts w:ascii="Aptos Light" w:hAnsi="Aptos Light" w:cs="Calibri Light"/>
        </w:rPr>
        <w:t xml:space="preserve"> Pacific Arts Strategy. We will incorporate this goal into a new </w:t>
      </w:r>
      <w:r w:rsidR="004D64D6" w:rsidRPr="002343A9">
        <w:rPr>
          <w:rFonts w:ascii="Aptos Light" w:hAnsi="Aptos Light" w:cs="Calibri Light"/>
        </w:rPr>
        <w:t>SOI</w:t>
      </w:r>
      <w:r w:rsidRPr="002343A9">
        <w:rPr>
          <w:rFonts w:ascii="Aptos Light" w:hAnsi="Aptos Light" w:cs="Calibri Light"/>
        </w:rPr>
        <w:t xml:space="preserve"> </w:t>
      </w:r>
      <w:r w:rsidR="00E959DA" w:rsidRPr="002343A9">
        <w:rPr>
          <w:rFonts w:ascii="Aptos Light" w:hAnsi="Aptos Light" w:cs="Calibri Light"/>
        </w:rPr>
        <w:t xml:space="preserve">from </w:t>
      </w:r>
      <w:r w:rsidRPr="002343A9">
        <w:rPr>
          <w:rFonts w:ascii="Aptos Light" w:hAnsi="Aptos Light" w:cs="Calibri Light"/>
        </w:rPr>
        <w:t>2027/28.</w:t>
      </w:r>
    </w:p>
    <w:p w14:paraId="04AC6C72" w14:textId="3D8DD29C" w:rsidR="005006D9" w:rsidRPr="002343A9" w:rsidRDefault="00CC494D" w:rsidP="00CE0BD6">
      <w:pPr>
        <w:keepNext/>
        <w:spacing w:before="200" w:after="0" w:line="240" w:lineRule="auto"/>
        <w:rPr>
          <w:rFonts w:ascii="Aptos Light" w:hAnsi="Aptos Light" w:cs="Calibri Light"/>
        </w:rPr>
      </w:pPr>
      <w:r w:rsidRPr="002343A9">
        <w:rPr>
          <w:rFonts w:ascii="Aptos Light" w:hAnsi="Aptos Light" w:cs="Calibri Light"/>
        </w:rPr>
        <w:t xml:space="preserve">Our long-term </w:t>
      </w:r>
      <w:r w:rsidR="007E34DD" w:rsidRPr="002343A9">
        <w:rPr>
          <w:rFonts w:ascii="Aptos Light" w:hAnsi="Aptos Light" w:cs="Calibri Light"/>
        </w:rPr>
        <w:t xml:space="preserve">goals </w:t>
      </w:r>
      <w:r w:rsidR="008459DB" w:rsidRPr="002343A9">
        <w:rPr>
          <w:rFonts w:ascii="Aptos Light" w:hAnsi="Aptos Light" w:cs="Calibri Light"/>
        </w:rPr>
        <w:t xml:space="preserve">identify </w:t>
      </w:r>
      <w:r w:rsidR="003E6036" w:rsidRPr="002343A9">
        <w:rPr>
          <w:rFonts w:ascii="Aptos Light" w:hAnsi="Aptos Light" w:cs="Calibri Light"/>
        </w:rPr>
        <w:t>what we want to achieve</w:t>
      </w:r>
      <w:r w:rsidR="00823AB5" w:rsidRPr="002343A9">
        <w:rPr>
          <w:rFonts w:ascii="Aptos Light" w:hAnsi="Aptos Light" w:cs="Calibri Light"/>
        </w:rPr>
        <w:t>.</w:t>
      </w:r>
      <w:r w:rsidR="003E6036" w:rsidRPr="002343A9">
        <w:rPr>
          <w:rFonts w:ascii="Aptos Light" w:hAnsi="Aptos Light" w:cs="Calibri Light"/>
        </w:rPr>
        <w:t xml:space="preserve"> </w:t>
      </w:r>
      <w:r w:rsidR="00301E1D" w:rsidRPr="002343A9">
        <w:rPr>
          <w:rFonts w:ascii="Aptos Light" w:hAnsi="Aptos Light" w:cs="Calibri Light"/>
        </w:rPr>
        <w:t xml:space="preserve">In </w:t>
      </w:r>
      <w:r w:rsidR="00301E1D" w:rsidRPr="002343A9">
        <w:rPr>
          <w:rFonts w:ascii="Aptos Light" w:hAnsi="Aptos Light" w:cs="Calibri Light"/>
          <w:i/>
          <w:iCs/>
        </w:rPr>
        <w:t xml:space="preserve">Tū Mai Rā, Toi </w:t>
      </w:r>
      <w:r w:rsidR="00301E1D" w:rsidRPr="002343A9">
        <w:rPr>
          <w:rFonts w:ascii="Aptos Light" w:hAnsi="Aptos Light" w:cs="Calibri Light"/>
          <w:i/>
        </w:rPr>
        <w:t>Aotearoa</w:t>
      </w:r>
      <w:r w:rsidR="00301E1D" w:rsidRPr="002343A9">
        <w:rPr>
          <w:rFonts w:ascii="Aptos Light" w:hAnsi="Aptos Light" w:cs="Calibri Light"/>
        </w:rPr>
        <w:t xml:space="preserve">, </w:t>
      </w:r>
      <w:r w:rsidR="009349C2" w:rsidRPr="002343A9">
        <w:rPr>
          <w:rFonts w:ascii="Aptos Light" w:hAnsi="Aptos Light" w:cs="Calibri Light"/>
          <w:b/>
          <w:bCs/>
        </w:rPr>
        <w:t>o</w:t>
      </w:r>
      <w:r w:rsidR="005006D9" w:rsidRPr="002343A9">
        <w:rPr>
          <w:rFonts w:ascii="Aptos Light" w:hAnsi="Aptos Light" w:cs="Calibri Light"/>
          <w:b/>
          <w:bCs/>
        </w:rPr>
        <w:t>ur approach</w:t>
      </w:r>
      <w:r w:rsidR="005006D9" w:rsidRPr="002343A9">
        <w:rPr>
          <w:rFonts w:ascii="Aptos Light" w:hAnsi="Aptos Light" w:cs="Calibri Light"/>
        </w:rPr>
        <w:t xml:space="preserve"> </w:t>
      </w:r>
      <w:r w:rsidR="00301E1D" w:rsidRPr="002343A9">
        <w:rPr>
          <w:rFonts w:ascii="Aptos Light" w:hAnsi="Aptos Light" w:cs="Calibri Light"/>
        </w:rPr>
        <w:t xml:space="preserve">describes </w:t>
      </w:r>
      <w:r w:rsidR="00F83156" w:rsidRPr="002343A9">
        <w:rPr>
          <w:rFonts w:ascii="Aptos Light" w:hAnsi="Aptos Light" w:cs="Calibri Light"/>
        </w:rPr>
        <w:t>how we do things.</w:t>
      </w:r>
    </w:p>
    <w:p w14:paraId="3630CAB6" w14:textId="1F27FD20" w:rsidR="00ED702E" w:rsidRPr="002343A9" w:rsidRDefault="005264B6" w:rsidP="00ED702E">
      <w:pPr>
        <w:numPr>
          <w:ilvl w:val="0"/>
          <w:numId w:val="1"/>
        </w:numPr>
        <w:tabs>
          <w:tab w:val="clear" w:pos="720"/>
          <w:tab w:val="num" w:pos="360"/>
        </w:tabs>
        <w:spacing w:before="120" w:after="0" w:line="240" w:lineRule="auto"/>
        <w:ind w:left="357" w:hanging="357"/>
        <w:rPr>
          <w:rFonts w:ascii="Aptos Light" w:hAnsi="Aptos Light" w:cs="Calibri Light"/>
        </w:rPr>
      </w:pPr>
      <w:r w:rsidRPr="002343A9">
        <w:rPr>
          <w:rFonts w:ascii="Aptos Light" w:hAnsi="Aptos Light" w:cs="Calibri Light"/>
          <w:b/>
          <w:bCs/>
        </w:rPr>
        <w:t xml:space="preserve">Tuku </w:t>
      </w:r>
      <w:r w:rsidR="000F0433" w:rsidRPr="002343A9">
        <w:rPr>
          <w:rFonts w:ascii="Aptos Light" w:hAnsi="Aptos Light" w:cs="Calibri Light"/>
          <w:b/>
          <w:bCs/>
        </w:rPr>
        <w:t>r</w:t>
      </w:r>
      <w:r w:rsidRPr="002343A9">
        <w:rPr>
          <w:rFonts w:ascii="Aptos Light" w:hAnsi="Aptos Light" w:cs="Calibri Light"/>
          <w:b/>
          <w:bCs/>
        </w:rPr>
        <w:t xml:space="preserve">auemi </w:t>
      </w:r>
      <w:r w:rsidRPr="002343A9">
        <w:rPr>
          <w:rFonts w:ascii="Aptos Light" w:hAnsi="Aptos Light" w:cs="Calibri Light"/>
        </w:rPr>
        <w:t>(handing over resources)</w:t>
      </w:r>
      <w:r w:rsidR="002232AD">
        <w:rPr>
          <w:rFonts w:ascii="Aptos Light" w:hAnsi="Aptos Light" w:cs="Calibri Light"/>
        </w:rPr>
        <w:t>—</w:t>
      </w:r>
      <w:r w:rsidRPr="002343A9">
        <w:rPr>
          <w:rFonts w:ascii="Aptos Light" w:hAnsi="Aptos Light" w:cs="Calibri Light"/>
        </w:rPr>
        <w:t xml:space="preserve">empowering </w:t>
      </w:r>
      <w:r w:rsidRPr="002343A9">
        <w:rPr>
          <w:rFonts w:ascii="Aptos Light" w:hAnsi="Aptos Light"/>
        </w:rPr>
        <w:t>communities</w:t>
      </w:r>
      <w:r w:rsidRPr="002343A9">
        <w:rPr>
          <w:rFonts w:ascii="Aptos Light" w:hAnsi="Aptos Light" w:cs="Calibri Light"/>
        </w:rPr>
        <w:t xml:space="preserve"> to determine their own futures</w:t>
      </w:r>
      <w:r w:rsidR="002232AD">
        <w:rPr>
          <w:rFonts w:ascii="Aptos Light" w:hAnsi="Aptos Light" w:cs="Calibri Light"/>
        </w:rPr>
        <w:t>—</w:t>
      </w:r>
      <w:r w:rsidRPr="002343A9">
        <w:rPr>
          <w:rFonts w:ascii="Aptos Light" w:hAnsi="Aptos Light" w:cs="Calibri Light"/>
        </w:rPr>
        <w:t>involving others in policy, programme design and decision-making</w:t>
      </w:r>
      <w:r w:rsidR="00671D64" w:rsidRPr="002343A9">
        <w:rPr>
          <w:rFonts w:ascii="Aptos Light" w:hAnsi="Aptos Light" w:cs="Calibri Light"/>
        </w:rPr>
        <w:t>.</w:t>
      </w:r>
    </w:p>
    <w:p w14:paraId="1DFAF6B3" w14:textId="5C268133" w:rsidR="00ED702E" w:rsidRPr="002343A9" w:rsidRDefault="005264B6" w:rsidP="00ED702E">
      <w:pPr>
        <w:numPr>
          <w:ilvl w:val="0"/>
          <w:numId w:val="1"/>
        </w:numPr>
        <w:tabs>
          <w:tab w:val="clear" w:pos="720"/>
          <w:tab w:val="num" w:pos="360"/>
        </w:tabs>
        <w:spacing w:before="120" w:after="0" w:line="240" w:lineRule="auto"/>
        <w:ind w:left="357" w:hanging="357"/>
        <w:rPr>
          <w:rFonts w:ascii="Aptos Light" w:hAnsi="Aptos Light" w:cs="Calibri Light"/>
        </w:rPr>
      </w:pPr>
      <w:r w:rsidRPr="002343A9">
        <w:rPr>
          <w:rFonts w:ascii="Aptos Light" w:hAnsi="Aptos Light" w:cs="Calibri Light"/>
          <w:b/>
          <w:bCs/>
        </w:rPr>
        <w:t xml:space="preserve">Mana aki i te tangata </w:t>
      </w:r>
      <w:r w:rsidRPr="002343A9">
        <w:rPr>
          <w:rFonts w:ascii="Aptos Light" w:hAnsi="Aptos Light" w:cs="Calibri Light"/>
        </w:rPr>
        <w:t xml:space="preserve">(lifting the mana of the people) to be more </w:t>
      </w:r>
      <w:r w:rsidRPr="002343A9">
        <w:rPr>
          <w:rFonts w:ascii="Aptos Light" w:hAnsi="Aptos Light"/>
        </w:rPr>
        <w:t>artist</w:t>
      </w:r>
      <w:r w:rsidR="00C47D27" w:rsidRPr="002343A9">
        <w:rPr>
          <w:rFonts w:ascii="Aptos Light" w:hAnsi="Aptos Light"/>
        </w:rPr>
        <w:t>-</w:t>
      </w:r>
      <w:r w:rsidRPr="002343A9">
        <w:rPr>
          <w:rFonts w:ascii="Aptos Light" w:hAnsi="Aptos Light" w:cs="Calibri Light"/>
        </w:rPr>
        <w:t xml:space="preserve"> and people-centric in our approach</w:t>
      </w:r>
      <w:r w:rsidR="00671D64" w:rsidRPr="002343A9">
        <w:rPr>
          <w:rFonts w:ascii="Aptos Light" w:hAnsi="Aptos Light" w:cs="Calibri Light"/>
        </w:rPr>
        <w:t>.</w:t>
      </w:r>
    </w:p>
    <w:p w14:paraId="11CABDC4" w14:textId="4C3773CB" w:rsidR="006F2A24" w:rsidRPr="002343A9" w:rsidRDefault="005264B6" w:rsidP="00ED702E">
      <w:pPr>
        <w:numPr>
          <w:ilvl w:val="0"/>
          <w:numId w:val="1"/>
        </w:numPr>
        <w:tabs>
          <w:tab w:val="clear" w:pos="720"/>
          <w:tab w:val="num" w:pos="360"/>
        </w:tabs>
        <w:spacing w:before="120" w:after="0" w:line="240" w:lineRule="auto"/>
        <w:ind w:left="357" w:hanging="357"/>
        <w:rPr>
          <w:rFonts w:ascii="Aptos Light" w:hAnsi="Aptos Light" w:cs="Calibri Light"/>
        </w:rPr>
      </w:pPr>
      <w:r w:rsidRPr="002343A9">
        <w:rPr>
          <w:rFonts w:ascii="Aptos Light" w:hAnsi="Aptos Light" w:cs="Calibri Light"/>
          <w:b/>
          <w:bCs/>
        </w:rPr>
        <w:t xml:space="preserve">Whakamana i Te Tiriti </w:t>
      </w:r>
      <w:r w:rsidRPr="002343A9">
        <w:rPr>
          <w:rFonts w:ascii="Aptos Light" w:hAnsi="Aptos Light" w:cs="Calibri Light"/>
        </w:rPr>
        <w:t xml:space="preserve">(upholding the mana of Te Tiriti o Waitangi) as a foundation for all people who call </w:t>
      </w:r>
      <w:r w:rsidRPr="002343A9">
        <w:rPr>
          <w:rFonts w:ascii="Aptos Light" w:hAnsi="Aptos Light"/>
        </w:rPr>
        <w:t>Aotearoa</w:t>
      </w:r>
      <w:r w:rsidRPr="002343A9">
        <w:rPr>
          <w:rFonts w:ascii="Aptos Light" w:hAnsi="Aptos Light" w:cs="Calibri Light"/>
        </w:rPr>
        <w:t xml:space="preserve"> New Zealand home</w:t>
      </w:r>
      <w:r w:rsidR="0013343F" w:rsidRPr="002343A9">
        <w:rPr>
          <w:rFonts w:ascii="Aptos Light" w:hAnsi="Aptos Light" w:cs="Calibri Light"/>
        </w:rPr>
        <w:t>,</w:t>
      </w:r>
      <w:r w:rsidR="00E91B46" w:rsidRPr="002343A9">
        <w:rPr>
          <w:rFonts w:ascii="Aptos Light" w:hAnsi="Aptos Light" w:cs="Calibri Light"/>
        </w:rPr>
        <w:t xml:space="preserve"> </w:t>
      </w:r>
      <w:r w:rsidRPr="002343A9">
        <w:rPr>
          <w:rFonts w:ascii="Aptos Light" w:hAnsi="Aptos Light" w:cs="Calibri Light"/>
        </w:rPr>
        <w:t>tangata whenua and tangata Tiriti.</w:t>
      </w:r>
    </w:p>
    <w:p w14:paraId="7DE49747" w14:textId="114305F1" w:rsidR="006F2A24" w:rsidRPr="002343A9" w:rsidRDefault="006F2A24" w:rsidP="006F2A24">
      <w:pPr>
        <w:keepNext/>
        <w:spacing w:before="200" w:after="0" w:line="240" w:lineRule="auto"/>
        <w:rPr>
          <w:rFonts w:ascii="Aptos Light" w:hAnsi="Aptos Light"/>
        </w:rPr>
      </w:pPr>
      <w:r w:rsidRPr="002343A9">
        <w:rPr>
          <w:rFonts w:ascii="Aptos Light" w:hAnsi="Aptos Light" w:cs="Calibri Light"/>
          <w:b/>
          <w:bCs/>
        </w:rPr>
        <w:t xml:space="preserve">Our values </w:t>
      </w:r>
      <w:r w:rsidR="00411641" w:rsidRPr="002343A9">
        <w:rPr>
          <w:rFonts w:ascii="Aptos Light" w:hAnsi="Aptos Light" w:cs="Calibri Light"/>
        </w:rPr>
        <w:t xml:space="preserve">reflect </w:t>
      </w:r>
      <w:r w:rsidR="005A6674" w:rsidRPr="002343A9">
        <w:rPr>
          <w:rFonts w:ascii="Aptos Light" w:hAnsi="Aptos Light" w:cs="Calibri Light"/>
        </w:rPr>
        <w:t xml:space="preserve">how we </w:t>
      </w:r>
      <w:r w:rsidR="005A6674" w:rsidRPr="002343A9">
        <w:rPr>
          <w:rFonts w:ascii="Aptos Light" w:hAnsi="Aptos Light"/>
        </w:rPr>
        <w:t>work</w:t>
      </w:r>
      <w:r w:rsidR="005128FC" w:rsidRPr="002343A9">
        <w:rPr>
          <w:rFonts w:ascii="Aptos Light" w:hAnsi="Aptos Light"/>
        </w:rPr>
        <w:t xml:space="preserve"> with </w:t>
      </w:r>
      <w:r w:rsidR="00411641" w:rsidRPr="002343A9">
        <w:rPr>
          <w:rFonts w:ascii="Aptos Light" w:hAnsi="Aptos Light"/>
        </w:rPr>
        <w:t>each other,</w:t>
      </w:r>
      <w:r w:rsidR="005128FC" w:rsidRPr="002343A9">
        <w:rPr>
          <w:rFonts w:ascii="Aptos Light" w:hAnsi="Aptos Light"/>
        </w:rPr>
        <w:t xml:space="preserve"> the arts community and other</w:t>
      </w:r>
      <w:r w:rsidR="00C031A5" w:rsidRPr="002343A9">
        <w:rPr>
          <w:rFonts w:ascii="Aptos Light" w:hAnsi="Aptos Light"/>
        </w:rPr>
        <w:t>s</w:t>
      </w:r>
      <w:r w:rsidRPr="002343A9">
        <w:rPr>
          <w:rFonts w:ascii="Aptos Light" w:hAnsi="Aptos Light"/>
        </w:rPr>
        <w:t>.</w:t>
      </w:r>
    </w:p>
    <w:p w14:paraId="458C7481" w14:textId="77777777" w:rsidR="006F2A24" w:rsidRPr="002343A9" w:rsidRDefault="006F2A24" w:rsidP="003D018D">
      <w:pPr>
        <w:numPr>
          <w:ilvl w:val="0"/>
          <w:numId w:val="1"/>
        </w:numPr>
        <w:tabs>
          <w:tab w:val="clear" w:pos="720"/>
          <w:tab w:val="num" w:pos="360"/>
        </w:tabs>
        <w:spacing w:before="120" w:after="0" w:line="240" w:lineRule="auto"/>
        <w:ind w:left="357" w:hanging="357"/>
        <w:rPr>
          <w:rFonts w:ascii="Aptos Light" w:hAnsi="Aptos Light"/>
        </w:rPr>
      </w:pPr>
      <w:r w:rsidRPr="002343A9">
        <w:rPr>
          <w:rFonts w:ascii="Aptos Light" w:hAnsi="Aptos Light"/>
          <w:b/>
          <w:bCs/>
        </w:rPr>
        <w:t>Āwhinatia</w:t>
      </w:r>
      <w:r w:rsidRPr="002343A9">
        <w:rPr>
          <w:rFonts w:ascii="Aptos Light" w:hAnsi="Aptos Light"/>
        </w:rPr>
        <w:t>—</w:t>
      </w:r>
      <w:r w:rsidRPr="002343A9">
        <w:rPr>
          <w:rFonts w:ascii="Aptos Light" w:hAnsi="Aptos Light"/>
          <w:b/>
          <w:bCs/>
        </w:rPr>
        <w:t>Strengthen and support</w:t>
      </w:r>
      <w:r w:rsidRPr="002343A9">
        <w:rPr>
          <w:rFonts w:ascii="Aptos Light" w:hAnsi="Aptos Light"/>
          <w:b/>
          <w:bCs/>
        </w:rPr>
        <w:br/>
      </w:r>
      <w:r w:rsidRPr="002343A9">
        <w:rPr>
          <w:rFonts w:ascii="Aptos Light" w:hAnsi="Aptos Light"/>
        </w:rPr>
        <w:t xml:space="preserve">We’re inclusive and supportive, we’re </w:t>
      </w:r>
      <w:r w:rsidRPr="002343A9">
        <w:rPr>
          <w:rFonts w:ascii="Aptos Light" w:hAnsi="Aptos Light"/>
        </w:rPr>
        <w:t xml:space="preserve">responsible and accountable for the things we do, and we act with </w:t>
      </w:r>
      <w:r w:rsidRPr="002343A9" w:rsidDel="00DF7C9F">
        <w:rPr>
          <w:rFonts w:ascii="Aptos Light" w:hAnsi="Aptos Light"/>
        </w:rPr>
        <w:t>integrity</w:t>
      </w:r>
      <w:r w:rsidRPr="002343A9">
        <w:rPr>
          <w:rFonts w:ascii="Aptos Light" w:hAnsi="Aptos Light"/>
        </w:rPr>
        <w:t>.</w:t>
      </w:r>
    </w:p>
    <w:p w14:paraId="385E607D" w14:textId="63A4A693" w:rsidR="006F2A24" w:rsidRPr="002343A9" w:rsidRDefault="006F2A24" w:rsidP="00EF0F5A">
      <w:pPr>
        <w:numPr>
          <w:ilvl w:val="0"/>
          <w:numId w:val="1"/>
        </w:numPr>
        <w:tabs>
          <w:tab w:val="clear" w:pos="720"/>
          <w:tab w:val="num" w:pos="360"/>
        </w:tabs>
        <w:spacing w:before="120" w:after="0" w:line="240" w:lineRule="auto"/>
        <w:ind w:left="357" w:hanging="357"/>
        <w:rPr>
          <w:rFonts w:ascii="Aptos Light" w:hAnsi="Aptos Light" w:cs="Calibri Light"/>
        </w:rPr>
      </w:pPr>
      <w:r w:rsidRPr="002343A9">
        <w:rPr>
          <w:rFonts w:ascii="Aptos Light" w:hAnsi="Aptos Light"/>
          <w:b/>
          <w:bCs/>
        </w:rPr>
        <w:t>Honotia</w:t>
      </w:r>
      <w:r w:rsidRPr="002343A9">
        <w:rPr>
          <w:rFonts w:ascii="Aptos Light" w:hAnsi="Aptos Light"/>
        </w:rPr>
        <w:t>—</w:t>
      </w:r>
      <w:r w:rsidRPr="002343A9">
        <w:rPr>
          <w:rFonts w:ascii="Aptos Light" w:hAnsi="Aptos Light"/>
          <w:b/>
          <w:bCs/>
        </w:rPr>
        <w:t>Connect and grow</w:t>
      </w:r>
      <w:r w:rsidRPr="002343A9">
        <w:rPr>
          <w:rFonts w:ascii="Aptos Light" w:hAnsi="Aptos Light"/>
          <w:b/>
          <w:bCs/>
        </w:rPr>
        <w:br/>
      </w:r>
      <w:r w:rsidR="00604FB2" w:rsidRPr="002343A9">
        <w:rPr>
          <w:rFonts w:ascii="Aptos Light" w:hAnsi="Aptos Light"/>
        </w:rPr>
        <w:t>We foster a culture of collaboration, respect and connection, with each other and those we work with.</w:t>
      </w:r>
    </w:p>
    <w:p w14:paraId="17A87D45" w14:textId="77777777" w:rsidR="006F2A24" w:rsidRPr="002343A9" w:rsidRDefault="006F2A24" w:rsidP="003D018D">
      <w:pPr>
        <w:numPr>
          <w:ilvl w:val="0"/>
          <w:numId w:val="1"/>
        </w:numPr>
        <w:tabs>
          <w:tab w:val="clear" w:pos="720"/>
          <w:tab w:val="num" w:pos="360"/>
        </w:tabs>
        <w:spacing w:before="120" w:after="0" w:line="240" w:lineRule="auto"/>
        <w:ind w:left="357" w:hanging="357"/>
        <w:rPr>
          <w:rFonts w:ascii="Aptos Light" w:hAnsi="Aptos Light" w:cs="Calibri Light"/>
        </w:rPr>
      </w:pPr>
      <w:r w:rsidRPr="002343A9">
        <w:rPr>
          <w:rFonts w:ascii="Aptos Light" w:hAnsi="Aptos Light"/>
          <w:b/>
          <w:bCs/>
        </w:rPr>
        <w:t>Māiatia</w:t>
      </w:r>
      <w:r w:rsidRPr="002343A9">
        <w:rPr>
          <w:rFonts w:ascii="Aptos Light" w:hAnsi="Aptos Light"/>
        </w:rPr>
        <w:t>—</w:t>
      </w:r>
      <w:r w:rsidRPr="002343A9">
        <w:rPr>
          <w:rFonts w:ascii="Aptos Light" w:hAnsi="Aptos Light"/>
          <w:b/>
          <w:bCs/>
        </w:rPr>
        <w:t>Have courage and confidence</w:t>
      </w:r>
      <w:r w:rsidRPr="002343A9">
        <w:rPr>
          <w:rFonts w:ascii="Aptos Light" w:hAnsi="Aptos Light"/>
          <w:b/>
          <w:bCs/>
        </w:rPr>
        <w:br/>
      </w:r>
      <w:r w:rsidRPr="002343A9">
        <w:rPr>
          <w:rFonts w:ascii="Aptos Light" w:hAnsi="Aptos Light"/>
        </w:rPr>
        <w:t xml:space="preserve">We stand </w:t>
      </w:r>
      <w:r w:rsidRPr="002343A9">
        <w:rPr>
          <w:rFonts w:ascii="Aptos Light" w:hAnsi="Aptos Light" w:cs="Calibri Light"/>
        </w:rPr>
        <w:t>tall</w:t>
      </w:r>
      <w:r w:rsidRPr="002343A9">
        <w:rPr>
          <w:rFonts w:ascii="Aptos Light" w:hAnsi="Aptos Light"/>
        </w:rPr>
        <w:t>, strive for excellence and embrace the future with optimism.</w:t>
      </w:r>
    </w:p>
    <w:p w14:paraId="4932F95B" w14:textId="77777777" w:rsidR="00CA0B79" w:rsidRPr="002343A9" w:rsidRDefault="00CA0B79" w:rsidP="00B959BE">
      <w:pPr>
        <w:pStyle w:val="Heading2"/>
        <w:spacing w:before="120"/>
        <w:rPr>
          <w:b w:val="0"/>
          <w:bCs w:val="0"/>
        </w:rPr>
        <w:sectPr w:rsidR="00CA0B79" w:rsidRPr="002343A9" w:rsidSect="00780F2A">
          <w:pgSz w:w="11906" w:h="16838"/>
          <w:pgMar w:top="1440" w:right="1440" w:bottom="1440" w:left="1440" w:header="708" w:footer="708" w:gutter="0"/>
          <w:cols w:num="2" w:space="708"/>
          <w:docGrid w:linePitch="360"/>
        </w:sectPr>
      </w:pPr>
    </w:p>
    <w:p w14:paraId="7E3138CA" w14:textId="1C1C2122" w:rsidR="00F426E6" w:rsidRPr="002343A9" w:rsidRDefault="00517DF5" w:rsidP="00CA0B79">
      <w:pPr>
        <w:pStyle w:val="Heading2"/>
        <w:rPr>
          <w:b w:val="0"/>
          <w:bCs w:val="0"/>
        </w:rPr>
      </w:pPr>
      <w:bookmarkStart w:id="8" w:name="_Toc225926917"/>
      <w:r w:rsidRPr="002343A9">
        <w:rPr>
          <w:b w:val="0"/>
          <w:bCs w:val="0"/>
        </w:rPr>
        <w:lastRenderedPageBreak/>
        <w:t>P</w:t>
      </w:r>
      <w:r w:rsidR="00F426E6" w:rsidRPr="002343A9">
        <w:rPr>
          <w:b w:val="0"/>
          <w:bCs w:val="0"/>
        </w:rPr>
        <w:t>riorities</w:t>
      </w:r>
      <w:bookmarkEnd w:id="8"/>
    </w:p>
    <w:p w14:paraId="6759CE2D" w14:textId="0DA84478" w:rsidR="00D92189" w:rsidRPr="002343A9" w:rsidRDefault="00D87436" w:rsidP="00190AF3">
      <w:pPr>
        <w:spacing w:before="120" w:after="0" w:line="240" w:lineRule="auto"/>
        <w:rPr>
          <w:rFonts w:ascii="Aptos Light" w:hAnsi="Aptos Light" w:cs="Calibri Light"/>
        </w:rPr>
      </w:pPr>
      <w:r w:rsidRPr="002343A9">
        <w:rPr>
          <w:rFonts w:ascii="Aptos Light" w:hAnsi="Aptos Light" w:cs="Calibri Light"/>
          <w:sz w:val="28"/>
          <w:szCs w:val="28"/>
        </w:rPr>
        <w:t>The</w:t>
      </w:r>
      <w:r w:rsidR="005154F0" w:rsidRPr="002343A9">
        <w:rPr>
          <w:rFonts w:ascii="Aptos Light" w:hAnsi="Aptos Light" w:cs="Calibri Light"/>
          <w:sz w:val="28"/>
          <w:szCs w:val="28"/>
        </w:rPr>
        <w:t xml:space="preserve"> </w:t>
      </w:r>
      <w:r w:rsidR="003B7A94" w:rsidRPr="002343A9">
        <w:rPr>
          <w:rFonts w:ascii="Aptos Light" w:hAnsi="Aptos Light" w:cs="Calibri Light"/>
          <w:sz w:val="28"/>
          <w:szCs w:val="28"/>
        </w:rPr>
        <w:t>SOI</w:t>
      </w:r>
      <w:r w:rsidR="005154F0" w:rsidRPr="002343A9">
        <w:rPr>
          <w:rFonts w:ascii="Aptos Light" w:hAnsi="Aptos Light" w:cs="Calibri Light"/>
          <w:sz w:val="28"/>
          <w:szCs w:val="28"/>
        </w:rPr>
        <w:t xml:space="preserve"> 202</w:t>
      </w:r>
      <w:r w:rsidR="00894752" w:rsidRPr="002343A9">
        <w:rPr>
          <w:rFonts w:ascii="Aptos Light" w:hAnsi="Aptos Light" w:cs="Calibri Light"/>
          <w:sz w:val="28"/>
          <w:szCs w:val="28"/>
        </w:rPr>
        <w:t>5</w:t>
      </w:r>
      <w:r w:rsidR="005154F0" w:rsidRPr="002343A9">
        <w:rPr>
          <w:rFonts w:ascii="Aptos Light" w:hAnsi="Aptos Light" w:cs="Calibri Light"/>
          <w:sz w:val="28"/>
          <w:szCs w:val="28"/>
        </w:rPr>
        <w:t>–203</w:t>
      </w:r>
      <w:r w:rsidR="00894752" w:rsidRPr="002343A9">
        <w:rPr>
          <w:rFonts w:ascii="Aptos Light" w:hAnsi="Aptos Light" w:cs="Calibri Light"/>
          <w:sz w:val="28"/>
          <w:szCs w:val="28"/>
        </w:rPr>
        <w:t>0</w:t>
      </w:r>
      <w:r w:rsidR="00FA5014" w:rsidRPr="002343A9">
        <w:rPr>
          <w:rFonts w:ascii="Aptos Light" w:hAnsi="Aptos Light" w:cs="Calibri Light"/>
          <w:sz w:val="28"/>
          <w:szCs w:val="28"/>
        </w:rPr>
        <w:t xml:space="preserve"> </w:t>
      </w:r>
      <w:r w:rsidR="00B13A80" w:rsidRPr="002343A9">
        <w:rPr>
          <w:rFonts w:ascii="Aptos Light" w:hAnsi="Aptos Light" w:cs="Calibri Light"/>
          <w:sz w:val="28"/>
          <w:szCs w:val="28"/>
        </w:rPr>
        <w:t>identifie</w:t>
      </w:r>
      <w:r w:rsidR="00FA5014" w:rsidRPr="002343A9">
        <w:rPr>
          <w:rFonts w:ascii="Aptos Light" w:hAnsi="Aptos Light" w:cs="Calibri Light"/>
          <w:sz w:val="28"/>
          <w:szCs w:val="28"/>
        </w:rPr>
        <w:t>s</w:t>
      </w:r>
      <w:r w:rsidR="00B13A80" w:rsidRPr="002343A9">
        <w:rPr>
          <w:rFonts w:ascii="Aptos Light" w:hAnsi="Aptos Light" w:cs="Calibri Light"/>
          <w:sz w:val="28"/>
          <w:szCs w:val="28"/>
        </w:rPr>
        <w:t xml:space="preserve"> </w:t>
      </w:r>
      <w:r w:rsidR="00995F4E" w:rsidRPr="002343A9">
        <w:rPr>
          <w:rFonts w:ascii="Aptos Light" w:hAnsi="Aptos Light" w:cs="Calibri Light"/>
          <w:sz w:val="28"/>
          <w:szCs w:val="28"/>
        </w:rPr>
        <w:t xml:space="preserve">our medium-term </w:t>
      </w:r>
      <w:r w:rsidR="00B13A80" w:rsidRPr="002343A9">
        <w:rPr>
          <w:rFonts w:ascii="Aptos Light" w:hAnsi="Aptos Light" w:cs="Calibri Light"/>
          <w:sz w:val="28"/>
          <w:szCs w:val="28"/>
        </w:rPr>
        <w:t>priorities for the five</w:t>
      </w:r>
      <w:r w:rsidR="00D66C44" w:rsidRPr="002343A9">
        <w:rPr>
          <w:rFonts w:ascii="Aptos Light" w:hAnsi="Aptos Light" w:cs="Calibri Light"/>
          <w:sz w:val="28"/>
          <w:szCs w:val="28"/>
        </w:rPr>
        <w:t xml:space="preserve"> </w:t>
      </w:r>
      <w:r w:rsidR="00B13A80" w:rsidRPr="002343A9">
        <w:rPr>
          <w:rFonts w:ascii="Aptos Light" w:hAnsi="Aptos Light" w:cs="Calibri Light"/>
          <w:sz w:val="28"/>
          <w:szCs w:val="28"/>
        </w:rPr>
        <w:t>year</w:t>
      </w:r>
      <w:r w:rsidR="00BA0AF1" w:rsidRPr="002343A9">
        <w:rPr>
          <w:rFonts w:ascii="Aptos Light" w:hAnsi="Aptos Light" w:cs="Calibri Light"/>
          <w:sz w:val="28"/>
          <w:szCs w:val="28"/>
        </w:rPr>
        <w:t>s</w:t>
      </w:r>
      <w:r w:rsidR="00B13A80" w:rsidRPr="002343A9">
        <w:rPr>
          <w:rFonts w:ascii="Aptos Light" w:hAnsi="Aptos Light" w:cs="Calibri Light"/>
          <w:sz w:val="28"/>
          <w:szCs w:val="28"/>
        </w:rPr>
        <w:t xml:space="preserve"> to 203</w:t>
      </w:r>
      <w:r w:rsidR="008A4CF0" w:rsidRPr="002343A9">
        <w:rPr>
          <w:rFonts w:ascii="Aptos Light" w:hAnsi="Aptos Light" w:cs="Calibri Light"/>
          <w:sz w:val="28"/>
          <w:szCs w:val="28"/>
        </w:rPr>
        <w:t>0</w:t>
      </w:r>
      <w:r w:rsidR="00727410" w:rsidRPr="002343A9">
        <w:rPr>
          <w:rFonts w:ascii="Aptos Light" w:hAnsi="Aptos Light" w:cs="Calibri Light"/>
          <w:sz w:val="28"/>
          <w:szCs w:val="28"/>
        </w:rPr>
        <w:t>.</w:t>
      </w:r>
      <w:r w:rsidR="00BA0AF1" w:rsidRPr="002343A9">
        <w:rPr>
          <w:rFonts w:ascii="Aptos Light" w:hAnsi="Aptos Light" w:cs="Calibri Light"/>
          <w:sz w:val="28"/>
          <w:szCs w:val="28"/>
        </w:rPr>
        <w:t xml:space="preserve"> </w:t>
      </w:r>
      <w:r w:rsidR="00727410" w:rsidRPr="002343A9">
        <w:rPr>
          <w:rFonts w:ascii="Aptos Light" w:hAnsi="Aptos Light" w:cs="Calibri Light"/>
          <w:sz w:val="28"/>
          <w:szCs w:val="28"/>
        </w:rPr>
        <w:t xml:space="preserve">Advancing these priorities </w:t>
      </w:r>
      <w:r w:rsidR="00995F4E" w:rsidRPr="002343A9">
        <w:rPr>
          <w:rFonts w:ascii="Aptos Light" w:hAnsi="Aptos Light" w:cs="Calibri Light"/>
          <w:sz w:val="28"/>
          <w:szCs w:val="28"/>
        </w:rPr>
        <w:t xml:space="preserve">will </w:t>
      </w:r>
      <w:r w:rsidR="00FA5014" w:rsidRPr="002343A9">
        <w:rPr>
          <w:rFonts w:ascii="Aptos Light" w:hAnsi="Aptos Light" w:cs="Calibri Light"/>
          <w:sz w:val="28"/>
          <w:szCs w:val="28"/>
        </w:rPr>
        <w:t>he</w:t>
      </w:r>
      <w:r w:rsidR="00287111" w:rsidRPr="002343A9">
        <w:rPr>
          <w:rFonts w:ascii="Aptos Light" w:hAnsi="Aptos Light" w:cs="Calibri Light"/>
          <w:sz w:val="28"/>
          <w:szCs w:val="28"/>
        </w:rPr>
        <w:t xml:space="preserve">lp </w:t>
      </w:r>
      <w:r w:rsidR="0033342B" w:rsidRPr="002343A9">
        <w:rPr>
          <w:rFonts w:ascii="Aptos Light" w:hAnsi="Aptos Light" w:cs="Calibri Light"/>
          <w:sz w:val="28"/>
          <w:szCs w:val="28"/>
        </w:rPr>
        <w:t xml:space="preserve">us achieve </w:t>
      </w:r>
      <w:r w:rsidR="00ED0925" w:rsidRPr="002343A9">
        <w:rPr>
          <w:rFonts w:ascii="Aptos Light" w:hAnsi="Aptos Light" w:cs="Calibri Light"/>
          <w:sz w:val="28"/>
          <w:szCs w:val="28"/>
        </w:rPr>
        <w:t xml:space="preserve">our </w:t>
      </w:r>
      <w:r w:rsidR="008D7043" w:rsidRPr="002343A9">
        <w:rPr>
          <w:rFonts w:ascii="Aptos Light" w:hAnsi="Aptos Light" w:cs="Calibri Light"/>
          <w:sz w:val="28"/>
          <w:szCs w:val="28"/>
        </w:rPr>
        <w:t xml:space="preserve">vision and </w:t>
      </w:r>
      <w:r w:rsidR="00316BED" w:rsidRPr="002343A9">
        <w:rPr>
          <w:rFonts w:ascii="Aptos Light" w:hAnsi="Aptos Light" w:cs="Calibri Light"/>
          <w:sz w:val="28"/>
          <w:szCs w:val="28"/>
        </w:rPr>
        <w:t xml:space="preserve">long-term </w:t>
      </w:r>
      <w:r w:rsidR="0033342B" w:rsidRPr="002343A9">
        <w:rPr>
          <w:rFonts w:ascii="Aptos Light" w:hAnsi="Aptos Light" w:cs="Calibri Light"/>
          <w:sz w:val="28"/>
          <w:szCs w:val="28"/>
        </w:rPr>
        <w:t>goals.</w:t>
      </w:r>
    </w:p>
    <w:p w14:paraId="5C54A36C" w14:textId="06620CAA" w:rsidR="00F26CE9" w:rsidRPr="002343A9" w:rsidRDefault="001848EA" w:rsidP="00F26CE9">
      <w:pPr>
        <w:spacing w:before="200" w:after="0" w:line="240" w:lineRule="auto"/>
        <w:rPr>
          <w:rFonts w:ascii="Aptos Light" w:hAnsi="Aptos Light" w:cs="Calibri Light"/>
        </w:rPr>
      </w:pPr>
      <w:r w:rsidRPr="002343A9">
        <w:rPr>
          <w:rFonts w:ascii="Aptos Light" w:hAnsi="Aptos Light" w:cs="Calibri Light"/>
        </w:rPr>
        <w:t>I</w:t>
      </w:r>
      <w:r w:rsidR="005367F3" w:rsidRPr="002343A9">
        <w:rPr>
          <w:rFonts w:ascii="Aptos Light" w:hAnsi="Aptos Light" w:cs="Calibri Light"/>
        </w:rPr>
        <w:t xml:space="preserve">n </w:t>
      </w:r>
      <w:r w:rsidR="00D87436" w:rsidRPr="002343A9">
        <w:rPr>
          <w:rFonts w:ascii="Aptos Light" w:hAnsi="Aptos Light" w:cs="Calibri Light"/>
        </w:rPr>
        <w:t>the</w:t>
      </w:r>
      <w:r w:rsidR="005367F3" w:rsidRPr="002343A9">
        <w:rPr>
          <w:rFonts w:ascii="Aptos Light" w:hAnsi="Aptos Light" w:cs="Calibri Light"/>
        </w:rPr>
        <w:t xml:space="preserve"> SOI</w:t>
      </w:r>
      <w:r w:rsidR="00EE07E8" w:rsidRPr="002343A9">
        <w:rPr>
          <w:rFonts w:ascii="Aptos Light" w:hAnsi="Aptos Light" w:cs="Calibri Light"/>
        </w:rPr>
        <w:t>,</w:t>
      </w:r>
      <w:r w:rsidR="005367F3" w:rsidRPr="002343A9">
        <w:rPr>
          <w:rFonts w:ascii="Aptos Light" w:hAnsi="Aptos Light" w:cs="Calibri Light"/>
        </w:rPr>
        <w:t xml:space="preserve"> </w:t>
      </w:r>
      <w:r w:rsidRPr="002343A9">
        <w:rPr>
          <w:rFonts w:ascii="Aptos Light" w:hAnsi="Aptos Light" w:cs="Calibri Light"/>
        </w:rPr>
        <w:t>we said we</w:t>
      </w:r>
      <w:r w:rsidR="00190AF3" w:rsidRPr="002343A9">
        <w:rPr>
          <w:rFonts w:ascii="Aptos Light" w:hAnsi="Aptos Light" w:cs="Calibri Light"/>
        </w:rPr>
        <w:t>’</w:t>
      </w:r>
      <w:r w:rsidRPr="002343A9">
        <w:rPr>
          <w:rFonts w:ascii="Aptos Light" w:hAnsi="Aptos Light" w:cs="Calibri Light"/>
        </w:rPr>
        <w:t xml:space="preserve">d review </w:t>
      </w:r>
      <w:r w:rsidR="00190AF3" w:rsidRPr="002343A9">
        <w:rPr>
          <w:rFonts w:ascii="Aptos Light" w:hAnsi="Aptos Light" w:cs="Calibri Light"/>
        </w:rPr>
        <w:t xml:space="preserve">Creative New Zealand’s </w:t>
      </w:r>
      <w:r w:rsidRPr="002343A9">
        <w:rPr>
          <w:rFonts w:ascii="Aptos Light" w:hAnsi="Aptos Light" w:cs="Calibri Light"/>
        </w:rPr>
        <w:t>operating model to</w:t>
      </w:r>
      <w:r w:rsidR="00F26CE9" w:rsidRPr="002343A9">
        <w:rPr>
          <w:rFonts w:ascii="Aptos Light" w:hAnsi="Aptos Light" w:cs="Calibri Light"/>
        </w:rPr>
        <w:t xml:space="preserve"> </w:t>
      </w:r>
      <w:r w:rsidR="0059379D" w:rsidRPr="002343A9">
        <w:rPr>
          <w:rFonts w:ascii="Aptos Light" w:hAnsi="Aptos Light" w:cs="Calibri Light"/>
        </w:rPr>
        <w:t xml:space="preserve">make </w:t>
      </w:r>
      <w:r w:rsidRPr="002343A9">
        <w:rPr>
          <w:rFonts w:ascii="Aptos Light" w:hAnsi="Aptos Light" w:cs="Calibri Light"/>
        </w:rPr>
        <w:t xml:space="preserve">sure </w:t>
      </w:r>
      <w:r w:rsidR="00681D95" w:rsidRPr="002343A9">
        <w:rPr>
          <w:rFonts w:ascii="Aptos Light" w:hAnsi="Aptos Light" w:cs="Calibri Light"/>
        </w:rPr>
        <w:t>that</w:t>
      </w:r>
      <w:r w:rsidR="00F26CE9" w:rsidRPr="002343A9">
        <w:rPr>
          <w:rFonts w:ascii="Aptos Light" w:hAnsi="Aptos Light" w:cs="Calibri Light"/>
        </w:rPr>
        <w:t>:</w:t>
      </w:r>
    </w:p>
    <w:p w14:paraId="5AD561DF" w14:textId="7C4B9689" w:rsidR="00F26CE9" w:rsidRPr="002343A9" w:rsidRDefault="001848EA" w:rsidP="00F26CE9">
      <w:pPr>
        <w:numPr>
          <w:ilvl w:val="0"/>
          <w:numId w:val="10"/>
        </w:numPr>
        <w:spacing w:before="120" w:after="0" w:line="240" w:lineRule="auto"/>
        <w:ind w:left="357" w:hanging="357"/>
        <w:rPr>
          <w:rFonts w:ascii="Aptos Light" w:hAnsi="Aptos Light" w:cs="Calibri Light"/>
        </w:rPr>
      </w:pPr>
      <w:r w:rsidRPr="002343A9">
        <w:rPr>
          <w:rFonts w:ascii="Aptos Light" w:hAnsi="Aptos Light" w:cs="Calibri Light"/>
        </w:rPr>
        <w:t>we</w:t>
      </w:r>
      <w:r w:rsidR="00190AF3" w:rsidRPr="002343A9">
        <w:rPr>
          <w:rFonts w:ascii="Aptos Light" w:hAnsi="Aptos Light" w:cs="Calibri Light"/>
        </w:rPr>
        <w:t>’</w:t>
      </w:r>
      <w:r w:rsidRPr="002343A9">
        <w:rPr>
          <w:rFonts w:ascii="Aptos Light" w:hAnsi="Aptos Light" w:cs="Calibri Light"/>
        </w:rPr>
        <w:t xml:space="preserve">re organised optimally to deliver </w:t>
      </w:r>
      <w:r w:rsidR="001E4CEE">
        <w:rPr>
          <w:rFonts w:ascii="Aptos Light" w:hAnsi="Aptos Light" w:cs="Calibri Light"/>
        </w:rPr>
        <w:t>on</w:t>
      </w:r>
      <w:r w:rsidR="001E4CEE" w:rsidRPr="002343A9">
        <w:rPr>
          <w:rFonts w:ascii="Aptos Light" w:hAnsi="Aptos Light" w:cs="Calibri Light"/>
        </w:rPr>
        <w:t xml:space="preserve"> </w:t>
      </w:r>
      <w:r w:rsidRPr="002343A9">
        <w:rPr>
          <w:rFonts w:ascii="Aptos Light" w:hAnsi="Aptos Light" w:cs="Calibri Light"/>
        </w:rPr>
        <w:t xml:space="preserve">our </w:t>
      </w:r>
      <w:r w:rsidR="00453040" w:rsidRPr="002343A9">
        <w:rPr>
          <w:rFonts w:ascii="Aptos Light" w:hAnsi="Aptos Light" w:cs="Calibri Light"/>
        </w:rPr>
        <w:t xml:space="preserve">strategies </w:t>
      </w:r>
      <w:r w:rsidR="00D83D3A" w:rsidRPr="002343A9">
        <w:rPr>
          <w:rFonts w:ascii="Aptos Light" w:hAnsi="Aptos Light" w:cs="Calibri Light"/>
        </w:rPr>
        <w:t>and</w:t>
      </w:r>
      <w:r w:rsidR="00DC78A7" w:rsidRPr="002343A9">
        <w:rPr>
          <w:rFonts w:ascii="Aptos Light" w:hAnsi="Aptos Light" w:cs="Calibri Light"/>
        </w:rPr>
        <w:t xml:space="preserve"> </w:t>
      </w:r>
      <w:r w:rsidR="00B33D39" w:rsidRPr="00B33D39">
        <w:rPr>
          <w:rFonts w:ascii="Aptos Light" w:hAnsi="Aptos Light" w:cs="Calibri Light"/>
        </w:rPr>
        <w:t>the Government’s strategy</w:t>
      </w:r>
      <w:r w:rsidR="00BF2B41">
        <w:rPr>
          <w:rFonts w:ascii="Aptos Light" w:hAnsi="Aptos Light" w:cs="Calibri Light"/>
        </w:rPr>
        <w:t>,</w:t>
      </w:r>
      <w:r w:rsidR="00D83D3A" w:rsidRPr="002343A9">
        <w:rPr>
          <w:rFonts w:ascii="Aptos Light" w:hAnsi="Aptos Light" w:cs="Calibri Light"/>
        </w:rPr>
        <w:t xml:space="preserve"> </w:t>
      </w:r>
      <w:r w:rsidR="004577F3" w:rsidRPr="002343A9">
        <w:rPr>
          <w:rFonts w:ascii="Aptos Light" w:hAnsi="Aptos Light" w:cs="Calibri Light"/>
          <w:i/>
          <w:iCs/>
        </w:rPr>
        <w:t>Amplify</w:t>
      </w:r>
      <w:r w:rsidR="001E4CEE" w:rsidRPr="001E4CEE">
        <w:rPr>
          <w:rFonts w:ascii="Aptos Light" w:hAnsi="Aptos Light" w:cs="Calibri Light"/>
          <w:i/>
          <w:iCs/>
        </w:rPr>
        <w:t>: A Creative and Cultural Strategy for New Zealand</w:t>
      </w:r>
    </w:p>
    <w:p w14:paraId="207DE2BB" w14:textId="77777777" w:rsidR="00F26CE9" w:rsidRPr="002343A9" w:rsidRDefault="001848EA" w:rsidP="00F26CE9">
      <w:pPr>
        <w:numPr>
          <w:ilvl w:val="0"/>
          <w:numId w:val="10"/>
        </w:numPr>
        <w:spacing w:before="120" w:after="0" w:line="240" w:lineRule="auto"/>
        <w:ind w:left="357" w:hanging="357"/>
        <w:rPr>
          <w:rFonts w:ascii="Aptos Light" w:hAnsi="Aptos Light" w:cs="Calibri Light"/>
        </w:rPr>
      </w:pPr>
      <w:r w:rsidRPr="002343A9">
        <w:rPr>
          <w:rFonts w:ascii="Aptos Light" w:hAnsi="Aptos Light" w:cs="Calibri Light"/>
        </w:rPr>
        <w:t>we have the right capabilities to make the shifts we’ve identified</w:t>
      </w:r>
    </w:p>
    <w:p w14:paraId="03772CDC" w14:textId="5EAC7071" w:rsidR="001848EA" w:rsidRPr="002343A9" w:rsidRDefault="004577F3" w:rsidP="00F26CE9">
      <w:pPr>
        <w:numPr>
          <w:ilvl w:val="0"/>
          <w:numId w:val="10"/>
        </w:numPr>
        <w:spacing w:before="120" w:after="0" w:line="240" w:lineRule="auto"/>
        <w:ind w:left="357" w:hanging="357"/>
        <w:rPr>
          <w:rFonts w:ascii="Aptos Light" w:hAnsi="Aptos Light" w:cs="Calibri Light"/>
        </w:rPr>
      </w:pPr>
      <w:r w:rsidRPr="002343A9">
        <w:rPr>
          <w:rFonts w:ascii="Aptos Light" w:hAnsi="Aptos Light" w:cs="Calibri Light"/>
        </w:rPr>
        <w:t>we’re</w:t>
      </w:r>
      <w:r w:rsidR="001848EA" w:rsidRPr="002343A9">
        <w:rPr>
          <w:rFonts w:ascii="Aptos Light" w:hAnsi="Aptos Light" w:cs="Calibri Light"/>
        </w:rPr>
        <w:t xml:space="preserve"> </w:t>
      </w:r>
      <w:r w:rsidR="0029241C" w:rsidRPr="002343A9">
        <w:rPr>
          <w:rFonts w:ascii="Aptos Light" w:hAnsi="Aptos Light" w:cs="Calibri Light"/>
        </w:rPr>
        <w:t xml:space="preserve">operating efficiently </w:t>
      </w:r>
      <w:r w:rsidR="001848EA" w:rsidRPr="002343A9">
        <w:rPr>
          <w:rFonts w:ascii="Aptos Light" w:hAnsi="Aptos Light" w:cs="Calibri Light"/>
        </w:rPr>
        <w:t>and maximising</w:t>
      </w:r>
      <w:r w:rsidR="00F26CE9" w:rsidRPr="002343A9">
        <w:rPr>
          <w:rFonts w:ascii="Aptos Light" w:hAnsi="Aptos Light" w:cs="Calibri Light"/>
        </w:rPr>
        <w:t xml:space="preserve"> our</w:t>
      </w:r>
      <w:r w:rsidR="001848EA" w:rsidRPr="002343A9">
        <w:rPr>
          <w:rFonts w:ascii="Aptos Light" w:hAnsi="Aptos Light" w:cs="Calibri Light"/>
        </w:rPr>
        <w:t xml:space="preserve"> investment in the arts </w:t>
      </w:r>
      <w:r w:rsidR="000F4EF0" w:rsidRPr="002343A9">
        <w:rPr>
          <w:rFonts w:ascii="Aptos Light" w:hAnsi="Aptos Light" w:cs="Calibri Light"/>
        </w:rPr>
        <w:t>community</w:t>
      </w:r>
      <w:r w:rsidR="001848EA" w:rsidRPr="002343A9">
        <w:rPr>
          <w:rFonts w:ascii="Aptos Light" w:hAnsi="Aptos Light" w:cs="Calibri Light"/>
        </w:rPr>
        <w:t>.</w:t>
      </w:r>
    </w:p>
    <w:p w14:paraId="2F1E2ACF" w14:textId="1049BA82" w:rsidR="00570823" w:rsidRPr="002343A9" w:rsidRDefault="009D0081" w:rsidP="00CF28DA">
      <w:pPr>
        <w:spacing w:before="200" w:after="0" w:line="240" w:lineRule="auto"/>
        <w:rPr>
          <w:rFonts w:ascii="Aptos Light" w:hAnsi="Aptos Light"/>
        </w:rPr>
      </w:pPr>
      <w:r w:rsidRPr="002343A9">
        <w:rPr>
          <w:rFonts w:ascii="Aptos Light" w:hAnsi="Aptos Light"/>
        </w:rPr>
        <w:t>Contributing to our long-term goals, t</w:t>
      </w:r>
      <w:r w:rsidR="00680054" w:rsidRPr="002343A9">
        <w:rPr>
          <w:rFonts w:ascii="Aptos Light" w:hAnsi="Aptos Light"/>
        </w:rPr>
        <w:t xml:space="preserve">he </w:t>
      </w:r>
      <w:r w:rsidR="00792152" w:rsidRPr="002343A9">
        <w:rPr>
          <w:rFonts w:ascii="Aptos Light" w:hAnsi="Aptos Light"/>
        </w:rPr>
        <w:t>new operating</w:t>
      </w:r>
      <w:r w:rsidR="000C5DD1" w:rsidRPr="002343A9">
        <w:rPr>
          <w:rFonts w:ascii="Aptos Light" w:hAnsi="Aptos Light"/>
        </w:rPr>
        <w:t xml:space="preserve"> model prioritises five focus areas</w:t>
      </w:r>
      <w:r w:rsidR="00A857C3">
        <w:rPr>
          <w:rFonts w:ascii="Aptos Light" w:hAnsi="Aptos Light"/>
        </w:rPr>
        <w:t>.</w:t>
      </w:r>
      <w:r w:rsidR="000C5DD1" w:rsidRPr="002343A9">
        <w:rPr>
          <w:rFonts w:ascii="Aptos Light" w:hAnsi="Aptos Light"/>
        </w:rPr>
        <w:t xml:space="preserve"> </w:t>
      </w:r>
    </w:p>
    <w:p w14:paraId="335D126E" w14:textId="7784CD36" w:rsidR="00570823" w:rsidRPr="002343A9" w:rsidRDefault="00570823" w:rsidP="004C79A9">
      <w:pPr>
        <w:numPr>
          <w:ilvl w:val="0"/>
          <w:numId w:val="10"/>
        </w:numPr>
        <w:spacing w:before="120" w:after="0" w:line="240" w:lineRule="auto"/>
        <w:ind w:left="357" w:hanging="357"/>
        <w:rPr>
          <w:rFonts w:ascii="Aptos Light" w:hAnsi="Aptos Light"/>
          <w:bCs/>
        </w:rPr>
      </w:pPr>
      <w:r w:rsidRPr="002343A9">
        <w:rPr>
          <w:rFonts w:ascii="Aptos Light" w:hAnsi="Aptos Light"/>
          <w:bCs/>
        </w:rPr>
        <w:t>Empowering communities to determine their own futures for the arts and ngā toi in their areas.</w:t>
      </w:r>
    </w:p>
    <w:p w14:paraId="1498C787" w14:textId="3CC19577" w:rsidR="00570823" w:rsidRPr="002343A9" w:rsidRDefault="00E02249" w:rsidP="004C79A9">
      <w:pPr>
        <w:numPr>
          <w:ilvl w:val="0"/>
          <w:numId w:val="10"/>
        </w:numPr>
        <w:spacing w:before="120" w:after="0" w:line="240" w:lineRule="auto"/>
        <w:ind w:left="357" w:hanging="357"/>
        <w:rPr>
          <w:rFonts w:ascii="Aptos Light" w:hAnsi="Aptos Light"/>
          <w:bCs/>
        </w:rPr>
      </w:pPr>
      <w:r w:rsidRPr="002343A9">
        <w:rPr>
          <w:rFonts w:ascii="Aptos Light" w:hAnsi="Aptos Light"/>
          <w:bCs/>
        </w:rPr>
        <w:t xml:space="preserve">Growing </w:t>
      </w:r>
      <w:r w:rsidR="00570823" w:rsidRPr="002343A9">
        <w:rPr>
          <w:rFonts w:ascii="Aptos Light" w:hAnsi="Aptos Light"/>
          <w:bCs/>
        </w:rPr>
        <w:t>investment in the arts and ngā toi.</w:t>
      </w:r>
    </w:p>
    <w:p w14:paraId="442B370C" w14:textId="698FD204" w:rsidR="00570823" w:rsidRPr="002343A9" w:rsidRDefault="00570823" w:rsidP="004C79A9">
      <w:pPr>
        <w:numPr>
          <w:ilvl w:val="0"/>
          <w:numId w:val="10"/>
        </w:numPr>
        <w:spacing w:before="120" w:after="0" w:line="240" w:lineRule="auto"/>
        <w:ind w:left="357" w:hanging="357"/>
        <w:rPr>
          <w:rFonts w:ascii="Aptos Light" w:hAnsi="Aptos Light"/>
          <w:bCs/>
        </w:rPr>
      </w:pPr>
      <w:r w:rsidRPr="002343A9">
        <w:rPr>
          <w:rFonts w:ascii="Aptos Light" w:hAnsi="Aptos Light"/>
          <w:bCs/>
        </w:rPr>
        <w:t>Boosting international impact.</w:t>
      </w:r>
    </w:p>
    <w:p w14:paraId="48EB9941" w14:textId="4D78D0D9" w:rsidR="00570823" w:rsidRPr="002343A9" w:rsidRDefault="00570823" w:rsidP="004C79A9">
      <w:pPr>
        <w:numPr>
          <w:ilvl w:val="0"/>
          <w:numId w:val="10"/>
        </w:numPr>
        <w:spacing w:before="120" w:after="0" w:line="240" w:lineRule="auto"/>
        <w:ind w:left="357" w:hanging="357"/>
        <w:rPr>
          <w:rFonts w:ascii="Aptos Light" w:hAnsi="Aptos Light"/>
          <w:bCs/>
        </w:rPr>
      </w:pPr>
      <w:r w:rsidRPr="002343A9">
        <w:rPr>
          <w:rFonts w:ascii="Aptos Light" w:hAnsi="Aptos Light"/>
          <w:bCs/>
        </w:rPr>
        <w:t xml:space="preserve">Strengthening </w:t>
      </w:r>
      <w:r w:rsidR="00C521C5" w:rsidRPr="002343A9">
        <w:rPr>
          <w:rFonts w:ascii="Aptos Light" w:hAnsi="Aptos Light"/>
          <w:bCs/>
        </w:rPr>
        <w:t>national</w:t>
      </w:r>
      <w:r w:rsidRPr="002343A9">
        <w:rPr>
          <w:rFonts w:ascii="Aptos Light" w:hAnsi="Aptos Light"/>
          <w:bCs/>
        </w:rPr>
        <w:t xml:space="preserve"> capability.</w:t>
      </w:r>
    </w:p>
    <w:p w14:paraId="116340E9" w14:textId="2EF0F62A" w:rsidR="00570823" w:rsidRPr="002343A9" w:rsidRDefault="003E568C" w:rsidP="004C79A9">
      <w:pPr>
        <w:numPr>
          <w:ilvl w:val="0"/>
          <w:numId w:val="10"/>
        </w:numPr>
        <w:spacing w:before="120" w:after="0" w:line="240" w:lineRule="auto"/>
        <w:ind w:left="357" w:hanging="357"/>
        <w:rPr>
          <w:rFonts w:ascii="Aptos Light" w:hAnsi="Aptos Light"/>
          <w:bCs/>
        </w:rPr>
      </w:pPr>
      <w:r w:rsidRPr="002343A9">
        <w:rPr>
          <w:rFonts w:ascii="Aptos Light" w:hAnsi="Aptos Light"/>
          <w:bCs/>
        </w:rPr>
        <w:t>Changing opinion and growing awareness</w:t>
      </w:r>
      <w:r w:rsidR="008B2F26" w:rsidRPr="002343A9">
        <w:rPr>
          <w:rFonts w:ascii="Aptos Light" w:hAnsi="Aptos Light"/>
          <w:bCs/>
        </w:rPr>
        <w:t xml:space="preserve"> of the value of the arts and ngā toi</w:t>
      </w:r>
      <w:r w:rsidR="00570823" w:rsidRPr="002343A9">
        <w:rPr>
          <w:rFonts w:ascii="Aptos Light" w:hAnsi="Aptos Light"/>
          <w:bCs/>
        </w:rPr>
        <w:t>.</w:t>
      </w:r>
    </w:p>
    <w:p w14:paraId="76F89297" w14:textId="5CCFC6C6" w:rsidR="007E3A7A" w:rsidRPr="002343A9" w:rsidRDefault="007E3A7A" w:rsidP="007E3A7A">
      <w:pPr>
        <w:spacing w:before="200" w:after="0" w:line="240" w:lineRule="auto"/>
        <w:rPr>
          <w:rFonts w:ascii="Aptos Light" w:hAnsi="Aptos Light"/>
        </w:rPr>
      </w:pPr>
      <w:r w:rsidRPr="002343A9">
        <w:rPr>
          <w:rFonts w:ascii="Aptos Light" w:hAnsi="Aptos Light"/>
        </w:rPr>
        <w:t>Work is under</w:t>
      </w:r>
      <w:r w:rsidR="00D26BAB" w:rsidRPr="002343A9">
        <w:rPr>
          <w:rFonts w:ascii="Aptos Light" w:hAnsi="Aptos Light"/>
        </w:rPr>
        <w:t xml:space="preserve"> </w:t>
      </w:r>
      <w:r w:rsidRPr="002343A9">
        <w:rPr>
          <w:rFonts w:ascii="Aptos Light" w:hAnsi="Aptos Light"/>
        </w:rPr>
        <w:t xml:space="preserve">way to implement the </w:t>
      </w:r>
      <w:r w:rsidR="00852693">
        <w:rPr>
          <w:rFonts w:ascii="Aptos Light" w:hAnsi="Aptos Light"/>
        </w:rPr>
        <w:t>‘</w:t>
      </w:r>
      <w:r w:rsidR="00A857C3">
        <w:rPr>
          <w:rFonts w:ascii="Aptos Light" w:hAnsi="Aptos Light"/>
          <w:bCs/>
          <w:i/>
          <w:iCs/>
        </w:rPr>
        <w:t>E</w:t>
      </w:r>
      <w:r w:rsidRPr="002343A9">
        <w:rPr>
          <w:rFonts w:ascii="Aptos Light" w:hAnsi="Aptos Light"/>
          <w:bCs/>
          <w:i/>
          <w:iCs/>
        </w:rPr>
        <w:t>mpowering communities</w:t>
      </w:r>
      <w:r w:rsidR="00036991">
        <w:rPr>
          <w:rFonts w:ascii="Aptos Light" w:hAnsi="Aptos Light"/>
          <w:bCs/>
        </w:rPr>
        <w:t>’</w:t>
      </w:r>
      <w:r w:rsidRPr="002343A9">
        <w:rPr>
          <w:rFonts w:ascii="Aptos Light" w:hAnsi="Aptos Light"/>
          <w:bCs/>
        </w:rPr>
        <w:t xml:space="preserve"> focus area</w:t>
      </w:r>
      <w:r w:rsidR="00A025EF" w:rsidRPr="002343A9">
        <w:rPr>
          <w:rFonts w:ascii="Aptos Light" w:hAnsi="Aptos Light"/>
          <w:bCs/>
        </w:rPr>
        <w:t xml:space="preserve">, </w:t>
      </w:r>
      <w:r w:rsidR="00A16296">
        <w:rPr>
          <w:rFonts w:ascii="Aptos Light" w:hAnsi="Aptos Light"/>
          <w:bCs/>
        </w:rPr>
        <w:t>where</w:t>
      </w:r>
      <w:r w:rsidR="00A025EF" w:rsidRPr="002343A9">
        <w:rPr>
          <w:rFonts w:ascii="Aptos Light" w:hAnsi="Aptos Light"/>
          <w:bCs/>
        </w:rPr>
        <w:t xml:space="preserve"> </w:t>
      </w:r>
      <w:r w:rsidR="008C029C" w:rsidRPr="002343A9">
        <w:rPr>
          <w:rFonts w:ascii="Aptos Light" w:hAnsi="Aptos Light"/>
          <w:bCs/>
        </w:rPr>
        <w:t xml:space="preserve">we’ll </w:t>
      </w:r>
      <w:r w:rsidRPr="002343A9">
        <w:rPr>
          <w:rFonts w:ascii="Aptos Light" w:hAnsi="Aptos Light"/>
        </w:rPr>
        <w:t>hand over resources (tuku rauemi) to enable community-led decision</w:t>
      </w:r>
      <w:r w:rsidR="00B438CB" w:rsidRPr="002343A9">
        <w:rPr>
          <w:rFonts w:ascii="Aptos Light" w:hAnsi="Aptos Light"/>
        </w:rPr>
        <w:t>-</w:t>
      </w:r>
      <w:r w:rsidRPr="002343A9">
        <w:rPr>
          <w:rFonts w:ascii="Aptos Light" w:hAnsi="Aptos Light"/>
        </w:rPr>
        <w:t xml:space="preserve">making through </w:t>
      </w:r>
      <w:r w:rsidR="009D1BE0" w:rsidRPr="002343A9">
        <w:rPr>
          <w:rFonts w:ascii="Aptos Light" w:hAnsi="Aptos Light"/>
        </w:rPr>
        <w:t xml:space="preserve">a </w:t>
      </w:r>
      <w:r w:rsidRPr="002343A9">
        <w:rPr>
          <w:rFonts w:ascii="Aptos Light" w:hAnsi="Aptos Light"/>
        </w:rPr>
        <w:t>regional partners</w:t>
      </w:r>
      <w:r w:rsidR="009D1BE0" w:rsidRPr="002343A9">
        <w:rPr>
          <w:rFonts w:ascii="Aptos Light" w:hAnsi="Aptos Light"/>
        </w:rPr>
        <w:t xml:space="preserve">hip </w:t>
      </w:r>
      <w:r w:rsidR="009237CD" w:rsidRPr="002343A9">
        <w:rPr>
          <w:rFonts w:ascii="Aptos Light" w:hAnsi="Aptos Light"/>
        </w:rPr>
        <w:t>approach</w:t>
      </w:r>
      <w:r w:rsidRPr="002343A9">
        <w:rPr>
          <w:rFonts w:ascii="Aptos Light" w:hAnsi="Aptos Light"/>
        </w:rPr>
        <w:t xml:space="preserve">. </w:t>
      </w:r>
      <w:r w:rsidR="00B36450" w:rsidRPr="002343A9">
        <w:rPr>
          <w:rFonts w:ascii="Aptos Light" w:hAnsi="Aptos Light"/>
        </w:rPr>
        <w:t>T</w:t>
      </w:r>
      <w:r w:rsidRPr="002343A9">
        <w:rPr>
          <w:rFonts w:ascii="Aptos Light" w:hAnsi="Aptos Light"/>
        </w:rPr>
        <w:t>his year</w:t>
      </w:r>
      <w:r w:rsidR="00B36450" w:rsidRPr="002343A9">
        <w:rPr>
          <w:rFonts w:ascii="Aptos Light" w:hAnsi="Aptos Light"/>
        </w:rPr>
        <w:t>’s focus</w:t>
      </w:r>
      <w:r w:rsidRPr="002343A9">
        <w:rPr>
          <w:rFonts w:ascii="Aptos Light" w:hAnsi="Aptos Light"/>
        </w:rPr>
        <w:t xml:space="preserve"> will be on identifying and working with regional partners to ensure they</w:t>
      </w:r>
      <w:r w:rsidR="00A025EF" w:rsidRPr="002343A9">
        <w:rPr>
          <w:rFonts w:ascii="Aptos Light" w:hAnsi="Aptos Light"/>
        </w:rPr>
        <w:t>’</w:t>
      </w:r>
      <w:r w:rsidRPr="002343A9">
        <w:rPr>
          <w:rFonts w:ascii="Aptos Light" w:hAnsi="Aptos Light"/>
        </w:rPr>
        <w:t>re ready to start setting priorities and making decisions from 1 July 2027.</w:t>
      </w:r>
    </w:p>
    <w:p w14:paraId="471A6B5F" w14:textId="481B3932" w:rsidR="00C32FAC" w:rsidRPr="002343A9" w:rsidRDefault="00C32FAC" w:rsidP="00E749EF">
      <w:pPr>
        <w:keepNext/>
        <w:tabs>
          <w:tab w:val="num" w:pos="360"/>
        </w:tabs>
        <w:spacing w:before="200" w:after="0" w:line="240" w:lineRule="auto"/>
        <w:rPr>
          <w:rFonts w:ascii="Aptos Light" w:hAnsi="Aptos Light"/>
        </w:rPr>
      </w:pPr>
      <w:r w:rsidRPr="002343A9">
        <w:rPr>
          <w:rFonts w:ascii="Aptos Light" w:hAnsi="Aptos Light"/>
        </w:rPr>
        <w:t>Over th</w:t>
      </w:r>
      <w:r w:rsidR="00105298" w:rsidRPr="002343A9">
        <w:rPr>
          <w:rFonts w:ascii="Aptos Light" w:hAnsi="Aptos Light"/>
        </w:rPr>
        <w:t>e</w:t>
      </w:r>
      <w:r w:rsidRPr="002343A9">
        <w:rPr>
          <w:rFonts w:ascii="Aptos Light" w:hAnsi="Aptos Light"/>
        </w:rPr>
        <w:t xml:space="preserve"> year</w:t>
      </w:r>
      <w:r w:rsidR="0004108A" w:rsidRPr="002343A9">
        <w:rPr>
          <w:rFonts w:ascii="Aptos Light" w:hAnsi="Aptos Light"/>
        </w:rPr>
        <w:t>,</w:t>
      </w:r>
      <w:r w:rsidRPr="002343A9">
        <w:rPr>
          <w:rFonts w:ascii="Aptos Light" w:hAnsi="Aptos Light"/>
        </w:rPr>
        <w:t xml:space="preserve"> we’ll also progressively roll out plans to deliver the four </w:t>
      </w:r>
      <w:r w:rsidR="00105298" w:rsidRPr="002343A9">
        <w:rPr>
          <w:rFonts w:ascii="Aptos Light" w:hAnsi="Aptos Light"/>
        </w:rPr>
        <w:t xml:space="preserve">other </w:t>
      </w:r>
      <w:r w:rsidRPr="002343A9">
        <w:rPr>
          <w:rFonts w:ascii="Aptos Light" w:hAnsi="Aptos Light"/>
        </w:rPr>
        <w:t>focus areas, informed by our strategies and main policies</w:t>
      </w:r>
      <w:r w:rsidR="00E749EF" w:rsidRPr="002343A9">
        <w:rPr>
          <w:rFonts w:ascii="Aptos Light" w:hAnsi="Aptos Light"/>
        </w:rPr>
        <w:t xml:space="preserve"> (including our </w:t>
      </w:r>
      <w:r w:rsidRPr="002343A9">
        <w:rPr>
          <w:rFonts w:ascii="Aptos Light" w:hAnsi="Aptos Light" w:cs="Calibri Light"/>
        </w:rPr>
        <w:t>Tapatahi Accessibility Policy and Action Plan</w:t>
      </w:r>
      <w:r w:rsidR="00E749EF" w:rsidRPr="002343A9">
        <w:rPr>
          <w:rFonts w:ascii="Aptos Light" w:hAnsi="Aptos Light" w:cs="Calibri Light"/>
        </w:rPr>
        <w:t xml:space="preserve">, and our </w:t>
      </w:r>
      <w:r w:rsidRPr="002343A9">
        <w:rPr>
          <w:rFonts w:ascii="Aptos Light" w:hAnsi="Aptos Light" w:cs="Arial"/>
        </w:rPr>
        <w:t>Remuneration</w:t>
      </w:r>
      <w:r w:rsidRPr="002343A9">
        <w:rPr>
          <w:rFonts w:ascii="Aptos Light" w:hAnsi="Aptos Light" w:cs="Calibri Light"/>
        </w:rPr>
        <w:t xml:space="preserve"> Policy for Artists and Arts Practitioners</w:t>
      </w:r>
      <w:r w:rsidR="00E749EF" w:rsidRPr="002343A9">
        <w:rPr>
          <w:rFonts w:ascii="Aptos Light" w:hAnsi="Aptos Light" w:cs="Calibri Light"/>
        </w:rPr>
        <w:t>)</w:t>
      </w:r>
      <w:r w:rsidRPr="002343A9">
        <w:rPr>
          <w:rFonts w:ascii="Aptos Light" w:hAnsi="Aptos Light"/>
        </w:rPr>
        <w:t>.</w:t>
      </w:r>
    </w:p>
    <w:p w14:paraId="5B95FF77" w14:textId="1540E4EC" w:rsidR="00C32FAC" w:rsidRPr="002343A9" w:rsidRDefault="00C32FAC" w:rsidP="00C32FAC">
      <w:pPr>
        <w:spacing w:before="200" w:after="0" w:line="240" w:lineRule="auto"/>
        <w:rPr>
          <w:rFonts w:ascii="Aptos Light" w:hAnsi="Aptos Light"/>
        </w:rPr>
      </w:pPr>
      <w:r w:rsidRPr="002343A9">
        <w:rPr>
          <w:rFonts w:ascii="Aptos Light" w:hAnsi="Aptos Light"/>
        </w:rPr>
        <w:t>Implement</w:t>
      </w:r>
      <w:r w:rsidR="00F67537">
        <w:rPr>
          <w:rFonts w:ascii="Aptos Light" w:hAnsi="Aptos Light"/>
        </w:rPr>
        <w:t>ation of</w:t>
      </w:r>
      <w:r w:rsidRPr="002343A9">
        <w:rPr>
          <w:rFonts w:ascii="Aptos Light" w:hAnsi="Aptos Light"/>
        </w:rPr>
        <w:t xml:space="preserve"> the focus areas will lead to major changes </w:t>
      </w:r>
      <w:r w:rsidR="00423859">
        <w:rPr>
          <w:rFonts w:ascii="Aptos Light" w:hAnsi="Aptos Light"/>
        </w:rPr>
        <w:t>in</w:t>
      </w:r>
      <w:r w:rsidRPr="002343A9">
        <w:rPr>
          <w:rFonts w:ascii="Aptos Light" w:hAnsi="Aptos Light"/>
        </w:rPr>
        <w:t xml:space="preserve"> the work we do, the programmes we offer, and how we measure our impact. The </w:t>
      </w:r>
      <w:r w:rsidR="007B2C7A" w:rsidRPr="002343A9">
        <w:rPr>
          <w:rFonts w:ascii="Aptos Light" w:hAnsi="Aptos Light"/>
        </w:rPr>
        <w:t>most significant</w:t>
      </w:r>
      <w:r w:rsidRPr="002343A9">
        <w:rPr>
          <w:rFonts w:ascii="Aptos Light" w:hAnsi="Aptos Light"/>
        </w:rPr>
        <w:t xml:space="preserve"> changes </w:t>
      </w:r>
      <w:r w:rsidR="007B2C7A" w:rsidRPr="002343A9">
        <w:rPr>
          <w:rFonts w:ascii="Aptos Light" w:hAnsi="Aptos Light"/>
        </w:rPr>
        <w:t xml:space="preserve">are expected from 2027/28 and </w:t>
      </w:r>
      <w:r w:rsidRPr="002343A9">
        <w:rPr>
          <w:rFonts w:ascii="Aptos Light" w:hAnsi="Aptos Light"/>
        </w:rPr>
        <w:t>will be reflected in a new SOI</w:t>
      </w:r>
      <w:r w:rsidRPr="002343A9">
        <w:rPr>
          <w:rFonts w:ascii="Aptos Light" w:hAnsi="Aptos Light" w:cs="Calibri Light"/>
        </w:rPr>
        <w:t>.</w:t>
      </w:r>
    </w:p>
    <w:p w14:paraId="3C27041B" w14:textId="662BF337" w:rsidR="00570823" w:rsidRPr="002343A9" w:rsidRDefault="00570823" w:rsidP="00570823">
      <w:pPr>
        <w:spacing w:before="200" w:after="0" w:line="240" w:lineRule="auto"/>
        <w:rPr>
          <w:rFonts w:ascii="Aptos Light" w:hAnsi="Aptos Light"/>
        </w:rPr>
      </w:pPr>
    </w:p>
    <w:p w14:paraId="1AB53BA1" w14:textId="77777777" w:rsidR="001F42BD" w:rsidRPr="002343A9" w:rsidRDefault="001F42BD" w:rsidP="00BB555B">
      <w:pPr>
        <w:sectPr w:rsidR="001F42BD" w:rsidRPr="002343A9" w:rsidSect="00780F2A">
          <w:pgSz w:w="11906" w:h="16838"/>
          <w:pgMar w:top="1440" w:right="1440" w:bottom="1440" w:left="1440" w:header="708" w:footer="708" w:gutter="0"/>
          <w:cols w:num="2" w:space="708"/>
          <w:docGrid w:linePitch="360"/>
        </w:sectPr>
      </w:pPr>
    </w:p>
    <w:p w14:paraId="6068FCAD" w14:textId="27FF9C4B" w:rsidR="001820B3" w:rsidRPr="002343A9" w:rsidRDefault="001820B3" w:rsidP="00921A99">
      <w:pPr>
        <w:pStyle w:val="Heading1"/>
      </w:pPr>
      <w:bookmarkStart w:id="9" w:name="_Toc225926918"/>
      <w:r w:rsidRPr="002343A9">
        <w:lastRenderedPageBreak/>
        <w:t>Part Two:</w:t>
      </w:r>
      <w:r w:rsidRPr="002343A9">
        <w:br/>
        <w:t>The year ahead</w:t>
      </w:r>
      <w:bookmarkEnd w:id="9"/>
    </w:p>
    <w:p w14:paraId="36B2645F" w14:textId="4C31837A" w:rsidR="001820B3" w:rsidRPr="002343A9" w:rsidRDefault="00404345" w:rsidP="001820B3">
      <w:pPr>
        <w:spacing w:after="0"/>
        <w:rPr>
          <w:rFonts w:ascii="Aptos Light" w:hAnsi="Aptos Light" w:cs="Calibri Light"/>
          <w:color w:val="7F7F7F" w:themeColor="text1" w:themeTint="80"/>
          <w:sz w:val="80"/>
          <w:szCs w:val="80"/>
        </w:rPr>
      </w:pPr>
      <w:r w:rsidRPr="002343A9">
        <w:rPr>
          <w:rFonts w:ascii="Aptos Light" w:hAnsi="Aptos Light" w:cs="Calibri Light"/>
          <w:color w:val="7F7F7F" w:themeColor="text1" w:themeTint="80"/>
          <w:sz w:val="80"/>
          <w:szCs w:val="80"/>
        </w:rPr>
        <w:t>Wāhanga Tuarua:</w:t>
      </w:r>
      <w:r w:rsidR="001C07AC" w:rsidRPr="002343A9">
        <w:rPr>
          <w:rFonts w:ascii="Aptos Light" w:hAnsi="Aptos Light" w:cs="Calibri Light"/>
          <w:color w:val="7F7F7F" w:themeColor="text1" w:themeTint="80"/>
          <w:sz w:val="80"/>
          <w:szCs w:val="80"/>
        </w:rPr>
        <w:br/>
      </w:r>
      <w:r w:rsidRPr="002343A9">
        <w:rPr>
          <w:rFonts w:ascii="Aptos Light" w:hAnsi="Aptos Light" w:cs="Calibri Light"/>
          <w:color w:val="7F7F7F" w:themeColor="text1" w:themeTint="80"/>
          <w:sz w:val="80"/>
          <w:szCs w:val="80"/>
        </w:rPr>
        <w:t>Te</w:t>
      </w:r>
      <w:r w:rsidR="00CC31D2" w:rsidRPr="002343A9">
        <w:rPr>
          <w:rFonts w:ascii="Aptos Light" w:hAnsi="Aptos Light" w:cs="Calibri Light"/>
          <w:color w:val="7F7F7F" w:themeColor="text1" w:themeTint="80"/>
          <w:sz w:val="80"/>
          <w:szCs w:val="80"/>
        </w:rPr>
        <w:t> </w:t>
      </w:r>
      <w:r w:rsidRPr="002343A9">
        <w:rPr>
          <w:rFonts w:ascii="Aptos Light" w:hAnsi="Aptos Light" w:cs="Calibri Light"/>
          <w:color w:val="7F7F7F" w:themeColor="text1" w:themeTint="80"/>
          <w:sz w:val="80"/>
          <w:szCs w:val="80"/>
        </w:rPr>
        <w:t>tau</w:t>
      </w:r>
      <w:r w:rsidR="00CC31D2" w:rsidRPr="002343A9">
        <w:rPr>
          <w:rFonts w:ascii="Aptos Light" w:hAnsi="Aptos Light" w:cs="Calibri Light"/>
          <w:color w:val="7F7F7F" w:themeColor="text1" w:themeTint="80"/>
          <w:sz w:val="80"/>
          <w:szCs w:val="80"/>
        </w:rPr>
        <w:t> </w:t>
      </w:r>
      <w:r w:rsidRPr="002343A9">
        <w:rPr>
          <w:rFonts w:ascii="Aptos Light" w:hAnsi="Aptos Light" w:cs="Calibri Light"/>
          <w:color w:val="7F7F7F" w:themeColor="text1" w:themeTint="80"/>
          <w:sz w:val="80"/>
          <w:szCs w:val="80"/>
        </w:rPr>
        <w:t>e</w:t>
      </w:r>
      <w:r w:rsidR="00CC31D2" w:rsidRPr="002343A9">
        <w:rPr>
          <w:rFonts w:ascii="Aptos Light" w:hAnsi="Aptos Light" w:cs="Calibri Light"/>
          <w:color w:val="7F7F7F" w:themeColor="text1" w:themeTint="80"/>
          <w:sz w:val="80"/>
          <w:szCs w:val="80"/>
        </w:rPr>
        <w:t> </w:t>
      </w:r>
      <w:r w:rsidRPr="002343A9">
        <w:rPr>
          <w:rFonts w:ascii="Aptos Light" w:hAnsi="Aptos Light" w:cs="Calibri Light"/>
          <w:color w:val="7F7F7F" w:themeColor="text1" w:themeTint="80"/>
          <w:sz w:val="80"/>
          <w:szCs w:val="80"/>
        </w:rPr>
        <w:t>haere ake nei </w:t>
      </w:r>
    </w:p>
    <w:p w14:paraId="74C15D16" w14:textId="77777777" w:rsidR="001820B3" w:rsidRPr="002343A9" w:rsidRDefault="001820B3" w:rsidP="00921A99">
      <w:pPr>
        <w:pStyle w:val="Heading2"/>
        <w:sectPr w:rsidR="001820B3" w:rsidRPr="002343A9" w:rsidSect="00780F2A">
          <w:pgSz w:w="11906" w:h="16838"/>
          <w:pgMar w:top="1440" w:right="1440" w:bottom="1440" w:left="1440" w:header="708" w:footer="708" w:gutter="0"/>
          <w:cols w:space="708"/>
          <w:docGrid w:linePitch="360"/>
        </w:sectPr>
      </w:pPr>
    </w:p>
    <w:p w14:paraId="0278C4B8" w14:textId="5411A862" w:rsidR="00A858DF" w:rsidRPr="002343A9" w:rsidRDefault="00A858DF" w:rsidP="0039561A">
      <w:pPr>
        <w:pStyle w:val="Heading2"/>
        <w:rPr>
          <w:b w:val="0"/>
          <w:bCs w:val="0"/>
        </w:rPr>
      </w:pPr>
      <w:bookmarkStart w:id="10" w:name="_Toc225926919"/>
      <w:r w:rsidRPr="002343A9">
        <w:rPr>
          <w:b w:val="0"/>
          <w:bCs w:val="0"/>
        </w:rPr>
        <w:lastRenderedPageBreak/>
        <w:t>Ministerial expectations</w:t>
      </w:r>
      <w:bookmarkEnd w:id="10"/>
    </w:p>
    <w:p w14:paraId="60AC6FC3" w14:textId="45FF98D5" w:rsidR="00B95ABE" w:rsidRPr="002343A9" w:rsidRDefault="00B95ABE" w:rsidP="0035174E">
      <w:pPr>
        <w:spacing w:before="200" w:after="0" w:line="240" w:lineRule="auto"/>
        <w:rPr>
          <w:rFonts w:ascii="Aptos Light" w:hAnsi="Aptos Light" w:cs="Calibri Light"/>
          <w:sz w:val="28"/>
          <w:szCs w:val="28"/>
        </w:rPr>
      </w:pPr>
      <w:r w:rsidRPr="002343A9">
        <w:rPr>
          <w:rFonts w:ascii="Aptos Light" w:hAnsi="Aptos Light" w:cs="Calibri Light"/>
          <w:sz w:val="28"/>
          <w:szCs w:val="28"/>
        </w:rPr>
        <w:t xml:space="preserve">By convention, the Minister for Arts, Culture and Heritage </w:t>
      </w:r>
      <w:proofErr w:type="gramStart"/>
      <w:r w:rsidRPr="002343A9">
        <w:rPr>
          <w:rFonts w:ascii="Aptos Light" w:hAnsi="Aptos Light" w:cs="Calibri Light"/>
          <w:sz w:val="28"/>
          <w:szCs w:val="28"/>
        </w:rPr>
        <w:t>writes</w:t>
      </w:r>
      <w:proofErr w:type="gramEnd"/>
      <w:r w:rsidRPr="002343A9">
        <w:rPr>
          <w:rFonts w:ascii="Aptos Light" w:hAnsi="Aptos Light" w:cs="Calibri Light"/>
          <w:sz w:val="28"/>
          <w:szCs w:val="28"/>
        </w:rPr>
        <w:t xml:space="preserve"> to the Arts Council </w:t>
      </w:r>
      <w:r w:rsidR="008B23A9" w:rsidRPr="002343A9">
        <w:rPr>
          <w:rFonts w:ascii="Aptos Light" w:hAnsi="Aptos Light" w:cs="Calibri Light"/>
          <w:sz w:val="28"/>
          <w:szCs w:val="28"/>
        </w:rPr>
        <w:t>annually</w:t>
      </w:r>
      <w:r w:rsidRPr="002343A9">
        <w:rPr>
          <w:rFonts w:ascii="Aptos Light" w:hAnsi="Aptos Light" w:cs="Calibri Light"/>
          <w:sz w:val="28"/>
          <w:szCs w:val="28"/>
        </w:rPr>
        <w:t>, outlining the Government’s expectations of Creative New Zealand for the upcoming performance year.</w:t>
      </w:r>
    </w:p>
    <w:p w14:paraId="7D2CF52A" w14:textId="1D7C962F" w:rsidR="00FD4278" w:rsidRPr="002343A9" w:rsidRDefault="00D02843" w:rsidP="0035174E">
      <w:pPr>
        <w:spacing w:before="200" w:after="0" w:line="240" w:lineRule="auto"/>
        <w:rPr>
          <w:rFonts w:ascii="Aptos Light" w:hAnsi="Aptos Light" w:cs="Calibri Light"/>
        </w:rPr>
      </w:pPr>
      <w:r w:rsidRPr="002343A9">
        <w:rPr>
          <w:rFonts w:ascii="Aptos Light" w:hAnsi="Aptos Light" w:cs="Calibri Light"/>
        </w:rPr>
        <w:t>As a Crown entity</w:t>
      </w:r>
      <w:r w:rsidR="003A3E4B" w:rsidRPr="002343A9">
        <w:rPr>
          <w:rFonts w:ascii="Aptos Light" w:hAnsi="Aptos Light" w:cs="Calibri Light"/>
        </w:rPr>
        <w:t xml:space="preserve">, Creative New Zealand </w:t>
      </w:r>
      <w:r w:rsidR="00AD4889" w:rsidRPr="002343A9">
        <w:rPr>
          <w:rFonts w:ascii="Aptos Light" w:hAnsi="Aptos Light" w:cs="Calibri Light"/>
        </w:rPr>
        <w:t xml:space="preserve">has a role </w:t>
      </w:r>
      <w:r w:rsidR="003877B1" w:rsidRPr="002343A9">
        <w:rPr>
          <w:rFonts w:ascii="Aptos Light" w:hAnsi="Aptos Light" w:cs="Calibri Light"/>
        </w:rPr>
        <w:t xml:space="preserve">in supporting </w:t>
      </w:r>
      <w:r w:rsidR="00FD4278" w:rsidRPr="002343A9">
        <w:rPr>
          <w:rFonts w:ascii="Aptos Light" w:hAnsi="Aptos Light" w:cs="Calibri Light"/>
        </w:rPr>
        <w:t>the Government’s priorities, including the Minister</w:t>
      </w:r>
      <w:r w:rsidR="00837A52" w:rsidRPr="002343A9">
        <w:rPr>
          <w:rFonts w:ascii="Aptos Light" w:hAnsi="Aptos Light" w:cs="Calibri Light"/>
        </w:rPr>
        <w:t>’</w:t>
      </w:r>
      <w:r w:rsidR="00FD4278" w:rsidRPr="002343A9">
        <w:rPr>
          <w:rFonts w:ascii="Aptos Light" w:hAnsi="Aptos Light" w:cs="Calibri Light"/>
        </w:rPr>
        <w:t>s priorities for arts, culture and heritage.</w:t>
      </w:r>
      <w:r w:rsidR="00DF5956" w:rsidRPr="002343A9">
        <w:rPr>
          <w:rFonts w:ascii="Aptos Light" w:hAnsi="Aptos Light" w:cs="Calibri Light"/>
        </w:rPr>
        <w:t xml:space="preserve"> </w:t>
      </w:r>
      <w:r w:rsidR="00FD4278" w:rsidRPr="002343A9">
        <w:rPr>
          <w:rFonts w:ascii="Aptos Light" w:hAnsi="Aptos Light" w:cs="Calibri Light"/>
        </w:rPr>
        <w:t>T</w:t>
      </w:r>
      <w:r w:rsidR="00FA2BB0" w:rsidRPr="002343A9">
        <w:rPr>
          <w:rFonts w:ascii="Aptos Light" w:hAnsi="Aptos Light" w:cs="Calibri Light"/>
        </w:rPr>
        <w:t xml:space="preserve">hese priorities, and </w:t>
      </w:r>
      <w:r w:rsidR="00A052B3" w:rsidRPr="002343A9">
        <w:rPr>
          <w:rFonts w:ascii="Aptos Light" w:hAnsi="Aptos Light" w:cs="Calibri Light"/>
        </w:rPr>
        <w:t xml:space="preserve">the Government’s </w:t>
      </w:r>
      <w:r w:rsidR="00A23F3F" w:rsidRPr="002343A9">
        <w:rPr>
          <w:rFonts w:ascii="Aptos Light" w:hAnsi="Aptos Light" w:cs="Calibri Light"/>
        </w:rPr>
        <w:t>enduring expectations of Crown entities</w:t>
      </w:r>
      <w:r w:rsidR="005E1ED7" w:rsidRPr="002343A9">
        <w:rPr>
          <w:rFonts w:ascii="Aptos Light" w:hAnsi="Aptos Light" w:cs="Calibri Light"/>
        </w:rPr>
        <w:t>,</w:t>
      </w:r>
      <w:r w:rsidR="00A23F3F" w:rsidRPr="002343A9">
        <w:rPr>
          <w:rFonts w:ascii="Aptos Light" w:hAnsi="Aptos Light" w:cs="Calibri Light"/>
        </w:rPr>
        <w:t xml:space="preserve"> are set out in our SOI 202</w:t>
      </w:r>
      <w:r w:rsidR="00627EE4" w:rsidRPr="002343A9">
        <w:rPr>
          <w:rFonts w:ascii="Aptos Light" w:hAnsi="Aptos Light" w:cs="Calibri Light"/>
        </w:rPr>
        <w:t>5</w:t>
      </w:r>
      <w:r w:rsidR="00A23F3F" w:rsidRPr="002343A9">
        <w:rPr>
          <w:rFonts w:ascii="Aptos Light" w:hAnsi="Aptos Light" w:cs="Calibri Light"/>
        </w:rPr>
        <w:t>–203</w:t>
      </w:r>
      <w:r w:rsidR="00627EE4" w:rsidRPr="002343A9">
        <w:rPr>
          <w:rFonts w:ascii="Aptos Light" w:hAnsi="Aptos Light" w:cs="Calibri Light"/>
        </w:rPr>
        <w:t>0</w:t>
      </w:r>
      <w:r w:rsidR="00A23F3F" w:rsidRPr="002343A9">
        <w:rPr>
          <w:rFonts w:ascii="Aptos Light" w:hAnsi="Aptos Light" w:cs="Calibri Light"/>
        </w:rPr>
        <w:t>.</w:t>
      </w:r>
    </w:p>
    <w:p w14:paraId="3EDE10CC" w14:textId="5185A97A" w:rsidR="007D3E09" w:rsidRPr="002343A9" w:rsidRDefault="00FA1F78" w:rsidP="0035174E">
      <w:pPr>
        <w:keepNext/>
        <w:spacing w:before="200" w:after="0" w:line="240" w:lineRule="auto"/>
        <w:rPr>
          <w:rFonts w:ascii="Aptos Light" w:hAnsi="Aptos Light" w:cs="Calibri Light"/>
        </w:rPr>
      </w:pPr>
      <w:r w:rsidRPr="002343A9">
        <w:rPr>
          <w:rFonts w:ascii="Aptos Light" w:hAnsi="Aptos Light" w:cs="Calibri Light"/>
        </w:rPr>
        <w:t xml:space="preserve">The Minister has </w:t>
      </w:r>
      <w:r w:rsidR="00215389" w:rsidRPr="002343A9">
        <w:rPr>
          <w:rFonts w:ascii="Aptos Light" w:hAnsi="Aptos Light" w:cs="Calibri Light"/>
        </w:rPr>
        <w:t xml:space="preserve">conveyed </w:t>
      </w:r>
      <w:r w:rsidRPr="002343A9">
        <w:rPr>
          <w:rFonts w:ascii="Aptos Light" w:hAnsi="Aptos Light" w:cs="Calibri Light"/>
        </w:rPr>
        <w:t xml:space="preserve">his expectations </w:t>
      </w:r>
      <w:r w:rsidR="00382301">
        <w:rPr>
          <w:rFonts w:ascii="Aptos Light" w:hAnsi="Aptos Light" w:cs="Calibri Light"/>
        </w:rPr>
        <w:t xml:space="preserve">for </w:t>
      </w:r>
      <w:r w:rsidRPr="002343A9">
        <w:rPr>
          <w:rFonts w:ascii="Aptos Light" w:hAnsi="Aptos Light" w:cs="Calibri Light"/>
        </w:rPr>
        <w:t>Creative New Zealand</w:t>
      </w:r>
      <w:r w:rsidR="008064E3" w:rsidRPr="002343A9">
        <w:rPr>
          <w:rFonts w:ascii="Aptos Light" w:hAnsi="Aptos Light" w:cs="Calibri Light"/>
        </w:rPr>
        <w:t xml:space="preserve"> </w:t>
      </w:r>
      <w:r w:rsidR="00A80511">
        <w:rPr>
          <w:rFonts w:ascii="Aptos Light" w:hAnsi="Aptos Light" w:cs="Calibri Light"/>
        </w:rPr>
        <w:t xml:space="preserve">to </w:t>
      </w:r>
      <w:r w:rsidR="008064E3" w:rsidRPr="002343A9">
        <w:rPr>
          <w:rFonts w:ascii="Aptos Light" w:hAnsi="Aptos Light" w:cs="Calibri Light"/>
        </w:rPr>
        <w:t xml:space="preserve">lead on the following </w:t>
      </w:r>
      <w:r w:rsidR="007D3E09" w:rsidRPr="002343A9">
        <w:rPr>
          <w:rFonts w:ascii="Aptos Light" w:hAnsi="Aptos Light" w:cs="Calibri Light"/>
        </w:rPr>
        <w:t>actions</w:t>
      </w:r>
      <w:r w:rsidR="00330CFD" w:rsidRPr="002343A9">
        <w:rPr>
          <w:rFonts w:ascii="Aptos Light" w:hAnsi="Aptos Light" w:cs="Calibri Light"/>
        </w:rPr>
        <w:t xml:space="preserve"> under</w:t>
      </w:r>
      <w:r w:rsidR="00AF3847">
        <w:rPr>
          <w:rFonts w:ascii="Aptos Light" w:hAnsi="Aptos Light" w:cs="Calibri Light"/>
        </w:rPr>
        <w:t xml:space="preserve"> the</w:t>
      </w:r>
      <w:r w:rsidR="00330CFD" w:rsidRPr="002343A9">
        <w:rPr>
          <w:rFonts w:ascii="Aptos Light" w:hAnsi="Aptos Light" w:cs="Calibri Light"/>
          <w:i/>
        </w:rPr>
        <w:t xml:space="preserve"> Amplify</w:t>
      </w:r>
      <w:r w:rsidR="007D3E09" w:rsidRPr="002343A9">
        <w:rPr>
          <w:rFonts w:ascii="Aptos Light" w:hAnsi="Aptos Light" w:cs="Calibri Light"/>
        </w:rPr>
        <w:t xml:space="preserve"> </w:t>
      </w:r>
      <w:r w:rsidR="00A80511">
        <w:rPr>
          <w:rFonts w:ascii="Aptos Light" w:hAnsi="Aptos Light" w:cs="Calibri Light"/>
        </w:rPr>
        <w:t xml:space="preserve">strategy </w:t>
      </w:r>
      <w:r w:rsidR="007D3E09" w:rsidRPr="002343A9">
        <w:rPr>
          <w:rFonts w:ascii="Aptos Light" w:hAnsi="Aptos Light" w:cs="Calibri Light"/>
        </w:rPr>
        <w:t>in 2026/2</w:t>
      </w:r>
      <w:r w:rsidR="00CC3988" w:rsidRPr="002343A9">
        <w:rPr>
          <w:rFonts w:ascii="Aptos Light" w:hAnsi="Aptos Light" w:cs="Calibri Light"/>
        </w:rPr>
        <w:t>7.</w:t>
      </w:r>
    </w:p>
    <w:p w14:paraId="7D24459F" w14:textId="79DE649D" w:rsidR="007D3E09" w:rsidRPr="002343A9" w:rsidRDefault="008064E3" w:rsidP="004C79A9">
      <w:pPr>
        <w:pStyle w:val="ListParagraph"/>
        <w:numPr>
          <w:ilvl w:val="0"/>
          <w:numId w:val="11"/>
        </w:numPr>
        <w:spacing w:before="120" w:after="0" w:line="240" w:lineRule="auto"/>
        <w:ind w:left="357" w:hanging="357"/>
        <w:contextualSpacing w:val="0"/>
        <w:rPr>
          <w:rFonts w:ascii="Aptos Light" w:hAnsi="Aptos Light" w:cs="Calibri Light"/>
        </w:rPr>
      </w:pPr>
      <w:r w:rsidRPr="002343A9">
        <w:rPr>
          <w:rFonts w:ascii="Aptos Light" w:hAnsi="Aptos Light" w:cs="Calibri Light"/>
        </w:rPr>
        <w:t>S</w:t>
      </w:r>
      <w:r w:rsidR="007D3E09" w:rsidRPr="002343A9">
        <w:rPr>
          <w:rFonts w:ascii="Aptos Light" w:hAnsi="Aptos Light" w:cs="Calibri Light"/>
        </w:rPr>
        <w:t xml:space="preserve">implify Creative </w:t>
      </w:r>
      <w:r w:rsidR="00330CFD" w:rsidRPr="002343A9">
        <w:rPr>
          <w:rFonts w:ascii="Aptos Light" w:hAnsi="Aptos Light" w:cs="Calibri Light"/>
        </w:rPr>
        <w:t>New Zealand</w:t>
      </w:r>
      <w:r w:rsidR="007D3E09" w:rsidRPr="002343A9">
        <w:rPr>
          <w:rFonts w:ascii="Aptos Light" w:hAnsi="Aptos Light" w:cs="Calibri Light"/>
        </w:rPr>
        <w:t xml:space="preserve"> funding support for cultural organisations and groups, including</w:t>
      </w:r>
      <w:r w:rsidRPr="002343A9">
        <w:rPr>
          <w:rFonts w:ascii="Aptos Light" w:hAnsi="Aptos Light" w:cs="Calibri Light"/>
        </w:rPr>
        <w:t xml:space="preserve"> </w:t>
      </w:r>
      <w:r w:rsidR="007D3E09" w:rsidRPr="002343A9">
        <w:rPr>
          <w:rFonts w:ascii="Aptos Light" w:hAnsi="Aptos Light" w:cs="Calibri Light"/>
        </w:rPr>
        <w:t>improving access to existing multi-year support and introducing simpler and more</w:t>
      </w:r>
      <w:r w:rsidRPr="002343A9">
        <w:rPr>
          <w:rFonts w:ascii="Aptos Light" w:hAnsi="Aptos Light" w:cs="Calibri Light"/>
        </w:rPr>
        <w:t xml:space="preserve"> </w:t>
      </w:r>
      <w:r w:rsidR="007D3E09" w:rsidRPr="002343A9">
        <w:rPr>
          <w:rFonts w:ascii="Aptos Light" w:hAnsi="Aptos Light" w:cs="Calibri Light"/>
        </w:rPr>
        <w:t>streamlined application and reporting processes</w:t>
      </w:r>
      <w:r w:rsidRPr="002343A9">
        <w:rPr>
          <w:rFonts w:ascii="Aptos Light" w:hAnsi="Aptos Light" w:cs="Calibri Light"/>
        </w:rPr>
        <w:t>.</w:t>
      </w:r>
    </w:p>
    <w:p w14:paraId="45D5764C" w14:textId="1570A36F" w:rsidR="007D3E09" w:rsidRPr="002343A9" w:rsidRDefault="008064E3" w:rsidP="004C79A9">
      <w:pPr>
        <w:pStyle w:val="ListParagraph"/>
        <w:numPr>
          <w:ilvl w:val="0"/>
          <w:numId w:val="11"/>
        </w:numPr>
        <w:spacing w:before="120" w:after="0" w:line="240" w:lineRule="auto"/>
        <w:ind w:left="357" w:hanging="357"/>
        <w:contextualSpacing w:val="0"/>
        <w:rPr>
          <w:rFonts w:ascii="Aptos Light" w:hAnsi="Aptos Light" w:cs="Calibri Light"/>
        </w:rPr>
      </w:pPr>
      <w:r w:rsidRPr="002343A9">
        <w:rPr>
          <w:rFonts w:ascii="Aptos Light" w:hAnsi="Aptos Light" w:cs="Calibri Light"/>
        </w:rPr>
        <w:t>E</w:t>
      </w:r>
      <w:r w:rsidR="007D3E09" w:rsidRPr="002343A9">
        <w:rPr>
          <w:rFonts w:ascii="Aptos Light" w:hAnsi="Aptos Light" w:cs="Calibri Light"/>
        </w:rPr>
        <w:t>xplore how communities can take a greater role in shaping arts development by placing decision-making closer to the communities those decisions impact</w:t>
      </w:r>
      <w:r w:rsidRPr="002343A9">
        <w:rPr>
          <w:rFonts w:ascii="Aptos Light" w:hAnsi="Aptos Light" w:cs="Calibri Light"/>
        </w:rPr>
        <w:t>.</w:t>
      </w:r>
    </w:p>
    <w:p w14:paraId="79C71C0F" w14:textId="364BBD54" w:rsidR="007D3E09" w:rsidRPr="002343A9" w:rsidRDefault="008064E3" w:rsidP="004C79A9">
      <w:pPr>
        <w:pStyle w:val="ListParagraph"/>
        <w:numPr>
          <w:ilvl w:val="0"/>
          <w:numId w:val="11"/>
        </w:numPr>
        <w:spacing w:before="120" w:after="0" w:line="240" w:lineRule="auto"/>
        <w:ind w:left="357" w:hanging="357"/>
        <w:contextualSpacing w:val="0"/>
        <w:rPr>
          <w:rFonts w:ascii="Aptos Light" w:hAnsi="Aptos Light" w:cs="Calibri Light"/>
        </w:rPr>
      </w:pPr>
      <w:r w:rsidRPr="002343A9">
        <w:rPr>
          <w:rFonts w:ascii="Aptos Light" w:hAnsi="Aptos Light" w:cs="Calibri Light"/>
        </w:rPr>
        <w:t>I</w:t>
      </w:r>
      <w:r w:rsidR="007D3E09" w:rsidRPr="002343A9">
        <w:rPr>
          <w:rFonts w:ascii="Aptos Light" w:hAnsi="Aptos Light" w:cs="Calibri Light"/>
        </w:rPr>
        <w:t>ncrease philanthropic and wider private investment in the creative and cultural sectors, where it makes sense to, using lessons learned from previous initiatives</w:t>
      </w:r>
      <w:r w:rsidRPr="002343A9">
        <w:rPr>
          <w:rFonts w:ascii="Aptos Light" w:hAnsi="Aptos Light" w:cs="Calibri Light"/>
        </w:rPr>
        <w:t>.</w:t>
      </w:r>
    </w:p>
    <w:p w14:paraId="04C0232B" w14:textId="49962CAE" w:rsidR="00CF5D61" w:rsidRPr="002343A9" w:rsidRDefault="00CC3988" w:rsidP="003804E9">
      <w:pPr>
        <w:keepNext/>
        <w:spacing w:before="200" w:after="0" w:line="240" w:lineRule="auto"/>
        <w:rPr>
          <w:rFonts w:ascii="Aptos Light" w:hAnsi="Aptos Light" w:cs="Calibri Light"/>
        </w:rPr>
      </w:pPr>
      <w:r w:rsidRPr="002343A9">
        <w:rPr>
          <w:rFonts w:ascii="Aptos Light" w:hAnsi="Aptos Light" w:cs="Calibri Light"/>
        </w:rPr>
        <w:t>Further Ministerial expectations are as follows.</w:t>
      </w:r>
    </w:p>
    <w:p w14:paraId="0D9D2AE3" w14:textId="4A528AAD" w:rsidR="00501CF8" w:rsidRPr="002343A9" w:rsidRDefault="00D948A0" w:rsidP="004C79A9">
      <w:pPr>
        <w:pStyle w:val="ListParagraph"/>
        <w:numPr>
          <w:ilvl w:val="0"/>
          <w:numId w:val="11"/>
        </w:numPr>
        <w:spacing w:before="120" w:after="0" w:line="240" w:lineRule="auto"/>
        <w:ind w:left="357" w:hanging="357"/>
        <w:contextualSpacing w:val="0"/>
        <w:rPr>
          <w:rFonts w:ascii="Aptos Light" w:hAnsi="Aptos Light" w:cs="Calibri Light"/>
        </w:rPr>
      </w:pPr>
      <w:r w:rsidRPr="002343A9">
        <w:rPr>
          <w:rFonts w:ascii="Aptos Light" w:hAnsi="Aptos Light" w:cs="Calibri Light"/>
        </w:rPr>
        <w:t>I</w:t>
      </w:r>
      <w:r w:rsidR="00501CF8" w:rsidRPr="002343A9">
        <w:rPr>
          <w:rFonts w:ascii="Aptos Light" w:hAnsi="Aptos Light" w:cs="Calibri Light"/>
        </w:rPr>
        <w:t xml:space="preserve">mplement </w:t>
      </w:r>
      <w:r w:rsidR="00FD65E2" w:rsidRPr="002343A9">
        <w:rPr>
          <w:rFonts w:ascii="Aptos Light" w:hAnsi="Aptos Light" w:cs="Calibri Light"/>
        </w:rPr>
        <w:t xml:space="preserve">the </w:t>
      </w:r>
      <w:r w:rsidR="00501CF8" w:rsidRPr="002343A9">
        <w:rPr>
          <w:rFonts w:ascii="Aptos Light" w:hAnsi="Aptos Light" w:cs="Calibri Light"/>
        </w:rPr>
        <w:t>new operating model, with a focus on efficient and effective operations, cost reduction, and continuous improvement to maximise the funding available for distribution to the sector</w:t>
      </w:r>
      <w:r w:rsidRPr="002343A9">
        <w:rPr>
          <w:rFonts w:ascii="Aptos Light" w:hAnsi="Aptos Light" w:cs="Calibri Light"/>
        </w:rPr>
        <w:t>.</w:t>
      </w:r>
    </w:p>
    <w:p w14:paraId="1CAD2154" w14:textId="0FC37BC6" w:rsidR="00501CF8" w:rsidRPr="002343A9" w:rsidRDefault="00D948A0" w:rsidP="004C79A9">
      <w:pPr>
        <w:pStyle w:val="ListParagraph"/>
        <w:numPr>
          <w:ilvl w:val="0"/>
          <w:numId w:val="11"/>
        </w:numPr>
        <w:spacing w:before="120" w:after="0" w:line="240" w:lineRule="auto"/>
        <w:ind w:left="357" w:hanging="357"/>
        <w:contextualSpacing w:val="0"/>
        <w:rPr>
          <w:rFonts w:ascii="Aptos Light" w:hAnsi="Aptos Light" w:cs="Calibri Light"/>
        </w:rPr>
      </w:pPr>
      <w:r w:rsidRPr="002343A9">
        <w:rPr>
          <w:rFonts w:ascii="Aptos Light" w:hAnsi="Aptos Light" w:cs="Calibri Light"/>
        </w:rPr>
        <w:t>D</w:t>
      </w:r>
      <w:r w:rsidR="00501CF8" w:rsidRPr="002343A9">
        <w:rPr>
          <w:rFonts w:ascii="Aptos Light" w:hAnsi="Aptos Light" w:cs="Calibri Light"/>
        </w:rPr>
        <w:t xml:space="preserve">evelop robust performance measures to meaningfully assess the impact of changes to both the contestable grant programmes, and the consolidation of support for arts organisations and groups under the extended Arts Organisations and Groups </w:t>
      </w:r>
      <w:r w:rsidR="00B8650F" w:rsidRPr="002343A9">
        <w:rPr>
          <w:rFonts w:ascii="Aptos Light" w:hAnsi="Aptos Light" w:cs="Calibri Light"/>
        </w:rPr>
        <w:t>F</w:t>
      </w:r>
      <w:r w:rsidR="00501CF8" w:rsidRPr="002343A9">
        <w:rPr>
          <w:rFonts w:ascii="Aptos Light" w:hAnsi="Aptos Light" w:cs="Calibri Light"/>
        </w:rPr>
        <w:t>und, including enabling year-on-year trend reporting</w:t>
      </w:r>
      <w:r w:rsidRPr="002343A9">
        <w:rPr>
          <w:rFonts w:ascii="Aptos Light" w:hAnsi="Aptos Light" w:cs="Calibri Light"/>
        </w:rPr>
        <w:t>.</w:t>
      </w:r>
    </w:p>
    <w:p w14:paraId="18F51FB4" w14:textId="0914B655" w:rsidR="00501CF8" w:rsidRPr="002343A9" w:rsidRDefault="00D948A0" w:rsidP="004C79A9">
      <w:pPr>
        <w:pStyle w:val="ListParagraph"/>
        <w:numPr>
          <w:ilvl w:val="0"/>
          <w:numId w:val="11"/>
        </w:numPr>
        <w:spacing w:before="120" w:after="0" w:line="240" w:lineRule="auto"/>
        <w:ind w:left="357" w:hanging="357"/>
        <w:contextualSpacing w:val="0"/>
        <w:rPr>
          <w:rFonts w:ascii="Aptos Light" w:hAnsi="Aptos Light" w:cs="Calibri Light"/>
        </w:rPr>
      </w:pPr>
      <w:r w:rsidRPr="002343A9">
        <w:rPr>
          <w:rFonts w:ascii="Aptos Light" w:hAnsi="Aptos Light" w:cs="Calibri Light"/>
        </w:rPr>
        <w:t>S</w:t>
      </w:r>
      <w:r w:rsidR="00501CF8" w:rsidRPr="002343A9">
        <w:rPr>
          <w:rFonts w:ascii="Aptos Light" w:hAnsi="Aptos Light" w:cs="Calibri Light"/>
        </w:rPr>
        <w:t xml:space="preserve">upport the Ministry </w:t>
      </w:r>
      <w:r w:rsidR="00FD7B56" w:rsidRPr="002343A9">
        <w:rPr>
          <w:rFonts w:ascii="Aptos Light" w:hAnsi="Aptos Light" w:cs="Calibri Light"/>
        </w:rPr>
        <w:t xml:space="preserve">for </w:t>
      </w:r>
      <w:r w:rsidR="0001669F" w:rsidRPr="002343A9">
        <w:rPr>
          <w:rFonts w:ascii="Aptos Light" w:hAnsi="Aptos Light"/>
        </w:rPr>
        <w:t>Culture and Heritage</w:t>
      </w:r>
      <w:r w:rsidR="00FD7B56" w:rsidRPr="002343A9">
        <w:rPr>
          <w:rFonts w:ascii="Aptos Light" w:hAnsi="Aptos Light"/>
        </w:rPr>
        <w:t xml:space="preserve"> </w:t>
      </w:r>
      <w:r w:rsidR="00501CF8" w:rsidRPr="002343A9">
        <w:rPr>
          <w:rFonts w:ascii="Aptos Light" w:hAnsi="Aptos Light" w:cs="Calibri Light"/>
        </w:rPr>
        <w:t>to undertake policy work on strategy, and on legislative and regulatory reform as required</w:t>
      </w:r>
      <w:r w:rsidRPr="002343A9">
        <w:rPr>
          <w:rFonts w:ascii="Aptos Light" w:hAnsi="Aptos Light" w:cs="Calibri Light"/>
        </w:rPr>
        <w:t>.</w:t>
      </w:r>
    </w:p>
    <w:p w14:paraId="5C2F4C4F" w14:textId="6CDE0C37" w:rsidR="00501CF8" w:rsidRPr="002343A9" w:rsidRDefault="00D948A0" w:rsidP="004C79A9">
      <w:pPr>
        <w:pStyle w:val="ListParagraph"/>
        <w:numPr>
          <w:ilvl w:val="0"/>
          <w:numId w:val="11"/>
        </w:numPr>
        <w:spacing w:before="120" w:after="0" w:line="240" w:lineRule="auto"/>
        <w:ind w:left="357" w:hanging="357"/>
        <w:contextualSpacing w:val="0"/>
        <w:rPr>
          <w:rFonts w:ascii="Aptos Light" w:hAnsi="Aptos Light" w:cs="Calibri Light"/>
        </w:rPr>
      </w:pPr>
      <w:r w:rsidRPr="002343A9">
        <w:rPr>
          <w:rFonts w:ascii="Aptos Light" w:hAnsi="Aptos Light" w:cs="Calibri Light"/>
        </w:rPr>
        <w:t>H</w:t>
      </w:r>
      <w:r w:rsidR="00501CF8" w:rsidRPr="002343A9">
        <w:rPr>
          <w:rFonts w:ascii="Aptos Light" w:hAnsi="Aptos Light" w:cs="Calibri Light"/>
        </w:rPr>
        <w:t xml:space="preserve">ave robust decision-making criteria in place upholding political neutrality, ensuring funding decisions are outcomes-focused, aligning decisions with </w:t>
      </w:r>
      <w:r w:rsidR="00997580" w:rsidRPr="002343A9">
        <w:rPr>
          <w:rFonts w:ascii="Aptos Light" w:hAnsi="Aptos Light" w:cs="Calibri Light"/>
        </w:rPr>
        <w:t>Creative New Zealand</w:t>
      </w:r>
      <w:r w:rsidR="00501CF8" w:rsidRPr="002343A9">
        <w:rPr>
          <w:rFonts w:ascii="Aptos Light" w:hAnsi="Aptos Light" w:cs="Calibri Light"/>
        </w:rPr>
        <w:t>’s strategic intentions and impacts, and supporting investment in work with a broad appeal to both New</w:t>
      </w:r>
      <w:r w:rsidRPr="002343A9">
        <w:rPr>
          <w:rFonts w:ascii="Aptos Light" w:hAnsi="Aptos Light" w:cs="Calibri Light"/>
        </w:rPr>
        <w:t> </w:t>
      </w:r>
      <w:r w:rsidR="00501CF8" w:rsidRPr="002343A9">
        <w:rPr>
          <w:rFonts w:ascii="Aptos Light" w:hAnsi="Aptos Light" w:cs="Calibri Light"/>
        </w:rPr>
        <w:t>Zealand and international audiences</w:t>
      </w:r>
      <w:r w:rsidRPr="002343A9">
        <w:rPr>
          <w:rFonts w:ascii="Aptos Light" w:hAnsi="Aptos Light" w:cs="Calibri Light"/>
        </w:rPr>
        <w:t>.</w:t>
      </w:r>
    </w:p>
    <w:p w14:paraId="147E2F0B" w14:textId="59701539" w:rsidR="00A52D0B" w:rsidRPr="002343A9" w:rsidRDefault="00A52D0B" w:rsidP="00A52D0B">
      <w:pPr>
        <w:spacing w:before="120" w:after="0" w:line="240" w:lineRule="auto"/>
        <w:rPr>
          <w:rFonts w:ascii="Aptos Light" w:hAnsi="Aptos Light" w:cs="Calibri Light"/>
        </w:rPr>
      </w:pPr>
      <w:r w:rsidRPr="002343A9">
        <w:rPr>
          <w:rFonts w:ascii="Aptos Light" w:hAnsi="Aptos Light" w:cs="Calibri Light"/>
        </w:rPr>
        <w:t xml:space="preserve">The actions outlined in Part Two and the performance measures in Part Three collectively give effect to the Minister’s expectations for 2026/27. </w:t>
      </w:r>
      <w:r w:rsidR="0066091A" w:rsidRPr="002343A9">
        <w:rPr>
          <w:rFonts w:ascii="Aptos Light" w:hAnsi="Aptos Light" w:cs="Calibri Light"/>
        </w:rPr>
        <w:t>Empowering</w:t>
      </w:r>
      <w:r w:rsidRPr="002343A9">
        <w:rPr>
          <w:rFonts w:ascii="Aptos Light" w:hAnsi="Aptos Light" w:cs="Calibri Light"/>
        </w:rPr>
        <w:t xml:space="preserve"> communities, simplif</w:t>
      </w:r>
      <w:r w:rsidR="000F39F0" w:rsidRPr="002343A9">
        <w:rPr>
          <w:rFonts w:ascii="Aptos Light" w:hAnsi="Aptos Light" w:cs="Calibri Light"/>
        </w:rPr>
        <w:t>ying</w:t>
      </w:r>
      <w:r w:rsidRPr="002343A9">
        <w:rPr>
          <w:rFonts w:ascii="Aptos Light" w:hAnsi="Aptos Light" w:cs="Calibri Light"/>
        </w:rPr>
        <w:t xml:space="preserve"> funding and work to increase private investment are reflected in our short</w:t>
      </w:r>
      <w:r w:rsidRPr="002343A9">
        <w:rPr>
          <w:rFonts w:ascii="Cambria Math" w:hAnsi="Cambria Math" w:cs="Cambria Math"/>
        </w:rPr>
        <w:t>‑</w:t>
      </w:r>
      <w:r w:rsidRPr="002343A9">
        <w:rPr>
          <w:rFonts w:ascii="Aptos Light" w:hAnsi="Aptos Light" w:cs="Calibri Light"/>
        </w:rPr>
        <w:t>term actions and programme delivery measures.</w:t>
      </w:r>
    </w:p>
    <w:p w14:paraId="566C8B9D" w14:textId="3AEDA8C8" w:rsidR="000E3A09" w:rsidRPr="002343A9" w:rsidRDefault="008F6F7C" w:rsidP="0039561A">
      <w:pPr>
        <w:pStyle w:val="Heading2"/>
        <w:spacing w:before="240"/>
        <w:rPr>
          <w:b w:val="0"/>
          <w:bCs w:val="0"/>
        </w:rPr>
      </w:pPr>
      <w:bookmarkStart w:id="11" w:name="_Toc225926920"/>
      <w:r w:rsidRPr="002343A9">
        <w:rPr>
          <w:b w:val="0"/>
          <w:bCs w:val="0"/>
        </w:rPr>
        <w:t>O</w:t>
      </w:r>
      <w:r w:rsidR="000E3A09" w:rsidRPr="002343A9">
        <w:rPr>
          <w:b w:val="0"/>
          <w:bCs w:val="0"/>
        </w:rPr>
        <w:t>perating context</w:t>
      </w:r>
      <w:bookmarkEnd w:id="11"/>
    </w:p>
    <w:p w14:paraId="69A0C839" w14:textId="4510902E" w:rsidR="00700BC9" w:rsidRPr="002343A9" w:rsidRDefault="00EB46F2" w:rsidP="0039561A">
      <w:pPr>
        <w:spacing w:before="120" w:after="0" w:line="240" w:lineRule="auto"/>
        <w:rPr>
          <w:rFonts w:ascii="Aptos Light" w:hAnsi="Aptos Light" w:cs="Calibri Light"/>
          <w:sz w:val="28"/>
          <w:szCs w:val="28"/>
        </w:rPr>
      </w:pPr>
      <w:r w:rsidRPr="002343A9">
        <w:rPr>
          <w:rFonts w:ascii="Aptos Light" w:hAnsi="Aptos Light" w:cs="Calibri Light"/>
          <w:sz w:val="28"/>
          <w:szCs w:val="28"/>
        </w:rPr>
        <w:t>The</w:t>
      </w:r>
      <w:r w:rsidR="008D1FC1" w:rsidRPr="002343A9">
        <w:rPr>
          <w:rFonts w:ascii="Aptos Light" w:hAnsi="Aptos Light" w:cs="Calibri Light"/>
          <w:sz w:val="28"/>
          <w:szCs w:val="28"/>
        </w:rPr>
        <w:t xml:space="preserve"> SOI 202</w:t>
      </w:r>
      <w:r w:rsidR="00572620" w:rsidRPr="002343A9">
        <w:rPr>
          <w:rFonts w:ascii="Aptos Light" w:hAnsi="Aptos Light" w:cs="Calibri Light"/>
          <w:sz w:val="28"/>
          <w:szCs w:val="28"/>
        </w:rPr>
        <w:t>5</w:t>
      </w:r>
      <w:r w:rsidR="008D1FC1" w:rsidRPr="002343A9">
        <w:rPr>
          <w:rFonts w:ascii="Aptos Light" w:hAnsi="Aptos Light" w:cs="Calibri Light"/>
          <w:sz w:val="28"/>
          <w:szCs w:val="28"/>
        </w:rPr>
        <w:t>–203</w:t>
      </w:r>
      <w:r w:rsidR="00572620" w:rsidRPr="002343A9">
        <w:rPr>
          <w:rFonts w:ascii="Aptos Light" w:hAnsi="Aptos Light" w:cs="Calibri Light"/>
          <w:sz w:val="28"/>
          <w:szCs w:val="28"/>
        </w:rPr>
        <w:t>0</w:t>
      </w:r>
      <w:r w:rsidR="008D7043" w:rsidRPr="002343A9">
        <w:rPr>
          <w:rFonts w:ascii="Aptos Light" w:hAnsi="Aptos Light" w:cs="Calibri Light"/>
          <w:sz w:val="28"/>
          <w:szCs w:val="28"/>
        </w:rPr>
        <w:t xml:space="preserve"> </w:t>
      </w:r>
      <w:r w:rsidR="008D1FC1" w:rsidRPr="002343A9">
        <w:rPr>
          <w:rFonts w:ascii="Aptos Light" w:hAnsi="Aptos Light" w:cs="Calibri Light"/>
          <w:sz w:val="28"/>
          <w:szCs w:val="28"/>
        </w:rPr>
        <w:t>identif</w:t>
      </w:r>
      <w:r w:rsidR="008D7043" w:rsidRPr="002343A9">
        <w:rPr>
          <w:rFonts w:ascii="Aptos Light" w:hAnsi="Aptos Light" w:cs="Calibri Light"/>
          <w:sz w:val="28"/>
          <w:szCs w:val="28"/>
        </w:rPr>
        <w:t>ies</w:t>
      </w:r>
      <w:r w:rsidR="008D1FC1" w:rsidRPr="002343A9">
        <w:rPr>
          <w:rFonts w:ascii="Aptos Light" w:hAnsi="Aptos Light" w:cs="Calibri Light"/>
          <w:sz w:val="28"/>
          <w:szCs w:val="28"/>
        </w:rPr>
        <w:t xml:space="preserve"> </w:t>
      </w:r>
      <w:r w:rsidR="004C4D00" w:rsidRPr="002343A9">
        <w:rPr>
          <w:rFonts w:ascii="Aptos Light" w:hAnsi="Aptos Light" w:cs="Calibri Light"/>
          <w:sz w:val="28"/>
          <w:szCs w:val="28"/>
        </w:rPr>
        <w:t xml:space="preserve">the strategic context </w:t>
      </w:r>
      <w:r w:rsidR="007E370D" w:rsidRPr="002343A9">
        <w:rPr>
          <w:rFonts w:ascii="Aptos Light" w:hAnsi="Aptos Light" w:cs="Calibri Light"/>
          <w:sz w:val="28"/>
          <w:szCs w:val="28"/>
        </w:rPr>
        <w:t xml:space="preserve">informing </w:t>
      </w:r>
      <w:r w:rsidR="00B464F8" w:rsidRPr="002343A9">
        <w:rPr>
          <w:rFonts w:ascii="Aptos Light" w:hAnsi="Aptos Light" w:cs="Calibri Light"/>
          <w:sz w:val="28"/>
          <w:szCs w:val="28"/>
        </w:rPr>
        <w:t>our medium-term outlook.</w:t>
      </w:r>
      <w:r w:rsidR="00916B9A" w:rsidRPr="002343A9">
        <w:rPr>
          <w:rFonts w:ascii="Aptos Light" w:hAnsi="Aptos Light" w:cs="Calibri Light"/>
          <w:sz w:val="28"/>
          <w:szCs w:val="28"/>
        </w:rPr>
        <w:t xml:space="preserve"> </w:t>
      </w:r>
      <w:r w:rsidR="00700BC9" w:rsidRPr="002343A9">
        <w:rPr>
          <w:rFonts w:ascii="Aptos Light" w:hAnsi="Aptos Light" w:cs="Calibri Light"/>
          <w:sz w:val="28"/>
          <w:szCs w:val="28"/>
        </w:rPr>
        <w:t xml:space="preserve">This section </w:t>
      </w:r>
      <w:r w:rsidR="005E2AF9" w:rsidRPr="002343A9">
        <w:rPr>
          <w:rFonts w:ascii="Aptos Light" w:hAnsi="Aptos Light" w:cs="Calibri Light"/>
          <w:sz w:val="28"/>
          <w:szCs w:val="28"/>
        </w:rPr>
        <w:t>outlines</w:t>
      </w:r>
      <w:r w:rsidR="003D6BE1" w:rsidRPr="002343A9">
        <w:rPr>
          <w:rFonts w:ascii="Aptos Light" w:hAnsi="Aptos Light" w:cs="Calibri Light"/>
          <w:sz w:val="28"/>
          <w:szCs w:val="28"/>
        </w:rPr>
        <w:t xml:space="preserve"> the context informing planning for 202</w:t>
      </w:r>
      <w:r w:rsidR="001D2DA7" w:rsidRPr="002343A9">
        <w:rPr>
          <w:rFonts w:ascii="Aptos Light" w:hAnsi="Aptos Light" w:cs="Calibri Light"/>
          <w:sz w:val="28"/>
          <w:szCs w:val="28"/>
        </w:rPr>
        <w:t>6</w:t>
      </w:r>
      <w:r w:rsidR="003D6BE1" w:rsidRPr="002343A9">
        <w:rPr>
          <w:rFonts w:ascii="Aptos Light" w:hAnsi="Aptos Light" w:cs="Calibri Light"/>
          <w:sz w:val="28"/>
          <w:szCs w:val="28"/>
        </w:rPr>
        <w:t>/2</w:t>
      </w:r>
      <w:r w:rsidR="001D2DA7" w:rsidRPr="002343A9">
        <w:rPr>
          <w:rFonts w:ascii="Aptos Light" w:hAnsi="Aptos Light" w:cs="Calibri Light"/>
          <w:sz w:val="28"/>
          <w:szCs w:val="28"/>
        </w:rPr>
        <w:t>7</w:t>
      </w:r>
      <w:r w:rsidR="003D6BE1" w:rsidRPr="002343A9">
        <w:rPr>
          <w:rFonts w:ascii="Aptos Light" w:hAnsi="Aptos Light" w:cs="Calibri Light"/>
          <w:sz w:val="28"/>
          <w:szCs w:val="28"/>
        </w:rPr>
        <w:t>.</w:t>
      </w:r>
    </w:p>
    <w:p w14:paraId="2B206E32" w14:textId="477E4710" w:rsidR="00DD4679" w:rsidRPr="002343A9" w:rsidRDefault="00035FED" w:rsidP="00902C2B">
      <w:pPr>
        <w:pStyle w:val="Heading3"/>
      </w:pPr>
      <w:r w:rsidRPr="002343A9">
        <w:t>New strategies</w:t>
      </w:r>
      <w:r w:rsidR="00511A50" w:rsidRPr="002343A9">
        <w:t xml:space="preserve"> and operating model</w:t>
      </w:r>
    </w:p>
    <w:p w14:paraId="052068A3" w14:textId="12361F6F" w:rsidR="00DD4679" w:rsidRPr="002343A9" w:rsidRDefault="00035FED" w:rsidP="00035FED">
      <w:pPr>
        <w:spacing w:before="200" w:after="0" w:line="240" w:lineRule="auto"/>
        <w:rPr>
          <w:rFonts w:ascii="Aptos Light" w:hAnsi="Aptos Light"/>
        </w:rPr>
      </w:pPr>
      <w:r w:rsidRPr="002343A9">
        <w:rPr>
          <w:rFonts w:ascii="Aptos Light" w:hAnsi="Aptos Light"/>
          <w:i/>
          <w:iCs/>
        </w:rPr>
        <w:t>Tū Mai Rā, Toi Aotearoa</w:t>
      </w:r>
      <w:r w:rsidRPr="002343A9">
        <w:rPr>
          <w:rFonts w:ascii="Aptos Light" w:hAnsi="Aptos Light"/>
        </w:rPr>
        <w:t xml:space="preserve">, </w:t>
      </w:r>
      <w:r w:rsidR="00692BB4" w:rsidRPr="002343A9">
        <w:rPr>
          <w:rFonts w:ascii="Aptos Light" w:hAnsi="Aptos Light"/>
        </w:rPr>
        <w:t>along</w:t>
      </w:r>
      <w:r w:rsidR="003E1A7E" w:rsidRPr="002343A9">
        <w:rPr>
          <w:rFonts w:ascii="Aptos Light" w:hAnsi="Aptos Light"/>
        </w:rPr>
        <w:t>side</w:t>
      </w:r>
      <w:r w:rsidR="00692BB4" w:rsidRPr="002343A9">
        <w:rPr>
          <w:rFonts w:ascii="Aptos Light" w:hAnsi="Aptos Light"/>
        </w:rPr>
        <w:t xml:space="preserve"> </w:t>
      </w:r>
      <w:r w:rsidR="00A6605B" w:rsidRPr="002343A9">
        <w:rPr>
          <w:rFonts w:ascii="Aptos Light" w:hAnsi="Aptos Light"/>
        </w:rPr>
        <w:t xml:space="preserve">our </w:t>
      </w:r>
      <w:r w:rsidR="003C05F6" w:rsidRPr="002343A9">
        <w:rPr>
          <w:rFonts w:ascii="Aptos Light" w:hAnsi="Aptos Light"/>
        </w:rPr>
        <w:t>strategies for ngā toi Māori</w:t>
      </w:r>
      <w:r w:rsidR="00011A3C" w:rsidRPr="002343A9">
        <w:rPr>
          <w:rFonts w:ascii="Aptos Light" w:hAnsi="Aptos Light"/>
        </w:rPr>
        <w:t xml:space="preserve"> and </w:t>
      </w:r>
      <w:r w:rsidR="00FD329B" w:rsidRPr="002343A9">
        <w:rPr>
          <w:rFonts w:ascii="Aptos Light" w:hAnsi="Aptos Light"/>
        </w:rPr>
        <w:t xml:space="preserve">Pacific </w:t>
      </w:r>
      <w:r w:rsidR="003C05F6" w:rsidRPr="002343A9">
        <w:rPr>
          <w:rFonts w:ascii="Aptos Light" w:hAnsi="Aptos Light"/>
        </w:rPr>
        <w:t>arts</w:t>
      </w:r>
      <w:r w:rsidR="00DF5229" w:rsidRPr="002343A9">
        <w:rPr>
          <w:rFonts w:ascii="Aptos Light" w:hAnsi="Aptos Light"/>
        </w:rPr>
        <w:t>,</w:t>
      </w:r>
      <w:r w:rsidR="00692BB4" w:rsidRPr="002343A9">
        <w:rPr>
          <w:rFonts w:ascii="Aptos Light" w:hAnsi="Aptos Light"/>
        </w:rPr>
        <w:t xml:space="preserve"> </w:t>
      </w:r>
      <w:r w:rsidR="003423D5" w:rsidRPr="002343A9">
        <w:rPr>
          <w:rFonts w:ascii="Aptos Light" w:hAnsi="Aptos Light"/>
        </w:rPr>
        <w:t>guide</w:t>
      </w:r>
      <w:r w:rsidR="00A6605B" w:rsidRPr="002343A9">
        <w:rPr>
          <w:rFonts w:ascii="Aptos Light" w:hAnsi="Aptos Light"/>
        </w:rPr>
        <w:t>s</w:t>
      </w:r>
      <w:r w:rsidR="003423D5" w:rsidRPr="002343A9">
        <w:rPr>
          <w:rFonts w:ascii="Aptos Light" w:hAnsi="Aptos Light"/>
        </w:rPr>
        <w:t xml:space="preserve"> our future focus</w:t>
      </w:r>
      <w:r w:rsidR="00FD329B" w:rsidRPr="002343A9">
        <w:rPr>
          <w:rFonts w:ascii="Aptos Light" w:hAnsi="Aptos Light"/>
        </w:rPr>
        <w:t>.</w:t>
      </w:r>
    </w:p>
    <w:p w14:paraId="430651AB" w14:textId="0FE13E76" w:rsidR="004C22CD" w:rsidRPr="002343A9" w:rsidRDefault="00B55AE7" w:rsidP="00035FED">
      <w:pPr>
        <w:spacing w:before="200" w:after="0" w:line="240" w:lineRule="auto"/>
        <w:rPr>
          <w:rFonts w:ascii="Aptos Light" w:hAnsi="Aptos Light"/>
        </w:rPr>
      </w:pPr>
      <w:r w:rsidRPr="002343A9">
        <w:rPr>
          <w:rFonts w:ascii="Aptos Light" w:hAnsi="Aptos Light"/>
        </w:rPr>
        <w:t>Together</w:t>
      </w:r>
      <w:r w:rsidR="006030E0" w:rsidRPr="002343A9">
        <w:rPr>
          <w:rFonts w:ascii="Aptos Light" w:hAnsi="Aptos Light"/>
        </w:rPr>
        <w:t>, our</w:t>
      </w:r>
      <w:r w:rsidR="00FD329B" w:rsidRPr="002343A9">
        <w:rPr>
          <w:rFonts w:ascii="Aptos Light" w:hAnsi="Aptos Light"/>
        </w:rPr>
        <w:t xml:space="preserve"> strategies </w:t>
      </w:r>
      <w:r w:rsidR="001A3662" w:rsidRPr="002343A9">
        <w:rPr>
          <w:rFonts w:ascii="Aptos Light" w:hAnsi="Aptos Light"/>
        </w:rPr>
        <w:t xml:space="preserve">set </w:t>
      </w:r>
      <w:r w:rsidR="00FD329B" w:rsidRPr="002343A9">
        <w:rPr>
          <w:rFonts w:ascii="Aptos Light" w:hAnsi="Aptos Light"/>
        </w:rPr>
        <w:t xml:space="preserve">a new course for </w:t>
      </w:r>
      <w:r w:rsidR="006030E0" w:rsidRPr="002343A9">
        <w:rPr>
          <w:rFonts w:ascii="Aptos Light" w:hAnsi="Aptos Light"/>
        </w:rPr>
        <w:t>Creative New Zealand</w:t>
      </w:r>
      <w:r w:rsidR="001A3662" w:rsidRPr="002343A9">
        <w:rPr>
          <w:rFonts w:ascii="Aptos Light" w:hAnsi="Aptos Light"/>
        </w:rPr>
        <w:t xml:space="preserve">. They </w:t>
      </w:r>
      <w:r w:rsidR="00FD329B" w:rsidRPr="002343A9">
        <w:rPr>
          <w:rFonts w:ascii="Aptos Light" w:hAnsi="Aptos Light"/>
        </w:rPr>
        <w:t xml:space="preserve">build on work </w:t>
      </w:r>
      <w:r w:rsidR="001A3662" w:rsidRPr="002343A9">
        <w:rPr>
          <w:rFonts w:ascii="Aptos Light" w:hAnsi="Aptos Light"/>
        </w:rPr>
        <w:t xml:space="preserve">in </w:t>
      </w:r>
      <w:r w:rsidR="00FD329B" w:rsidRPr="002343A9">
        <w:rPr>
          <w:rFonts w:ascii="Aptos Light" w:hAnsi="Aptos Light"/>
        </w:rPr>
        <w:t xml:space="preserve">recent years to </w:t>
      </w:r>
      <w:r w:rsidR="00467428" w:rsidRPr="002343A9">
        <w:rPr>
          <w:rFonts w:ascii="Aptos Light" w:hAnsi="Aptos Light"/>
        </w:rPr>
        <w:t xml:space="preserve">change the way we work and </w:t>
      </w:r>
      <w:r w:rsidR="00467428" w:rsidRPr="002343A9">
        <w:rPr>
          <w:rFonts w:ascii="Aptos Light" w:hAnsi="Aptos Light"/>
        </w:rPr>
        <w:lastRenderedPageBreak/>
        <w:t xml:space="preserve">to </w:t>
      </w:r>
      <w:r w:rsidR="00FD329B" w:rsidRPr="002343A9">
        <w:rPr>
          <w:rFonts w:ascii="Aptos Light" w:hAnsi="Aptos Light"/>
        </w:rPr>
        <w:t xml:space="preserve">simplify </w:t>
      </w:r>
      <w:r w:rsidR="00207FC2" w:rsidRPr="002343A9">
        <w:rPr>
          <w:rFonts w:ascii="Aptos Light" w:hAnsi="Aptos Light"/>
        </w:rPr>
        <w:t xml:space="preserve">our </w:t>
      </w:r>
      <w:r w:rsidR="00121E73" w:rsidRPr="002343A9">
        <w:rPr>
          <w:rFonts w:ascii="Aptos Light" w:hAnsi="Aptos Light"/>
        </w:rPr>
        <w:t xml:space="preserve">major </w:t>
      </w:r>
      <w:r w:rsidR="00FD329B" w:rsidRPr="002343A9">
        <w:rPr>
          <w:rFonts w:ascii="Aptos Light" w:hAnsi="Aptos Light"/>
        </w:rPr>
        <w:t xml:space="preserve">funding </w:t>
      </w:r>
      <w:r w:rsidR="00DC76F0" w:rsidRPr="002343A9">
        <w:rPr>
          <w:rFonts w:ascii="Aptos Light" w:hAnsi="Aptos Light"/>
        </w:rPr>
        <w:t>programmes</w:t>
      </w:r>
      <w:r w:rsidR="00FD329B" w:rsidRPr="002343A9">
        <w:rPr>
          <w:rFonts w:ascii="Aptos Light" w:hAnsi="Aptos Light"/>
        </w:rPr>
        <w:t>.</w:t>
      </w:r>
      <w:r w:rsidR="000A4F8C" w:rsidRPr="002343A9">
        <w:rPr>
          <w:rFonts w:ascii="Aptos Light" w:hAnsi="Aptos Light" w:cs="Arial"/>
          <w:bCs/>
        </w:rPr>
        <w:t xml:space="preserve"> </w:t>
      </w:r>
      <w:r w:rsidR="007074EF" w:rsidRPr="002343A9">
        <w:rPr>
          <w:rFonts w:ascii="Aptos Light" w:hAnsi="Aptos Light" w:cs="Arial"/>
          <w:bCs/>
        </w:rPr>
        <w:t xml:space="preserve">The next phase of </w:t>
      </w:r>
      <w:r w:rsidR="00845310" w:rsidRPr="002343A9">
        <w:rPr>
          <w:rFonts w:ascii="Aptos Light" w:hAnsi="Aptos Light" w:cs="Arial"/>
          <w:bCs/>
        </w:rPr>
        <w:t>c</w:t>
      </w:r>
      <w:r w:rsidR="004C22CD" w:rsidRPr="002343A9">
        <w:rPr>
          <w:rFonts w:ascii="Aptos Light" w:hAnsi="Aptos Light"/>
        </w:rPr>
        <w:t>hange include</w:t>
      </w:r>
      <w:r w:rsidR="00845310" w:rsidRPr="002343A9">
        <w:rPr>
          <w:rFonts w:ascii="Aptos Light" w:hAnsi="Aptos Light"/>
        </w:rPr>
        <w:t>s</w:t>
      </w:r>
      <w:r w:rsidR="004C22CD" w:rsidRPr="002343A9">
        <w:rPr>
          <w:rFonts w:ascii="Aptos Light" w:hAnsi="Aptos Light"/>
        </w:rPr>
        <w:t xml:space="preserve"> </w:t>
      </w:r>
      <w:r w:rsidR="00F643CC" w:rsidRPr="002343A9">
        <w:rPr>
          <w:rFonts w:ascii="Aptos Light" w:hAnsi="Aptos Light"/>
        </w:rPr>
        <w:t xml:space="preserve">supporting </w:t>
      </w:r>
      <w:r w:rsidR="004C22CD" w:rsidRPr="002343A9">
        <w:rPr>
          <w:rFonts w:ascii="Aptos Light" w:hAnsi="Aptos Light"/>
        </w:rPr>
        <w:t xml:space="preserve">communities to make decisions about arts and ngā toi development that reflect their needs and </w:t>
      </w:r>
      <w:proofErr w:type="gramStart"/>
      <w:r w:rsidR="004577F3" w:rsidRPr="002343A9">
        <w:rPr>
          <w:rFonts w:ascii="Aptos Light" w:hAnsi="Aptos Light"/>
        </w:rPr>
        <w:t>priorities</w:t>
      </w:r>
      <w:r w:rsidR="00ED2B45" w:rsidRPr="002343A9">
        <w:rPr>
          <w:rFonts w:ascii="Aptos Light" w:hAnsi="Aptos Light"/>
        </w:rPr>
        <w:t>,</w:t>
      </w:r>
      <w:r w:rsidR="004577F3" w:rsidRPr="002343A9">
        <w:rPr>
          <w:rFonts w:ascii="Aptos Light" w:hAnsi="Aptos Light"/>
        </w:rPr>
        <w:t xml:space="preserve"> and</w:t>
      </w:r>
      <w:proofErr w:type="gramEnd"/>
      <w:r w:rsidR="00F643CC" w:rsidRPr="002343A9">
        <w:rPr>
          <w:rFonts w:ascii="Aptos Light" w:hAnsi="Aptos Light"/>
        </w:rPr>
        <w:t xml:space="preserve"> </w:t>
      </w:r>
      <w:r w:rsidR="004C22CD" w:rsidRPr="002343A9">
        <w:rPr>
          <w:rFonts w:ascii="Aptos Light" w:hAnsi="Aptos Light"/>
        </w:rPr>
        <w:t xml:space="preserve">strengthening </w:t>
      </w:r>
      <w:r w:rsidR="00F643CC" w:rsidRPr="002343A9">
        <w:rPr>
          <w:rFonts w:ascii="Aptos Light" w:hAnsi="Aptos Light"/>
        </w:rPr>
        <w:t xml:space="preserve">our </w:t>
      </w:r>
      <w:r w:rsidR="004C22CD" w:rsidRPr="002343A9">
        <w:rPr>
          <w:rFonts w:ascii="Aptos Light" w:hAnsi="Aptos Light"/>
        </w:rPr>
        <w:t>advocacy</w:t>
      </w:r>
      <w:r w:rsidR="00E25C15">
        <w:rPr>
          <w:rFonts w:ascii="Aptos Light" w:hAnsi="Aptos Light"/>
        </w:rPr>
        <w:t xml:space="preserve"> work</w:t>
      </w:r>
      <w:r w:rsidR="004C22CD" w:rsidRPr="002343A9">
        <w:rPr>
          <w:rFonts w:ascii="Aptos Light" w:hAnsi="Aptos Light"/>
        </w:rPr>
        <w:t>.</w:t>
      </w:r>
    </w:p>
    <w:p w14:paraId="784105BA" w14:textId="4F25EBF0" w:rsidR="00576976" w:rsidRPr="002343A9" w:rsidRDefault="00576976" w:rsidP="00035FED">
      <w:pPr>
        <w:spacing w:before="200" w:after="0" w:line="240" w:lineRule="auto"/>
        <w:rPr>
          <w:rFonts w:ascii="Aptos Light" w:hAnsi="Aptos Light"/>
        </w:rPr>
      </w:pPr>
      <w:r w:rsidRPr="002343A9">
        <w:rPr>
          <w:rFonts w:ascii="Aptos Light" w:hAnsi="Aptos Light" w:cs="Calibri Light"/>
          <w:color w:val="000000" w:themeColor="text1"/>
        </w:rPr>
        <w:t xml:space="preserve">Recognising the wider context the arts sector is operating in, </w:t>
      </w:r>
      <w:r w:rsidR="00304943" w:rsidRPr="002343A9">
        <w:rPr>
          <w:rFonts w:ascii="Aptos Light" w:hAnsi="Aptos Light" w:cs="Calibri Light"/>
          <w:color w:val="000000" w:themeColor="text1"/>
        </w:rPr>
        <w:t xml:space="preserve">and </w:t>
      </w:r>
      <w:r w:rsidRPr="002343A9">
        <w:rPr>
          <w:rFonts w:ascii="Aptos Light" w:hAnsi="Aptos Light" w:cs="Calibri Light"/>
          <w:color w:val="000000" w:themeColor="text1"/>
        </w:rPr>
        <w:t>central to the new operating model</w:t>
      </w:r>
      <w:r w:rsidR="00F34C85" w:rsidRPr="002343A9">
        <w:rPr>
          <w:rFonts w:ascii="Aptos Light" w:hAnsi="Aptos Light" w:cs="Calibri Light"/>
          <w:color w:val="000000" w:themeColor="text1"/>
        </w:rPr>
        <w:t>,</w:t>
      </w:r>
      <w:r w:rsidRPr="002343A9">
        <w:rPr>
          <w:rFonts w:ascii="Aptos Light" w:hAnsi="Aptos Light" w:cs="Calibri Light"/>
          <w:color w:val="000000" w:themeColor="text1"/>
        </w:rPr>
        <w:t xml:space="preserve"> is a focus on increasing investment in the sector through partnerships, improved regional coordination, and growing private sector support.</w:t>
      </w:r>
    </w:p>
    <w:p w14:paraId="1E45F9AC" w14:textId="2304D130" w:rsidR="00B158BF" w:rsidRPr="002343A9" w:rsidRDefault="000B74F2" w:rsidP="00035FED">
      <w:pPr>
        <w:spacing w:before="200" w:after="0" w:line="240" w:lineRule="auto"/>
        <w:rPr>
          <w:rFonts w:ascii="Aptos Light" w:hAnsi="Aptos Light"/>
        </w:rPr>
      </w:pPr>
      <w:r w:rsidRPr="002343A9">
        <w:rPr>
          <w:rFonts w:ascii="Aptos Light" w:hAnsi="Aptos Light"/>
        </w:rPr>
        <w:t xml:space="preserve">The strategies </w:t>
      </w:r>
      <w:r w:rsidR="001713D4" w:rsidRPr="002343A9">
        <w:rPr>
          <w:rFonts w:ascii="Aptos Light" w:hAnsi="Aptos Light"/>
        </w:rPr>
        <w:t xml:space="preserve">also </w:t>
      </w:r>
      <w:r w:rsidR="00F643CC" w:rsidRPr="002343A9">
        <w:rPr>
          <w:rFonts w:ascii="Aptos Light" w:hAnsi="Aptos Light"/>
        </w:rPr>
        <w:t xml:space="preserve">identify </w:t>
      </w:r>
      <w:r w:rsidR="001713D4" w:rsidRPr="002343A9">
        <w:rPr>
          <w:rFonts w:ascii="Aptos Light" w:hAnsi="Aptos Light"/>
        </w:rPr>
        <w:t xml:space="preserve">areas that will contribute to </w:t>
      </w:r>
      <w:r w:rsidRPr="002343A9">
        <w:rPr>
          <w:rFonts w:ascii="Aptos Light" w:hAnsi="Aptos Light"/>
        </w:rPr>
        <w:t xml:space="preserve">the aspirations </w:t>
      </w:r>
      <w:r w:rsidR="00ED2B45" w:rsidRPr="002343A9">
        <w:rPr>
          <w:rFonts w:ascii="Aptos Light" w:hAnsi="Aptos Light"/>
        </w:rPr>
        <w:t xml:space="preserve">set out </w:t>
      </w:r>
      <w:r w:rsidRPr="002343A9">
        <w:rPr>
          <w:rFonts w:ascii="Aptos Light" w:hAnsi="Aptos Light"/>
        </w:rPr>
        <w:t xml:space="preserve">in </w:t>
      </w:r>
      <w:r w:rsidR="0035217C">
        <w:rPr>
          <w:rFonts w:ascii="Aptos Light" w:hAnsi="Aptos Light"/>
        </w:rPr>
        <w:t xml:space="preserve">the </w:t>
      </w:r>
      <w:r w:rsidRPr="002343A9">
        <w:rPr>
          <w:rFonts w:ascii="Aptos Light" w:hAnsi="Aptos Light"/>
          <w:i/>
          <w:iCs/>
        </w:rPr>
        <w:t>Amplify</w:t>
      </w:r>
      <w:r w:rsidR="0035217C">
        <w:rPr>
          <w:rFonts w:ascii="Aptos Light" w:hAnsi="Aptos Light"/>
          <w:i/>
          <w:iCs/>
        </w:rPr>
        <w:t xml:space="preserve"> </w:t>
      </w:r>
      <w:r w:rsidR="0035217C">
        <w:rPr>
          <w:rFonts w:ascii="Aptos Light" w:hAnsi="Aptos Light"/>
        </w:rPr>
        <w:t>strat</w:t>
      </w:r>
      <w:r w:rsidR="00390613">
        <w:rPr>
          <w:rFonts w:ascii="Aptos Light" w:hAnsi="Aptos Light"/>
        </w:rPr>
        <w:t>egy</w:t>
      </w:r>
      <w:r w:rsidR="00B158BF" w:rsidRPr="002343A9">
        <w:rPr>
          <w:rFonts w:ascii="Aptos Light" w:hAnsi="Aptos Light"/>
        </w:rPr>
        <w:t>.</w:t>
      </w:r>
      <w:r w:rsidR="00AD6694" w:rsidRPr="002343A9">
        <w:rPr>
          <w:rFonts w:ascii="Aptos Light" w:hAnsi="Aptos Light"/>
        </w:rPr>
        <w:t xml:space="preserve"> </w:t>
      </w:r>
      <w:r w:rsidR="004E0C4A" w:rsidRPr="002343A9">
        <w:rPr>
          <w:rFonts w:ascii="Aptos Light" w:hAnsi="Aptos Light"/>
        </w:rPr>
        <w:t xml:space="preserve">This year, </w:t>
      </w:r>
      <w:r w:rsidR="00957760" w:rsidRPr="002343A9">
        <w:rPr>
          <w:rFonts w:ascii="Aptos Light" w:hAnsi="Aptos Light"/>
        </w:rPr>
        <w:t xml:space="preserve">Creative New Zealand is leading </w:t>
      </w:r>
      <w:r w:rsidR="004E0C4A" w:rsidRPr="002343A9">
        <w:rPr>
          <w:rFonts w:ascii="Aptos Light" w:hAnsi="Aptos Light"/>
        </w:rPr>
        <w:t>several actions (</w:t>
      </w:r>
      <w:r w:rsidR="00AF2905" w:rsidRPr="002343A9">
        <w:rPr>
          <w:rFonts w:ascii="Aptos Light" w:hAnsi="Aptos Light"/>
        </w:rPr>
        <w:t>outlined earlier</w:t>
      </w:r>
      <w:r w:rsidR="004E0C4A" w:rsidRPr="002343A9">
        <w:rPr>
          <w:rFonts w:ascii="Aptos Light" w:hAnsi="Aptos Light"/>
        </w:rPr>
        <w:t xml:space="preserve">) and </w:t>
      </w:r>
      <w:r w:rsidR="00AD6694" w:rsidRPr="002343A9">
        <w:rPr>
          <w:rFonts w:ascii="Aptos Light" w:hAnsi="Aptos Light"/>
        </w:rPr>
        <w:t>contribut</w:t>
      </w:r>
      <w:r w:rsidR="00AF2905" w:rsidRPr="002343A9">
        <w:rPr>
          <w:rFonts w:ascii="Aptos Light" w:hAnsi="Aptos Light"/>
        </w:rPr>
        <w:t>ing</w:t>
      </w:r>
      <w:r w:rsidR="00AD6694" w:rsidRPr="002343A9">
        <w:rPr>
          <w:rFonts w:ascii="Aptos Light" w:hAnsi="Aptos Light"/>
        </w:rPr>
        <w:t xml:space="preserve"> to </w:t>
      </w:r>
      <w:r w:rsidR="00597E44" w:rsidRPr="002343A9">
        <w:rPr>
          <w:rFonts w:ascii="Aptos Light" w:hAnsi="Aptos Light"/>
        </w:rPr>
        <w:t>others</w:t>
      </w:r>
      <w:r w:rsidR="00AF2905" w:rsidRPr="002343A9">
        <w:rPr>
          <w:rFonts w:ascii="Aptos Light" w:hAnsi="Aptos Light"/>
        </w:rPr>
        <w:t xml:space="preserve"> led by partner agencies</w:t>
      </w:r>
      <w:r w:rsidR="00AD6694" w:rsidRPr="002343A9">
        <w:rPr>
          <w:rFonts w:ascii="Aptos Light" w:hAnsi="Aptos Light"/>
        </w:rPr>
        <w:t>.</w:t>
      </w:r>
    </w:p>
    <w:p w14:paraId="490F702B" w14:textId="35FCCCB8" w:rsidR="008F39BB" w:rsidRPr="002343A9" w:rsidRDefault="00925DC5" w:rsidP="00BD1D63">
      <w:pPr>
        <w:spacing w:before="200" w:after="0" w:line="240" w:lineRule="auto"/>
        <w:rPr>
          <w:rFonts w:ascii="Aptos Light" w:hAnsi="Aptos Light" w:cs="Calibri"/>
          <w:lang w:eastAsia="en-NZ"/>
        </w:rPr>
      </w:pPr>
      <w:r w:rsidRPr="002343A9">
        <w:rPr>
          <w:rFonts w:ascii="Aptos Light" w:hAnsi="Aptos Light" w:cs="Calibri"/>
          <w:bCs/>
          <w:lang w:eastAsia="en-NZ"/>
        </w:rPr>
        <w:t>Over 2026/27</w:t>
      </w:r>
      <w:r w:rsidR="00565DC9" w:rsidRPr="002343A9">
        <w:rPr>
          <w:rFonts w:ascii="Aptos Light" w:hAnsi="Aptos Light" w:cs="Calibri"/>
          <w:bCs/>
          <w:lang w:eastAsia="en-NZ"/>
        </w:rPr>
        <w:t>,</w:t>
      </w:r>
      <w:r w:rsidRPr="002343A9">
        <w:rPr>
          <w:rFonts w:ascii="Aptos Light" w:hAnsi="Aptos Light" w:cs="Calibri"/>
          <w:bCs/>
          <w:lang w:eastAsia="en-NZ"/>
        </w:rPr>
        <w:t xml:space="preserve"> we</w:t>
      </w:r>
      <w:r w:rsidR="00ED2B45" w:rsidRPr="002343A9">
        <w:rPr>
          <w:rFonts w:ascii="Aptos Light" w:hAnsi="Aptos Light" w:cs="Calibri"/>
          <w:bCs/>
          <w:lang w:eastAsia="en-NZ"/>
        </w:rPr>
        <w:t xml:space="preserve">’ll </w:t>
      </w:r>
      <w:r w:rsidRPr="002343A9">
        <w:rPr>
          <w:rFonts w:ascii="Aptos Light" w:hAnsi="Aptos Light" w:cs="Calibri"/>
          <w:bCs/>
          <w:lang w:eastAsia="en-NZ"/>
        </w:rPr>
        <w:t xml:space="preserve">complete the roll-out of </w:t>
      </w:r>
      <w:r w:rsidR="00517678" w:rsidRPr="002343A9">
        <w:rPr>
          <w:rFonts w:ascii="Aptos Light" w:hAnsi="Aptos Light" w:cs="Calibri"/>
          <w:bCs/>
          <w:lang w:eastAsia="en-NZ"/>
        </w:rPr>
        <w:t>the</w:t>
      </w:r>
      <w:r w:rsidRPr="002343A9">
        <w:rPr>
          <w:rFonts w:ascii="Aptos Light" w:hAnsi="Aptos Light" w:cs="Calibri"/>
          <w:bCs/>
          <w:lang w:eastAsia="en-NZ"/>
        </w:rPr>
        <w:t xml:space="preserve"> </w:t>
      </w:r>
      <w:r w:rsidR="000E2B23" w:rsidRPr="002343A9">
        <w:rPr>
          <w:rFonts w:ascii="Aptos Light" w:hAnsi="Aptos Light" w:cs="Calibri"/>
          <w:bCs/>
          <w:lang w:eastAsia="en-NZ"/>
        </w:rPr>
        <w:t>new operating model</w:t>
      </w:r>
      <w:r w:rsidR="00243FBE" w:rsidRPr="002343A9">
        <w:rPr>
          <w:rFonts w:ascii="Aptos Light" w:hAnsi="Aptos Light" w:cs="Calibri"/>
          <w:bCs/>
          <w:lang w:eastAsia="en-NZ"/>
        </w:rPr>
        <w:t>,</w:t>
      </w:r>
      <w:r w:rsidR="000E2B23" w:rsidRPr="002343A9">
        <w:rPr>
          <w:rFonts w:ascii="Aptos Light" w:hAnsi="Aptos Light" w:cs="Calibri"/>
          <w:bCs/>
          <w:lang w:eastAsia="en-NZ"/>
        </w:rPr>
        <w:t xml:space="preserve"> </w:t>
      </w:r>
      <w:r w:rsidR="00B27B36" w:rsidRPr="002343A9">
        <w:rPr>
          <w:rFonts w:ascii="Aptos Light" w:hAnsi="Aptos Light" w:cs="Calibri"/>
          <w:bCs/>
          <w:lang w:eastAsia="en-NZ"/>
        </w:rPr>
        <w:t xml:space="preserve">which </w:t>
      </w:r>
      <w:r w:rsidR="00F75805" w:rsidRPr="002343A9">
        <w:rPr>
          <w:rFonts w:ascii="Aptos Light" w:hAnsi="Aptos Light" w:cs="Calibri"/>
          <w:bCs/>
          <w:lang w:eastAsia="en-NZ"/>
        </w:rPr>
        <w:t xml:space="preserve">will </w:t>
      </w:r>
      <w:r w:rsidR="00755A50" w:rsidRPr="002343A9">
        <w:rPr>
          <w:rFonts w:ascii="Aptos Light" w:hAnsi="Aptos Light" w:cs="Calibri"/>
          <w:bCs/>
          <w:lang w:eastAsia="en-NZ"/>
        </w:rPr>
        <w:t>shap</w:t>
      </w:r>
      <w:r w:rsidR="00F75805" w:rsidRPr="002343A9">
        <w:rPr>
          <w:rFonts w:ascii="Aptos Light" w:hAnsi="Aptos Light" w:cs="Calibri"/>
          <w:bCs/>
          <w:lang w:eastAsia="en-NZ"/>
        </w:rPr>
        <w:t>e</w:t>
      </w:r>
      <w:r w:rsidR="00755A50" w:rsidRPr="002343A9">
        <w:rPr>
          <w:rFonts w:ascii="Aptos Light" w:hAnsi="Aptos Light" w:cs="Calibri"/>
          <w:bCs/>
          <w:lang w:eastAsia="en-NZ"/>
        </w:rPr>
        <w:t xml:space="preserve"> how we work to deliver </w:t>
      </w:r>
      <w:r w:rsidR="00EE0DCC" w:rsidRPr="002343A9">
        <w:rPr>
          <w:rFonts w:ascii="Aptos Light" w:hAnsi="Aptos Light" w:cs="Calibri"/>
          <w:bCs/>
          <w:lang w:eastAsia="en-NZ"/>
        </w:rPr>
        <w:t>to</w:t>
      </w:r>
      <w:r w:rsidR="00755A50" w:rsidRPr="002343A9">
        <w:rPr>
          <w:rFonts w:ascii="Aptos Light" w:hAnsi="Aptos Light" w:cs="Calibri"/>
          <w:bCs/>
          <w:lang w:eastAsia="en-NZ"/>
        </w:rPr>
        <w:t xml:space="preserve"> </w:t>
      </w:r>
      <w:r w:rsidR="00B27B36" w:rsidRPr="002343A9">
        <w:rPr>
          <w:rFonts w:ascii="Aptos Light" w:hAnsi="Aptos Light" w:cs="Calibri"/>
          <w:bCs/>
          <w:lang w:eastAsia="en-NZ"/>
        </w:rPr>
        <w:t>these</w:t>
      </w:r>
      <w:r w:rsidR="00755A50" w:rsidRPr="002343A9">
        <w:rPr>
          <w:rFonts w:ascii="Aptos Light" w:hAnsi="Aptos Light" w:cs="Calibri"/>
          <w:bCs/>
          <w:lang w:eastAsia="en-NZ"/>
        </w:rPr>
        <w:t xml:space="preserve"> </w:t>
      </w:r>
      <w:r w:rsidR="000E0205" w:rsidRPr="002343A9">
        <w:rPr>
          <w:rFonts w:ascii="Aptos Light" w:hAnsi="Aptos Light" w:cs="Calibri"/>
          <w:bCs/>
          <w:lang w:eastAsia="en-NZ"/>
        </w:rPr>
        <w:t>strategies</w:t>
      </w:r>
      <w:r w:rsidR="00927154" w:rsidRPr="002343A9">
        <w:rPr>
          <w:rFonts w:ascii="Aptos Light" w:hAnsi="Aptos Light" w:cs="Calibri"/>
          <w:bCs/>
          <w:lang w:eastAsia="en-NZ"/>
        </w:rPr>
        <w:t>.</w:t>
      </w:r>
    </w:p>
    <w:p w14:paraId="5EC49A18" w14:textId="77777777" w:rsidR="00565648" w:rsidRPr="002343A9" w:rsidRDefault="00565648" w:rsidP="00565648">
      <w:pPr>
        <w:pStyle w:val="Heading3"/>
      </w:pPr>
      <w:r w:rsidRPr="002343A9">
        <w:t>Financial outlook</w:t>
      </w:r>
    </w:p>
    <w:p w14:paraId="3758830E" w14:textId="2834BDE9" w:rsidR="00565648" w:rsidRPr="002343A9" w:rsidRDefault="00043C52" w:rsidP="00565648">
      <w:pPr>
        <w:spacing w:before="200" w:after="0" w:line="240" w:lineRule="auto"/>
        <w:rPr>
          <w:rFonts w:ascii="Aptos Light" w:hAnsi="Aptos Light" w:cs="Calibri Light"/>
        </w:rPr>
      </w:pPr>
      <w:r w:rsidRPr="002343A9">
        <w:rPr>
          <w:rFonts w:ascii="Aptos Light" w:hAnsi="Aptos Light" w:cs="Calibri Light"/>
        </w:rPr>
        <w:t>Our</w:t>
      </w:r>
      <w:r w:rsidR="00B27B36" w:rsidRPr="002343A9">
        <w:rPr>
          <w:rFonts w:ascii="Aptos Light" w:hAnsi="Aptos Light" w:cs="Calibri Light"/>
        </w:rPr>
        <w:t xml:space="preserve"> </w:t>
      </w:r>
      <w:r w:rsidR="00565648" w:rsidRPr="002343A9">
        <w:rPr>
          <w:rFonts w:ascii="Aptos Light" w:hAnsi="Aptos Light" w:cs="Calibri Light"/>
        </w:rPr>
        <w:t xml:space="preserve">budget for 2026/27 reflects a transitional </w:t>
      </w:r>
      <w:r w:rsidR="00B27B36" w:rsidRPr="002343A9">
        <w:rPr>
          <w:rFonts w:ascii="Aptos Light" w:hAnsi="Aptos Light" w:cs="Calibri Light"/>
        </w:rPr>
        <w:t xml:space="preserve">year </w:t>
      </w:r>
      <w:r w:rsidR="00565648" w:rsidRPr="002343A9">
        <w:rPr>
          <w:rFonts w:ascii="Aptos Light" w:hAnsi="Aptos Light" w:cs="Calibri Light"/>
        </w:rPr>
        <w:t>as we</w:t>
      </w:r>
      <w:r w:rsidR="00FC707E" w:rsidRPr="002343A9">
        <w:rPr>
          <w:rFonts w:ascii="Aptos Light" w:hAnsi="Aptos Light" w:cs="Calibri Light"/>
        </w:rPr>
        <w:t xml:space="preserve"> </w:t>
      </w:r>
      <w:r w:rsidR="00232893" w:rsidRPr="002343A9">
        <w:rPr>
          <w:rFonts w:ascii="Aptos Light" w:hAnsi="Aptos Light" w:cs="Calibri Light"/>
        </w:rPr>
        <w:t xml:space="preserve">consolidate </w:t>
      </w:r>
      <w:r w:rsidR="00565648" w:rsidRPr="002343A9">
        <w:rPr>
          <w:rFonts w:ascii="Aptos Light" w:hAnsi="Aptos Light" w:cs="Calibri Light"/>
        </w:rPr>
        <w:t>major funding programmes</w:t>
      </w:r>
      <w:r w:rsidR="00FC707E" w:rsidRPr="002343A9">
        <w:rPr>
          <w:rFonts w:ascii="Aptos Light" w:hAnsi="Aptos Light" w:cs="Calibri Light"/>
        </w:rPr>
        <w:t xml:space="preserve"> and </w:t>
      </w:r>
      <w:r w:rsidR="00565648" w:rsidRPr="002343A9">
        <w:rPr>
          <w:rFonts w:ascii="Aptos Light" w:hAnsi="Aptos Light" w:cs="Calibri Light"/>
        </w:rPr>
        <w:t xml:space="preserve">implement action plans across the </w:t>
      </w:r>
      <w:r w:rsidR="00FC707E" w:rsidRPr="002343A9">
        <w:rPr>
          <w:rFonts w:ascii="Aptos Light" w:hAnsi="Aptos Light" w:cs="Calibri Light"/>
        </w:rPr>
        <w:t>five</w:t>
      </w:r>
      <w:r w:rsidR="00565648" w:rsidRPr="002343A9">
        <w:rPr>
          <w:rFonts w:ascii="Aptos Light" w:hAnsi="Aptos Light" w:cs="Calibri Light"/>
        </w:rPr>
        <w:t xml:space="preserve"> focus areas</w:t>
      </w:r>
      <w:r w:rsidR="0059446C" w:rsidRPr="002343A9">
        <w:rPr>
          <w:rFonts w:ascii="Aptos Light" w:hAnsi="Aptos Light" w:cs="Calibri Light"/>
        </w:rPr>
        <w:t xml:space="preserve"> of </w:t>
      </w:r>
      <w:r w:rsidR="00730E7E" w:rsidRPr="002343A9">
        <w:rPr>
          <w:rFonts w:ascii="Aptos Light" w:hAnsi="Aptos Light" w:cs="Calibri Light"/>
        </w:rPr>
        <w:t>the new</w:t>
      </w:r>
      <w:r w:rsidR="00BD6379" w:rsidRPr="002343A9">
        <w:rPr>
          <w:rFonts w:ascii="Aptos Light" w:hAnsi="Aptos Light" w:cs="Calibri Light"/>
        </w:rPr>
        <w:t xml:space="preserve"> </w:t>
      </w:r>
      <w:r w:rsidR="0059446C" w:rsidRPr="002343A9">
        <w:rPr>
          <w:rFonts w:ascii="Aptos Light" w:hAnsi="Aptos Light" w:cs="Calibri Light"/>
        </w:rPr>
        <w:t>operating model</w:t>
      </w:r>
      <w:r w:rsidR="00565648" w:rsidRPr="002343A9">
        <w:rPr>
          <w:rFonts w:ascii="Aptos Light" w:hAnsi="Aptos Light" w:cs="Calibri Light"/>
        </w:rPr>
        <w:t>.</w:t>
      </w:r>
      <w:r w:rsidR="00FC707E" w:rsidRPr="002343A9">
        <w:rPr>
          <w:rFonts w:ascii="Aptos Light" w:hAnsi="Aptos Light" w:cs="Calibri Light"/>
        </w:rPr>
        <w:t xml:space="preserve"> More information on the budget outlook is included on </w:t>
      </w:r>
      <w:r w:rsidR="00FC707E" w:rsidRPr="002343A9">
        <w:rPr>
          <w:rFonts w:ascii="Aptos Light" w:hAnsi="Aptos Light" w:cs="Calibri Light"/>
          <w:shd w:val="clear" w:color="auto" w:fill="D9D9D9" w:themeFill="background1" w:themeFillShade="D9"/>
        </w:rPr>
        <w:t>pages 24–25</w:t>
      </w:r>
      <w:r w:rsidR="00FC707E" w:rsidRPr="002343A9">
        <w:rPr>
          <w:rFonts w:ascii="Aptos Light" w:hAnsi="Aptos Light" w:cs="Calibri Light"/>
        </w:rPr>
        <w:t>.</w:t>
      </w:r>
    </w:p>
    <w:p w14:paraId="1014A0A3" w14:textId="6850A84D" w:rsidR="00565648" w:rsidRPr="002343A9" w:rsidRDefault="00AD7D03" w:rsidP="0097522B">
      <w:pPr>
        <w:spacing w:before="200" w:after="0" w:line="240" w:lineRule="auto"/>
        <w:rPr>
          <w:rFonts w:ascii="Aptos Light" w:hAnsi="Aptos Light" w:cs="Calibri Light"/>
        </w:rPr>
      </w:pPr>
      <w:r w:rsidRPr="002343A9">
        <w:rPr>
          <w:rFonts w:ascii="Aptos Light" w:hAnsi="Aptos Light" w:cs="Calibri Light"/>
        </w:rPr>
        <w:t>With o</w:t>
      </w:r>
      <w:r w:rsidR="00351F2B" w:rsidRPr="002343A9">
        <w:rPr>
          <w:rFonts w:ascii="Aptos Light" w:hAnsi="Aptos Light" w:cs="Calibri Light"/>
        </w:rPr>
        <w:t xml:space="preserve">ngoing pressure on Crown funding </w:t>
      </w:r>
      <w:r w:rsidR="00E279AE" w:rsidRPr="002343A9">
        <w:rPr>
          <w:rFonts w:ascii="Aptos Light" w:hAnsi="Aptos Light" w:cs="Calibri Light"/>
        </w:rPr>
        <w:t>over</w:t>
      </w:r>
      <w:r w:rsidR="00565648" w:rsidRPr="002343A9">
        <w:rPr>
          <w:rFonts w:ascii="Aptos Light" w:hAnsi="Aptos Light" w:cs="Calibri Light"/>
        </w:rPr>
        <w:t xml:space="preserve"> the short-to-medium term</w:t>
      </w:r>
      <w:r w:rsidR="00E279AE" w:rsidRPr="002343A9">
        <w:rPr>
          <w:rFonts w:ascii="Aptos Light" w:hAnsi="Aptos Light" w:cs="Calibri Light"/>
        </w:rPr>
        <w:t xml:space="preserve"> and no expected increase </w:t>
      </w:r>
      <w:r w:rsidR="0059111A" w:rsidRPr="002343A9">
        <w:rPr>
          <w:rFonts w:ascii="Aptos Light" w:hAnsi="Aptos Light" w:cs="Calibri Light"/>
        </w:rPr>
        <w:t xml:space="preserve">in </w:t>
      </w:r>
      <w:r w:rsidR="00E279AE" w:rsidRPr="002343A9">
        <w:rPr>
          <w:rFonts w:ascii="Aptos Light" w:hAnsi="Aptos Light" w:cs="Calibri Light"/>
        </w:rPr>
        <w:t>LGB funding,</w:t>
      </w:r>
      <w:r w:rsidR="00F82399" w:rsidRPr="002343A9">
        <w:rPr>
          <w:rFonts w:ascii="Aptos Light" w:hAnsi="Aptos Light" w:cs="Calibri Light"/>
        </w:rPr>
        <w:t xml:space="preserve"> </w:t>
      </w:r>
      <w:r w:rsidR="00565648" w:rsidRPr="002343A9">
        <w:rPr>
          <w:rFonts w:ascii="Aptos Light" w:hAnsi="Aptos Light" w:cs="Calibri Light"/>
        </w:rPr>
        <w:t>it</w:t>
      </w:r>
      <w:r w:rsidR="0097007A" w:rsidRPr="002343A9">
        <w:rPr>
          <w:rFonts w:ascii="Aptos Light" w:hAnsi="Aptos Light" w:cs="Calibri Light"/>
        </w:rPr>
        <w:t xml:space="preserve"> is</w:t>
      </w:r>
      <w:r w:rsidR="00565648" w:rsidRPr="002343A9">
        <w:rPr>
          <w:rFonts w:ascii="Aptos Light" w:hAnsi="Aptos Light" w:cs="Calibri Light"/>
        </w:rPr>
        <w:t xml:space="preserve"> critical to grow the resources available to the sector to </w:t>
      </w:r>
      <w:r w:rsidR="0059111A" w:rsidRPr="002343A9">
        <w:rPr>
          <w:rFonts w:ascii="Aptos Light" w:hAnsi="Aptos Light" w:cs="Calibri Light"/>
        </w:rPr>
        <w:t>help</w:t>
      </w:r>
      <w:r w:rsidR="00565648" w:rsidRPr="002343A9">
        <w:rPr>
          <w:rFonts w:ascii="Aptos Light" w:hAnsi="Aptos Light" w:cs="Calibri Light"/>
        </w:rPr>
        <w:t xml:space="preserve"> achieve the ambitions set out in our strategies.</w:t>
      </w:r>
    </w:p>
    <w:p w14:paraId="551678EE" w14:textId="40840E5E" w:rsidR="00DC16D9" w:rsidRPr="002343A9" w:rsidRDefault="00DC16D9" w:rsidP="00DC16D9">
      <w:pPr>
        <w:pStyle w:val="Heading3"/>
        <w:rPr>
          <w:color w:val="000000" w:themeColor="text1"/>
        </w:rPr>
      </w:pPr>
      <w:r w:rsidRPr="002343A9">
        <w:rPr>
          <w:color w:val="000000" w:themeColor="text1"/>
        </w:rPr>
        <w:t>Demand for our services</w:t>
      </w:r>
    </w:p>
    <w:p w14:paraId="60FADAD7" w14:textId="5FA81E9E" w:rsidR="00923609" w:rsidRPr="002343A9" w:rsidRDefault="00923609" w:rsidP="00923609">
      <w:pPr>
        <w:spacing w:before="200" w:after="0" w:line="240" w:lineRule="auto"/>
        <w:rPr>
          <w:rFonts w:ascii="Aptos Light" w:hAnsi="Aptos Light" w:cs="Calibri Light"/>
          <w:color w:val="000000" w:themeColor="text1"/>
        </w:rPr>
      </w:pPr>
      <w:r w:rsidRPr="002343A9">
        <w:rPr>
          <w:rFonts w:ascii="Aptos Light" w:hAnsi="Aptos Light" w:cs="Calibri Light"/>
          <w:color w:val="000000" w:themeColor="text1"/>
        </w:rPr>
        <w:t xml:space="preserve">Demand for our services remains high. In response, and informed by sector feedback, over 2025/26 we </w:t>
      </w:r>
      <w:r w:rsidR="004728FF" w:rsidRPr="002343A9">
        <w:rPr>
          <w:rFonts w:ascii="Aptos Light" w:hAnsi="Aptos Light" w:cs="Calibri Light"/>
          <w:color w:val="000000" w:themeColor="text1"/>
        </w:rPr>
        <w:t xml:space="preserve">introduced </w:t>
      </w:r>
      <w:r w:rsidRPr="002343A9">
        <w:rPr>
          <w:rFonts w:ascii="Aptos Light" w:hAnsi="Aptos Light" w:cs="Calibri Light"/>
          <w:color w:val="000000" w:themeColor="text1"/>
        </w:rPr>
        <w:t>a single, multi-</w:t>
      </w:r>
      <w:r w:rsidRPr="007C72B5">
        <w:rPr>
          <w:rFonts w:ascii="Aptos Light" w:hAnsi="Aptos Light" w:cs="Calibri Light"/>
          <w:color w:val="000000" w:themeColor="text1"/>
          <w:spacing w:val="-2"/>
          <w:kern w:val="0"/>
        </w:rPr>
        <w:t>year funding programme</w:t>
      </w:r>
      <w:r w:rsidR="00CD53DF" w:rsidRPr="007C72B5">
        <w:rPr>
          <w:rFonts w:ascii="Aptos Light" w:hAnsi="Aptos Light" w:cs="Calibri Light"/>
          <w:color w:val="000000" w:themeColor="text1"/>
          <w:spacing w:val="-2"/>
          <w:kern w:val="0"/>
        </w:rPr>
        <w:t xml:space="preserve"> for arts organisation</w:t>
      </w:r>
      <w:r w:rsidR="00CD53DF" w:rsidRPr="002343A9">
        <w:rPr>
          <w:rFonts w:ascii="Aptos Light" w:hAnsi="Aptos Light" w:cs="Calibri Light"/>
          <w:color w:val="000000" w:themeColor="text1"/>
        </w:rPr>
        <w:t>s and groups</w:t>
      </w:r>
      <w:r w:rsidRPr="002343A9">
        <w:rPr>
          <w:rFonts w:ascii="Aptos Light" w:hAnsi="Aptos Light" w:cs="Calibri Light"/>
          <w:color w:val="000000" w:themeColor="text1"/>
        </w:rPr>
        <w:t>. Th</w:t>
      </w:r>
      <w:r w:rsidR="00BC4962" w:rsidRPr="002343A9">
        <w:rPr>
          <w:rFonts w:ascii="Aptos Light" w:hAnsi="Aptos Light" w:cs="Calibri Light"/>
          <w:color w:val="000000" w:themeColor="text1"/>
        </w:rPr>
        <w:t>is</w:t>
      </w:r>
      <w:r w:rsidRPr="002343A9">
        <w:rPr>
          <w:rFonts w:ascii="Aptos Light" w:hAnsi="Aptos Light" w:cs="Calibri Light"/>
          <w:color w:val="000000" w:themeColor="text1"/>
        </w:rPr>
        <w:t xml:space="preserve"> </w:t>
      </w:r>
      <w:r w:rsidR="00A13E58" w:rsidRPr="002343A9">
        <w:rPr>
          <w:rFonts w:ascii="Aptos Light" w:hAnsi="Aptos Light" w:cs="Calibri Light"/>
          <w:color w:val="000000" w:themeColor="text1"/>
        </w:rPr>
        <w:t>i</w:t>
      </w:r>
      <w:r w:rsidR="00BC4962" w:rsidRPr="002343A9">
        <w:rPr>
          <w:rFonts w:ascii="Aptos Light" w:hAnsi="Aptos Light" w:cs="Calibri Light"/>
          <w:color w:val="000000" w:themeColor="text1"/>
        </w:rPr>
        <w:t xml:space="preserve">s designed to </w:t>
      </w:r>
      <w:r w:rsidRPr="002343A9">
        <w:rPr>
          <w:rFonts w:ascii="Aptos Light" w:hAnsi="Aptos Light" w:cs="Calibri Light"/>
          <w:color w:val="000000" w:themeColor="text1"/>
        </w:rPr>
        <w:t>simplify application and reporting requirements and improve access to multi</w:t>
      </w:r>
      <w:r w:rsidRPr="002343A9">
        <w:rPr>
          <w:rFonts w:ascii="Aptos Light" w:hAnsi="Aptos Light" w:cs="Calibri Light"/>
          <w:color w:val="000000" w:themeColor="text1"/>
        </w:rPr>
        <w:noBreakHyphen/>
        <w:t>year funding.</w:t>
      </w:r>
    </w:p>
    <w:p w14:paraId="12C9DD3A" w14:textId="6DAD6882" w:rsidR="00810241" w:rsidRPr="002343A9" w:rsidRDefault="00FE0105" w:rsidP="00923609">
      <w:pPr>
        <w:spacing w:before="200" w:after="0" w:line="240" w:lineRule="auto"/>
        <w:rPr>
          <w:rFonts w:ascii="Aptos Light" w:hAnsi="Aptos Light" w:cs="Calibri Light"/>
          <w:color w:val="000000" w:themeColor="text1"/>
        </w:rPr>
      </w:pPr>
      <w:r w:rsidRPr="002343A9">
        <w:rPr>
          <w:rFonts w:ascii="Aptos Light" w:hAnsi="Aptos Light" w:cs="Calibri Light"/>
          <w:color w:val="000000" w:themeColor="text1"/>
        </w:rPr>
        <w:t>Heavy d</w:t>
      </w:r>
      <w:r w:rsidR="00923609" w:rsidRPr="002343A9">
        <w:rPr>
          <w:rFonts w:ascii="Aptos Light" w:hAnsi="Aptos Light" w:cs="Calibri Light"/>
          <w:color w:val="000000" w:themeColor="text1"/>
        </w:rPr>
        <w:t xml:space="preserve">emand for the programme </w:t>
      </w:r>
      <w:r w:rsidR="006B728F" w:rsidRPr="002343A9">
        <w:rPr>
          <w:rFonts w:ascii="Aptos Light" w:hAnsi="Aptos Light" w:cs="Calibri Light"/>
          <w:color w:val="000000" w:themeColor="text1"/>
        </w:rPr>
        <w:t xml:space="preserve">continues to </w:t>
      </w:r>
      <w:r w:rsidR="00923609" w:rsidRPr="002343A9">
        <w:rPr>
          <w:rFonts w:ascii="Aptos Light" w:hAnsi="Aptos Light" w:cs="Calibri Light"/>
          <w:color w:val="000000" w:themeColor="text1"/>
        </w:rPr>
        <w:t xml:space="preserve">highlight the gap between available resources and </w:t>
      </w:r>
      <w:r w:rsidR="00576265" w:rsidRPr="002343A9">
        <w:rPr>
          <w:rFonts w:ascii="Aptos Light" w:hAnsi="Aptos Light" w:cs="Calibri Light"/>
          <w:color w:val="000000" w:themeColor="text1"/>
        </w:rPr>
        <w:t xml:space="preserve">needs and </w:t>
      </w:r>
      <w:r w:rsidR="00923609" w:rsidRPr="002343A9">
        <w:rPr>
          <w:rFonts w:ascii="Aptos Light" w:hAnsi="Aptos Light" w:cs="Calibri Light"/>
          <w:color w:val="000000" w:themeColor="text1"/>
        </w:rPr>
        <w:t>the ambitions of the arts sector.</w:t>
      </w:r>
    </w:p>
    <w:p w14:paraId="12AA62AB" w14:textId="4FAB7C39" w:rsidR="00923609" w:rsidRPr="002343A9" w:rsidRDefault="00172231" w:rsidP="00923609">
      <w:pPr>
        <w:spacing w:before="200" w:after="0" w:line="240" w:lineRule="auto"/>
        <w:rPr>
          <w:rFonts w:ascii="Aptos Light" w:hAnsi="Aptos Light" w:cs="Calibri Light"/>
          <w:color w:val="000000" w:themeColor="text1"/>
        </w:rPr>
      </w:pPr>
      <w:r w:rsidRPr="002343A9">
        <w:rPr>
          <w:rFonts w:ascii="Aptos Light" w:hAnsi="Aptos Light" w:cs="Calibri Light"/>
          <w:color w:val="000000" w:themeColor="text1"/>
        </w:rPr>
        <w:t>Broader</w:t>
      </w:r>
      <w:r w:rsidR="00923609" w:rsidRPr="002343A9">
        <w:rPr>
          <w:rFonts w:ascii="Aptos Light" w:hAnsi="Aptos Light" w:cs="Calibri Light"/>
          <w:color w:val="000000" w:themeColor="text1"/>
        </w:rPr>
        <w:t xml:space="preserve"> economic </w:t>
      </w:r>
      <w:r w:rsidR="00576265" w:rsidRPr="002343A9">
        <w:rPr>
          <w:rFonts w:ascii="Aptos Light" w:hAnsi="Aptos Light" w:cs="Calibri Light"/>
          <w:color w:val="000000" w:themeColor="text1"/>
        </w:rPr>
        <w:t xml:space="preserve">conditions </w:t>
      </w:r>
      <w:r w:rsidR="00923609" w:rsidRPr="002343A9">
        <w:rPr>
          <w:rFonts w:ascii="Aptos Light" w:hAnsi="Aptos Light" w:cs="Calibri Light"/>
          <w:color w:val="000000" w:themeColor="text1"/>
        </w:rPr>
        <w:t xml:space="preserve">are </w:t>
      </w:r>
      <w:r w:rsidR="00576265" w:rsidRPr="002343A9">
        <w:rPr>
          <w:rFonts w:ascii="Aptos Light" w:hAnsi="Aptos Light" w:cs="Calibri Light"/>
          <w:color w:val="000000" w:themeColor="text1"/>
        </w:rPr>
        <w:t xml:space="preserve">contributing </w:t>
      </w:r>
      <w:r w:rsidR="00810241" w:rsidRPr="002343A9">
        <w:rPr>
          <w:rFonts w:ascii="Aptos Light" w:hAnsi="Aptos Light" w:cs="Calibri Light"/>
          <w:color w:val="000000" w:themeColor="text1"/>
        </w:rPr>
        <w:t xml:space="preserve">to the pressure on arts organisations </w:t>
      </w:r>
      <w:r w:rsidR="0001746B" w:rsidRPr="002343A9">
        <w:rPr>
          <w:rFonts w:ascii="Aptos Light" w:hAnsi="Aptos Light" w:cs="Calibri Light"/>
          <w:color w:val="000000" w:themeColor="text1"/>
        </w:rPr>
        <w:t xml:space="preserve">and </w:t>
      </w:r>
      <w:r w:rsidR="00923609" w:rsidRPr="002343A9">
        <w:rPr>
          <w:rFonts w:ascii="Aptos Light" w:hAnsi="Aptos Light" w:cs="Calibri Light"/>
          <w:color w:val="000000" w:themeColor="text1"/>
        </w:rPr>
        <w:t xml:space="preserve">making it increasingly difficult to secure funding from other sources, including local government, trusts and philanthropy. These conditions are also affecting audience spending, requiring arts organisations to </w:t>
      </w:r>
      <w:r w:rsidR="00A04181" w:rsidRPr="002343A9">
        <w:rPr>
          <w:rFonts w:ascii="Aptos Light" w:hAnsi="Aptos Light" w:cs="Calibri Light"/>
          <w:color w:val="000000" w:themeColor="text1"/>
        </w:rPr>
        <w:t xml:space="preserve">focus on </w:t>
      </w:r>
      <w:r w:rsidR="00923609" w:rsidRPr="002343A9">
        <w:rPr>
          <w:rFonts w:ascii="Aptos Light" w:hAnsi="Aptos Light" w:cs="Calibri Light"/>
          <w:color w:val="000000" w:themeColor="text1"/>
        </w:rPr>
        <w:t>strengthen</w:t>
      </w:r>
      <w:r w:rsidR="00A04181" w:rsidRPr="002343A9">
        <w:rPr>
          <w:rFonts w:ascii="Aptos Light" w:hAnsi="Aptos Light" w:cs="Calibri Light"/>
          <w:color w:val="000000" w:themeColor="text1"/>
        </w:rPr>
        <w:t>ing</w:t>
      </w:r>
      <w:r w:rsidR="00923609" w:rsidRPr="002343A9">
        <w:rPr>
          <w:rFonts w:ascii="Aptos Light" w:hAnsi="Aptos Light" w:cs="Calibri Light"/>
          <w:color w:val="000000" w:themeColor="text1"/>
        </w:rPr>
        <w:t xml:space="preserve"> and diversify</w:t>
      </w:r>
      <w:r w:rsidR="00A04181" w:rsidRPr="002343A9">
        <w:rPr>
          <w:rFonts w:ascii="Aptos Light" w:hAnsi="Aptos Light" w:cs="Calibri Light"/>
          <w:color w:val="000000" w:themeColor="text1"/>
        </w:rPr>
        <w:t>ing</w:t>
      </w:r>
      <w:r w:rsidR="00923609" w:rsidRPr="002343A9">
        <w:rPr>
          <w:rFonts w:ascii="Aptos Light" w:hAnsi="Aptos Light" w:cs="Calibri Light"/>
          <w:color w:val="000000" w:themeColor="text1"/>
        </w:rPr>
        <w:t xml:space="preserve"> their audience base and identify</w:t>
      </w:r>
      <w:r w:rsidR="00A04181" w:rsidRPr="002343A9">
        <w:rPr>
          <w:rFonts w:ascii="Aptos Light" w:hAnsi="Aptos Light" w:cs="Calibri Light"/>
          <w:color w:val="000000" w:themeColor="text1"/>
        </w:rPr>
        <w:t>ing</w:t>
      </w:r>
      <w:r w:rsidR="00923609" w:rsidRPr="002343A9">
        <w:rPr>
          <w:rFonts w:ascii="Aptos Light" w:hAnsi="Aptos Light" w:cs="Calibri Light"/>
          <w:color w:val="000000" w:themeColor="text1"/>
        </w:rPr>
        <w:t xml:space="preserve"> new revenue opportunities.</w:t>
      </w:r>
    </w:p>
    <w:p w14:paraId="38C948A2" w14:textId="3C64363C" w:rsidR="00623827" w:rsidRPr="002343A9" w:rsidRDefault="003358C0" w:rsidP="00623827">
      <w:pPr>
        <w:pStyle w:val="Heading3"/>
      </w:pPr>
      <w:r w:rsidRPr="002343A9">
        <w:t>U</w:t>
      </w:r>
      <w:r w:rsidR="00B07306" w:rsidRPr="002343A9">
        <w:t>ncertainty</w:t>
      </w:r>
    </w:p>
    <w:p w14:paraId="2D8382DA" w14:textId="4AC3AE58" w:rsidR="004273A0" w:rsidRPr="002343A9" w:rsidRDefault="00337DB9" w:rsidP="004273A0">
      <w:pPr>
        <w:spacing w:before="200" w:after="0" w:line="240" w:lineRule="auto"/>
        <w:rPr>
          <w:rFonts w:ascii="Aptos Light" w:hAnsi="Aptos Light"/>
        </w:rPr>
      </w:pPr>
      <w:r w:rsidRPr="002343A9">
        <w:rPr>
          <w:rFonts w:ascii="Aptos Light" w:hAnsi="Aptos Light"/>
        </w:rPr>
        <w:t>U</w:t>
      </w:r>
      <w:r w:rsidR="00CF7549" w:rsidRPr="002343A9">
        <w:rPr>
          <w:rFonts w:ascii="Aptos Light" w:hAnsi="Aptos Light"/>
        </w:rPr>
        <w:t xml:space="preserve">ncertainty exists </w:t>
      </w:r>
      <w:r w:rsidR="00797D95" w:rsidRPr="002343A9">
        <w:rPr>
          <w:rFonts w:ascii="Aptos Light" w:hAnsi="Aptos Light"/>
        </w:rPr>
        <w:t xml:space="preserve">across </w:t>
      </w:r>
      <w:r w:rsidR="001B2BB6" w:rsidRPr="002343A9">
        <w:rPr>
          <w:rFonts w:ascii="Aptos Light" w:hAnsi="Aptos Light"/>
        </w:rPr>
        <w:t>many</w:t>
      </w:r>
      <w:r w:rsidR="00CF7549" w:rsidRPr="002343A9">
        <w:rPr>
          <w:rFonts w:ascii="Aptos Light" w:hAnsi="Aptos Light"/>
        </w:rPr>
        <w:t xml:space="preserve"> </w:t>
      </w:r>
      <w:r w:rsidR="00797D95" w:rsidRPr="002343A9">
        <w:rPr>
          <w:rFonts w:ascii="Aptos Light" w:hAnsi="Aptos Light"/>
        </w:rPr>
        <w:t>areas</w:t>
      </w:r>
      <w:r w:rsidR="00CF7549" w:rsidRPr="002343A9">
        <w:rPr>
          <w:rFonts w:ascii="Aptos Light" w:hAnsi="Aptos Light"/>
        </w:rPr>
        <w:t>.</w:t>
      </w:r>
      <w:r w:rsidRPr="002343A9">
        <w:rPr>
          <w:rFonts w:ascii="Aptos Light" w:hAnsi="Aptos Light"/>
        </w:rPr>
        <w:t xml:space="preserve"> </w:t>
      </w:r>
      <w:r w:rsidR="004273A0" w:rsidRPr="002343A9">
        <w:rPr>
          <w:rFonts w:ascii="Aptos Light" w:hAnsi="Aptos Light"/>
        </w:rPr>
        <w:t xml:space="preserve">Global instability </w:t>
      </w:r>
      <w:r w:rsidR="44920C7E" w:rsidRPr="002343A9">
        <w:rPr>
          <w:rFonts w:ascii="Aptos Light" w:hAnsi="Aptos Light"/>
        </w:rPr>
        <w:t>and wider economic impacts</w:t>
      </w:r>
      <w:r w:rsidR="004273A0" w:rsidRPr="002343A9">
        <w:rPr>
          <w:rFonts w:ascii="Aptos Light" w:hAnsi="Aptos Light"/>
        </w:rPr>
        <w:t xml:space="preserve"> </w:t>
      </w:r>
      <w:r w:rsidR="006D6E46" w:rsidRPr="002343A9">
        <w:rPr>
          <w:rFonts w:ascii="Aptos Light" w:hAnsi="Aptos Light"/>
        </w:rPr>
        <w:t xml:space="preserve">are expected to </w:t>
      </w:r>
      <w:r w:rsidR="002F3FB9" w:rsidRPr="002343A9">
        <w:rPr>
          <w:rFonts w:ascii="Aptos Light" w:hAnsi="Aptos Light"/>
        </w:rPr>
        <w:t xml:space="preserve">put additional pressure </w:t>
      </w:r>
      <w:r w:rsidR="4A7BC3CD" w:rsidRPr="002343A9">
        <w:rPr>
          <w:rFonts w:ascii="Aptos Light" w:hAnsi="Aptos Light"/>
        </w:rPr>
        <w:t>on artists</w:t>
      </w:r>
      <w:r w:rsidR="40C0C1AE" w:rsidRPr="002343A9">
        <w:rPr>
          <w:rFonts w:ascii="Aptos Light" w:hAnsi="Aptos Light"/>
        </w:rPr>
        <w:t xml:space="preserve">, </w:t>
      </w:r>
      <w:r w:rsidR="58C4BAF2" w:rsidRPr="002343A9">
        <w:rPr>
          <w:rFonts w:ascii="Aptos Light" w:hAnsi="Aptos Light"/>
        </w:rPr>
        <w:t xml:space="preserve">arts organisations </w:t>
      </w:r>
      <w:r w:rsidR="00CC4EA8" w:rsidRPr="002343A9">
        <w:rPr>
          <w:rFonts w:ascii="Aptos Light" w:hAnsi="Aptos Light"/>
        </w:rPr>
        <w:t xml:space="preserve">and creative communities </w:t>
      </w:r>
      <w:r w:rsidR="58C4BAF2" w:rsidRPr="002343A9">
        <w:rPr>
          <w:rFonts w:ascii="Aptos Light" w:hAnsi="Aptos Light"/>
        </w:rPr>
        <w:t>through</w:t>
      </w:r>
      <w:r w:rsidR="4A7BC3CD" w:rsidRPr="002343A9">
        <w:rPr>
          <w:rFonts w:ascii="Aptos Light" w:hAnsi="Aptos Light"/>
        </w:rPr>
        <w:t xml:space="preserve"> </w:t>
      </w:r>
      <w:r w:rsidR="6D115556" w:rsidRPr="002343A9">
        <w:rPr>
          <w:rFonts w:ascii="Aptos Light" w:hAnsi="Aptos Light"/>
        </w:rPr>
        <w:t>higher</w:t>
      </w:r>
      <w:r w:rsidR="004273A0" w:rsidRPr="002343A9" w:rsidDel="004273A0">
        <w:rPr>
          <w:rFonts w:ascii="Aptos Light" w:hAnsi="Aptos Light"/>
        </w:rPr>
        <w:t xml:space="preserve"> </w:t>
      </w:r>
      <w:r w:rsidR="000D7EB3" w:rsidRPr="002343A9">
        <w:rPr>
          <w:rFonts w:ascii="Aptos Light" w:hAnsi="Aptos Light"/>
        </w:rPr>
        <w:t>costs</w:t>
      </w:r>
      <w:r w:rsidR="000071D9" w:rsidRPr="002343A9">
        <w:rPr>
          <w:rFonts w:ascii="Aptos Light" w:hAnsi="Aptos Light"/>
        </w:rPr>
        <w:t>,</w:t>
      </w:r>
      <w:r w:rsidR="000D7EB3" w:rsidRPr="002343A9">
        <w:rPr>
          <w:rFonts w:ascii="Aptos Light" w:hAnsi="Aptos Light"/>
        </w:rPr>
        <w:t xml:space="preserve"> </w:t>
      </w:r>
      <w:r w:rsidR="6B50EC4D" w:rsidRPr="002343A9">
        <w:rPr>
          <w:rFonts w:ascii="Aptos Light" w:hAnsi="Aptos Light"/>
        </w:rPr>
        <w:t>increase</w:t>
      </w:r>
      <w:r w:rsidR="00816053" w:rsidRPr="002343A9">
        <w:rPr>
          <w:rFonts w:ascii="Aptos Light" w:hAnsi="Aptos Light"/>
        </w:rPr>
        <w:t xml:space="preserve">s </w:t>
      </w:r>
      <w:r w:rsidR="00D211B4">
        <w:rPr>
          <w:rFonts w:ascii="Aptos Light" w:hAnsi="Aptos Light"/>
        </w:rPr>
        <w:t>in</w:t>
      </w:r>
      <w:r w:rsidR="00D211B4" w:rsidRPr="002343A9">
        <w:rPr>
          <w:rFonts w:ascii="Aptos Light" w:hAnsi="Aptos Light"/>
        </w:rPr>
        <w:t xml:space="preserve"> </w:t>
      </w:r>
      <w:r w:rsidR="00816053" w:rsidRPr="002343A9">
        <w:rPr>
          <w:rFonts w:ascii="Aptos Light" w:hAnsi="Aptos Light"/>
        </w:rPr>
        <w:t xml:space="preserve">the cost of </w:t>
      </w:r>
      <w:r w:rsidR="000D7EB3" w:rsidRPr="002343A9">
        <w:rPr>
          <w:rFonts w:ascii="Aptos Light" w:hAnsi="Aptos Light"/>
        </w:rPr>
        <w:t>touring nationally and internationally</w:t>
      </w:r>
      <w:r w:rsidR="00797D95" w:rsidRPr="002343A9">
        <w:rPr>
          <w:rFonts w:ascii="Aptos Light" w:hAnsi="Aptos Light"/>
        </w:rPr>
        <w:t>,</w:t>
      </w:r>
      <w:r w:rsidR="000071D9" w:rsidRPr="002343A9">
        <w:rPr>
          <w:rFonts w:ascii="Aptos Light" w:hAnsi="Aptos Light"/>
        </w:rPr>
        <w:t xml:space="preserve"> and </w:t>
      </w:r>
      <w:r w:rsidR="007B7851" w:rsidRPr="002343A9">
        <w:rPr>
          <w:rFonts w:ascii="Aptos Light" w:hAnsi="Aptos Light"/>
        </w:rPr>
        <w:t xml:space="preserve">constrained </w:t>
      </w:r>
      <w:r w:rsidR="000071D9" w:rsidRPr="002343A9">
        <w:rPr>
          <w:rFonts w:ascii="Aptos Light" w:hAnsi="Aptos Light"/>
        </w:rPr>
        <w:t>discretionary spending</w:t>
      </w:r>
      <w:r w:rsidR="000D7EB3" w:rsidRPr="002343A9">
        <w:rPr>
          <w:rFonts w:ascii="Aptos Light" w:hAnsi="Aptos Light"/>
        </w:rPr>
        <w:t>.</w:t>
      </w:r>
      <w:r w:rsidR="008829A7" w:rsidRPr="002343A9">
        <w:rPr>
          <w:rFonts w:ascii="Aptos Light" w:hAnsi="Aptos Light"/>
        </w:rPr>
        <w:t xml:space="preserve"> </w:t>
      </w:r>
      <w:r w:rsidR="004273A0" w:rsidRPr="002343A9">
        <w:rPr>
          <w:rFonts w:ascii="Aptos Light" w:hAnsi="Aptos Light"/>
        </w:rPr>
        <w:t>We</w:t>
      </w:r>
      <w:r w:rsidR="005124ED" w:rsidRPr="002343A9">
        <w:rPr>
          <w:rFonts w:ascii="Aptos Light" w:hAnsi="Aptos Light"/>
        </w:rPr>
        <w:t>’</w:t>
      </w:r>
      <w:r w:rsidR="004273A0" w:rsidRPr="002343A9">
        <w:rPr>
          <w:rFonts w:ascii="Aptos Light" w:hAnsi="Aptos Light"/>
        </w:rPr>
        <w:t xml:space="preserve">ll continue to assess these </w:t>
      </w:r>
      <w:r w:rsidR="00176734" w:rsidRPr="00015827">
        <w:rPr>
          <w:rFonts w:ascii="Aptos Light" w:hAnsi="Aptos Light"/>
          <w:spacing w:val="-2"/>
          <w:kern w:val="0"/>
        </w:rPr>
        <w:t>impacts</w:t>
      </w:r>
      <w:r w:rsidR="004273A0" w:rsidRPr="00015827">
        <w:rPr>
          <w:rFonts w:ascii="Aptos Light" w:hAnsi="Aptos Light"/>
          <w:spacing w:val="-2"/>
          <w:kern w:val="0"/>
        </w:rPr>
        <w:t xml:space="preserve"> and adjust our approach accordingly</w:t>
      </w:r>
      <w:r w:rsidR="004273A0" w:rsidRPr="002343A9">
        <w:rPr>
          <w:rFonts w:ascii="Aptos Light" w:hAnsi="Aptos Light"/>
        </w:rPr>
        <w:t>.</w:t>
      </w:r>
    </w:p>
    <w:p w14:paraId="2A144821" w14:textId="294EAB5E" w:rsidR="00876B3A" w:rsidRPr="002343A9" w:rsidRDefault="00810070" w:rsidP="000A0943">
      <w:pPr>
        <w:spacing w:before="200" w:after="0" w:line="240" w:lineRule="auto"/>
        <w:rPr>
          <w:rFonts w:ascii="Aptos Light" w:hAnsi="Aptos Light"/>
        </w:rPr>
      </w:pPr>
      <w:r w:rsidRPr="002343A9">
        <w:rPr>
          <w:rFonts w:ascii="Aptos Light" w:hAnsi="Aptos Light"/>
        </w:rPr>
        <w:t xml:space="preserve">Rapid technological change, including </w:t>
      </w:r>
      <w:r w:rsidR="00337DB9" w:rsidRPr="002343A9">
        <w:rPr>
          <w:rFonts w:ascii="Aptos Light" w:hAnsi="Aptos Light"/>
        </w:rPr>
        <w:t xml:space="preserve">the increasing </w:t>
      </w:r>
      <w:r w:rsidR="00AA5616" w:rsidRPr="002343A9">
        <w:rPr>
          <w:rFonts w:ascii="Aptos Light" w:hAnsi="Aptos Light"/>
        </w:rPr>
        <w:t>use</w:t>
      </w:r>
      <w:r w:rsidR="00337DB9" w:rsidRPr="002343A9">
        <w:rPr>
          <w:rFonts w:ascii="Aptos Light" w:hAnsi="Aptos Light"/>
        </w:rPr>
        <w:t xml:space="preserve"> of </w:t>
      </w:r>
      <w:r w:rsidR="00C3723F" w:rsidRPr="002343A9">
        <w:rPr>
          <w:rFonts w:ascii="Aptos Light" w:hAnsi="Aptos Light"/>
        </w:rPr>
        <w:t>a</w:t>
      </w:r>
      <w:r w:rsidRPr="002343A9">
        <w:rPr>
          <w:rFonts w:ascii="Aptos Light" w:hAnsi="Aptos Light"/>
        </w:rPr>
        <w:t xml:space="preserve">rtificial </w:t>
      </w:r>
      <w:r w:rsidR="00C3723F" w:rsidRPr="002343A9">
        <w:rPr>
          <w:rFonts w:ascii="Aptos Light" w:hAnsi="Aptos Light"/>
        </w:rPr>
        <w:t>i</w:t>
      </w:r>
      <w:r w:rsidRPr="002343A9">
        <w:rPr>
          <w:rFonts w:ascii="Aptos Light" w:hAnsi="Aptos Light"/>
        </w:rPr>
        <w:t>ntelligence</w:t>
      </w:r>
      <w:r w:rsidR="00337DB9" w:rsidRPr="002343A9">
        <w:rPr>
          <w:rFonts w:ascii="Aptos Light" w:hAnsi="Aptos Light"/>
        </w:rPr>
        <w:t xml:space="preserve"> (AI)</w:t>
      </w:r>
      <w:r w:rsidR="00CD578E" w:rsidRPr="002343A9">
        <w:rPr>
          <w:rFonts w:ascii="Aptos Light" w:hAnsi="Aptos Light"/>
        </w:rPr>
        <w:t>,</w:t>
      </w:r>
      <w:r w:rsidR="00EC3271" w:rsidRPr="002343A9">
        <w:rPr>
          <w:rFonts w:ascii="Aptos Light" w:hAnsi="Aptos Light"/>
        </w:rPr>
        <w:t xml:space="preserve"> is impacting</w:t>
      </w:r>
      <w:r w:rsidR="00CD578E" w:rsidRPr="002343A9">
        <w:rPr>
          <w:rFonts w:ascii="Aptos Light" w:hAnsi="Aptos Light"/>
        </w:rPr>
        <w:t xml:space="preserve"> on</w:t>
      </w:r>
      <w:r w:rsidR="00EC3271" w:rsidRPr="002343A9">
        <w:rPr>
          <w:rFonts w:ascii="Aptos Light" w:hAnsi="Aptos Light"/>
        </w:rPr>
        <w:t xml:space="preserve"> </w:t>
      </w:r>
      <w:r w:rsidR="006107A4" w:rsidRPr="002343A9">
        <w:rPr>
          <w:rFonts w:ascii="Aptos Light" w:hAnsi="Aptos Light"/>
        </w:rPr>
        <w:t xml:space="preserve">the sector and </w:t>
      </w:r>
      <w:r w:rsidRPr="002343A9">
        <w:rPr>
          <w:rFonts w:ascii="Aptos Light" w:hAnsi="Aptos Light"/>
        </w:rPr>
        <w:t xml:space="preserve">will require us to continually reassess </w:t>
      </w:r>
      <w:r w:rsidR="006B71DA" w:rsidRPr="002343A9">
        <w:rPr>
          <w:rFonts w:ascii="Aptos Light" w:hAnsi="Aptos Light"/>
        </w:rPr>
        <w:t xml:space="preserve">the programmes we </w:t>
      </w:r>
      <w:r w:rsidR="000A0943" w:rsidRPr="002343A9">
        <w:rPr>
          <w:rFonts w:ascii="Aptos Light" w:hAnsi="Aptos Light"/>
        </w:rPr>
        <w:t>deliver</w:t>
      </w:r>
      <w:r w:rsidR="006B71DA" w:rsidRPr="002343A9">
        <w:rPr>
          <w:rFonts w:ascii="Aptos Light" w:hAnsi="Aptos Light"/>
        </w:rPr>
        <w:t xml:space="preserve">. </w:t>
      </w:r>
      <w:r w:rsidR="004612F9" w:rsidRPr="002343A9">
        <w:rPr>
          <w:rFonts w:ascii="Aptos Light" w:hAnsi="Aptos Light"/>
        </w:rPr>
        <w:t xml:space="preserve">These impacts </w:t>
      </w:r>
      <w:r w:rsidR="003A5129" w:rsidRPr="002343A9">
        <w:rPr>
          <w:rFonts w:ascii="Aptos Light" w:hAnsi="Aptos Light"/>
        </w:rPr>
        <w:t xml:space="preserve">will be </w:t>
      </w:r>
      <w:r w:rsidR="00DA3E7E" w:rsidRPr="002343A9">
        <w:rPr>
          <w:rFonts w:ascii="Aptos Light" w:hAnsi="Aptos Light"/>
        </w:rPr>
        <w:t xml:space="preserve">felt </w:t>
      </w:r>
      <w:r w:rsidR="003A5129" w:rsidRPr="002343A9">
        <w:rPr>
          <w:rFonts w:ascii="Aptos Light" w:hAnsi="Aptos Light"/>
        </w:rPr>
        <w:t xml:space="preserve">unevenly across artforms, which will require </w:t>
      </w:r>
      <w:r w:rsidR="00AA5616" w:rsidRPr="002343A9">
        <w:rPr>
          <w:rFonts w:ascii="Aptos Light" w:hAnsi="Aptos Light"/>
        </w:rPr>
        <w:t xml:space="preserve">different </w:t>
      </w:r>
      <w:r w:rsidR="000F5A00" w:rsidRPr="002343A9">
        <w:rPr>
          <w:rFonts w:ascii="Aptos Light" w:hAnsi="Aptos Light"/>
        </w:rPr>
        <w:t>approaches</w:t>
      </w:r>
      <w:r w:rsidR="003A5129" w:rsidRPr="002343A9">
        <w:rPr>
          <w:rFonts w:ascii="Aptos Light" w:hAnsi="Aptos Light"/>
        </w:rPr>
        <w:t>.</w:t>
      </w:r>
    </w:p>
    <w:p w14:paraId="1CBE1DE4" w14:textId="4A10FE0E" w:rsidR="000A0943" w:rsidRPr="002343A9" w:rsidRDefault="000A0943" w:rsidP="000A0943">
      <w:pPr>
        <w:spacing w:before="200" w:after="0" w:line="240" w:lineRule="auto"/>
        <w:rPr>
          <w:rFonts w:ascii="Aptos Light" w:hAnsi="Aptos Light"/>
        </w:rPr>
      </w:pPr>
      <w:r w:rsidRPr="002343A9">
        <w:rPr>
          <w:rFonts w:ascii="Aptos Light" w:hAnsi="Aptos Light"/>
        </w:rPr>
        <w:t>We</w:t>
      </w:r>
      <w:r w:rsidR="00455325" w:rsidRPr="002343A9">
        <w:rPr>
          <w:rFonts w:ascii="Aptos Light" w:hAnsi="Aptos Light"/>
        </w:rPr>
        <w:t>’</w:t>
      </w:r>
      <w:r w:rsidR="00091DE8" w:rsidRPr="002343A9">
        <w:rPr>
          <w:rFonts w:ascii="Aptos Light" w:hAnsi="Aptos Light"/>
        </w:rPr>
        <w:t>re</w:t>
      </w:r>
      <w:r w:rsidRPr="002343A9">
        <w:rPr>
          <w:rFonts w:ascii="Aptos Light" w:hAnsi="Aptos Light"/>
        </w:rPr>
        <w:t xml:space="preserve"> </w:t>
      </w:r>
      <w:r w:rsidR="00826997" w:rsidRPr="002343A9">
        <w:rPr>
          <w:rFonts w:ascii="Aptos Light" w:hAnsi="Aptos Light"/>
        </w:rPr>
        <w:t>developing ways</w:t>
      </w:r>
      <w:r w:rsidRPr="002343A9">
        <w:rPr>
          <w:rFonts w:ascii="Aptos Light" w:hAnsi="Aptos Light"/>
        </w:rPr>
        <w:t xml:space="preserve"> to use AI</w:t>
      </w:r>
      <w:r w:rsidR="00826997" w:rsidRPr="002343A9">
        <w:rPr>
          <w:rFonts w:ascii="Aptos Light" w:hAnsi="Aptos Light"/>
        </w:rPr>
        <w:t xml:space="preserve"> in our work</w:t>
      </w:r>
      <w:r w:rsidRPr="002343A9">
        <w:rPr>
          <w:rFonts w:ascii="Aptos Light" w:hAnsi="Aptos Light"/>
        </w:rPr>
        <w:t xml:space="preserve"> to improve operating </w:t>
      </w:r>
      <w:proofErr w:type="gramStart"/>
      <w:r w:rsidRPr="002343A9">
        <w:rPr>
          <w:rFonts w:ascii="Aptos Light" w:hAnsi="Aptos Light"/>
        </w:rPr>
        <w:t>efficiency, and</w:t>
      </w:r>
      <w:proofErr w:type="gramEnd"/>
      <w:r w:rsidRPr="002343A9">
        <w:rPr>
          <w:rFonts w:ascii="Aptos Light" w:hAnsi="Aptos Light"/>
        </w:rPr>
        <w:t xml:space="preserve"> will continue </w:t>
      </w:r>
      <w:r w:rsidR="0099384B">
        <w:rPr>
          <w:rFonts w:ascii="Aptos Light" w:hAnsi="Aptos Light"/>
        </w:rPr>
        <w:t xml:space="preserve">doing so </w:t>
      </w:r>
      <w:r w:rsidRPr="002343A9">
        <w:rPr>
          <w:rFonts w:ascii="Aptos Light" w:hAnsi="Aptos Light"/>
        </w:rPr>
        <w:t>over the coming year.</w:t>
      </w:r>
    </w:p>
    <w:p w14:paraId="0184C586" w14:textId="08EF2ED0" w:rsidR="00F93243" w:rsidRPr="002343A9" w:rsidRDefault="00CD578E" w:rsidP="00E45641">
      <w:pPr>
        <w:pStyle w:val="Heading3"/>
        <w:rPr>
          <w:color w:val="000000" w:themeColor="text1"/>
        </w:rPr>
      </w:pPr>
      <w:r w:rsidRPr="002343A9">
        <w:rPr>
          <w:color w:val="000000" w:themeColor="text1"/>
        </w:rPr>
        <w:t xml:space="preserve">Main </w:t>
      </w:r>
      <w:r w:rsidR="00216B9C" w:rsidRPr="002343A9">
        <w:rPr>
          <w:color w:val="000000" w:themeColor="text1"/>
        </w:rPr>
        <w:t>r</w:t>
      </w:r>
      <w:r w:rsidR="00F93243" w:rsidRPr="002343A9">
        <w:rPr>
          <w:color w:val="000000" w:themeColor="text1"/>
        </w:rPr>
        <w:t>isks and mitigations</w:t>
      </w:r>
    </w:p>
    <w:p w14:paraId="5DA3C0B0" w14:textId="5AE39F3A" w:rsidR="00C53554" w:rsidRPr="002343A9" w:rsidRDefault="00D440ED" w:rsidP="00E45641">
      <w:pPr>
        <w:spacing w:before="200" w:after="0" w:line="240" w:lineRule="auto"/>
        <w:rPr>
          <w:rFonts w:ascii="Aptos Light" w:hAnsi="Aptos Light" w:cs="Calibri Light"/>
          <w:color w:val="000000" w:themeColor="text1"/>
        </w:rPr>
      </w:pPr>
      <w:r w:rsidRPr="002343A9">
        <w:rPr>
          <w:rFonts w:ascii="Aptos Light" w:hAnsi="Aptos Light" w:cs="Calibri Light"/>
          <w:color w:val="000000" w:themeColor="text1"/>
        </w:rPr>
        <w:t xml:space="preserve">The implementation of our new operating model </w:t>
      </w:r>
      <w:r w:rsidR="00C53554" w:rsidRPr="002343A9">
        <w:rPr>
          <w:rFonts w:ascii="Aptos Light" w:hAnsi="Aptos Light" w:cs="Calibri Light"/>
          <w:color w:val="000000" w:themeColor="text1"/>
        </w:rPr>
        <w:t xml:space="preserve">requires the organisation to </w:t>
      </w:r>
      <w:r w:rsidRPr="002343A9">
        <w:rPr>
          <w:rFonts w:ascii="Aptos Light" w:hAnsi="Aptos Light" w:cs="Calibri Light"/>
          <w:color w:val="000000" w:themeColor="text1"/>
        </w:rPr>
        <w:t>navigat</w:t>
      </w:r>
      <w:r w:rsidR="00C53554" w:rsidRPr="002343A9">
        <w:rPr>
          <w:rFonts w:ascii="Aptos Light" w:hAnsi="Aptos Light" w:cs="Calibri Light"/>
          <w:color w:val="000000" w:themeColor="text1"/>
        </w:rPr>
        <w:t>e</w:t>
      </w:r>
      <w:r w:rsidRPr="002343A9">
        <w:rPr>
          <w:rFonts w:ascii="Aptos Light" w:hAnsi="Aptos Light" w:cs="Calibri Light"/>
          <w:color w:val="000000" w:themeColor="text1"/>
        </w:rPr>
        <w:t xml:space="preserve"> a </w:t>
      </w:r>
      <w:r w:rsidR="00CD5461" w:rsidRPr="002343A9">
        <w:rPr>
          <w:rFonts w:ascii="Aptos Light" w:hAnsi="Aptos Light" w:cs="Calibri Light"/>
          <w:color w:val="000000" w:themeColor="text1"/>
        </w:rPr>
        <w:t xml:space="preserve">time </w:t>
      </w:r>
      <w:r w:rsidRPr="002343A9">
        <w:rPr>
          <w:rFonts w:ascii="Aptos Light" w:hAnsi="Aptos Light" w:cs="Calibri Light"/>
          <w:color w:val="000000" w:themeColor="text1"/>
        </w:rPr>
        <w:t>of significant change.</w:t>
      </w:r>
    </w:p>
    <w:p w14:paraId="39A2389A" w14:textId="49E3175F" w:rsidR="00D07C08" w:rsidRPr="002343A9" w:rsidRDefault="00D440ED" w:rsidP="0006110A">
      <w:pPr>
        <w:spacing w:before="200" w:after="240" w:line="240" w:lineRule="auto"/>
        <w:rPr>
          <w:rFonts w:ascii="Aptos Light" w:hAnsi="Aptos Light" w:cs="Arial"/>
          <w:bCs/>
        </w:rPr>
      </w:pPr>
      <w:r w:rsidRPr="002343A9">
        <w:rPr>
          <w:rFonts w:ascii="Aptos Light" w:hAnsi="Aptos Light" w:cs="Arial"/>
          <w:bCs/>
        </w:rPr>
        <w:t xml:space="preserve">While this shift presents opportunities to strengthen how we work and improve outcomes for the arts and ngā toi, it also brings strategic and operational risks. </w:t>
      </w:r>
      <w:r w:rsidR="00E25C15">
        <w:rPr>
          <w:rFonts w:ascii="Aptos Light" w:hAnsi="Aptos Light" w:cs="Arial"/>
          <w:bCs/>
        </w:rPr>
        <w:t xml:space="preserve">Table 1 </w:t>
      </w:r>
      <w:r w:rsidRPr="002343A9">
        <w:rPr>
          <w:rFonts w:ascii="Aptos Light" w:hAnsi="Aptos Light" w:cs="Arial"/>
          <w:bCs/>
        </w:rPr>
        <w:t xml:space="preserve">summarises the </w:t>
      </w:r>
      <w:r w:rsidR="00CD5461" w:rsidRPr="002343A9">
        <w:rPr>
          <w:rFonts w:ascii="Aptos Light" w:hAnsi="Aptos Light" w:cs="Arial"/>
          <w:bCs/>
        </w:rPr>
        <w:t xml:space="preserve">main </w:t>
      </w:r>
      <w:r w:rsidRPr="002343A9">
        <w:rPr>
          <w:rFonts w:ascii="Aptos Light" w:hAnsi="Aptos Light" w:cs="Arial"/>
          <w:bCs/>
        </w:rPr>
        <w:t>risks we have identified for 2026/27 and the steps we</w:t>
      </w:r>
      <w:r w:rsidR="00196117" w:rsidRPr="002343A9">
        <w:rPr>
          <w:rFonts w:ascii="Aptos Light" w:hAnsi="Aptos Light" w:cs="Arial"/>
          <w:bCs/>
        </w:rPr>
        <w:t>’</w:t>
      </w:r>
      <w:r w:rsidRPr="002343A9">
        <w:rPr>
          <w:rFonts w:ascii="Aptos Light" w:hAnsi="Aptos Light" w:cs="Arial"/>
          <w:bCs/>
        </w:rPr>
        <w:t>re taking to mitigate them.</w:t>
      </w:r>
    </w:p>
    <w:p w14:paraId="59F9265D" w14:textId="77777777" w:rsidR="00E25C15" w:rsidRDefault="00E25C15" w:rsidP="00E25C15">
      <w:pPr>
        <w:spacing w:before="200" w:line="240" w:lineRule="auto"/>
        <w:rPr>
          <w:rFonts w:ascii="Aptos Light" w:hAnsi="Aptos Light" w:cs="Arial"/>
          <w:bCs/>
        </w:rPr>
        <w:sectPr w:rsidR="00E25C15" w:rsidSect="00780F2A">
          <w:headerReference w:type="default" r:id="rId26"/>
          <w:pgSz w:w="11906" w:h="16838"/>
          <w:pgMar w:top="1440" w:right="1440" w:bottom="1440" w:left="1440" w:header="708" w:footer="708" w:gutter="0"/>
          <w:cols w:num="2" w:space="708"/>
          <w:docGrid w:linePitch="360"/>
        </w:sectPr>
      </w:pPr>
    </w:p>
    <w:p w14:paraId="4641B020" w14:textId="2ACBE827" w:rsidR="00E25C15" w:rsidRDefault="00E25C15" w:rsidP="00E25C15">
      <w:pPr>
        <w:spacing w:line="240" w:lineRule="auto"/>
        <w:rPr>
          <w:rFonts w:ascii="Aptos Light" w:hAnsi="Aptos Light"/>
          <w:b/>
          <w:bCs/>
          <w:sz w:val="21"/>
          <w:szCs w:val="21"/>
        </w:rPr>
        <w:sectPr w:rsidR="00E25C15" w:rsidSect="005668DC">
          <w:type w:val="continuous"/>
          <w:pgSz w:w="11906" w:h="16838"/>
          <w:pgMar w:top="1440" w:right="1440" w:bottom="1440" w:left="1440" w:header="708" w:footer="708" w:gutter="0"/>
          <w:cols w:space="708"/>
          <w:docGrid w:linePitch="360"/>
        </w:sectPr>
      </w:pPr>
      <w:r>
        <w:rPr>
          <w:rFonts w:ascii="Aptos Light" w:hAnsi="Aptos Light"/>
          <w:b/>
          <w:bCs/>
        </w:rPr>
        <w:lastRenderedPageBreak/>
        <w:t>Table</w:t>
      </w:r>
      <w:r w:rsidRPr="002343A9">
        <w:rPr>
          <w:rFonts w:ascii="Aptos Light" w:hAnsi="Aptos Light"/>
          <w:b/>
          <w:bCs/>
        </w:rPr>
        <w:t xml:space="preserve"> 1: </w:t>
      </w:r>
      <w:r>
        <w:rPr>
          <w:rFonts w:ascii="Aptos Light" w:hAnsi="Aptos Light"/>
          <w:b/>
          <w:bCs/>
        </w:rPr>
        <w:t>Summary of main risks and mitigation actions</w:t>
      </w:r>
    </w:p>
    <w:tbl>
      <w:tblPr>
        <w:tblStyle w:val="TableGridLight"/>
        <w:tblW w:w="0" w:type="auto"/>
        <w:tblInd w:w="-5" w:type="dxa"/>
        <w:tblLook w:val="04A0" w:firstRow="1" w:lastRow="0" w:firstColumn="1" w:lastColumn="0" w:noHBand="0" w:noVBand="1"/>
      </w:tblPr>
      <w:tblGrid>
        <w:gridCol w:w="1616"/>
        <w:gridCol w:w="2891"/>
        <w:gridCol w:w="4514"/>
      </w:tblGrid>
      <w:tr w:rsidR="005A50DE" w:rsidRPr="002343A9" w14:paraId="2E990C6B" w14:textId="77777777" w:rsidTr="00E25C15">
        <w:trPr>
          <w:tblHeader/>
        </w:trPr>
        <w:tc>
          <w:tcPr>
            <w:tcW w:w="1616" w:type="dxa"/>
            <w:hideMark/>
          </w:tcPr>
          <w:p w14:paraId="00405C97" w14:textId="77777777" w:rsidR="005668DC" w:rsidRPr="002343A9" w:rsidRDefault="005668DC" w:rsidP="00E45641">
            <w:pPr>
              <w:keepNext/>
              <w:spacing w:before="40" w:after="40"/>
              <w:rPr>
                <w:rFonts w:ascii="Aptos Light" w:hAnsi="Aptos Light"/>
                <w:b/>
                <w:bCs/>
                <w:sz w:val="21"/>
                <w:szCs w:val="21"/>
              </w:rPr>
            </w:pPr>
            <w:r w:rsidRPr="002343A9">
              <w:rPr>
                <w:rFonts w:ascii="Aptos Light" w:hAnsi="Aptos Light"/>
                <w:b/>
                <w:bCs/>
                <w:sz w:val="21"/>
                <w:szCs w:val="21"/>
              </w:rPr>
              <w:t>Risk</w:t>
            </w:r>
          </w:p>
        </w:tc>
        <w:tc>
          <w:tcPr>
            <w:tcW w:w="2891" w:type="dxa"/>
            <w:hideMark/>
          </w:tcPr>
          <w:p w14:paraId="402CB5C4" w14:textId="77777777" w:rsidR="005668DC" w:rsidRPr="002343A9" w:rsidRDefault="005668DC" w:rsidP="00E45641">
            <w:pPr>
              <w:keepNext/>
              <w:spacing w:before="40" w:after="40"/>
              <w:rPr>
                <w:rFonts w:ascii="Aptos Light" w:hAnsi="Aptos Light"/>
                <w:b/>
                <w:bCs/>
                <w:sz w:val="21"/>
                <w:szCs w:val="21"/>
              </w:rPr>
            </w:pPr>
            <w:r w:rsidRPr="002343A9">
              <w:rPr>
                <w:rFonts w:ascii="Aptos Light" w:hAnsi="Aptos Light"/>
                <w:b/>
                <w:bCs/>
                <w:sz w:val="21"/>
                <w:szCs w:val="21"/>
              </w:rPr>
              <w:t>Description</w:t>
            </w:r>
          </w:p>
        </w:tc>
        <w:tc>
          <w:tcPr>
            <w:tcW w:w="4514" w:type="dxa"/>
            <w:hideMark/>
          </w:tcPr>
          <w:p w14:paraId="0E4600CA" w14:textId="7D60119B" w:rsidR="005668DC" w:rsidRPr="002343A9" w:rsidRDefault="005668DC" w:rsidP="00E45641">
            <w:pPr>
              <w:keepNext/>
              <w:spacing w:before="40" w:after="40"/>
              <w:rPr>
                <w:rFonts w:ascii="Aptos Light" w:hAnsi="Aptos Light"/>
                <w:b/>
                <w:bCs/>
                <w:sz w:val="21"/>
                <w:szCs w:val="21"/>
              </w:rPr>
            </w:pPr>
            <w:r w:rsidRPr="002343A9">
              <w:rPr>
                <w:rFonts w:ascii="Aptos Light" w:hAnsi="Aptos Light"/>
                <w:b/>
                <w:bCs/>
                <w:sz w:val="21"/>
                <w:szCs w:val="21"/>
              </w:rPr>
              <w:t>Mitigation actions</w:t>
            </w:r>
          </w:p>
        </w:tc>
      </w:tr>
      <w:tr w:rsidR="005A50DE" w:rsidRPr="002343A9" w14:paraId="2F774F58" w14:textId="77777777" w:rsidTr="00E25C15">
        <w:tc>
          <w:tcPr>
            <w:tcW w:w="1616" w:type="dxa"/>
          </w:tcPr>
          <w:p w14:paraId="644946C0" w14:textId="45929ED9" w:rsidR="003E568C" w:rsidRPr="002343A9" w:rsidRDefault="003E568C" w:rsidP="003E568C">
            <w:pPr>
              <w:spacing w:before="40" w:after="40"/>
              <w:rPr>
                <w:rFonts w:ascii="Aptos Light" w:hAnsi="Aptos Light"/>
                <w:b/>
                <w:bCs/>
                <w:sz w:val="21"/>
                <w:szCs w:val="21"/>
              </w:rPr>
            </w:pPr>
            <w:r w:rsidRPr="002343A9">
              <w:rPr>
                <w:rFonts w:ascii="Aptos Light" w:hAnsi="Aptos Light"/>
                <w:b/>
                <w:bCs/>
                <w:sz w:val="21"/>
                <w:szCs w:val="21"/>
              </w:rPr>
              <w:t>Organisational capacity pressure</w:t>
            </w:r>
          </w:p>
        </w:tc>
        <w:tc>
          <w:tcPr>
            <w:tcW w:w="2891" w:type="dxa"/>
          </w:tcPr>
          <w:p w14:paraId="6A2C1322" w14:textId="24E4C499" w:rsidR="003E568C" w:rsidRPr="002343A9" w:rsidRDefault="003E568C" w:rsidP="003E568C">
            <w:pPr>
              <w:spacing w:before="40" w:after="40"/>
              <w:rPr>
                <w:rFonts w:ascii="Aptos Light" w:hAnsi="Aptos Light"/>
                <w:sz w:val="21"/>
                <w:szCs w:val="21"/>
              </w:rPr>
            </w:pPr>
            <w:r w:rsidRPr="002343A9">
              <w:rPr>
                <w:rFonts w:ascii="Aptos Light" w:hAnsi="Aptos Light"/>
                <w:sz w:val="21"/>
                <w:szCs w:val="21"/>
              </w:rPr>
              <w:t>The scale of implementing the new operating model, alongside ongoing delivery commitments, may place pressure on the organisation.</w:t>
            </w:r>
          </w:p>
        </w:tc>
        <w:tc>
          <w:tcPr>
            <w:tcW w:w="4514" w:type="dxa"/>
          </w:tcPr>
          <w:p w14:paraId="7756EC48" w14:textId="316B34DB" w:rsidR="003E568C" w:rsidRPr="002343A9" w:rsidRDefault="003E568C"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Establishment of a special</w:t>
            </w:r>
            <w:r w:rsidR="0044596F" w:rsidRPr="002343A9">
              <w:rPr>
                <w:rFonts w:ascii="Aptos Light" w:hAnsi="Aptos Light"/>
                <w:sz w:val="21"/>
                <w:szCs w:val="21"/>
              </w:rPr>
              <w:t>-</w:t>
            </w:r>
            <w:r w:rsidRPr="002343A9">
              <w:rPr>
                <w:rFonts w:ascii="Aptos Light" w:hAnsi="Aptos Light"/>
                <w:sz w:val="21"/>
                <w:szCs w:val="21"/>
              </w:rPr>
              <w:t xml:space="preserve">purpose governance committee providing oversight of </w:t>
            </w:r>
            <w:r w:rsidR="00C90300" w:rsidRPr="002343A9">
              <w:rPr>
                <w:rFonts w:ascii="Aptos Light" w:hAnsi="Aptos Light"/>
                <w:sz w:val="21"/>
                <w:szCs w:val="21"/>
              </w:rPr>
              <w:t xml:space="preserve">the operating model </w:t>
            </w:r>
            <w:r w:rsidRPr="002343A9">
              <w:rPr>
                <w:rFonts w:ascii="Aptos Light" w:hAnsi="Aptos Light"/>
                <w:sz w:val="21"/>
                <w:szCs w:val="21"/>
              </w:rPr>
              <w:t>implementation.</w:t>
            </w:r>
          </w:p>
          <w:p w14:paraId="5CB38A07" w14:textId="77777777" w:rsidR="003E568C" w:rsidRPr="002343A9" w:rsidRDefault="003E568C"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Phased implementation approach to manage workload.</w:t>
            </w:r>
          </w:p>
          <w:p w14:paraId="37E6E1F5" w14:textId="43DA415A" w:rsidR="003E568C" w:rsidRPr="002343A9" w:rsidRDefault="003E568C"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Additional change management and communications capability.</w:t>
            </w:r>
          </w:p>
        </w:tc>
      </w:tr>
      <w:tr w:rsidR="005A50DE" w:rsidRPr="002343A9" w14:paraId="1969FE0C" w14:textId="77777777" w:rsidTr="00E25C15">
        <w:tc>
          <w:tcPr>
            <w:tcW w:w="1616" w:type="dxa"/>
            <w:hideMark/>
          </w:tcPr>
          <w:p w14:paraId="407E1FD7" w14:textId="77777777" w:rsidR="003E568C" w:rsidRPr="002343A9" w:rsidRDefault="003E568C" w:rsidP="003E568C">
            <w:pPr>
              <w:spacing w:before="40" w:after="40"/>
              <w:rPr>
                <w:rFonts w:ascii="Aptos Light" w:hAnsi="Aptos Light"/>
                <w:b/>
                <w:bCs/>
                <w:sz w:val="21"/>
                <w:szCs w:val="21"/>
              </w:rPr>
            </w:pPr>
            <w:r w:rsidRPr="002343A9">
              <w:rPr>
                <w:rFonts w:ascii="Aptos Light" w:hAnsi="Aptos Light"/>
                <w:b/>
                <w:bCs/>
                <w:sz w:val="21"/>
                <w:szCs w:val="21"/>
              </w:rPr>
              <w:t>Regional partnership readiness</w:t>
            </w:r>
          </w:p>
        </w:tc>
        <w:tc>
          <w:tcPr>
            <w:tcW w:w="2891" w:type="dxa"/>
            <w:hideMark/>
          </w:tcPr>
          <w:p w14:paraId="41985312" w14:textId="22143E4B" w:rsidR="003E568C" w:rsidRPr="002343A9" w:rsidRDefault="003E568C" w:rsidP="003E568C">
            <w:pPr>
              <w:spacing w:before="40" w:after="40"/>
              <w:rPr>
                <w:rFonts w:ascii="Aptos Light" w:hAnsi="Aptos Light"/>
                <w:sz w:val="21"/>
                <w:szCs w:val="21"/>
              </w:rPr>
            </w:pPr>
            <w:r w:rsidRPr="002343A9">
              <w:rPr>
                <w:rFonts w:ascii="Aptos Light" w:hAnsi="Aptos Light"/>
                <w:sz w:val="21"/>
                <w:szCs w:val="21"/>
              </w:rPr>
              <w:t>Partners may vary in readiness to assume roles in regional</w:t>
            </w:r>
            <w:r w:rsidR="6976B0D8" w:rsidRPr="002343A9">
              <w:rPr>
                <w:rFonts w:ascii="Aptos Light" w:hAnsi="Aptos Light"/>
                <w:sz w:val="21"/>
                <w:szCs w:val="21"/>
              </w:rPr>
              <w:t>-</w:t>
            </w:r>
            <w:r w:rsidRPr="002343A9">
              <w:rPr>
                <w:rFonts w:ascii="Aptos Light" w:hAnsi="Aptos Light"/>
                <w:sz w:val="21"/>
                <w:szCs w:val="21"/>
              </w:rPr>
              <w:t>led arts development and funding decision</w:t>
            </w:r>
            <w:r w:rsidR="007628F6" w:rsidRPr="002343A9">
              <w:rPr>
                <w:rFonts w:ascii="Aptos Light" w:hAnsi="Aptos Light"/>
                <w:sz w:val="21"/>
                <w:szCs w:val="21"/>
              </w:rPr>
              <w:t>-</w:t>
            </w:r>
            <w:r w:rsidRPr="002343A9">
              <w:rPr>
                <w:rFonts w:ascii="Aptos Light" w:hAnsi="Aptos Light"/>
                <w:sz w:val="21"/>
                <w:szCs w:val="21"/>
              </w:rPr>
              <w:t>making.</w:t>
            </w:r>
          </w:p>
        </w:tc>
        <w:tc>
          <w:tcPr>
            <w:tcW w:w="4514" w:type="dxa"/>
            <w:hideMark/>
          </w:tcPr>
          <w:p w14:paraId="0BB7BCD3" w14:textId="62422E46" w:rsidR="003E568C" w:rsidRPr="002343A9" w:rsidRDefault="003E568C"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Early engagement and relationship</w:t>
            </w:r>
            <w:r w:rsidR="7BF85F65" w:rsidRPr="002343A9">
              <w:rPr>
                <w:rFonts w:ascii="Aptos Light" w:hAnsi="Aptos Light"/>
                <w:sz w:val="21"/>
                <w:szCs w:val="21"/>
              </w:rPr>
              <w:t xml:space="preserve"> </w:t>
            </w:r>
            <w:r w:rsidRPr="002343A9">
              <w:rPr>
                <w:rFonts w:ascii="Aptos Light" w:hAnsi="Aptos Light"/>
                <w:sz w:val="21"/>
                <w:szCs w:val="21"/>
              </w:rPr>
              <w:t>building with prospective partners through a two-stage procurement process.</w:t>
            </w:r>
          </w:p>
          <w:p w14:paraId="22D3919E" w14:textId="77777777" w:rsidR="003E568C" w:rsidRPr="002343A9" w:rsidRDefault="003E568C"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Targeted capability</w:t>
            </w:r>
            <w:r w:rsidRPr="002343A9">
              <w:rPr>
                <w:rFonts w:ascii="Aptos Light" w:hAnsi="Aptos Light"/>
                <w:sz w:val="21"/>
                <w:szCs w:val="21"/>
              </w:rPr>
              <w:noBreakHyphen/>
              <w:t>building support and clear operating expectations.</w:t>
            </w:r>
          </w:p>
          <w:p w14:paraId="29861F42" w14:textId="379A88D3" w:rsidR="003E568C" w:rsidRPr="002343A9" w:rsidRDefault="003E568C"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Consideration of staged transition timeframes where required.</w:t>
            </w:r>
          </w:p>
        </w:tc>
      </w:tr>
      <w:tr w:rsidR="005A50DE" w:rsidRPr="002343A9" w14:paraId="766C26F0" w14:textId="77777777" w:rsidTr="00E25C15">
        <w:tc>
          <w:tcPr>
            <w:tcW w:w="1616" w:type="dxa"/>
            <w:hideMark/>
          </w:tcPr>
          <w:p w14:paraId="1243C863" w14:textId="77777777" w:rsidR="003E568C" w:rsidRPr="002343A9" w:rsidRDefault="003E568C" w:rsidP="003E568C">
            <w:pPr>
              <w:spacing w:before="40" w:after="40"/>
              <w:rPr>
                <w:rFonts w:ascii="Aptos Light" w:hAnsi="Aptos Light"/>
                <w:b/>
                <w:bCs/>
                <w:sz w:val="21"/>
                <w:szCs w:val="21"/>
              </w:rPr>
            </w:pPr>
            <w:r w:rsidRPr="002343A9">
              <w:rPr>
                <w:rFonts w:ascii="Aptos Light" w:hAnsi="Aptos Light"/>
                <w:b/>
                <w:bCs/>
                <w:sz w:val="21"/>
                <w:szCs w:val="21"/>
              </w:rPr>
              <w:t>Sector adaptation to new model</w:t>
            </w:r>
          </w:p>
        </w:tc>
        <w:tc>
          <w:tcPr>
            <w:tcW w:w="2891" w:type="dxa"/>
            <w:hideMark/>
          </w:tcPr>
          <w:p w14:paraId="4D6B3004" w14:textId="54DB4154" w:rsidR="003E568C" w:rsidRPr="002343A9" w:rsidRDefault="003E568C" w:rsidP="003E568C">
            <w:pPr>
              <w:spacing w:before="40" w:after="40"/>
              <w:rPr>
                <w:rFonts w:ascii="Aptos Light" w:hAnsi="Aptos Light"/>
                <w:sz w:val="21"/>
                <w:szCs w:val="21"/>
              </w:rPr>
            </w:pPr>
            <w:r w:rsidRPr="002343A9">
              <w:rPr>
                <w:rFonts w:ascii="Aptos Light" w:hAnsi="Aptos Light"/>
                <w:sz w:val="21"/>
                <w:szCs w:val="21"/>
              </w:rPr>
              <w:t>The shift to a regional partnership approach may cause uncertainty in the sector.</w:t>
            </w:r>
          </w:p>
        </w:tc>
        <w:tc>
          <w:tcPr>
            <w:tcW w:w="4514" w:type="dxa"/>
            <w:hideMark/>
          </w:tcPr>
          <w:p w14:paraId="241DF02F" w14:textId="0BD2F9B7" w:rsidR="003E568C" w:rsidRPr="002343A9" w:rsidRDefault="003E568C"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Clear and timely communication of changes.</w:t>
            </w:r>
          </w:p>
          <w:p w14:paraId="655E86F4" w14:textId="77777777" w:rsidR="003E568C" w:rsidRPr="002343A9" w:rsidRDefault="003E568C"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Continued national leadership to ensure consistency and confidence.</w:t>
            </w:r>
          </w:p>
        </w:tc>
      </w:tr>
      <w:tr w:rsidR="005A50DE" w:rsidRPr="002343A9" w14:paraId="02E02567" w14:textId="77777777" w:rsidTr="00E25C15">
        <w:tc>
          <w:tcPr>
            <w:tcW w:w="1616" w:type="dxa"/>
            <w:hideMark/>
          </w:tcPr>
          <w:p w14:paraId="2BDC29BE" w14:textId="324134FC" w:rsidR="003E568C" w:rsidRPr="002343A9" w:rsidRDefault="00E26DB9" w:rsidP="003E568C">
            <w:pPr>
              <w:spacing w:before="40" w:after="40"/>
              <w:rPr>
                <w:rFonts w:ascii="Aptos Light" w:hAnsi="Aptos Light"/>
                <w:b/>
                <w:bCs/>
                <w:sz w:val="21"/>
                <w:szCs w:val="21"/>
              </w:rPr>
            </w:pPr>
            <w:r w:rsidRPr="002343A9">
              <w:rPr>
                <w:rFonts w:ascii="Aptos Light" w:hAnsi="Aptos Light"/>
                <w:b/>
                <w:bCs/>
                <w:sz w:val="21"/>
                <w:szCs w:val="21"/>
              </w:rPr>
              <w:t>U</w:t>
            </w:r>
            <w:r w:rsidR="003E568C" w:rsidRPr="002343A9">
              <w:rPr>
                <w:rFonts w:ascii="Aptos Light" w:hAnsi="Aptos Light"/>
                <w:b/>
                <w:bCs/>
                <w:sz w:val="21"/>
                <w:szCs w:val="21"/>
              </w:rPr>
              <w:t>ncertainty</w:t>
            </w:r>
          </w:p>
        </w:tc>
        <w:tc>
          <w:tcPr>
            <w:tcW w:w="2891" w:type="dxa"/>
            <w:hideMark/>
          </w:tcPr>
          <w:p w14:paraId="383A24D5" w14:textId="171C372A" w:rsidR="003E568C" w:rsidRPr="002343A9" w:rsidRDefault="003E568C" w:rsidP="003E568C">
            <w:pPr>
              <w:spacing w:before="40" w:after="40"/>
              <w:rPr>
                <w:rFonts w:ascii="Aptos Light" w:hAnsi="Aptos Light"/>
                <w:sz w:val="21"/>
                <w:szCs w:val="21"/>
              </w:rPr>
            </w:pPr>
            <w:r w:rsidRPr="002343A9">
              <w:rPr>
                <w:rFonts w:ascii="Aptos Light" w:hAnsi="Aptos Light"/>
                <w:sz w:val="21"/>
                <w:szCs w:val="21"/>
              </w:rPr>
              <w:t>Economic conditions, audience behaviour, global instability, and developments in AI may affect sector resilience and the organisation’s operating environment.</w:t>
            </w:r>
          </w:p>
        </w:tc>
        <w:tc>
          <w:tcPr>
            <w:tcW w:w="4514" w:type="dxa"/>
            <w:hideMark/>
          </w:tcPr>
          <w:p w14:paraId="29A3CBCF" w14:textId="77777777" w:rsidR="003E568C" w:rsidRPr="002343A9" w:rsidRDefault="003E568C"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Active scanning of external trends and risks.</w:t>
            </w:r>
          </w:p>
          <w:p w14:paraId="0BCE822B" w14:textId="505D8340" w:rsidR="003E568C" w:rsidRPr="002343A9" w:rsidRDefault="003E568C"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Adjust investment or programme settings and support as required.</w:t>
            </w:r>
          </w:p>
          <w:p w14:paraId="0C64676B" w14:textId="7FAA2575" w:rsidR="003E568C" w:rsidRPr="002343A9" w:rsidRDefault="003E568C"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Ongoing assessment of AI risks and opportunities</w:t>
            </w:r>
            <w:r w:rsidR="00833AC5" w:rsidRPr="002343A9">
              <w:rPr>
                <w:rFonts w:ascii="Aptos Light" w:hAnsi="Aptos Light"/>
                <w:sz w:val="21"/>
                <w:szCs w:val="21"/>
              </w:rPr>
              <w:t>, including provi</w:t>
            </w:r>
            <w:r w:rsidR="0085621E" w:rsidRPr="002343A9">
              <w:rPr>
                <w:rFonts w:ascii="Aptos Light" w:hAnsi="Aptos Light"/>
                <w:sz w:val="21"/>
                <w:szCs w:val="21"/>
              </w:rPr>
              <w:t>ding</w:t>
            </w:r>
            <w:r w:rsidR="00833AC5" w:rsidRPr="002343A9">
              <w:rPr>
                <w:rFonts w:ascii="Aptos Light" w:hAnsi="Aptos Light"/>
                <w:sz w:val="21"/>
                <w:szCs w:val="21"/>
              </w:rPr>
              <w:t xml:space="preserve"> guidance </w:t>
            </w:r>
            <w:r w:rsidR="00D44342" w:rsidRPr="002343A9">
              <w:rPr>
                <w:rFonts w:ascii="Aptos Light" w:hAnsi="Aptos Light"/>
                <w:sz w:val="21"/>
                <w:szCs w:val="21"/>
              </w:rPr>
              <w:t>as appropriate</w:t>
            </w:r>
            <w:r w:rsidRPr="002343A9">
              <w:rPr>
                <w:rFonts w:ascii="Aptos Light" w:hAnsi="Aptos Light"/>
                <w:sz w:val="21"/>
                <w:szCs w:val="21"/>
              </w:rPr>
              <w:t>.</w:t>
            </w:r>
          </w:p>
        </w:tc>
      </w:tr>
      <w:tr w:rsidR="002926D2" w:rsidRPr="002343A9" w14:paraId="7F9F766F" w14:textId="77777777" w:rsidTr="00E25C15">
        <w:tc>
          <w:tcPr>
            <w:tcW w:w="1616" w:type="dxa"/>
          </w:tcPr>
          <w:p w14:paraId="11919105" w14:textId="6B95F00A" w:rsidR="00AA31BB" w:rsidRPr="002343A9" w:rsidRDefault="00AA31BB" w:rsidP="00AA31BB">
            <w:pPr>
              <w:spacing w:before="40" w:after="40"/>
              <w:rPr>
                <w:rFonts w:ascii="Aptos Light" w:hAnsi="Aptos Light"/>
                <w:b/>
                <w:bCs/>
                <w:sz w:val="21"/>
                <w:szCs w:val="21"/>
              </w:rPr>
            </w:pPr>
            <w:r w:rsidRPr="002343A9">
              <w:rPr>
                <w:rFonts w:ascii="Aptos Light" w:hAnsi="Aptos Light"/>
                <w:b/>
                <w:bCs/>
                <w:sz w:val="21"/>
                <w:szCs w:val="21"/>
              </w:rPr>
              <w:t>Demand</w:t>
            </w:r>
            <w:r w:rsidR="00034321" w:rsidRPr="002343A9">
              <w:rPr>
                <w:rFonts w:ascii="Aptos Light" w:hAnsi="Aptos Light"/>
                <w:b/>
                <w:bCs/>
                <w:sz w:val="21"/>
                <w:szCs w:val="21"/>
              </w:rPr>
              <w:t>-</w:t>
            </w:r>
            <w:r w:rsidR="00660EA6" w:rsidRPr="002343A9">
              <w:rPr>
                <w:rFonts w:ascii="Aptos Light" w:hAnsi="Aptos Light"/>
                <w:b/>
                <w:bCs/>
                <w:sz w:val="21"/>
                <w:szCs w:val="21"/>
              </w:rPr>
              <w:t>driven risks</w:t>
            </w:r>
          </w:p>
        </w:tc>
        <w:tc>
          <w:tcPr>
            <w:tcW w:w="2891" w:type="dxa"/>
          </w:tcPr>
          <w:p w14:paraId="18752A1C" w14:textId="7BA504AC" w:rsidR="00AA31BB" w:rsidRPr="002343A9" w:rsidRDefault="00E9545C" w:rsidP="00E9545C">
            <w:pPr>
              <w:spacing w:before="40" w:after="40"/>
              <w:rPr>
                <w:rFonts w:ascii="Aptos Light" w:hAnsi="Aptos Light"/>
                <w:sz w:val="21"/>
                <w:szCs w:val="21"/>
              </w:rPr>
            </w:pPr>
            <w:r w:rsidRPr="002343A9">
              <w:rPr>
                <w:rFonts w:ascii="Aptos Light" w:hAnsi="Aptos Light"/>
                <w:sz w:val="21"/>
                <w:szCs w:val="21"/>
              </w:rPr>
              <w:t xml:space="preserve">The </w:t>
            </w:r>
            <w:r w:rsidR="00660EA6" w:rsidRPr="002343A9">
              <w:rPr>
                <w:rFonts w:ascii="Aptos Light" w:hAnsi="Aptos Light"/>
                <w:sz w:val="21"/>
                <w:szCs w:val="21"/>
              </w:rPr>
              <w:t>gap</w:t>
            </w:r>
            <w:r w:rsidRPr="002343A9">
              <w:rPr>
                <w:rFonts w:ascii="Aptos Light" w:hAnsi="Aptos Light"/>
                <w:sz w:val="21"/>
                <w:szCs w:val="21"/>
              </w:rPr>
              <w:t xml:space="preserve"> between </w:t>
            </w:r>
            <w:r w:rsidR="0002370A" w:rsidRPr="002343A9">
              <w:rPr>
                <w:rFonts w:ascii="Aptos Light" w:hAnsi="Aptos Light"/>
                <w:sz w:val="21"/>
                <w:szCs w:val="21"/>
              </w:rPr>
              <w:t xml:space="preserve">funding </w:t>
            </w:r>
            <w:r w:rsidRPr="002343A9">
              <w:rPr>
                <w:rFonts w:ascii="Aptos Light" w:hAnsi="Aptos Light"/>
                <w:sz w:val="21"/>
                <w:szCs w:val="21"/>
              </w:rPr>
              <w:t xml:space="preserve">demand and available resources has the potential to </w:t>
            </w:r>
            <w:r w:rsidR="003F6B84" w:rsidRPr="002343A9">
              <w:rPr>
                <w:rFonts w:ascii="Aptos Light" w:hAnsi="Aptos Light"/>
                <w:sz w:val="21"/>
                <w:szCs w:val="21"/>
              </w:rPr>
              <w:t xml:space="preserve">lead to </w:t>
            </w:r>
            <w:r w:rsidR="007C62EF" w:rsidRPr="002343A9">
              <w:rPr>
                <w:rFonts w:ascii="Aptos Light" w:hAnsi="Aptos Light"/>
                <w:sz w:val="21"/>
                <w:szCs w:val="21"/>
              </w:rPr>
              <w:t xml:space="preserve">the </w:t>
            </w:r>
            <w:r w:rsidR="00AA31BB" w:rsidRPr="002343A9">
              <w:rPr>
                <w:rFonts w:ascii="Aptos Light" w:hAnsi="Aptos Light"/>
                <w:sz w:val="21"/>
                <w:szCs w:val="21"/>
              </w:rPr>
              <w:t xml:space="preserve">loss of </w:t>
            </w:r>
            <w:r w:rsidR="00A677E4" w:rsidRPr="002343A9">
              <w:rPr>
                <w:rFonts w:ascii="Aptos Light" w:hAnsi="Aptos Light"/>
                <w:sz w:val="21"/>
                <w:szCs w:val="21"/>
              </w:rPr>
              <w:t xml:space="preserve">critical </w:t>
            </w:r>
            <w:r w:rsidRPr="002343A9">
              <w:rPr>
                <w:rFonts w:ascii="Aptos Light" w:hAnsi="Aptos Light"/>
                <w:sz w:val="21"/>
                <w:szCs w:val="21"/>
              </w:rPr>
              <w:t xml:space="preserve">arts </w:t>
            </w:r>
            <w:r w:rsidR="006D28CA" w:rsidRPr="002343A9">
              <w:rPr>
                <w:rFonts w:ascii="Aptos Light" w:hAnsi="Aptos Light"/>
                <w:sz w:val="21"/>
                <w:szCs w:val="21"/>
              </w:rPr>
              <w:t>organisations</w:t>
            </w:r>
            <w:r w:rsidR="00A677E4" w:rsidRPr="002343A9">
              <w:rPr>
                <w:rFonts w:ascii="Aptos Light" w:hAnsi="Aptos Light"/>
                <w:sz w:val="21"/>
                <w:szCs w:val="21"/>
              </w:rPr>
              <w:t>.</w:t>
            </w:r>
          </w:p>
        </w:tc>
        <w:tc>
          <w:tcPr>
            <w:tcW w:w="4514" w:type="dxa"/>
          </w:tcPr>
          <w:p w14:paraId="154CC6F1" w14:textId="3D78B91C" w:rsidR="00B22EB0" w:rsidRPr="002343A9" w:rsidRDefault="00B22EB0"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cs="Calibri Light"/>
                <w:color w:val="000000" w:themeColor="text1"/>
                <w:sz w:val="21"/>
                <w:szCs w:val="21"/>
              </w:rPr>
              <w:t>Early signalling of risks and proactive engagement with other stakeholders.</w:t>
            </w:r>
          </w:p>
          <w:p w14:paraId="369BA0B1" w14:textId="1EEB89A3" w:rsidR="003F04F9" w:rsidRPr="002343A9" w:rsidRDefault="003F04F9"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cs="Arial"/>
                <w:bCs/>
                <w:sz w:val="21"/>
                <w:szCs w:val="21"/>
              </w:rPr>
              <w:t>Focus on</w:t>
            </w:r>
            <w:r w:rsidRPr="002343A9">
              <w:rPr>
                <w:rFonts w:ascii="Aptos Light" w:hAnsi="Aptos Light" w:cs="Calibri Light"/>
                <w:color w:val="000000" w:themeColor="text1"/>
                <w:sz w:val="21"/>
                <w:szCs w:val="21"/>
              </w:rPr>
              <w:t xml:space="preserve"> increasing investment in the sector </w:t>
            </w:r>
            <w:r w:rsidR="0060457B" w:rsidRPr="002343A9">
              <w:rPr>
                <w:rFonts w:ascii="Aptos Light" w:hAnsi="Aptos Light" w:cs="Calibri Light"/>
                <w:color w:val="000000" w:themeColor="text1"/>
                <w:sz w:val="21"/>
                <w:szCs w:val="21"/>
              </w:rPr>
              <w:t>under the new operating model</w:t>
            </w:r>
            <w:r w:rsidR="007448D4" w:rsidRPr="002343A9">
              <w:rPr>
                <w:rFonts w:ascii="Aptos Light" w:hAnsi="Aptos Light" w:cs="Calibri Light"/>
                <w:color w:val="000000" w:themeColor="text1"/>
                <w:sz w:val="21"/>
                <w:szCs w:val="21"/>
              </w:rPr>
              <w:t>, however</w:t>
            </w:r>
            <w:r w:rsidR="00CC57D0" w:rsidRPr="002343A9">
              <w:rPr>
                <w:rFonts w:ascii="Aptos Light" w:hAnsi="Aptos Light" w:cs="Calibri Light"/>
                <w:color w:val="000000" w:themeColor="text1"/>
                <w:sz w:val="21"/>
                <w:szCs w:val="21"/>
              </w:rPr>
              <w:t>,</w:t>
            </w:r>
            <w:r w:rsidR="007448D4" w:rsidRPr="002343A9">
              <w:rPr>
                <w:rFonts w:ascii="Aptos Light" w:hAnsi="Aptos Light" w:cs="Calibri Light"/>
                <w:color w:val="000000" w:themeColor="text1"/>
                <w:sz w:val="21"/>
                <w:szCs w:val="21"/>
              </w:rPr>
              <w:t xml:space="preserve"> this will not mitigate </w:t>
            </w:r>
            <w:r w:rsidR="00D44342" w:rsidRPr="002343A9">
              <w:rPr>
                <w:rFonts w:ascii="Aptos Light" w:hAnsi="Aptos Light" w:cs="Calibri Light"/>
                <w:color w:val="000000" w:themeColor="text1"/>
                <w:sz w:val="21"/>
                <w:szCs w:val="21"/>
              </w:rPr>
              <w:t xml:space="preserve">all </w:t>
            </w:r>
            <w:r w:rsidR="007448D4" w:rsidRPr="002343A9">
              <w:rPr>
                <w:rFonts w:ascii="Aptos Light" w:hAnsi="Aptos Light" w:cs="Calibri Light"/>
                <w:color w:val="000000" w:themeColor="text1"/>
                <w:sz w:val="21"/>
                <w:szCs w:val="21"/>
              </w:rPr>
              <w:t>risks in the short-term</w:t>
            </w:r>
            <w:r w:rsidR="0060457B" w:rsidRPr="002343A9">
              <w:rPr>
                <w:rFonts w:ascii="Aptos Light" w:hAnsi="Aptos Light" w:cs="Calibri Light"/>
                <w:color w:val="000000" w:themeColor="text1"/>
                <w:sz w:val="21"/>
                <w:szCs w:val="21"/>
              </w:rPr>
              <w:t>.</w:t>
            </w:r>
          </w:p>
          <w:p w14:paraId="61DD3DF9" w14:textId="688830A9" w:rsidR="001F3725" w:rsidRPr="002343A9" w:rsidRDefault="003F04F9"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cs="Calibri Light"/>
                <w:color w:val="000000" w:themeColor="text1"/>
                <w:sz w:val="21"/>
                <w:szCs w:val="21"/>
              </w:rPr>
              <w:t>Improved coordination</w:t>
            </w:r>
            <w:r w:rsidR="0060457B" w:rsidRPr="002343A9">
              <w:rPr>
                <w:rFonts w:ascii="Aptos Light" w:hAnsi="Aptos Light" w:cs="Calibri Light"/>
                <w:color w:val="000000" w:themeColor="text1"/>
                <w:sz w:val="21"/>
                <w:szCs w:val="21"/>
              </w:rPr>
              <w:t xml:space="preserve"> of investment under the regional partnership </w:t>
            </w:r>
            <w:r w:rsidR="00E05953" w:rsidRPr="002343A9">
              <w:rPr>
                <w:rFonts w:ascii="Aptos Light" w:hAnsi="Aptos Light" w:cs="Calibri Light"/>
                <w:color w:val="000000" w:themeColor="text1"/>
                <w:sz w:val="21"/>
                <w:szCs w:val="21"/>
              </w:rPr>
              <w:t>approach</w:t>
            </w:r>
            <w:r w:rsidR="0090359C" w:rsidRPr="002343A9">
              <w:rPr>
                <w:rFonts w:ascii="Aptos Light" w:hAnsi="Aptos Light" w:cs="Calibri Light"/>
                <w:color w:val="000000" w:themeColor="text1"/>
                <w:sz w:val="21"/>
                <w:szCs w:val="21"/>
              </w:rPr>
              <w:t>.</w:t>
            </w:r>
          </w:p>
        </w:tc>
      </w:tr>
      <w:tr w:rsidR="00535DF6" w:rsidRPr="002343A9" w14:paraId="5031036E" w14:textId="77777777" w:rsidTr="00E25C15">
        <w:tc>
          <w:tcPr>
            <w:tcW w:w="1616" w:type="dxa"/>
          </w:tcPr>
          <w:p w14:paraId="06F2FCDF" w14:textId="53741981" w:rsidR="00D636BA" w:rsidRPr="002343A9" w:rsidRDefault="00D636BA" w:rsidP="00D636BA">
            <w:pPr>
              <w:spacing w:before="40" w:after="40"/>
              <w:rPr>
                <w:rFonts w:ascii="Aptos Light" w:hAnsi="Aptos Light"/>
                <w:b/>
                <w:bCs/>
                <w:sz w:val="21"/>
                <w:szCs w:val="21"/>
              </w:rPr>
            </w:pPr>
            <w:r w:rsidRPr="002343A9">
              <w:rPr>
                <w:rFonts w:ascii="Aptos Light" w:hAnsi="Aptos Light"/>
                <w:b/>
                <w:bCs/>
                <w:sz w:val="21"/>
                <w:szCs w:val="21"/>
              </w:rPr>
              <w:t>Technology and data capability risks</w:t>
            </w:r>
          </w:p>
        </w:tc>
        <w:tc>
          <w:tcPr>
            <w:tcW w:w="2891" w:type="dxa"/>
          </w:tcPr>
          <w:p w14:paraId="32DBB73A" w14:textId="28033B16" w:rsidR="00D636BA" w:rsidRPr="002343A9" w:rsidRDefault="00D636BA" w:rsidP="00D636BA">
            <w:pPr>
              <w:spacing w:before="40" w:after="40"/>
              <w:rPr>
                <w:rFonts w:ascii="Aptos Light" w:hAnsi="Aptos Light"/>
                <w:sz w:val="21"/>
                <w:szCs w:val="21"/>
              </w:rPr>
            </w:pPr>
            <w:r w:rsidRPr="002343A9">
              <w:rPr>
                <w:rFonts w:ascii="Aptos Light" w:hAnsi="Aptos Light"/>
                <w:sz w:val="21"/>
                <w:szCs w:val="21"/>
              </w:rPr>
              <w:t>Increased reliance on digital tools may expose capability gaps.</w:t>
            </w:r>
          </w:p>
        </w:tc>
        <w:tc>
          <w:tcPr>
            <w:tcW w:w="4514" w:type="dxa"/>
          </w:tcPr>
          <w:p w14:paraId="1EFE90F0" w14:textId="77777777" w:rsidR="00D636BA" w:rsidRPr="002343A9" w:rsidRDefault="00D636BA"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Strengthen digital capability as part of the new operating model.</w:t>
            </w:r>
          </w:p>
          <w:p w14:paraId="270B07C7" w14:textId="77777777" w:rsidR="00D636BA" w:rsidRPr="002343A9" w:rsidRDefault="00D636BA" w:rsidP="004C79A9">
            <w:pPr>
              <w:pStyle w:val="ListParagraph"/>
              <w:numPr>
                <w:ilvl w:val="0"/>
                <w:numId w:val="12"/>
              </w:numPr>
              <w:spacing w:before="40" w:after="40"/>
              <w:ind w:left="344" w:hanging="337"/>
              <w:contextualSpacing w:val="0"/>
              <w:rPr>
                <w:rFonts w:ascii="Aptos Light" w:hAnsi="Aptos Light"/>
                <w:sz w:val="21"/>
                <w:szCs w:val="21"/>
              </w:rPr>
            </w:pPr>
            <w:r w:rsidRPr="002343A9">
              <w:rPr>
                <w:rFonts w:ascii="Aptos Light" w:hAnsi="Aptos Light"/>
                <w:sz w:val="21"/>
                <w:szCs w:val="21"/>
              </w:rPr>
              <w:t>Ensure technology upgrades are appropriately supported.</w:t>
            </w:r>
          </w:p>
          <w:p w14:paraId="3210F919" w14:textId="6D3626CC" w:rsidR="00D636BA" w:rsidRPr="002343A9" w:rsidRDefault="00D636BA" w:rsidP="004C79A9">
            <w:pPr>
              <w:pStyle w:val="ListParagraph"/>
              <w:numPr>
                <w:ilvl w:val="0"/>
                <w:numId w:val="12"/>
              </w:numPr>
              <w:spacing w:before="40" w:after="40"/>
              <w:ind w:left="344" w:hanging="337"/>
              <w:contextualSpacing w:val="0"/>
              <w:rPr>
                <w:rFonts w:ascii="Aptos Light" w:hAnsi="Aptos Light" w:cs="Arial"/>
                <w:bCs/>
                <w:sz w:val="21"/>
                <w:szCs w:val="21"/>
              </w:rPr>
            </w:pPr>
            <w:r w:rsidRPr="002343A9">
              <w:rPr>
                <w:rFonts w:ascii="Aptos Light" w:hAnsi="Aptos Light"/>
                <w:sz w:val="21"/>
                <w:szCs w:val="21"/>
              </w:rPr>
              <w:t>Monitor efficiency benefits and adjust as needed.</w:t>
            </w:r>
          </w:p>
        </w:tc>
      </w:tr>
    </w:tbl>
    <w:p w14:paraId="43CBE5EC" w14:textId="77777777" w:rsidR="005668DC" w:rsidRPr="002343A9" w:rsidRDefault="005668DC" w:rsidP="001143C0">
      <w:pPr>
        <w:spacing w:before="120" w:after="0" w:line="240" w:lineRule="auto"/>
        <w:rPr>
          <w:rFonts w:ascii="Aptos Light" w:hAnsi="Aptos Light" w:cs="Arial"/>
          <w:bCs/>
        </w:rPr>
      </w:pPr>
    </w:p>
    <w:p w14:paraId="6546635C" w14:textId="77777777" w:rsidR="005668DC" w:rsidRPr="002343A9" w:rsidRDefault="005668DC" w:rsidP="00D440ED">
      <w:pPr>
        <w:spacing w:before="200" w:after="0" w:line="240" w:lineRule="auto"/>
        <w:rPr>
          <w:rFonts w:ascii="Aptos Light" w:hAnsi="Aptos Light" w:cs="Arial"/>
          <w:bCs/>
        </w:rPr>
        <w:sectPr w:rsidR="005668DC" w:rsidRPr="002343A9" w:rsidSect="005668DC">
          <w:type w:val="continuous"/>
          <w:pgSz w:w="11906" w:h="16838"/>
          <w:pgMar w:top="1440" w:right="1440" w:bottom="1440" w:left="1440" w:header="708" w:footer="708" w:gutter="0"/>
          <w:cols w:space="708"/>
          <w:docGrid w:linePitch="360"/>
        </w:sectPr>
      </w:pPr>
    </w:p>
    <w:p w14:paraId="777D32DA" w14:textId="77777777" w:rsidR="00693FD0" w:rsidRPr="002343A9" w:rsidRDefault="00693FD0">
      <w:pPr>
        <w:rPr>
          <w:rFonts w:ascii="Aptos Light" w:eastAsiaTheme="majorEastAsia" w:hAnsi="Aptos Light" w:cstheme="majorBidi"/>
          <w:sz w:val="48"/>
          <w:szCs w:val="48"/>
        </w:rPr>
      </w:pPr>
      <w:bookmarkStart w:id="12" w:name="_Toc225926921"/>
      <w:r w:rsidRPr="002343A9">
        <w:rPr>
          <w:b/>
          <w:bCs/>
        </w:rPr>
        <w:br w:type="page"/>
      </w:r>
    </w:p>
    <w:p w14:paraId="0D6C8A02" w14:textId="0DB1C271" w:rsidR="009A1245" w:rsidRPr="002343A9" w:rsidRDefault="00CB1AAF" w:rsidP="005668DC">
      <w:pPr>
        <w:pStyle w:val="Heading2"/>
        <w:rPr>
          <w:b w:val="0"/>
          <w:bCs w:val="0"/>
        </w:rPr>
      </w:pPr>
      <w:r w:rsidRPr="002343A9">
        <w:rPr>
          <w:b w:val="0"/>
          <w:bCs w:val="0"/>
        </w:rPr>
        <w:lastRenderedPageBreak/>
        <w:t>A</w:t>
      </w:r>
      <w:r w:rsidR="009A1245" w:rsidRPr="002343A9">
        <w:rPr>
          <w:b w:val="0"/>
          <w:bCs w:val="0"/>
        </w:rPr>
        <w:t>ctions</w:t>
      </w:r>
      <w:bookmarkEnd w:id="12"/>
    </w:p>
    <w:p w14:paraId="17F72A26" w14:textId="3B0D1A08" w:rsidR="009A1245" w:rsidRPr="002343A9" w:rsidRDefault="008D7043" w:rsidP="00997580">
      <w:pPr>
        <w:spacing w:before="120" w:after="0" w:line="240" w:lineRule="auto"/>
        <w:rPr>
          <w:rFonts w:ascii="Aptos Light" w:hAnsi="Aptos Light" w:cs="Calibri Light"/>
          <w:sz w:val="28"/>
          <w:szCs w:val="28"/>
        </w:rPr>
      </w:pPr>
      <w:r w:rsidRPr="002343A9">
        <w:rPr>
          <w:rFonts w:ascii="Aptos Light" w:hAnsi="Aptos Light" w:cs="Calibri Light"/>
          <w:sz w:val="28"/>
          <w:szCs w:val="28"/>
        </w:rPr>
        <w:t>T</w:t>
      </w:r>
      <w:r w:rsidR="009A1245" w:rsidRPr="002343A9">
        <w:rPr>
          <w:rFonts w:ascii="Aptos Light" w:hAnsi="Aptos Light" w:cs="Calibri Light"/>
          <w:sz w:val="28"/>
          <w:szCs w:val="28"/>
        </w:rPr>
        <w:t>his SPE identifie</w:t>
      </w:r>
      <w:r w:rsidRPr="002343A9">
        <w:rPr>
          <w:rFonts w:ascii="Aptos Light" w:hAnsi="Aptos Light" w:cs="Calibri Light"/>
          <w:sz w:val="28"/>
          <w:szCs w:val="28"/>
        </w:rPr>
        <w:t>s</w:t>
      </w:r>
      <w:r w:rsidR="009A1245" w:rsidRPr="002343A9">
        <w:rPr>
          <w:rFonts w:ascii="Aptos Light" w:hAnsi="Aptos Light" w:cs="Calibri Light"/>
          <w:sz w:val="28"/>
          <w:szCs w:val="28"/>
        </w:rPr>
        <w:t xml:space="preserve"> the actions we’ll take in 202</w:t>
      </w:r>
      <w:r w:rsidR="001D2DA7" w:rsidRPr="002343A9">
        <w:rPr>
          <w:rFonts w:ascii="Aptos Light" w:hAnsi="Aptos Light" w:cs="Calibri Light"/>
          <w:sz w:val="28"/>
          <w:szCs w:val="28"/>
        </w:rPr>
        <w:t>6</w:t>
      </w:r>
      <w:r w:rsidR="009A1245" w:rsidRPr="002343A9">
        <w:rPr>
          <w:rFonts w:ascii="Aptos Light" w:hAnsi="Aptos Light" w:cs="Calibri Light"/>
          <w:sz w:val="28"/>
          <w:szCs w:val="28"/>
        </w:rPr>
        <w:t>/2</w:t>
      </w:r>
      <w:r w:rsidR="001D2DA7" w:rsidRPr="002343A9">
        <w:rPr>
          <w:rFonts w:ascii="Aptos Light" w:hAnsi="Aptos Light" w:cs="Calibri Light"/>
          <w:sz w:val="28"/>
          <w:szCs w:val="28"/>
        </w:rPr>
        <w:t>7</w:t>
      </w:r>
      <w:r w:rsidR="009A1245" w:rsidRPr="002343A9">
        <w:rPr>
          <w:rFonts w:ascii="Aptos Light" w:hAnsi="Aptos Light" w:cs="Calibri Light"/>
          <w:sz w:val="28"/>
          <w:szCs w:val="28"/>
        </w:rPr>
        <w:t xml:space="preserve"> to advance our priorities and work towards achieving our </w:t>
      </w:r>
      <w:r w:rsidRPr="002343A9">
        <w:rPr>
          <w:rFonts w:ascii="Aptos Light" w:hAnsi="Aptos Light" w:cs="Calibri Light"/>
          <w:sz w:val="28"/>
          <w:szCs w:val="28"/>
        </w:rPr>
        <w:t xml:space="preserve">vision and </w:t>
      </w:r>
      <w:r w:rsidR="009A1245" w:rsidRPr="002343A9">
        <w:rPr>
          <w:rFonts w:ascii="Aptos Light" w:hAnsi="Aptos Light" w:cs="Calibri Light"/>
          <w:sz w:val="28"/>
          <w:szCs w:val="28"/>
        </w:rPr>
        <w:t>goals.</w:t>
      </w:r>
    </w:p>
    <w:p w14:paraId="5B527EA1" w14:textId="1953C981" w:rsidR="00A1143D" w:rsidRPr="002343A9" w:rsidRDefault="00E25C15" w:rsidP="00CA0AB5">
      <w:pPr>
        <w:spacing w:before="200" w:after="0" w:line="240" w:lineRule="auto"/>
        <w:rPr>
          <w:rFonts w:ascii="Aptos Light" w:hAnsi="Aptos Light"/>
        </w:rPr>
      </w:pPr>
      <w:r>
        <w:rPr>
          <w:rFonts w:ascii="Aptos Light" w:hAnsi="Aptos Light"/>
        </w:rPr>
        <w:t xml:space="preserve">Table 2 </w:t>
      </w:r>
      <w:r w:rsidR="00436842" w:rsidRPr="002343A9">
        <w:rPr>
          <w:rFonts w:ascii="Aptos Light" w:hAnsi="Aptos Light"/>
        </w:rPr>
        <w:t xml:space="preserve">shows </w:t>
      </w:r>
      <w:r w:rsidR="006022D6" w:rsidRPr="002343A9">
        <w:rPr>
          <w:rFonts w:ascii="Aptos Light" w:hAnsi="Aptos Light"/>
        </w:rPr>
        <w:t>the short-term actions we’ll advance in 202</w:t>
      </w:r>
      <w:r w:rsidR="001D2DA7" w:rsidRPr="002343A9">
        <w:rPr>
          <w:rFonts w:ascii="Aptos Light" w:hAnsi="Aptos Light"/>
        </w:rPr>
        <w:t>6</w:t>
      </w:r>
      <w:r w:rsidR="006022D6" w:rsidRPr="002343A9">
        <w:rPr>
          <w:rFonts w:ascii="Aptos Light" w:hAnsi="Aptos Light"/>
        </w:rPr>
        <w:t>/2</w:t>
      </w:r>
      <w:r w:rsidR="001D2DA7" w:rsidRPr="002343A9">
        <w:rPr>
          <w:rFonts w:ascii="Aptos Light" w:hAnsi="Aptos Light"/>
        </w:rPr>
        <w:t>7</w:t>
      </w:r>
      <w:r w:rsidR="00AA0F5B" w:rsidRPr="002343A9">
        <w:rPr>
          <w:rFonts w:ascii="Aptos Light" w:hAnsi="Aptos Light"/>
        </w:rPr>
        <w:t xml:space="preserve"> and how they contribute to our strategic intentions</w:t>
      </w:r>
      <w:r w:rsidR="009A1245" w:rsidRPr="002343A9">
        <w:rPr>
          <w:rFonts w:ascii="Aptos Light" w:hAnsi="Aptos Light"/>
        </w:rPr>
        <w:t>.</w:t>
      </w:r>
    </w:p>
    <w:p w14:paraId="3EB59DE5" w14:textId="64F16F86" w:rsidR="00F2689E" w:rsidRPr="002343A9" w:rsidRDefault="00817470" w:rsidP="00CA0AB5">
      <w:pPr>
        <w:spacing w:before="200" w:after="0" w:line="240" w:lineRule="auto"/>
        <w:rPr>
          <w:rFonts w:ascii="Aptos Light" w:hAnsi="Aptos Light"/>
        </w:rPr>
      </w:pPr>
      <w:r w:rsidRPr="002343A9">
        <w:rPr>
          <w:rFonts w:ascii="Aptos Light" w:hAnsi="Aptos Light"/>
        </w:rPr>
        <w:t>Alongside</w:t>
      </w:r>
      <w:r w:rsidR="007502BC" w:rsidRPr="002343A9">
        <w:rPr>
          <w:rFonts w:ascii="Aptos Light" w:hAnsi="Aptos Light"/>
        </w:rPr>
        <w:t xml:space="preserve"> </w:t>
      </w:r>
      <w:r w:rsidR="00CB1AAF" w:rsidRPr="002343A9">
        <w:rPr>
          <w:rFonts w:ascii="Aptos Light" w:hAnsi="Aptos Light"/>
        </w:rPr>
        <w:t>the</w:t>
      </w:r>
      <w:r w:rsidR="007502BC" w:rsidRPr="002343A9">
        <w:rPr>
          <w:rFonts w:ascii="Aptos Light" w:hAnsi="Aptos Light"/>
        </w:rPr>
        <w:t xml:space="preserve"> regular programme of </w:t>
      </w:r>
      <w:r w:rsidR="00AD5983" w:rsidRPr="002343A9">
        <w:rPr>
          <w:rFonts w:ascii="Aptos Light" w:hAnsi="Aptos Light"/>
        </w:rPr>
        <w:t>investment</w:t>
      </w:r>
      <w:r w:rsidR="007502BC" w:rsidRPr="002343A9">
        <w:rPr>
          <w:rFonts w:ascii="Aptos Light" w:hAnsi="Aptos Light"/>
        </w:rPr>
        <w:t xml:space="preserve">, development and leadership, </w:t>
      </w:r>
      <w:r w:rsidR="00DD6E4B" w:rsidRPr="002343A9">
        <w:rPr>
          <w:rFonts w:ascii="Aptos Light" w:hAnsi="Aptos Light"/>
        </w:rPr>
        <w:t>t</w:t>
      </w:r>
      <w:r w:rsidR="00235A7F" w:rsidRPr="002343A9">
        <w:rPr>
          <w:rFonts w:ascii="Aptos Light" w:hAnsi="Aptos Light"/>
        </w:rPr>
        <w:t xml:space="preserve">he focus for the year ahead is </w:t>
      </w:r>
      <w:r w:rsidR="00DD65ED" w:rsidRPr="002343A9">
        <w:rPr>
          <w:rFonts w:ascii="Aptos Light" w:hAnsi="Aptos Light"/>
        </w:rPr>
        <w:t xml:space="preserve">mainly </w:t>
      </w:r>
      <w:r w:rsidR="00EC46E4" w:rsidRPr="002343A9">
        <w:rPr>
          <w:rFonts w:ascii="Aptos Light" w:hAnsi="Aptos Light"/>
        </w:rPr>
        <w:t xml:space="preserve">on implementing </w:t>
      </w:r>
      <w:r w:rsidR="00CB1AAF" w:rsidRPr="002343A9">
        <w:rPr>
          <w:rFonts w:ascii="Aptos Light" w:hAnsi="Aptos Light"/>
        </w:rPr>
        <w:t>the</w:t>
      </w:r>
      <w:r w:rsidR="00EC46E4" w:rsidRPr="002343A9">
        <w:rPr>
          <w:rFonts w:ascii="Aptos Light" w:hAnsi="Aptos Light"/>
        </w:rPr>
        <w:t xml:space="preserve"> new operating model and </w:t>
      </w:r>
      <w:r w:rsidR="00F2689E" w:rsidRPr="002343A9">
        <w:rPr>
          <w:rFonts w:ascii="Aptos Light" w:hAnsi="Aptos Light"/>
        </w:rPr>
        <w:t xml:space="preserve">changing the way we </w:t>
      </w:r>
      <w:r w:rsidR="00EC46E4" w:rsidRPr="002343A9">
        <w:rPr>
          <w:rFonts w:ascii="Aptos Light" w:hAnsi="Aptos Light"/>
        </w:rPr>
        <w:t>work.</w:t>
      </w:r>
    </w:p>
    <w:p w14:paraId="2AFD8BA9" w14:textId="191E8A2B" w:rsidR="00036000" w:rsidRPr="002343A9" w:rsidRDefault="006152B8" w:rsidP="00CA0AB5">
      <w:pPr>
        <w:spacing w:before="200" w:after="0" w:line="240" w:lineRule="auto"/>
        <w:rPr>
          <w:rFonts w:ascii="Aptos Light" w:hAnsi="Aptos Light"/>
        </w:rPr>
      </w:pPr>
      <w:r w:rsidRPr="002343A9">
        <w:rPr>
          <w:rFonts w:ascii="Aptos Light" w:hAnsi="Aptos Light"/>
        </w:rPr>
        <w:t>The</w:t>
      </w:r>
      <w:r w:rsidR="00036000" w:rsidRPr="002343A9">
        <w:rPr>
          <w:rFonts w:ascii="Aptos Light" w:hAnsi="Aptos Light"/>
        </w:rPr>
        <w:t xml:space="preserve"> work </w:t>
      </w:r>
      <w:r w:rsidRPr="002343A9">
        <w:rPr>
          <w:rFonts w:ascii="Aptos Light" w:hAnsi="Aptos Light"/>
        </w:rPr>
        <w:t>we</w:t>
      </w:r>
      <w:r w:rsidR="00E25C15">
        <w:rPr>
          <w:rFonts w:ascii="Aptos Light" w:hAnsi="Aptos Light"/>
        </w:rPr>
        <w:t>’</w:t>
      </w:r>
      <w:r w:rsidRPr="002343A9">
        <w:rPr>
          <w:rFonts w:ascii="Aptos Light" w:hAnsi="Aptos Light"/>
        </w:rPr>
        <w:t xml:space="preserve">ll do </w:t>
      </w:r>
      <w:r w:rsidR="00036000" w:rsidRPr="002343A9">
        <w:rPr>
          <w:rFonts w:ascii="Aptos Light" w:hAnsi="Aptos Light"/>
        </w:rPr>
        <w:t xml:space="preserve">in 2026/27 </w:t>
      </w:r>
      <w:r w:rsidR="00BC1D46">
        <w:rPr>
          <w:rFonts w:ascii="Aptos Light" w:hAnsi="Aptos Light"/>
        </w:rPr>
        <w:t xml:space="preserve">will </w:t>
      </w:r>
      <w:r w:rsidR="00036000" w:rsidRPr="002343A9">
        <w:rPr>
          <w:rFonts w:ascii="Aptos Light" w:hAnsi="Aptos Light"/>
        </w:rPr>
        <w:t xml:space="preserve">also reflect </w:t>
      </w:r>
      <w:r w:rsidR="00310BE5" w:rsidRPr="002343A9">
        <w:rPr>
          <w:rFonts w:ascii="Aptos Light" w:hAnsi="Aptos Light"/>
        </w:rPr>
        <w:t>how we</w:t>
      </w:r>
      <w:r w:rsidR="00AD5983" w:rsidRPr="002343A9">
        <w:rPr>
          <w:rFonts w:ascii="Aptos Light" w:hAnsi="Aptos Light"/>
        </w:rPr>
        <w:t>’</w:t>
      </w:r>
      <w:r w:rsidR="00310BE5" w:rsidRPr="002343A9">
        <w:rPr>
          <w:rFonts w:ascii="Aptos Light" w:hAnsi="Aptos Light"/>
        </w:rPr>
        <w:t xml:space="preserve">ll </w:t>
      </w:r>
      <w:r w:rsidR="00036000" w:rsidRPr="002343A9">
        <w:rPr>
          <w:rFonts w:ascii="Aptos Light" w:hAnsi="Aptos Light"/>
        </w:rPr>
        <w:t>contribut</w:t>
      </w:r>
      <w:r w:rsidR="00310BE5" w:rsidRPr="002343A9">
        <w:rPr>
          <w:rFonts w:ascii="Aptos Light" w:hAnsi="Aptos Light"/>
        </w:rPr>
        <w:t>e</w:t>
      </w:r>
      <w:r w:rsidR="00036000" w:rsidRPr="002343A9">
        <w:rPr>
          <w:rFonts w:ascii="Aptos Light" w:hAnsi="Aptos Light"/>
        </w:rPr>
        <w:t xml:space="preserve"> to the aspirations of </w:t>
      </w:r>
      <w:r w:rsidR="00D614EC">
        <w:rPr>
          <w:rFonts w:ascii="Aptos Light" w:hAnsi="Aptos Light"/>
        </w:rPr>
        <w:t xml:space="preserve">the </w:t>
      </w:r>
      <w:r w:rsidR="00036000" w:rsidRPr="002343A9">
        <w:rPr>
          <w:rFonts w:ascii="Aptos Light" w:hAnsi="Aptos Light"/>
          <w:i/>
          <w:iCs/>
        </w:rPr>
        <w:t>Amplify</w:t>
      </w:r>
      <w:r w:rsidR="00036000" w:rsidRPr="002343A9">
        <w:rPr>
          <w:rFonts w:ascii="Aptos Light" w:hAnsi="Aptos Light"/>
        </w:rPr>
        <w:t xml:space="preserve"> </w:t>
      </w:r>
      <w:proofErr w:type="gramStart"/>
      <w:r w:rsidR="00D614EC">
        <w:rPr>
          <w:rFonts w:ascii="Aptos Light" w:hAnsi="Aptos Light"/>
        </w:rPr>
        <w:t>strategy</w:t>
      </w:r>
      <w:r w:rsidR="00E25C15">
        <w:rPr>
          <w:rFonts w:ascii="Aptos Light" w:hAnsi="Aptos Light"/>
        </w:rPr>
        <w:t>,</w:t>
      </w:r>
      <w:r w:rsidR="00D614EC">
        <w:rPr>
          <w:rFonts w:ascii="Aptos Light" w:hAnsi="Aptos Light"/>
        </w:rPr>
        <w:t xml:space="preserve"> </w:t>
      </w:r>
      <w:r w:rsidR="00036000" w:rsidRPr="002343A9">
        <w:rPr>
          <w:rFonts w:ascii="Aptos Light" w:hAnsi="Aptos Light"/>
        </w:rPr>
        <w:t>and</w:t>
      </w:r>
      <w:proofErr w:type="gramEnd"/>
      <w:r w:rsidR="00036000" w:rsidRPr="002343A9">
        <w:rPr>
          <w:rFonts w:ascii="Aptos Light" w:hAnsi="Aptos Light"/>
        </w:rPr>
        <w:t xml:space="preserve"> collaborat</w:t>
      </w:r>
      <w:r w:rsidR="00576976" w:rsidRPr="002343A9">
        <w:rPr>
          <w:rFonts w:ascii="Aptos Light" w:hAnsi="Aptos Light"/>
        </w:rPr>
        <w:t>e</w:t>
      </w:r>
      <w:r w:rsidR="00036000" w:rsidRPr="002343A9">
        <w:rPr>
          <w:rFonts w:ascii="Aptos Light" w:hAnsi="Aptos Light"/>
        </w:rPr>
        <w:t xml:space="preserve"> with agencies across central and local government</w:t>
      </w:r>
      <w:r w:rsidR="004E4959" w:rsidRPr="002343A9">
        <w:rPr>
          <w:rFonts w:ascii="Aptos Light" w:hAnsi="Aptos Light"/>
        </w:rPr>
        <w:t xml:space="preserve"> and the wider arts system</w:t>
      </w:r>
      <w:r w:rsidR="00036000" w:rsidRPr="002343A9">
        <w:rPr>
          <w:rFonts w:ascii="Aptos Light" w:hAnsi="Aptos Light"/>
        </w:rPr>
        <w:t>.</w:t>
      </w:r>
    </w:p>
    <w:p w14:paraId="62143BF5" w14:textId="17B01964" w:rsidR="00A1143D" w:rsidRPr="002343A9" w:rsidRDefault="00A1143D" w:rsidP="00CA0AB5">
      <w:pPr>
        <w:spacing w:before="200" w:after="0" w:line="240" w:lineRule="auto"/>
        <w:rPr>
          <w:rFonts w:ascii="Aptos Light" w:eastAsiaTheme="majorEastAsia" w:hAnsi="Aptos Light" w:cstheme="majorBidi"/>
          <w:b/>
          <w:bCs/>
          <w:color w:val="000000" w:themeColor="text1"/>
          <w:sz w:val="80"/>
          <w:szCs w:val="80"/>
        </w:rPr>
        <w:sectPr w:rsidR="00A1143D" w:rsidRPr="002343A9" w:rsidSect="005668DC">
          <w:type w:val="continuous"/>
          <w:pgSz w:w="11906" w:h="16838"/>
          <w:pgMar w:top="1440" w:right="1440" w:bottom="1440" w:left="1440" w:header="708" w:footer="708" w:gutter="0"/>
          <w:cols w:num="2" w:space="708"/>
          <w:docGrid w:linePitch="360"/>
        </w:sectPr>
      </w:pPr>
    </w:p>
    <w:p w14:paraId="013355B8" w14:textId="7EF61B63" w:rsidR="009A1245" w:rsidRPr="002343A9" w:rsidRDefault="009A1245" w:rsidP="002B4810">
      <w:pPr>
        <w:pStyle w:val="Heading3"/>
        <w:spacing w:before="0"/>
      </w:pPr>
      <w:r w:rsidRPr="002343A9">
        <w:lastRenderedPageBreak/>
        <w:t>Linking our short-term actions to our medium-term priorities and long-term goals</w:t>
      </w:r>
    </w:p>
    <w:p w14:paraId="1A39D8F7" w14:textId="159680C4" w:rsidR="00642023" w:rsidRDefault="00E25C15" w:rsidP="002B4810">
      <w:pPr>
        <w:spacing w:after="120" w:line="240" w:lineRule="auto"/>
        <w:rPr>
          <w:rFonts w:ascii="Aptos Light" w:hAnsi="Aptos Light"/>
        </w:rPr>
      </w:pPr>
      <w:r>
        <w:rPr>
          <w:rFonts w:ascii="Aptos Light" w:hAnsi="Aptos Light"/>
        </w:rPr>
        <w:t xml:space="preserve">Table 2 </w:t>
      </w:r>
      <w:r w:rsidR="006022D6" w:rsidRPr="002343A9">
        <w:rPr>
          <w:rFonts w:ascii="Aptos Light" w:hAnsi="Aptos Light"/>
        </w:rPr>
        <w:t xml:space="preserve">shows </w:t>
      </w:r>
      <w:r w:rsidR="00436842" w:rsidRPr="002343A9">
        <w:rPr>
          <w:rFonts w:ascii="Aptos Light" w:hAnsi="Aptos Light" w:cs="Calibri Light"/>
        </w:rPr>
        <w:t>the link</w:t>
      </w:r>
      <w:r>
        <w:rPr>
          <w:rFonts w:ascii="Aptos Light" w:hAnsi="Aptos Light" w:cs="Calibri Light"/>
        </w:rPr>
        <w:t>s</w:t>
      </w:r>
      <w:r w:rsidR="00436842" w:rsidRPr="002343A9">
        <w:rPr>
          <w:rFonts w:ascii="Aptos Light" w:hAnsi="Aptos Light" w:cs="Calibri Light"/>
        </w:rPr>
        <w:t xml:space="preserve"> between our long-term goals, medium-term priorities and short-term actions. </w:t>
      </w:r>
      <w:r w:rsidR="009A1245" w:rsidRPr="002343A9">
        <w:rPr>
          <w:rFonts w:ascii="Aptos Light" w:hAnsi="Aptos Light"/>
        </w:rPr>
        <w:t xml:space="preserve">We’ll report on progress advancing </w:t>
      </w:r>
      <w:r w:rsidR="004E15BF" w:rsidRPr="002343A9">
        <w:rPr>
          <w:rFonts w:ascii="Aptos Light" w:hAnsi="Aptos Light"/>
        </w:rPr>
        <w:t>these</w:t>
      </w:r>
      <w:r w:rsidR="009A1245" w:rsidRPr="002343A9">
        <w:rPr>
          <w:rFonts w:ascii="Aptos Light" w:hAnsi="Aptos Light"/>
        </w:rPr>
        <w:t xml:space="preserve"> short-term actions in our </w:t>
      </w:r>
      <w:r w:rsidR="00CF67F6" w:rsidRPr="002343A9">
        <w:rPr>
          <w:rFonts w:ascii="Aptos Light" w:hAnsi="Aptos Light"/>
        </w:rPr>
        <w:t>A</w:t>
      </w:r>
      <w:r w:rsidR="009A1245" w:rsidRPr="002343A9">
        <w:rPr>
          <w:rFonts w:ascii="Aptos Light" w:hAnsi="Aptos Light"/>
        </w:rPr>
        <w:t xml:space="preserve">nnual </w:t>
      </w:r>
      <w:r w:rsidR="00CF67F6" w:rsidRPr="002343A9">
        <w:rPr>
          <w:rFonts w:ascii="Aptos Light" w:hAnsi="Aptos Light"/>
        </w:rPr>
        <w:t>R</w:t>
      </w:r>
      <w:r w:rsidR="009A1245" w:rsidRPr="002343A9">
        <w:rPr>
          <w:rFonts w:ascii="Aptos Light" w:hAnsi="Aptos Light"/>
        </w:rPr>
        <w:t>eport 202</w:t>
      </w:r>
      <w:r w:rsidR="00642023" w:rsidRPr="002343A9">
        <w:rPr>
          <w:rFonts w:ascii="Aptos Light" w:hAnsi="Aptos Light"/>
        </w:rPr>
        <w:t>6</w:t>
      </w:r>
      <w:r w:rsidR="009A1245" w:rsidRPr="002343A9">
        <w:rPr>
          <w:rFonts w:ascii="Aptos Light" w:hAnsi="Aptos Light"/>
        </w:rPr>
        <w:t>/2</w:t>
      </w:r>
      <w:r w:rsidR="00642023" w:rsidRPr="002343A9">
        <w:rPr>
          <w:rFonts w:ascii="Aptos Light" w:hAnsi="Aptos Light"/>
        </w:rPr>
        <w:t>7</w:t>
      </w:r>
      <w:r w:rsidR="009A1245" w:rsidRPr="002343A9">
        <w:rPr>
          <w:rFonts w:ascii="Aptos Light" w:hAnsi="Aptos Light"/>
        </w:rPr>
        <w:t>.</w:t>
      </w:r>
      <w:r w:rsidR="00101492" w:rsidRPr="002343A9">
        <w:rPr>
          <w:rFonts w:ascii="Aptos Light" w:hAnsi="Aptos Light"/>
        </w:rPr>
        <w:t xml:space="preserve"> </w:t>
      </w:r>
      <w:r w:rsidR="00642023" w:rsidRPr="002343A9">
        <w:rPr>
          <w:rFonts w:ascii="Aptos Light" w:hAnsi="Aptos Light"/>
        </w:rPr>
        <w:t xml:space="preserve">This table includes </w:t>
      </w:r>
      <w:r w:rsidR="00CE4097" w:rsidRPr="002343A9">
        <w:rPr>
          <w:rFonts w:ascii="Aptos Light" w:hAnsi="Aptos Light"/>
        </w:rPr>
        <w:t xml:space="preserve">an additional goal </w:t>
      </w:r>
      <w:r w:rsidR="001C387B" w:rsidRPr="002343A9">
        <w:rPr>
          <w:rFonts w:ascii="Aptos Light" w:hAnsi="Aptos Light"/>
        </w:rPr>
        <w:t>(</w:t>
      </w:r>
      <w:r w:rsidR="001C387B" w:rsidRPr="002343A9">
        <w:rPr>
          <w:rFonts w:ascii="Aptos Light" w:hAnsi="Aptos Light"/>
          <w:i/>
          <w:iCs/>
        </w:rPr>
        <w:t>Powerful and resilient Pacific arts</w:t>
      </w:r>
      <w:r w:rsidR="001C387B" w:rsidRPr="002343A9">
        <w:rPr>
          <w:rFonts w:ascii="Aptos Light" w:hAnsi="Aptos Light"/>
        </w:rPr>
        <w:t xml:space="preserve">) </w:t>
      </w:r>
      <w:r w:rsidR="007E3CBD">
        <w:rPr>
          <w:rFonts w:ascii="Aptos Light" w:hAnsi="Aptos Light"/>
        </w:rPr>
        <w:t xml:space="preserve">to those listed in </w:t>
      </w:r>
      <w:r w:rsidR="00CE4097" w:rsidRPr="002343A9">
        <w:rPr>
          <w:rFonts w:ascii="Aptos Light" w:hAnsi="Aptos Light"/>
        </w:rPr>
        <w:t xml:space="preserve">our </w:t>
      </w:r>
      <w:r w:rsidR="00E77CA5" w:rsidRPr="002343A9">
        <w:rPr>
          <w:rFonts w:ascii="Aptos Light" w:hAnsi="Aptos Light"/>
        </w:rPr>
        <w:t>SOI</w:t>
      </w:r>
      <w:r w:rsidR="00CE4097" w:rsidRPr="002343A9">
        <w:rPr>
          <w:rFonts w:ascii="Aptos Light" w:hAnsi="Aptos Light"/>
        </w:rPr>
        <w:t xml:space="preserve"> 2025–2030</w:t>
      </w:r>
      <w:r w:rsidR="00170BC4" w:rsidRPr="002343A9">
        <w:rPr>
          <w:rFonts w:ascii="Aptos Light" w:hAnsi="Aptos Light"/>
        </w:rPr>
        <w:t>,</w:t>
      </w:r>
      <w:r w:rsidR="00CE4097" w:rsidRPr="002343A9">
        <w:rPr>
          <w:rFonts w:ascii="Aptos Light" w:hAnsi="Aptos Light"/>
        </w:rPr>
        <w:t xml:space="preserve"> following </w:t>
      </w:r>
      <w:r w:rsidR="001C387B" w:rsidRPr="002343A9">
        <w:rPr>
          <w:rFonts w:ascii="Aptos Light" w:hAnsi="Aptos Light"/>
        </w:rPr>
        <w:t xml:space="preserve">finalisation </w:t>
      </w:r>
      <w:r w:rsidR="00CE4097" w:rsidRPr="002343A9">
        <w:rPr>
          <w:rFonts w:ascii="Aptos Light" w:hAnsi="Aptos Light"/>
        </w:rPr>
        <w:t xml:space="preserve">of </w:t>
      </w:r>
      <w:r w:rsidR="007E3CBD">
        <w:rPr>
          <w:rFonts w:ascii="Aptos Light" w:hAnsi="Aptos Light"/>
        </w:rPr>
        <w:t>our</w:t>
      </w:r>
      <w:r w:rsidR="00CE4097" w:rsidRPr="002343A9">
        <w:rPr>
          <w:rFonts w:ascii="Aptos Light" w:hAnsi="Aptos Light"/>
        </w:rPr>
        <w:t xml:space="preserve"> long-term </w:t>
      </w:r>
      <w:r w:rsidR="00775B55" w:rsidRPr="002343A9">
        <w:rPr>
          <w:rFonts w:ascii="Aptos Light" w:hAnsi="Aptos Light"/>
        </w:rPr>
        <w:t xml:space="preserve">strategy </w:t>
      </w:r>
      <w:r w:rsidR="00775B55" w:rsidRPr="002343A9">
        <w:rPr>
          <w:rFonts w:ascii="Aptos Light" w:hAnsi="Aptos Light"/>
          <w:i/>
          <w:iCs/>
        </w:rPr>
        <w:t>Tū Mai Rā, Toi Aotearoa</w:t>
      </w:r>
      <w:r w:rsidR="00775B55" w:rsidRPr="002343A9">
        <w:rPr>
          <w:rFonts w:ascii="Aptos Light" w:hAnsi="Aptos Light"/>
        </w:rPr>
        <w:t>.</w:t>
      </w:r>
    </w:p>
    <w:p w14:paraId="42B91AA0" w14:textId="700B115C" w:rsidR="00E25C15" w:rsidRPr="00E25C15" w:rsidRDefault="00E25C15" w:rsidP="00E25C15">
      <w:pPr>
        <w:spacing w:before="200" w:line="240" w:lineRule="auto"/>
        <w:rPr>
          <w:rFonts w:ascii="Aptos Light" w:hAnsi="Aptos Light"/>
          <w:b/>
          <w:bCs/>
        </w:rPr>
      </w:pPr>
      <w:r>
        <w:rPr>
          <w:rFonts w:ascii="Aptos Light" w:hAnsi="Aptos Light"/>
          <w:b/>
          <w:bCs/>
        </w:rPr>
        <w:t>Table 2: Links between long-term goals, medium-term priorities and short-term actions</w:t>
      </w:r>
    </w:p>
    <w:tbl>
      <w:tblPr>
        <w:tblStyle w:val="TableGrid"/>
        <w:tblW w:w="0" w:type="auto"/>
        <w:tblInd w:w="-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410"/>
        <w:gridCol w:w="5387"/>
        <w:gridCol w:w="6156"/>
      </w:tblGrid>
      <w:tr w:rsidR="00334245" w:rsidRPr="002343A9" w14:paraId="18ADC1C5" w14:textId="77777777" w:rsidTr="00E25C15">
        <w:trPr>
          <w:trHeight w:val="271"/>
          <w:tblHeader/>
        </w:trPr>
        <w:tc>
          <w:tcPr>
            <w:tcW w:w="2410" w:type="dxa"/>
            <w:shd w:val="clear" w:color="auto" w:fill="EAF1DD" w:themeFill="accent3" w:themeFillTint="33"/>
            <w:vAlign w:val="bottom"/>
          </w:tcPr>
          <w:p w14:paraId="332DA8FB" w14:textId="7835935E" w:rsidR="009A1245" w:rsidRPr="00E25C15" w:rsidRDefault="009A1245">
            <w:pPr>
              <w:spacing w:before="60" w:after="60"/>
              <w:rPr>
                <w:rFonts w:ascii="Aptos Light" w:hAnsi="Aptos Light"/>
                <w:bCs/>
                <w:sz w:val="20"/>
                <w:szCs w:val="20"/>
              </w:rPr>
            </w:pPr>
            <w:r w:rsidRPr="002343A9">
              <w:rPr>
                <w:rFonts w:ascii="Aptos Light" w:hAnsi="Aptos Light"/>
                <w:b/>
                <w:sz w:val="20"/>
                <w:szCs w:val="20"/>
              </w:rPr>
              <w:t>Long-term goals</w:t>
            </w:r>
            <w:r w:rsidR="00E25C15">
              <w:rPr>
                <w:rFonts w:ascii="Aptos Light" w:hAnsi="Aptos Light"/>
                <w:b/>
                <w:sz w:val="20"/>
                <w:szCs w:val="20"/>
              </w:rPr>
              <w:br/>
            </w:r>
            <w:r w:rsidR="00E25C15">
              <w:rPr>
                <w:rFonts w:ascii="Aptos Light" w:hAnsi="Aptos Light"/>
                <w:bCs/>
                <w:sz w:val="20"/>
                <w:szCs w:val="20"/>
              </w:rPr>
              <w:t>(to 2040)</w:t>
            </w:r>
          </w:p>
        </w:tc>
        <w:tc>
          <w:tcPr>
            <w:tcW w:w="5387" w:type="dxa"/>
            <w:shd w:val="clear" w:color="auto" w:fill="EAF1DD" w:themeFill="accent3" w:themeFillTint="33"/>
            <w:vAlign w:val="bottom"/>
          </w:tcPr>
          <w:p w14:paraId="79B87ADC" w14:textId="145589BE" w:rsidR="009A1245" w:rsidRPr="002343A9" w:rsidRDefault="009A1245">
            <w:pPr>
              <w:spacing w:before="60" w:after="60"/>
              <w:rPr>
                <w:rFonts w:ascii="Aptos Light" w:hAnsi="Aptos Light"/>
                <w:sz w:val="20"/>
                <w:szCs w:val="20"/>
              </w:rPr>
            </w:pPr>
            <w:r w:rsidRPr="002343A9">
              <w:rPr>
                <w:rFonts w:ascii="Aptos Light" w:hAnsi="Aptos Light"/>
                <w:b/>
                <w:sz w:val="20"/>
                <w:szCs w:val="20"/>
              </w:rPr>
              <w:t>Medium-term priorities</w:t>
            </w:r>
            <w:r w:rsidR="00C45FF9" w:rsidRPr="002343A9">
              <w:rPr>
                <w:rFonts w:ascii="Aptos Light" w:hAnsi="Aptos Light"/>
                <w:b/>
                <w:sz w:val="20"/>
                <w:szCs w:val="20"/>
              </w:rPr>
              <w:t xml:space="preserve"> (from our SOI 2025–2030)</w:t>
            </w:r>
            <w:r w:rsidR="007E3CBD">
              <w:rPr>
                <w:rFonts w:ascii="Aptos Light" w:hAnsi="Aptos Light"/>
                <w:b/>
                <w:sz w:val="20"/>
                <w:szCs w:val="20"/>
              </w:rPr>
              <w:br/>
            </w:r>
            <w:r w:rsidRPr="002343A9">
              <w:rPr>
                <w:rFonts w:ascii="Aptos Light" w:hAnsi="Aptos Light"/>
                <w:sz w:val="20"/>
                <w:szCs w:val="20"/>
              </w:rPr>
              <w:t>(</w:t>
            </w:r>
            <w:r w:rsidR="00BB2035" w:rsidRPr="002343A9">
              <w:rPr>
                <w:rFonts w:ascii="Aptos Light" w:hAnsi="Aptos Light"/>
                <w:sz w:val="20"/>
                <w:szCs w:val="20"/>
              </w:rPr>
              <w:t>f</w:t>
            </w:r>
            <w:r w:rsidRPr="002343A9">
              <w:rPr>
                <w:rFonts w:ascii="Aptos Light" w:hAnsi="Aptos Light"/>
                <w:sz w:val="20"/>
                <w:szCs w:val="20"/>
              </w:rPr>
              <w:t>ive years</w:t>
            </w:r>
            <w:r w:rsidR="0083194C" w:rsidRPr="002343A9">
              <w:rPr>
                <w:rFonts w:ascii="Aptos Light" w:hAnsi="Aptos Light"/>
                <w:sz w:val="20"/>
                <w:szCs w:val="20"/>
              </w:rPr>
              <w:t>,</w:t>
            </w:r>
            <w:r w:rsidRPr="002343A9">
              <w:rPr>
                <w:rFonts w:ascii="Aptos Light" w:hAnsi="Aptos Light"/>
                <w:sz w:val="20"/>
                <w:szCs w:val="20"/>
              </w:rPr>
              <w:t xml:space="preserve"> 202</w:t>
            </w:r>
            <w:r w:rsidR="00642023" w:rsidRPr="002343A9">
              <w:rPr>
                <w:rFonts w:ascii="Aptos Light" w:hAnsi="Aptos Light"/>
                <w:sz w:val="20"/>
                <w:szCs w:val="20"/>
              </w:rPr>
              <w:t>5</w:t>
            </w:r>
            <w:r w:rsidRPr="002343A9">
              <w:rPr>
                <w:rFonts w:ascii="Aptos Light" w:hAnsi="Aptos Light"/>
                <w:sz w:val="20"/>
                <w:szCs w:val="20"/>
              </w:rPr>
              <w:t>–203</w:t>
            </w:r>
            <w:r w:rsidR="00642023" w:rsidRPr="002343A9">
              <w:rPr>
                <w:rFonts w:ascii="Aptos Light" w:hAnsi="Aptos Light"/>
                <w:sz w:val="20"/>
                <w:szCs w:val="20"/>
              </w:rPr>
              <w:t>0</w:t>
            </w:r>
            <w:r w:rsidRPr="002343A9">
              <w:rPr>
                <w:rFonts w:ascii="Aptos Light" w:hAnsi="Aptos Light"/>
                <w:sz w:val="20"/>
                <w:szCs w:val="20"/>
              </w:rPr>
              <w:t>)</w:t>
            </w:r>
          </w:p>
        </w:tc>
        <w:tc>
          <w:tcPr>
            <w:tcW w:w="6156" w:type="dxa"/>
            <w:shd w:val="clear" w:color="auto" w:fill="EAF1DD" w:themeFill="accent3" w:themeFillTint="33"/>
            <w:vAlign w:val="bottom"/>
          </w:tcPr>
          <w:p w14:paraId="354E5208" w14:textId="44F63D50" w:rsidR="009A1245" w:rsidRPr="002343A9" w:rsidRDefault="009A1245">
            <w:pPr>
              <w:spacing w:before="60" w:after="60"/>
              <w:rPr>
                <w:rFonts w:ascii="Aptos Light" w:hAnsi="Aptos Light"/>
                <w:sz w:val="20"/>
                <w:szCs w:val="20"/>
              </w:rPr>
            </w:pPr>
            <w:r w:rsidRPr="002343A9">
              <w:rPr>
                <w:rFonts w:ascii="Aptos Light" w:hAnsi="Aptos Light"/>
                <w:b/>
                <w:sz w:val="20"/>
                <w:szCs w:val="20"/>
              </w:rPr>
              <w:t>Short-term actions</w:t>
            </w:r>
            <w:r w:rsidR="00E25C15">
              <w:rPr>
                <w:rFonts w:ascii="Aptos Light" w:hAnsi="Aptos Light"/>
                <w:b/>
                <w:sz w:val="20"/>
                <w:szCs w:val="20"/>
              </w:rPr>
              <w:br/>
            </w:r>
            <w:r w:rsidRPr="002343A9">
              <w:rPr>
                <w:rFonts w:ascii="Aptos Light" w:hAnsi="Aptos Light"/>
                <w:sz w:val="20"/>
                <w:szCs w:val="20"/>
              </w:rPr>
              <w:t>(</w:t>
            </w:r>
            <w:r w:rsidR="00BB2035" w:rsidRPr="002343A9">
              <w:rPr>
                <w:rFonts w:ascii="Aptos Light" w:hAnsi="Aptos Light"/>
                <w:sz w:val="20"/>
                <w:szCs w:val="20"/>
              </w:rPr>
              <w:t>o</w:t>
            </w:r>
            <w:r w:rsidRPr="002343A9">
              <w:rPr>
                <w:rFonts w:ascii="Aptos Light" w:hAnsi="Aptos Light"/>
                <w:sz w:val="20"/>
                <w:szCs w:val="20"/>
              </w:rPr>
              <w:t>ne</w:t>
            </w:r>
            <w:r w:rsidR="0083194C" w:rsidRPr="002343A9">
              <w:rPr>
                <w:rFonts w:ascii="Aptos Light" w:hAnsi="Aptos Light"/>
                <w:sz w:val="20"/>
                <w:szCs w:val="20"/>
              </w:rPr>
              <w:t xml:space="preserve"> </w:t>
            </w:r>
            <w:r w:rsidRPr="002343A9">
              <w:rPr>
                <w:rFonts w:ascii="Aptos Light" w:hAnsi="Aptos Light"/>
                <w:sz w:val="20"/>
                <w:szCs w:val="20"/>
              </w:rPr>
              <w:t>year</w:t>
            </w:r>
            <w:r w:rsidR="0083194C" w:rsidRPr="002343A9">
              <w:rPr>
                <w:rFonts w:ascii="Aptos Light" w:hAnsi="Aptos Light"/>
                <w:sz w:val="20"/>
                <w:szCs w:val="20"/>
              </w:rPr>
              <w:t>,</w:t>
            </w:r>
            <w:r w:rsidRPr="002343A9">
              <w:rPr>
                <w:rFonts w:ascii="Aptos Light" w:hAnsi="Aptos Light"/>
                <w:sz w:val="20"/>
                <w:szCs w:val="20"/>
              </w:rPr>
              <w:t xml:space="preserve"> 202</w:t>
            </w:r>
            <w:r w:rsidR="001D2DA7" w:rsidRPr="002343A9">
              <w:rPr>
                <w:rFonts w:ascii="Aptos Light" w:hAnsi="Aptos Light"/>
                <w:sz w:val="20"/>
                <w:szCs w:val="20"/>
              </w:rPr>
              <w:t>6</w:t>
            </w:r>
            <w:r w:rsidRPr="002343A9">
              <w:rPr>
                <w:rFonts w:ascii="Aptos Light" w:hAnsi="Aptos Light"/>
                <w:sz w:val="20"/>
                <w:szCs w:val="20"/>
              </w:rPr>
              <w:t>/2</w:t>
            </w:r>
            <w:r w:rsidR="001D2DA7" w:rsidRPr="002343A9">
              <w:rPr>
                <w:rFonts w:ascii="Aptos Light" w:hAnsi="Aptos Light"/>
                <w:sz w:val="20"/>
                <w:szCs w:val="20"/>
              </w:rPr>
              <w:t>7</w:t>
            </w:r>
            <w:r w:rsidRPr="002343A9">
              <w:rPr>
                <w:rFonts w:ascii="Aptos Light" w:hAnsi="Aptos Light"/>
                <w:sz w:val="20"/>
                <w:szCs w:val="20"/>
              </w:rPr>
              <w:t>)</w:t>
            </w:r>
          </w:p>
        </w:tc>
      </w:tr>
      <w:tr w:rsidR="00334245" w:rsidRPr="002343A9" w14:paraId="47A7F36E" w14:textId="77777777" w:rsidTr="00E25C15">
        <w:trPr>
          <w:trHeight w:val="271"/>
        </w:trPr>
        <w:tc>
          <w:tcPr>
            <w:tcW w:w="2410" w:type="dxa"/>
          </w:tcPr>
          <w:p w14:paraId="5CEF5345" w14:textId="60F34DD9" w:rsidR="009A1245" w:rsidRPr="002343A9" w:rsidRDefault="003F1A45">
            <w:pPr>
              <w:spacing w:before="60" w:after="60"/>
              <w:rPr>
                <w:rFonts w:ascii="Aptos Light" w:hAnsi="Aptos Light"/>
                <w:b/>
                <w:sz w:val="20"/>
                <w:szCs w:val="20"/>
              </w:rPr>
            </w:pPr>
            <w:r w:rsidRPr="002343A9">
              <w:rPr>
                <w:rFonts w:ascii="Aptos Light" w:hAnsi="Aptos Light"/>
                <w:b/>
                <w:sz w:val="20"/>
                <w:szCs w:val="20"/>
              </w:rPr>
              <w:t xml:space="preserve">Goal 1: </w:t>
            </w:r>
            <w:r w:rsidR="009A1245" w:rsidRPr="002343A9">
              <w:rPr>
                <w:rFonts w:ascii="Aptos Light" w:hAnsi="Aptos Light"/>
                <w:b/>
                <w:sz w:val="20"/>
                <w:szCs w:val="20"/>
              </w:rPr>
              <w:t>Empowered communities</w:t>
            </w:r>
            <w:r w:rsidR="009D3505" w:rsidRPr="002343A9">
              <w:rPr>
                <w:rFonts w:ascii="Aptos Light" w:hAnsi="Aptos Light"/>
                <w:sz w:val="20"/>
                <w:szCs w:val="20"/>
              </w:rPr>
              <w:t xml:space="preserve">, </w:t>
            </w:r>
            <w:r w:rsidR="00CD337A" w:rsidRPr="002343A9">
              <w:rPr>
                <w:rFonts w:ascii="Aptos Light" w:hAnsi="Aptos Light"/>
                <w:sz w:val="20"/>
                <w:szCs w:val="20"/>
              </w:rPr>
              <w:t xml:space="preserve">of all kinds, </w:t>
            </w:r>
            <w:r w:rsidR="009D3505" w:rsidRPr="002343A9">
              <w:rPr>
                <w:rFonts w:ascii="Aptos Light" w:hAnsi="Aptos Light" w:cs="Calibri Light"/>
                <w:sz w:val="20"/>
                <w:szCs w:val="20"/>
              </w:rPr>
              <w:t xml:space="preserve">making decisions on the arts and ngā toi </w:t>
            </w:r>
            <w:r w:rsidR="003C37F9" w:rsidRPr="002343A9">
              <w:rPr>
                <w:rFonts w:ascii="Aptos Light" w:hAnsi="Aptos Light" w:cs="Calibri Light"/>
                <w:sz w:val="20"/>
                <w:szCs w:val="20"/>
              </w:rPr>
              <w:t xml:space="preserve">Māori </w:t>
            </w:r>
            <w:r w:rsidR="009D3505" w:rsidRPr="002343A9">
              <w:rPr>
                <w:rFonts w:ascii="Aptos Light" w:hAnsi="Aptos Light" w:cs="Calibri Light"/>
                <w:sz w:val="20"/>
                <w:szCs w:val="20"/>
              </w:rPr>
              <w:t>closest to them</w:t>
            </w:r>
          </w:p>
        </w:tc>
        <w:tc>
          <w:tcPr>
            <w:tcW w:w="5387" w:type="dxa"/>
          </w:tcPr>
          <w:p w14:paraId="5F1FF0A5" w14:textId="37891199" w:rsidR="00CB0E65" w:rsidRPr="002343A9" w:rsidRDefault="009A1245" w:rsidP="00D27634">
            <w:pPr>
              <w:numPr>
                <w:ilvl w:val="0"/>
                <w:numId w:val="2"/>
              </w:numPr>
              <w:tabs>
                <w:tab w:val="clear" w:pos="360"/>
              </w:tabs>
              <w:spacing w:before="60" w:after="60"/>
              <w:ind w:left="320" w:hanging="320"/>
              <w:rPr>
                <w:rFonts w:ascii="Aptos Light" w:hAnsi="Aptos Light" w:cs="Calibri Light"/>
                <w:sz w:val="20"/>
                <w:szCs w:val="20"/>
              </w:rPr>
            </w:pPr>
            <w:r w:rsidRPr="002343A9">
              <w:rPr>
                <w:rFonts w:ascii="Aptos Light" w:hAnsi="Aptos Light" w:cs="Calibri Light"/>
                <w:sz w:val="20"/>
                <w:szCs w:val="20"/>
              </w:rPr>
              <w:t xml:space="preserve">We’ll develop and implement our approach to empowering communities to </w:t>
            </w:r>
            <w:r w:rsidR="00004B5B" w:rsidRPr="002343A9">
              <w:rPr>
                <w:rFonts w:ascii="Aptos Light" w:hAnsi="Aptos Light" w:cs="Calibri Light"/>
                <w:sz w:val="20"/>
                <w:szCs w:val="20"/>
              </w:rPr>
              <w:t>increase their own decision</w:t>
            </w:r>
            <w:r w:rsidR="003E1DDE" w:rsidRPr="002343A9">
              <w:rPr>
                <w:rFonts w:ascii="Aptos Light" w:hAnsi="Aptos Light" w:cs="Calibri Light"/>
                <w:sz w:val="20"/>
                <w:szCs w:val="20"/>
              </w:rPr>
              <w:t>-</w:t>
            </w:r>
            <w:r w:rsidR="00004B5B" w:rsidRPr="002343A9">
              <w:rPr>
                <w:rFonts w:ascii="Aptos Light" w:hAnsi="Aptos Light" w:cs="Calibri Light"/>
                <w:sz w:val="20"/>
                <w:szCs w:val="20"/>
              </w:rPr>
              <w:t>making</w:t>
            </w:r>
            <w:r w:rsidRPr="002343A9">
              <w:rPr>
                <w:rFonts w:ascii="Aptos Light" w:hAnsi="Aptos Light" w:cs="Calibri Light"/>
                <w:sz w:val="20"/>
                <w:szCs w:val="20"/>
              </w:rPr>
              <w:t xml:space="preserve"> about arts and ngā toi Māori development.</w:t>
            </w:r>
          </w:p>
          <w:p w14:paraId="171BEA51" w14:textId="52C861EC" w:rsidR="009A1245" w:rsidRPr="002343A9" w:rsidRDefault="00593952" w:rsidP="00CB0E65">
            <w:pPr>
              <w:numPr>
                <w:ilvl w:val="0"/>
                <w:numId w:val="2"/>
              </w:numPr>
              <w:tabs>
                <w:tab w:val="clear" w:pos="360"/>
              </w:tabs>
              <w:spacing w:before="60" w:after="60"/>
              <w:ind w:left="320" w:hanging="320"/>
              <w:rPr>
                <w:rFonts w:ascii="Aptos Light" w:hAnsi="Aptos Light" w:cs="Calibri Light"/>
                <w:sz w:val="20"/>
                <w:szCs w:val="20"/>
              </w:rPr>
            </w:pPr>
            <w:r w:rsidRPr="002343A9">
              <w:rPr>
                <w:rFonts w:ascii="Aptos Light" w:hAnsi="Aptos Light" w:cs="Calibri Light"/>
                <w:sz w:val="20"/>
                <w:szCs w:val="20"/>
              </w:rPr>
              <w:t xml:space="preserve">We’ll strengthen the infrastructure </w:t>
            </w:r>
            <w:r w:rsidR="00B6194B" w:rsidRPr="002343A9">
              <w:rPr>
                <w:rFonts w:ascii="Aptos Light" w:hAnsi="Aptos Light" w:cs="Calibri Light"/>
                <w:sz w:val="20"/>
                <w:szCs w:val="20"/>
              </w:rPr>
              <w:t>required for community-led decision-making.</w:t>
            </w:r>
          </w:p>
        </w:tc>
        <w:tc>
          <w:tcPr>
            <w:tcW w:w="6156" w:type="dxa"/>
          </w:tcPr>
          <w:p w14:paraId="694DD6BA" w14:textId="3091F9D1" w:rsidR="00A62D24" w:rsidRPr="002343A9" w:rsidRDefault="00030246" w:rsidP="001E4716">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rPr>
              <w:t xml:space="preserve">By </w:t>
            </w:r>
            <w:r w:rsidR="009C4079" w:rsidRPr="002343A9">
              <w:rPr>
                <w:rFonts w:ascii="Aptos Light" w:hAnsi="Aptos Light" w:cs="Arial"/>
                <w:sz w:val="20"/>
                <w:szCs w:val="20"/>
              </w:rPr>
              <w:t>3</w:t>
            </w:r>
            <w:r w:rsidR="00520302" w:rsidRPr="002343A9">
              <w:rPr>
                <w:rFonts w:ascii="Aptos Light" w:hAnsi="Aptos Light" w:cs="Arial"/>
                <w:sz w:val="20"/>
                <w:szCs w:val="20"/>
              </w:rPr>
              <w:t xml:space="preserve">0 June </w:t>
            </w:r>
            <w:r w:rsidR="00B54FAE" w:rsidRPr="002343A9">
              <w:rPr>
                <w:rFonts w:ascii="Aptos Light" w:hAnsi="Aptos Light" w:cs="Arial"/>
                <w:sz w:val="20"/>
                <w:szCs w:val="20"/>
              </w:rPr>
              <w:t>202</w:t>
            </w:r>
            <w:r w:rsidR="00520302" w:rsidRPr="002343A9">
              <w:rPr>
                <w:rFonts w:ascii="Aptos Light" w:hAnsi="Aptos Light" w:cs="Arial"/>
                <w:sz w:val="20"/>
                <w:szCs w:val="20"/>
              </w:rPr>
              <w:t>7</w:t>
            </w:r>
            <w:r w:rsidR="00B17906" w:rsidRPr="002343A9">
              <w:rPr>
                <w:rFonts w:ascii="Aptos Light" w:hAnsi="Aptos Light" w:cs="Arial"/>
                <w:sz w:val="20"/>
                <w:szCs w:val="20"/>
              </w:rPr>
              <w:t>,</w:t>
            </w:r>
            <w:r w:rsidR="00B17906" w:rsidRPr="002343A9">
              <w:rPr>
                <w:rFonts w:ascii="Aptos Light" w:hAnsi="Aptos Light"/>
                <w:sz w:val="20"/>
                <w:szCs w:val="20"/>
              </w:rPr>
              <w:t xml:space="preserve"> </w:t>
            </w:r>
            <w:r w:rsidR="00B72D02" w:rsidRPr="002343A9">
              <w:rPr>
                <w:rFonts w:ascii="Aptos Light" w:hAnsi="Aptos Light"/>
                <w:sz w:val="20"/>
                <w:szCs w:val="20"/>
              </w:rPr>
              <w:t xml:space="preserve">establish </w:t>
            </w:r>
            <w:r w:rsidR="002B7B85" w:rsidRPr="002343A9">
              <w:rPr>
                <w:rFonts w:ascii="Aptos Light" w:hAnsi="Aptos Light"/>
                <w:sz w:val="20"/>
                <w:szCs w:val="20"/>
              </w:rPr>
              <w:t xml:space="preserve">agreements with regional </w:t>
            </w:r>
            <w:r w:rsidR="00C24CDD" w:rsidRPr="002343A9">
              <w:rPr>
                <w:rFonts w:ascii="Aptos Light" w:hAnsi="Aptos Light"/>
                <w:sz w:val="20"/>
                <w:szCs w:val="20"/>
              </w:rPr>
              <w:t>partners</w:t>
            </w:r>
            <w:r w:rsidR="002B7B85" w:rsidRPr="002343A9">
              <w:rPr>
                <w:rFonts w:ascii="Aptos Light" w:hAnsi="Aptos Light"/>
                <w:sz w:val="20"/>
                <w:szCs w:val="20"/>
              </w:rPr>
              <w:t xml:space="preserve"> </w:t>
            </w:r>
            <w:r w:rsidR="001E4716" w:rsidRPr="002343A9">
              <w:rPr>
                <w:rFonts w:ascii="Aptos Light" w:hAnsi="Aptos Light"/>
                <w:sz w:val="20"/>
                <w:szCs w:val="20"/>
              </w:rPr>
              <w:t>to lead arts development and capability building, set their own priorities and make funding decisions</w:t>
            </w:r>
            <w:r w:rsidR="001F09F6" w:rsidRPr="002343A9">
              <w:rPr>
                <w:rFonts w:ascii="Aptos Light" w:hAnsi="Aptos Light"/>
                <w:sz w:val="20"/>
                <w:szCs w:val="20"/>
              </w:rPr>
              <w:t>.</w:t>
            </w:r>
          </w:p>
          <w:p w14:paraId="0CDD23F1" w14:textId="49D6A569" w:rsidR="00E346BD" w:rsidRPr="002343A9" w:rsidRDefault="004A2237" w:rsidP="001E4716">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rPr>
              <w:t>By 30</w:t>
            </w:r>
            <w:r w:rsidR="00D81144" w:rsidRPr="002343A9">
              <w:rPr>
                <w:rFonts w:ascii="Aptos Light" w:hAnsi="Aptos Light"/>
                <w:sz w:val="20"/>
                <w:szCs w:val="20"/>
              </w:rPr>
              <w:t> </w:t>
            </w:r>
            <w:r w:rsidRPr="002343A9">
              <w:rPr>
                <w:rFonts w:ascii="Aptos Light" w:hAnsi="Aptos Light"/>
                <w:sz w:val="20"/>
                <w:szCs w:val="20"/>
              </w:rPr>
              <w:t>June 2027</w:t>
            </w:r>
            <w:r w:rsidR="00392FA4" w:rsidRPr="002343A9">
              <w:rPr>
                <w:rFonts w:ascii="Aptos Light" w:hAnsi="Aptos Light"/>
                <w:sz w:val="20"/>
                <w:szCs w:val="20"/>
              </w:rPr>
              <w:t xml:space="preserve">, </w:t>
            </w:r>
            <w:r w:rsidR="006C11C7" w:rsidRPr="002343A9">
              <w:rPr>
                <w:rFonts w:ascii="Aptos Light" w:hAnsi="Aptos Light"/>
                <w:sz w:val="20"/>
                <w:szCs w:val="20"/>
              </w:rPr>
              <w:t xml:space="preserve">start the </w:t>
            </w:r>
            <w:r w:rsidR="00C57E51" w:rsidRPr="002343A9">
              <w:rPr>
                <w:rFonts w:ascii="Aptos Light" w:hAnsi="Aptos Light"/>
                <w:sz w:val="20"/>
                <w:szCs w:val="20"/>
              </w:rPr>
              <w:t xml:space="preserve">capability </w:t>
            </w:r>
            <w:r w:rsidR="00B967E8" w:rsidRPr="002343A9">
              <w:rPr>
                <w:rFonts w:ascii="Aptos Light" w:hAnsi="Aptos Light"/>
                <w:sz w:val="20"/>
                <w:szCs w:val="20"/>
              </w:rPr>
              <w:t xml:space="preserve">building programme </w:t>
            </w:r>
            <w:r w:rsidR="0086342A" w:rsidRPr="002343A9">
              <w:rPr>
                <w:rFonts w:ascii="Aptos Light" w:hAnsi="Aptos Light"/>
                <w:sz w:val="20"/>
                <w:szCs w:val="20"/>
              </w:rPr>
              <w:t>to</w:t>
            </w:r>
            <w:r w:rsidRPr="002343A9">
              <w:rPr>
                <w:rFonts w:ascii="Aptos Light" w:hAnsi="Aptos Light"/>
                <w:sz w:val="20"/>
                <w:szCs w:val="20"/>
              </w:rPr>
              <w:t xml:space="preserve"> </w:t>
            </w:r>
            <w:r w:rsidR="00831E4E" w:rsidRPr="002343A9">
              <w:rPr>
                <w:rFonts w:ascii="Aptos Light" w:hAnsi="Aptos Light"/>
                <w:sz w:val="20"/>
                <w:szCs w:val="20"/>
              </w:rPr>
              <w:t>support</w:t>
            </w:r>
            <w:r w:rsidR="00DB0C02" w:rsidRPr="002343A9">
              <w:rPr>
                <w:rFonts w:ascii="Aptos Light" w:hAnsi="Aptos Light"/>
                <w:sz w:val="20"/>
                <w:szCs w:val="20"/>
              </w:rPr>
              <w:t xml:space="preserve"> </w:t>
            </w:r>
            <w:r w:rsidR="00470828" w:rsidRPr="002343A9">
              <w:rPr>
                <w:rFonts w:ascii="Aptos Light" w:hAnsi="Aptos Light"/>
                <w:sz w:val="20"/>
                <w:szCs w:val="20"/>
              </w:rPr>
              <w:t>regional partners</w:t>
            </w:r>
            <w:r w:rsidR="007F384A" w:rsidRPr="002343A9">
              <w:rPr>
                <w:rFonts w:ascii="Aptos Light" w:hAnsi="Aptos Light"/>
                <w:sz w:val="20"/>
                <w:szCs w:val="20"/>
              </w:rPr>
              <w:t xml:space="preserve"> to undertake community-led </w:t>
            </w:r>
            <w:r w:rsidR="001F6DD0" w:rsidRPr="002343A9">
              <w:rPr>
                <w:rFonts w:ascii="Aptos Light" w:hAnsi="Aptos Light"/>
                <w:sz w:val="20"/>
                <w:szCs w:val="20"/>
              </w:rPr>
              <w:t>arts development</w:t>
            </w:r>
            <w:r w:rsidR="007F384A" w:rsidRPr="002343A9">
              <w:rPr>
                <w:rFonts w:ascii="Aptos Light" w:hAnsi="Aptos Light"/>
                <w:sz w:val="20"/>
                <w:szCs w:val="20"/>
              </w:rPr>
              <w:t>.</w:t>
            </w:r>
          </w:p>
          <w:p w14:paraId="5119037F" w14:textId="1CD44844" w:rsidR="001E6676" w:rsidRPr="002343A9" w:rsidRDefault="00CB19C8" w:rsidP="0096422A">
            <w:pPr>
              <w:spacing w:before="40" w:after="60"/>
              <w:ind w:left="318"/>
              <w:rPr>
                <w:rFonts w:ascii="Aptos Light" w:hAnsi="Aptos Light"/>
                <w:sz w:val="20"/>
                <w:szCs w:val="20"/>
              </w:rPr>
            </w:pPr>
            <w:r w:rsidRPr="002343A9">
              <w:rPr>
                <w:rFonts w:ascii="Aptos Light" w:hAnsi="Aptos Light" w:cs="Calibri Light"/>
                <w:sz w:val="20"/>
                <w:szCs w:val="20"/>
              </w:rPr>
              <w:t xml:space="preserve">[Link to </w:t>
            </w:r>
            <w:r w:rsidRPr="002343A9">
              <w:rPr>
                <w:rFonts w:ascii="Aptos Light" w:hAnsi="Aptos Light" w:cs="Calibri Light"/>
                <w:i/>
                <w:sz w:val="20"/>
                <w:szCs w:val="20"/>
              </w:rPr>
              <w:t xml:space="preserve">Amplify </w:t>
            </w:r>
            <w:r w:rsidRPr="002343A9">
              <w:rPr>
                <w:rFonts w:ascii="Aptos Light" w:hAnsi="Aptos Light" w:cs="Calibri Light"/>
                <w:sz w:val="20"/>
                <w:szCs w:val="20"/>
              </w:rPr>
              <w:t>activity</w:t>
            </w:r>
            <w:r w:rsidR="005C7D8F" w:rsidRPr="002343A9">
              <w:rPr>
                <w:rFonts w:ascii="Aptos Light" w:hAnsi="Aptos Light" w:cs="Calibri Light"/>
                <w:sz w:val="20"/>
                <w:szCs w:val="20"/>
              </w:rPr>
              <w:t>:</w:t>
            </w:r>
            <w:r w:rsidRPr="002343A9">
              <w:rPr>
                <w:rFonts w:ascii="Aptos Light" w:hAnsi="Aptos Light" w:cs="Calibri Light"/>
                <w:sz w:val="20"/>
                <w:szCs w:val="20"/>
              </w:rPr>
              <w:t xml:space="preserve"> </w:t>
            </w:r>
            <w:r w:rsidR="00F00510" w:rsidRPr="002343A9">
              <w:rPr>
                <w:rFonts w:ascii="Aptos Light" w:hAnsi="Aptos Light" w:cs="Arial"/>
                <w:i/>
                <w:sz w:val="20"/>
                <w:szCs w:val="20"/>
              </w:rPr>
              <w:t>Explore how communities can take a greater role in shaping arts development by placing decision-making closer to the communities those decisions impact, including regional communities.</w:t>
            </w:r>
            <w:r w:rsidRPr="002343A9">
              <w:rPr>
                <w:rFonts w:ascii="Aptos Light" w:hAnsi="Aptos Light" w:cs="Calibri Light"/>
                <w:sz w:val="20"/>
                <w:szCs w:val="20"/>
              </w:rPr>
              <w:t>]</w:t>
            </w:r>
          </w:p>
        </w:tc>
      </w:tr>
      <w:tr w:rsidR="00334245" w:rsidRPr="002343A9" w14:paraId="061D2CD1" w14:textId="77777777" w:rsidTr="00E25C15">
        <w:trPr>
          <w:trHeight w:val="271"/>
        </w:trPr>
        <w:tc>
          <w:tcPr>
            <w:tcW w:w="2410" w:type="dxa"/>
          </w:tcPr>
          <w:p w14:paraId="1132AA11" w14:textId="22160C93" w:rsidR="009A1245" w:rsidRPr="002343A9" w:rsidRDefault="003F1A45" w:rsidP="006827D2">
            <w:pPr>
              <w:spacing w:before="60"/>
              <w:rPr>
                <w:rFonts w:ascii="Aptos Light" w:hAnsi="Aptos Light" w:cs="Calibri Light"/>
                <w:sz w:val="20"/>
                <w:szCs w:val="20"/>
              </w:rPr>
            </w:pPr>
            <w:r w:rsidRPr="002343A9">
              <w:rPr>
                <w:rFonts w:ascii="Aptos Light" w:hAnsi="Aptos Light"/>
                <w:b/>
                <w:sz w:val="20"/>
                <w:szCs w:val="20"/>
              </w:rPr>
              <w:t>Goal 2:</w:t>
            </w:r>
            <w:r w:rsidR="00863511" w:rsidRPr="002343A9">
              <w:rPr>
                <w:rFonts w:ascii="Aptos Light" w:hAnsi="Aptos Light"/>
                <w:b/>
                <w:sz w:val="20"/>
                <w:szCs w:val="20"/>
              </w:rPr>
              <w:t xml:space="preserve"> </w:t>
            </w:r>
            <w:r w:rsidR="009A1245" w:rsidRPr="002343A9">
              <w:rPr>
                <w:rFonts w:ascii="Aptos Light" w:hAnsi="Aptos Light"/>
                <w:b/>
                <w:sz w:val="20"/>
                <w:szCs w:val="20"/>
              </w:rPr>
              <w:t>Thriving artists, ringatoi and practitioners</w:t>
            </w:r>
            <w:r w:rsidR="009D3505" w:rsidRPr="002343A9">
              <w:rPr>
                <w:rFonts w:ascii="Aptos Light" w:hAnsi="Aptos Light"/>
                <w:sz w:val="20"/>
                <w:szCs w:val="20"/>
              </w:rPr>
              <w:t xml:space="preserve">, </w:t>
            </w:r>
            <w:r w:rsidR="009D3505" w:rsidRPr="002343A9">
              <w:rPr>
                <w:rFonts w:ascii="Aptos Light" w:hAnsi="Aptos Light" w:cs="Calibri Light"/>
                <w:sz w:val="20"/>
                <w:szCs w:val="20"/>
              </w:rPr>
              <w:t xml:space="preserve">with viable creative careers, supported by a </w:t>
            </w:r>
            <w:r w:rsidR="00953C20" w:rsidRPr="002343A9">
              <w:rPr>
                <w:rFonts w:ascii="Aptos Light" w:hAnsi="Aptos Light" w:cs="Calibri Light"/>
                <w:sz w:val="20"/>
                <w:szCs w:val="20"/>
              </w:rPr>
              <w:t>strong</w:t>
            </w:r>
            <w:r w:rsidR="009D3505" w:rsidRPr="002343A9">
              <w:rPr>
                <w:rFonts w:ascii="Aptos Light" w:hAnsi="Aptos Light" w:cs="Calibri Light"/>
                <w:sz w:val="20"/>
                <w:szCs w:val="20"/>
              </w:rPr>
              <w:t xml:space="preserve"> arts infrastructure</w:t>
            </w:r>
          </w:p>
        </w:tc>
        <w:tc>
          <w:tcPr>
            <w:tcW w:w="5387" w:type="dxa"/>
          </w:tcPr>
          <w:p w14:paraId="70F7397A" w14:textId="6BE86720" w:rsidR="009A1245" w:rsidRPr="002343A9" w:rsidRDefault="009A1245" w:rsidP="00D27634">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rPr>
              <w:t xml:space="preserve">We’ll work to strengthen the arts </w:t>
            </w:r>
            <w:r w:rsidR="008B4CA6" w:rsidRPr="002343A9">
              <w:rPr>
                <w:rFonts w:ascii="Aptos Light" w:hAnsi="Aptos Light"/>
                <w:sz w:val="20"/>
                <w:szCs w:val="20"/>
              </w:rPr>
              <w:t xml:space="preserve">and ngā toi Māori </w:t>
            </w:r>
            <w:r w:rsidRPr="002343A9">
              <w:rPr>
                <w:rFonts w:ascii="Aptos Light" w:hAnsi="Aptos Light"/>
                <w:sz w:val="20"/>
                <w:szCs w:val="20"/>
              </w:rPr>
              <w:t>ecosystem through our support for creative enterprises, and by supporting capability building and professional and leadership development.</w:t>
            </w:r>
          </w:p>
          <w:p w14:paraId="70099D87" w14:textId="435ACB14" w:rsidR="003D0F72" w:rsidRPr="002343A9" w:rsidRDefault="003D0F72" w:rsidP="003D0F72">
            <w:pPr>
              <w:numPr>
                <w:ilvl w:val="0"/>
                <w:numId w:val="2"/>
              </w:numPr>
              <w:tabs>
                <w:tab w:val="clear" w:pos="360"/>
              </w:tabs>
              <w:spacing w:before="60" w:after="60"/>
              <w:ind w:left="320" w:hanging="320"/>
              <w:rPr>
                <w:rFonts w:ascii="Aptos Light" w:hAnsi="Aptos Light" w:cs="Calibri Light"/>
                <w:sz w:val="20"/>
                <w:szCs w:val="20"/>
              </w:rPr>
            </w:pPr>
            <w:r w:rsidRPr="002343A9">
              <w:rPr>
                <w:rFonts w:ascii="Aptos Light" w:hAnsi="Aptos Light" w:cs="Calibri Light"/>
                <w:sz w:val="20"/>
                <w:szCs w:val="20"/>
              </w:rPr>
              <w:t>We’ll leverage our</w:t>
            </w:r>
            <w:r w:rsidRPr="002343A9" w:rsidDel="00193851">
              <w:rPr>
                <w:rFonts w:ascii="Aptos Light" w:hAnsi="Aptos Light" w:cs="Calibri Light"/>
                <w:sz w:val="20"/>
                <w:szCs w:val="20"/>
              </w:rPr>
              <w:t xml:space="preserve"> </w:t>
            </w:r>
            <w:r w:rsidRPr="002343A9">
              <w:rPr>
                <w:rFonts w:ascii="Aptos Light" w:hAnsi="Aptos Light" w:cs="Calibri Light"/>
                <w:sz w:val="20"/>
                <w:szCs w:val="20"/>
              </w:rPr>
              <w:t>role as a Crown investor to build relationships with a broader range of supporters (government, community funders, business, iwi</w:t>
            </w:r>
            <w:r w:rsidR="00C459C9" w:rsidRPr="002343A9">
              <w:rPr>
                <w:rFonts w:ascii="Aptos Light" w:hAnsi="Aptos Light" w:cs="Calibri Light"/>
                <w:sz w:val="20"/>
                <w:szCs w:val="20"/>
              </w:rPr>
              <w:t xml:space="preserve"> and</w:t>
            </w:r>
            <w:r w:rsidRPr="002343A9">
              <w:rPr>
                <w:rFonts w:ascii="Aptos Light" w:hAnsi="Aptos Light" w:cs="Calibri Light"/>
                <w:sz w:val="20"/>
                <w:szCs w:val="20"/>
              </w:rPr>
              <w:t xml:space="preserve"> hapū) to grow the resource base. </w:t>
            </w:r>
          </w:p>
          <w:p w14:paraId="5764E77E" w14:textId="202856D2" w:rsidR="009A1245" w:rsidRPr="002343A9" w:rsidRDefault="003D0F72" w:rsidP="00923735">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cs="Calibri Light"/>
                <w:sz w:val="20"/>
                <w:szCs w:val="20"/>
              </w:rPr>
              <w:t xml:space="preserve">We’ll work to grow markets and opportunities for </w:t>
            </w:r>
            <w:r w:rsidR="00EF262A" w:rsidRPr="002343A9">
              <w:rPr>
                <w:rFonts w:ascii="Aptos Light" w:hAnsi="Aptos Light" w:cs="Calibri Light"/>
                <w:sz w:val="20"/>
                <w:szCs w:val="20"/>
              </w:rPr>
              <w:t>artists, ringatoi, practitioners and organisations</w:t>
            </w:r>
            <w:r w:rsidR="00231E6D" w:rsidRPr="002343A9">
              <w:rPr>
                <w:rFonts w:ascii="Aptos Light" w:hAnsi="Aptos Light" w:cs="Calibri Light"/>
                <w:sz w:val="20"/>
                <w:szCs w:val="20"/>
              </w:rPr>
              <w:t>,</w:t>
            </w:r>
            <w:r w:rsidR="00EF262A" w:rsidRPr="002343A9">
              <w:rPr>
                <w:rFonts w:ascii="Aptos Light" w:hAnsi="Aptos Light" w:cs="Calibri Light"/>
                <w:sz w:val="20"/>
                <w:szCs w:val="20"/>
              </w:rPr>
              <w:t xml:space="preserve"> </w:t>
            </w:r>
            <w:r w:rsidRPr="002343A9">
              <w:rPr>
                <w:rFonts w:ascii="Aptos Light" w:hAnsi="Aptos Light" w:cs="Calibri Light"/>
                <w:sz w:val="20"/>
                <w:szCs w:val="20"/>
              </w:rPr>
              <w:t>locally, nationally and globally.</w:t>
            </w:r>
          </w:p>
        </w:tc>
        <w:tc>
          <w:tcPr>
            <w:tcW w:w="6156" w:type="dxa"/>
          </w:tcPr>
          <w:p w14:paraId="1B42FFBC" w14:textId="402D9628" w:rsidR="008464F9" w:rsidRPr="002343A9" w:rsidRDefault="008464F9" w:rsidP="00D81144">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rPr>
              <w:t xml:space="preserve">By </w:t>
            </w:r>
            <w:r w:rsidR="00E949F5" w:rsidRPr="002343A9">
              <w:rPr>
                <w:rFonts w:ascii="Aptos Light" w:hAnsi="Aptos Light" w:cs="Arial"/>
                <w:bCs/>
                <w:sz w:val="20"/>
                <w:szCs w:val="20"/>
              </w:rPr>
              <w:t xml:space="preserve">31 December </w:t>
            </w:r>
            <w:r w:rsidRPr="002343A9">
              <w:rPr>
                <w:rFonts w:ascii="Aptos Light" w:hAnsi="Aptos Light" w:cs="Arial"/>
                <w:bCs/>
                <w:sz w:val="20"/>
                <w:szCs w:val="20"/>
              </w:rPr>
              <w:t>2026</w:t>
            </w:r>
            <w:r w:rsidRPr="002343A9">
              <w:rPr>
                <w:rFonts w:ascii="Aptos Light" w:hAnsi="Aptos Light"/>
                <w:sz w:val="20"/>
                <w:szCs w:val="20"/>
              </w:rPr>
              <w:t xml:space="preserve">, </w:t>
            </w:r>
            <w:r w:rsidR="00A60C18" w:rsidRPr="002343A9">
              <w:rPr>
                <w:rFonts w:ascii="Aptos Light" w:hAnsi="Aptos Light"/>
                <w:sz w:val="20"/>
                <w:szCs w:val="20"/>
              </w:rPr>
              <w:t xml:space="preserve">start </w:t>
            </w:r>
            <w:r w:rsidRPr="002343A9">
              <w:rPr>
                <w:rFonts w:ascii="Aptos Light" w:hAnsi="Aptos Light"/>
                <w:sz w:val="20"/>
                <w:szCs w:val="20"/>
              </w:rPr>
              <w:t>implement</w:t>
            </w:r>
            <w:r w:rsidR="00E949F5" w:rsidRPr="002343A9">
              <w:rPr>
                <w:rFonts w:ascii="Aptos Light" w:hAnsi="Aptos Light"/>
                <w:sz w:val="20"/>
                <w:szCs w:val="20"/>
              </w:rPr>
              <w:t>ing</w:t>
            </w:r>
            <w:r w:rsidRPr="002343A9">
              <w:rPr>
                <w:rFonts w:ascii="Aptos Light" w:hAnsi="Aptos Light"/>
                <w:sz w:val="20"/>
                <w:szCs w:val="20"/>
              </w:rPr>
              <w:t xml:space="preserve"> our </w:t>
            </w:r>
            <w:r w:rsidR="00913812" w:rsidRPr="002343A9">
              <w:rPr>
                <w:rFonts w:ascii="Aptos Light" w:hAnsi="Aptos Light"/>
                <w:sz w:val="20"/>
                <w:szCs w:val="20"/>
              </w:rPr>
              <w:t xml:space="preserve">revised </w:t>
            </w:r>
            <w:r w:rsidRPr="002343A9">
              <w:rPr>
                <w:rFonts w:ascii="Aptos Light" w:hAnsi="Aptos Light"/>
                <w:sz w:val="20"/>
                <w:szCs w:val="20"/>
              </w:rPr>
              <w:t>approach to international engagement, including priority markets, partnerships and funding programmes.</w:t>
            </w:r>
          </w:p>
          <w:p w14:paraId="05A49004" w14:textId="2FE65BB1" w:rsidR="00D81144" w:rsidRPr="002343A9" w:rsidRDefault="00D81144" w:rsidP="00D81144">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rPr>
              <w:t xml:space="preserve">By </w:t>
            </w:r>
            <w:r w:rsidRPr="002343A9">
              <w:rPr>
                <w:rFonts w:ascii="Aptos Light" w:hAnsi="Aptos Light" w:cs="Arial"/>
                <w:sz w:val="20"/>
                <w:szCs w:val="20"/>
              </w:rPr>
              <w:t xml:space="preserve">31 December 2026, </w:t>
            </w:r>
            <w:r w:rsidR="00A60C18" w:rsidRPr="002343A9">
              <w:rPr>
                <w:rFonts w:ascii="Aptos Light" w:hAnsi="Aptos Light" w:cs="Arial"/>
                <w:sz w:val="20"/>
                <w:szCs w:val="20"/>
              </w:rPr>
              <w:t xml:space="preserve">start </w:t>
            </w:r>
            <w:r w:rsidRPr="002343A9">
              <w:rPr>
                <w:rFonts w:ascii="Aptos Light" w:hAnsi="Aptos Light" w:cs="Arial"/>
                <w:sz w:val="20"/>
                <w:szCs w:val="20"/>
              </w:rPr>
              <w:t>implement</w:t>
            </w:r>
            <w:r w:rsidR="003717C1" w:rsidRPr="002343A9">
              <w:rPr>
                <w:rFonts w:ascii="Aptos Light" w:hAnsi="Aptos Light" w:cs="Arial"/>
                <w:sz w:val="20"/>
                <w:szCs w:val="20"/>
              </w:rPr>
              <w:t>ing</w:t>
            </w:r>
            <w:r w:rsidRPr="002343A9">
              <w:rPr>
                <w:rFonts w:ascii="Aptos Light" w:hAnsi="Aptos Light" w:cs="Arial"/>
                <w:sz w:val="20"/>
                <w:szCs w:val="20"/>
              </w:rPr>
              <w:t xml:space="preserve"> our </w:t>
            </w:r>
            <w:r w:rsidR="00913812" w:rsidRPr="002343A9">
              <w:rPr>
                <w:rFonts w:ascii="Aptos Light" w:hAnsi="Aptos Light" w:cs="Arial"/>
                <w:sz w:val="20"/>
                <w:szCs w:val="20"/>
              </w:rPr>
              <w:t xml:space="preserve">revised </w:t>
            </w:r>
            <w:r w:rsidRPr="002343A9">
              <w:rPr>
                <w:rFonts w:ascii="Aptos Light" w:hAnsi="Aptos Light" w:cs="Arial"/>
                <w:sz w:val="20"/>
                <w:szCs w:val="20"/>
              </w:rPr>
              <w:t xml:space="preserve">approach to strengthening </w:t>
            </w:r>
            <w:r w:rsidRPr="002343A9">
              <w:rPr>
                <w:rFonts w:ascii="Aptos Light" w:hAnsi="Aptos Light" w:cs="Calibri"/>
                <w:sz w:val="20"/>
                <w:szCs w:val="20"/>
                <w:lang w:eastAsia="en-NZ"/>
              </w:rPr>
              <w:t>the capability of the sector nationally.</w:t>
            </w:r>
          </w:p>
          <w:p w14:paraId="0B7CDFB2" w14:textId="33586301" w:rsidR="00A62D24" w:rsidRPr="002343A9" w:rsidRDefault="00361E02" w:rsidP="00FD57B1">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rPr>
              <w:t xml:space="preserve">By </w:t>
            </w:r>
            <w:r w:rsidR="00821146" w:rsidRPr="002343A9">
              <w:rPr>
                <w:rFonts w:ascii="Aptos Light" w:hAnsi="Aptos Light" w:cs="Arial"/>
                <w:sz w:val="20"/>
                <w:szCs w:val="20"/>
              </w:rPr>
              <w:t>30 June 2027</w:t>
            </w:r>
            <w:r w:rsidR="00A70BB4" w:rsidRPr="002343A9">
              <w:rPr>
                <w:rFonts w:ascii="Aptos Light" w:hAnsi="Aptos Light" w:cs="Arial"/>
                <w:sz w:val="20"/>
                <w:szCs w:val="20"/>
              </w:rPr>
              <w:t xml:space="preserve">, </w:t>
            </w:r>
            <w:r w:rsidR="00A60C18" w:rsidRPr="002343A9">
              <w:rPr>
                <w:rFonts w:ascii="Aptos Light" w:hAnsi="Aptos Light" w:cs="Arial"/>
                <w:sz w:val="20"/>
                <w:szCs w:val="20"/>
              </w:rPr>
              <w:t xml:space="preserve">start </w:t>
            </w:r>
            <w:r w:rsidR="00A70BB4" w:rsidRPr="002343A9">
              <w:rPr>
                <w:rFonts w:ascii="Aptos Light" w:hAnsi="Aptos Light" w:cs="Arial"/>
                <w:sz w:val="20"/>
                <w:szCs w:val="20"/>
              </w:rPr>
              <w:t>implement</w:t>
            </w:r>
            <w:r w:rsidR="003717C1" w:rsidRPr="002343A9">
              <w:rPr>
                <w:rFonts w:ascii="Aptos Light" w:hAnsi="Aptos Light" w:cs="Arial"/>
                <w:sz w:val="20"/>
                <w:szCs w:val="20"/>
              </w:rPr>
              <w:t>ing</w:t>
            </w:r>
            <w:r w:rsidR="00A70BB4" w:rsidRPr="002343A9">
              <w:rPr>
                <w:rFonts w:ascii="Aptos Light" w:hAnsi="Aptos Light" w:cs="Arial"/>
                <w:sz w:val="20"/>
                <w:szCs w:val="20"/>
              </w:rPr>
              <w:t xml:space="preserve"> our </w:t>
            </w:r>
            <w:r w:rsidR="00F62997" w:rsidRPr="002343A9">
              <w:rPr>
                <w:rFonts w:ascii="Aptos Light" w:hAnsi="Aptos Light" w:cs="Arial"/>
                <w:sz w:val="20"/>
                <w:szCs w:val="20"/>
              </w:rPr>
              <w:t xml:space="preserve">new </w:t>
            </w:r>
            <w:r w:rsidR="00CB0E65" w:rsidRPr="002343A9">
              <w:rPr>
                <w:rFonts w:ascii="Aptos Light" w:hAnsi="Aptos Light"/>
                <w:sz w:val="20"/>
                <w:szCs w:val="20"/>
              </w:rPr>
              <w:t>approach to growing investment in the arts through philanthropy and private sector support, partnerships and co-investment.</w:t>
            </w:r>
          </w:p>
          <w:p w14:paraId="534B2D7E" w14:textId="41FE8A9F" w:rsidR="001E1BA8" w:rsidRPr="002343A9" w:rsidRDefault="00CB19C8" w:rsidP="008464F9">
            <w:pPr>
              <w:spacing w:before="60" w:after="60"/>
              <w:ind w:left="320"/>
              <w:rPr>
                <w:rFonts w:ascii="Aptos Light" w:hAnsi="Aptos Light"/>
                <w:sz w:val="20"/>
                <w:szCs w:val="20"/>
              </w:rPr>
            </w:pPr>
            <w:r w:rsidRPr="002343A9">
              <w:rPr>
                <w:rFonts w:ascii="Aptos Light" w:hAnsi="Aptos Light" w:cs="Calibri Light"/>
                <w:sz w:val="20"/>
                <w:szCs w:val="20"/>
              </w:rPr>
              <w:t xml:space="preserve">[Link to </w:t>
            </w:r>
            <w:r w:rsidRPr="002343A9">
              <w:rPr>
                <w:rFonts w:ascii="Aptos Light" w:hAnsi="Aptos Light" w:cs="Calibri Light"/>
                <w:i/>
                <w:sz w:val="20"/>
                <w:szCs w:val="20"/>
              </w:rPr>
              <w:t xml:space="preserve">Amplify </w:t>
            </w:r>
            <w:r w:rsidRPr="002343A9">
              <w:rPr>
                <w:rFonts w:ascii="Aptos Light" w:hAnsi="Aptos Light" w:cs="Calibri Light"/>
                <w:sz w:val="20"/>
                <w:szCs w:val="20"/>
              </w:rPr>
              <w:t>activity</w:t>
            </w:r>
            <w:r w:rsidR="005C7D8F" w:rsidRPr="002343A9">
              <w:rPr>
                <w:rFonts w:ascii="Aptos Light" w:hAnsi="Aptos Light" w:cs="Calibri Light"/>
                <w:sz w:val="20"/>
                <w:szCs w:val="20"/>
              </w:rPr>
              <w:t>:</w:t>
            </w:r>
            <w:r w:rsidRPr="002343A9">
              <w:rPr>
                <w:rFonts w:ascii="Aptos Light" w:hAnsi="Aptos Light" w:cs="Calibri Light"/>
                <w:sz w:val="20"/>
                <w:szCs w:val="20"/>
              </w:rPr>
              <w:t xml:space="preserve"> </w:t>
            </w:r>
            <w:r w:rsidR="00A62D24" w:rsidRPr="002343A9">
              <w:rPr>
                <w:rFonts w:ascii="Aptos Light" w:hAnsi="Aptos Light" w:cs="Arial"/>
                <w:i/>
                <w:sz w:val="20"/>
                <w:szCs w:val="20"/>
              </w:rPr>
              <w:t>Increase philanthropic and wider private investment in the creative and cultural sectors, using lessons learned from previous initiatives.</w:t>
            </w:r>
            <w:r w:rsidRPr="002343A9">
              <w:rPr>
                <w:rFonts w:ascii="Aptos Light" w:hAnsi="Aptos Light" w:cs="Calibri Light"/>
                <w:sz w:val="20"/>
                <w:szCs w:val="20"/>
              </w:rPr>
              <w:t>]</w:t>
            </w:r>
          </w:p>
        </w:tc>
      </w:tr>
      <w:tr w:rsidR="00334245" w:rsidRPr="002343A9" w14:paraId="3A8423DD" w14:textId="77777777" w:rsidTr="007E3CBD">
        <w:trPr>
          <w:cantSplit/>
          <w:trHeight w:val="271"/>
        </w:trPr>
        <w:tc>
          <w:tcPr>
            <w:tcW w:w="2410" w:type="dxa"/>
          </w:tcPr>
          <w:p w14:paraId="284D12F0" w14:textId="5F3B376B" w:rsidR="009A1245" w:rsidRPr="002343A9" w:rsidRDefault="00C0469D" w:rsidP="00C0469D">
            <w:pPr>
              <w:spacing w:before="60" w:after="60"/>
              <w:rPr>
                <w:rFonts w:ascii="Aptos Light" w:hAnsi="Aptos Light" w:cs="Calibri Light"/>
                <w:sz w:val="20"/>
                <w:szCs w:val="20"/>
              </w:rPr>
            </w:pPr>
            <w:r w:rsidRPr="002343A9">
              <w:rPr>
                <w:rFonts w:ascii="Aptos Light" w:hAnsi="Aptos Light"/>
                <w:b/>
                <w:sz w:val="20"/>
                <w:szCs w:val="20"/>
              </w:rPr>
              <w:lastRenderedPageBreak/>
              <w:t>Goal 3: He mana toi, he mana tangata</w:t>
            </w:r>
            <w:r w:rsidRPr="002343A9">
              <w:rPr>
                <w:rFonts w:ascii="Aptos Light" w:hAnsi="Aptos Light"/>
                <w:sz w:val="20"/>
                <w:szCs w:val="20"/>
              </w:rPr>
              <w:t>, ngā toi Māori and ringatoi Māori are visible everywhere and highly valued as part of the distinct identity of Aotearoa, which is admired globally</w:t>
            </w:r>
          </w:p>
        </w:tc>
        <w:tc>
          <w:tcPr>
            <w:tcW w:w="5387" w:type="dxa"/>
          </w:tcPr>
          <w:p w14:paraId="2FDC3FD4" w14:textId="49D72185" w:rsidR="009A1245" w:rsidRPr="002343A9" w:rsidRDefault="009A1245" w:rsidP="00D27634">
            <w:pPr>
              <w:numPr>
                <w:ilvl w:val="0"/>
                <w:numId w:val="2"/>
              </w:numPr>
              <w:tabs>
                <w:tab w:val="clear" w:pos="360"/>
              </w:tabs>
              <w:spacing w:before="60" w:after="60"/>
              <w:ind w:left="320" w:hanging="320"/>
              <w:rPr>
                <w:rFonts w:ascii="Aptos Light" w:hAnsi="Aptos Light" w:cs="Arial"/>
                <w:sz w:val="20"/>
                <w:szCs w:val="20"/>
              </w:rPr>
            </w:pPr>
            <w:r w:rsidRPr="002343A9">
              <w:rPr>
                <w:rFonts w:ascii="Aptos Light" w:hAnsi="Aptos Light" w:cs="Arial"/>
                <w:sz w:val="20"/>
                <w:szCs w:val="20"/>
              </w:rPr>
              <w:t>Mana ōrite</w:t>
            </w:r>
            <w:r w:rsidR="007E7829" w:rsidRPr="002343A9">
              <w:rPr>
                <w:rFonts w:ascii="Aptos Light" w:hAnsi="Aptos Light" w:cs="Arial"/>
                <w:sz w:val="20"/>
                <w:szCs w:val="20"/>
              </w:rPr>
              <w:t>—</w:t>
            </w:r>
            <w:r w:rsidRPr="002343A9">
              <w:rPr>
                <w:rFonts w:ascii="Aptos Light" w:hAnsi="Aptos Light" w:cs="Arial"/>
                <w:sz w:val="20"/>
                <w:szCs w:val="20"/>
              </w:rPr>
              <w:t>we’ll work to achieve equitable outcomes for Māori in how we invest in and work for the arts and ngā toi Māori.</w:t>
            </w:r>
          </w:p>
          <w:p w14:paraId="2F897C29" w14:textId="4A522ED1" w:rsidR="009A1245" w:rsidRPr="002343A9" w:rsidRDefault="009A1245" w:rsidP="00D27634">
            <w:pPr>
              <w:numPr>
                <w:ilvl w:val="0"/>
                <w:numId w:val="2"/>
              </w:numPr>
              <w:tabs>
                <w:tab w:val="clear" w:pos="360"/>
              </w:tabs>
              <w:spacing w:before="60" w:after="60"/>
              <w:ind w:left="320" w:hanging="320"/>
              <w:rPr>
                <w:rFonts w:ascii="Aptos Light" w:hAnsi="Aptos Light" w:cs="Arial"/>
                <w:sz w:val="20"/>
                <w:szCs w:val="20"/>
              </w:rPr>
            </w:pPr>
            <w:r w:rsidRPr="002343A9">
              <w:rPr>
                <w:rFonts w:ascii="Aptos Light" w:hAnsi="Aptos Light" w:cs="Arial"/>
                <w:sz w:val="20"/>
                <w:szCs w:val="20"/>
              </w:rPr>
              <w:t>Hononga</w:t>
            </w:r>
            <w:r w:rsidR="007E7829" w:rsidRPr="002343A9">
              <w:rPr>
                <w:rFonts w:ascii="Aptos Light" w:hAnsi="Aptos Light" w:cs="Arial"/>
                <w:sz w:val="20"/>
                <w:szCs w:val="20"/>
              </w:rPr>
              <w:t>—</w:t>
            </w:r>
            <w:r w:rsidRPr="002343A9">
              <w:rPr>
                <w:rFonts w:ascii="Aptos Light" w:hAnsi="Aptos Light" w:cs="Arial"/>
                <w:sz w:val="20"/>
                <w:szCs w:val="20"/>
              </w:rPr>
              <w:t xml:space="preserve">we’ll maintain and develop strong </w:t>
            </w:r>
            <w:r w:rsidRPr="002343A9">
              <w:rPr>
                <w:rFonts w:ascii="Aptos Light" w:hAnsi="Aptos Light"/>
                <w:sz w:val="20"/>
                <w:szCs w:val="20"/>
              </w:rPr>
              <w:t>relationships</w:t>
            </w:r>
            <w:r w:rsidRPr="002343A9">
              <w:rPr>
                <w:rFonts w:ascii="Aptos Light" w:hAnsi="Aptos Light" w:cs="Arial"/>
                <w:sz w:val="20"/>
                <w:szCs w:val="20"/>
              </w:rPr>
              <w:t xml:space="preserve"> with tangata whenua, mātanga, ringatoi, Māori-led arts organisations, marae, hapū and iwi to support and protect ngā toi Māori as a taonga for future generations.</w:t>
            </w:r>
          </w:p>
          <w:p w14:paraId="486D0A0F" w14:textId="60DADEB3" w:rsidR="009A1245" w:rsidRPr="002343A9" w:rsidRDefault="009A1245" w:rsidP="00D27634">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cs="Arial"/>
                <w:sz w:val="20"/>
                <w:szCs w:val="20"/>
              </w:rPr>
              <w:t>Tautīnei</w:t>
            </w:r>
            <w:r w:rsidR="007E7829" w:rsidRPr="002343A9">
              <w:rPr>
                <w:rFonts w:ascii="Aptos Light" w:hAnsi="Aptos Light" w:cs="Arial"/>
                <w:sz w:val="20"/>
                <w:szCs w:val="20"/>
              </w:rPr>
              <w:t>—</w:t>
            </w:r>
            <w:r w:rsidRPr="002343A9">
              <w:rPr>
                <w:rFonts w:ascii="Aptos Light" w:hAnsi="Aptos Light" w:cs="Arial"/>
                <w:sz w:val="20"/>
                <w:szCs w:val="20"/>
              </w:rPr>
              <w:t xml:space="preserve">we’ll develop the infrastructure and </w:t>
            </w:r>
            <w:r w:rsidRPr="002343A9">
              <w:rPr>
                <w:rFonts w:ascii="Aptos Light" w:hAnsi="Aptos Light"/>
                <w:sz w:val="20"/>
                <w:szCs w:val="20"/>
              </w:rPr>
              <w:t>leadership</w:t>
            </w:r>
            <w:r w:rsidRPr="002343A9">
              <w:rPr>
                <w:rFonts w:ascii="Aptos Light" w:hAnsi="Aptos Light" w:cs="Arial"/>
                <w:sz w:val="20"/>
                <w:szCs w:val="20"/>
              </w:rPr>
              <w:t xml:space="preserve"> to enable ngā toi Māori to flourish in Aotearoa New Zealand and globally.</w:t>
            </w:r>
          </w:p>
        </w:tc>
        <w:tc>
          <w:tcPr>
            <w:tcW w:w="6156" w:type="dxa"/>
          </w:tcPr>
          <w:p w14:paraId="7BF67F72" w14:textId="479E61DA" w:rsidR="009A1245" w:rsidRPr="002343A9" w:rsidRDefault="00A240B2" w:rsidP="00A240B2">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rPr>
              <w:t xml:space="preserve">Over 2026/27, </w:t>
            </w:r>
            <w:r w:rsidR="00792345">
              <w:rPr>
                <w:rFonts w:ascii="Aptos Light" w:hAnsi="Aptos Light"/>
                <w:sz w:val="20"/>
                <w:szCs w:val="20"/>
              </w:rPr>
              <w:t>implement</w:t>
            </w:r>
            <w:r w:rsidR="007019C0">
              <w:rPr>
                <w:rFonts w:ascii="Aptos Light" w:hAnsi="Aptos Light"/>
                <w:sz w:val="20"/>
                <w:szCs w:val="20"/>
              </w:rPr>
              <w:t xml:space="preserve"> </w:t>
            </w:r>
            <w:r w:rsidRPr="002343A9">
              <w:rPr>
                <w:rFonts w:ascii="Aptos Light" w:hAnsi="Aptos Light"/>
                <w:sz w:val="20"/>
                <w:szCs w:val="20"/>
              </w:rPr>
              <w:t xml:space="preserve">an annual programme of investment, partnerships and initiatives </w:t>
            </w:r>
            <w:r w:rsidR="00AF43B6" w:rsidRPr="002343A9">
              <w:rPr>
                <w:rFonts w:ascii="Aptos Light" w:hAnsi="Aptos Light"/>
                <w:sz w:val="20"/>
                <w:szCs w:val="20"/>
              </w:rPr>
              <w:t xml:space="preserve">to deliver to </w:t>
            </w:r>
            <w:r w:rsidR="009F7F88" w:rsidRPr="002343A9">
              <w:rPr>
                <w:rFonts w:ascii="Aptos Light" w:hAnsi="Aptos Light"/>
                <w:sz w:val="20"/>
                <w:szCs w:val="20"/>
              </w:rPr>
              <w:t xml:space="preserve">the refreshed ngā toi Māori strategy, </w:t>
            </w:r>
            <w:r w:rsidR="009F7F88" w:rsidRPr="002343A9">
              <w:rPr>
                <w:rFonts w:ascii="Aptos Light" w:hAnsi="Aptos Light"/>
                <w:i/>
                <w:sz w:val="20"/>
                <w:szCs w:val="20"/>
              </w:rPr>
              <w:t>Toi Ora Strategy 2025–2030</w:t>
            </w:r>
            <w:r w:rsidRPr="002343A9">
              <w:rPr>
                <w:rFonts w:ascii="Aptos Light" w:hAnsi="Aptos Light"/>
                <w:sz w:val="20"/>
                <w:szCs w:val="20"/>
              </w:rPr>
              <w:t>.</w:t>
            </w:r>
          </w:p>
        </w:tc>
      </w:tr>
      <w:tr w:rsidR="00334245" w:rsidRPr="002343A9" w14:paraId="5BEECC9F" w14:textId="77777777" w:rsidTr="00E25C15">
        <w:trPr>
          <w:trHeight w:val="271"/>
        </w:trPr>
        <w:tc>
          <w:tcPr>
            <w:tcW w:w="2410" w:type="dxa"/>
          </w:tcPr>
          <w:p w14:paraId="094C0D1F" w14:textId="60DCAB65" w:rsidR="001D2DA7" w:rsidRPr="002343A9" w:rsidRDefault="003A43BE" w:rsidP="00A443BA">
            <w:pPr>
              <w:spacing w:before="60" w:after="60"/>
              <w:rPr>
                <w:rFonts w:ascii="Aptos Light" w:hAnsi="Aptos Light"/>
                <w:sz w:val="20"/>
                <w:szCs w:val="20"/>
              </w:rPr>
            </w:pPr>
            <w:r w:rsidRPr="002343A9">
              <w:rPr>
                <w:rFonts w:ascii="Aptos Light" w:hAnsi="Aptos Light"/>
                <w:b/>
                <w:sz w:val="20"/>
                <w:szCs w:val="20"/>
              </w:rPr>
              <w:t>Goal 4: Powerful and resilient Pacific arts</w:t>
            </w:r>
            <w:r w:rsidRPr="002343A9">
              <w:rPr>
                <w:rFonts w:ascii="Aptos Light" w:hAnsi="Aptos Light"/>
                <w:sz w:val="20"/>
                <w:szCs w:val="20"/>
              </w:rPr>
              <w:t>, led by enterprising and innovative Pasifika people, for Aotearoa, Te</w:t>
            </w:r>
            <w:r w:rsidR="00D34170" w:rsidRPr="002343A9">
              <w:rPr>
                <w:rFonts w:ascii="Aptos Light" w:hAnsi="Aptos Light"/>
                <w:sz w:val="20"/>
                <w:szCs w:val="20"/>
              </w:rPr>
              <w:t> </w:t>
            </w:r>
            <w:r w:rsidRPr="002343A9">
              <w:rPr>
                <w:rFonts w:ascii="Aptos Light" w:hAnsi="Aptos Light"/>
                <w:sz w:val="20"/>
                <w:szCs w:val="20"/>
              </w:rPr>
              <w:t>Moana-nui-a-Kiwa and the world</w:t>
            </w:r>
          </w:p>
        </w:tc>
        <w:tc>
          <w:tcPr>
            <w:tcW w:w="5387" w:type="dxa"/>
          </w:tcPr>
          <w:p w14:paraId="74EE2CA0" w14:textId="490D223C" w:rsidR="006F3CA6" w:rsidRPr="002343A9" w:rsidRDefault="006F3CA6" w:rsidP="006F3CA6">
            <w:pPr>
              <w:numPr>
                <w:ilvl w:val="0"/>
                <w:numId w:val="2"/>
              </w:numPr>
              <w:tabs>
                <w:tab w:val="clear" w:pos="360"/>
              </w:tabs>
              <w:spacing w:before="60" w:after="60"/>
              <w:ind w:left="320" w:hanging="320"/>
              <w:rPr>
                <w:rFonts w:ascii="Aptos Light" w:hAnsi="Aptos Light" w:cs="Arial"/>
                <w:sz w:val="20"/>
                <w:szCs w:val="20"/>
              </w:rPr>
            </w:pPr>
            <w:r w:rsidRPr="002343A9">
              <w:rPr>
                <w:rFonts w:ascii="Aptos Light" w:hAnsi="Aptos Light" w:cs="Arial"/>
                <w:sz w:val="20"/>
                <w:szCs w:val="20"/>
              </w:rPr>
              <w:t>Investing in Pacific arts to be bold and enterprising.</w:t>
            </w:r>
          </w:p>
          <w:p w14:paraId="49436975" w14:textId="3AEFFB45" w:rsidR="006F3CA6" w:rsidRPr="002343A9" w:rsidRDefault="006F3CA6">
            <w:pPr>
              <w:numPr>
                <w:ilvl w:val="0"/>
                <w:numId w:val="2"/>
              </w:numPr>
              <w:tabs>
                <w:tab w:val="clear" w:pos="360"/>
              </w:tabs>
              <w:spacing w:before="60" w:after="60"/>
              <w:ind w:left="320" w:hanging="320"/>
              <w:rPr>
                <w:rFonts w:ascii="Aptos Light" w:hAnsi="Aptos Light" w:cs="Arial"/>
                <w:sz w:val="20"/>
                <w:szCs w:val="20"/>
              </w:rPr>
            </w:pPr>
            <w:r w:rsidRPr="002343A9">
              <w:rPr>
                <w:rFonts w:ascii="Aptos Light" w:hAnsi="Aptos Light" w:cs="Arial"/>
                <w:sz w:val="20"/>
                <w:szCs w:val="20"/>
              </w:rPr>
              <w:t>Supporting Pacific arts to be powerfully connected through resilient ecosystems of creative communities.</w:t>
            </w:r>
          </w:p>
          <w:p w14:paraId="5982DB2E" w14:textId="77777777" w:rsidR="006F3CA6" w:rsidRPr="002343A9" w:rsidRDefault="006F3CA6" w:rsidP="006F3CA6">
            <w:pPr>
              <w:numPr>
                <w:ilvl w:val="0"/>
                <w:numId w:val="2"/>
              </w:numPr>
              <w:tabs>
                <w:tab w:val="clear" w:pos="360"/>
              </w:tabs>
              <w:spacing w:before="60" w:after="60"/>
              <w:ind w:left="320" w:hanging="320"/>
              <w:rPr>
                <w:rFonts w:ascii="Aptos Light" w:hAnsi="Aptos Light" w:cs="Arial"/>
                <w:sz w:val="20"/>
                <w:szCs w:val="20"/>
              </w:rPr>
            </w:pPr>
            <w:r w:rsidRPr="002343A9">
              <w:rPr>
                <w:rFonts w:ascii="Aptos Light" w:hAnsi="Aptos Light" w:cs="Arial"/>
                <w:sz w:val="20"/>
                <w:szCs w:val="20"/>
              </w:rPr>
              <w:t>Supporting Pacific arts to inspire and influence people everywhere.</w:t>
            </w:r>
          </w:p>
          <w:p w14:paraId="45A0047A" w14:textId="36BE943D" w:rsidR="006F3CA6" w:rsidRPr="002343A9" w:rsidRDefault="00C66134" w:rsidP="002B4810">
            <w:pPr>
              <w:spacing w:before="60" w:after="60"/>
              <w:rPr>
                <w:rFonts w:ascii="Aptos Light" w:hAnsi="Aptos Light" w:cs="Arial"/>
                <w:sz w:val="20"/>
                <w:szCs w:val="20"/>
              </w:rPr>
            </w:pPr>
            <w:r w:rsidRPr="002343A9">
              <w:rPr>
                <w:rFonts w:ascii="Aptos Light" w:hAnsi="Aptos Light" w:cs="Arial"/>
                <w:sz w:val="20"/>
                <w:szCs w:val="20"/>
              </w:rPr>
              <w:t>(</w:t>
            </w:r>
            <w:r w:rsidR="002B4810" w:rsidRPr="002343A9">
              <w:rPr>
                <w:rFonts w:ascii="Aptos Light" w:hAnsi="Aptos Light" w:cs="Arial"/>
                <w:sz w:val="20"/>
                <w:szCs w:val="20"/>
              </w:rPr>
              <w:t>Th</w:t>
            </w:r>
            <w:r w:rsidR="005963E6" w:rsidRPr="002343A9">
              <w:rPr>
                <w:rFonts w:ascii="Aptos Light" w:hAnsi="Aptos Light" w:cs="Arial"/>
                <w:sz w:val="20"/>
                <w:szCs w:val="20"/>
              </w:rPr>
              <w:t>ese priorities</w:t>
            </w:r>
            <w:r w:rsidR="002B4810" w:rsidRPr="002343A9">
              <w:rPr>
                <w:rFonts w:ascii="Aptos Light" w:hAnsi="Aptos Light" w:cs="Arial"/>
                <w:sz w:val="20"/>
                <w:szCs w:val="20"/>
              </w:rPr>
              <w:t xml:space="preserve"> replace the medium-term </w:t>
            </w:r>
            <w:r w:rsidR="005963E6" w:rsidRPr="002343A9">
              <w:rPr>
                <w:rFonts w:ascii="Aptos Light" w:hAnsi="Aptos Light" w:cs="Arial"/>
                <w:sz w:val="20"/>
                <w:szCs w:val="20"/>
              </w:rPr>
              <w:t>priority</w:t>
            </w:r>
            <w:r w:rsidR="002B4810" w:rsidRPr="002343A9">
              <w:rPr>
                <w:rFonts w:ascii="Aptos Light" w:hAnsi="Aptos Light" w:cs="Arial"/>
                <w:sz w:val="20"/>
                <w:szCs w:val="20"/>
              </w:rPr>
              <w:t xml:space="preserve"> </w:t>
            </w:r>
            <w:r w:rsidR="00813198" w:rsidRPr="002343A9">
              <w:rPr>
                <w:rFonts w:ascii="Aptos Light" w:hAnsi="Aptos Light" w:cs="Arial"/>
                <w:sz w:val="20"/>
                <w:szCs w:val="20"/>
              </w:rPr>
              <w:t xml:space="preserve">under </w:t>
            </w:r>
            <w:r w:rsidR="002B4810" w:rsidRPr="002343A9">
              <w:rPr>
                <w:rFonts w:ascii="Aptos Light" w:hAnsi="Aptos Light" w:cs="Arial"/>
                <w:sz w:val="20"/>
                <w:szCs w:val="20"/>
              </w:rPr>
              <w:t>Goal 2: Thriving artists, ringatoi and practitioners of the SOI 2025–2030.</w:t>
            </w:r>
            <w:r w:rsidRPr="002343A9">
              <w:rPr>
                <w:rFonts w:ascii="Aptos Light" w:hAnsi="Aptos Light" w:cs="Arial"/>
                <w:sz w:val="20"/>
                <w:szCs w:val="20"/>
              </w:rPr>
              <w:t>)</w:t>
            </w:r>
          </w:p>
        </w:tc>
        <w:tc>
          <w:tcPr>
            <w:tcW w:w="6156" w:type="dxa"/>
          </w:tcPr>
          <w:p w14:paraId="0C481ED8" w14:textId="1A4911AD" w:rsidR="001D2DA7" w:rsidRPr="002343A9" w:rsidRDefault="000140E2" w:rsidP="00D27634">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rPr>
              <w:t xml:space="preserve">Over 2026/27, deliver an annual programme of investment, partnerships and initiatives </w:t>
            </w:r>
            <w:r w:rsidR="00A33B43" w:rsidRPr="002343A9">
              <w:rPr>
                <w:rFonts w:ascii="Aptos Light" w:hAnsi="Aptos Light"/>
                <w:sz w:val="20"/>
                <w:szCs w:val="20"/>
              </w:rPr>
              <w:t xml:space="preserve">to deliver to </w:t>
            </w:r>
            <w:r w:rsidRPr="002343A9">
              <w:rPr>
                <w:rFonts w:ascii="Aptos Light" w:hAnsi="Aptos Light"/>
                <w:sz w:val="20"/>
                <w:szCs w:val="20"/>
              </w:rPr>
              <w:t xml:space="preserve">the </w:t>
            </w:r>
            <w:r w:rsidRPr="002343A9">
              <w:rPr>
                <w:rFonts w:ascii="Aptos Light" w:hAnsi="Aptos Light"/>
                <w:i/>
                <w:sz w:val="20"/>
                <w:szCs w:val="20"/>
              </w:rPr>
              <w:t>Pacific Arts Strategy 2023–2028</w:t>
            </w:r>
            <w:r w:rsidRPr="002343A9">
              <w:rPr>
                <w:rFonts w:ascii="Aptos Light" w:hAnsi="Aptos Light"/>
                <w:sz w:val="20"/>
                <w:szCs w:val="20"/>
              </w:rPr>
              <w:t>.</w:t>
            </w:r>
          </w:p>
          <w:p w14:paraId="26D88839" w14:textId="359327C4" w:rsidR="00F62A8E" w:rsidRPr="002343A9" w:rsidRDefault="00F62A8E" w:rsidP="00F62A8E">
            <w:pPr>
              <w:numPr>
                <w:ilvl w:val="0"/>
                <w:numId w:val="2"/>
              </w:numPr>
              <w:tabs>
                <w:tab w:val="clear" w:pos="360"/>
              </w:tabs>
              <w:spacing w:before="60" w:after="60"/>
              <w:ind w:left="320" w:hanging="320"/>
              <w:rPr>
                <w:rFonts w:ascii="Aptos Light" w:hAnsi="Aptos Light" w:cs="Arial"/>
                <w:sz w:val="20"/>
                <w:szCs w:val="20"/>
              </w:rPr>
            </w:pPr>
            <w:r w:rsidRPr="002343A9">
              <w:rPr>
                <w:rFonts w:ascii="Aptos Light" w:hAnsi="Aptos Light"/>
                <w:sz w:val="20"/>
                <w:szCs w:val="20"/>
              </w:rPr>
              <w:t xml:space="preserve">By </w:t>
            </w:r>
            <w:r w:rsidR="003E6401" w:rsidRPr="002343A9">
              <w:rPr>
                <w:rFonts w:ascii="Aptos Light" w:hAnsi="Aptos Light" w:cs="Arial"/>
                <w:sz w:val="20"/>
                <w:szCs w:val="20"/>
              </w:rPr>
              <w:t>31 March 2027</w:t>
            </w:r>
            <w:r w:rsidRPr="002343A9">
              <w:rPr>
                <w:rFonts w:ascii="Aptos Light" w:hAnsi="Aptos Light" w:cs="Arial"/>
                <w:sz w:val="20"/>
                <w:szCs w:val="20"/>
              </w:rPr>
              <w:t xml:space="preserve">, </w:t>
            </w:r>
            <w:r w:rsidR="00D81144" w:rsidRPr="002343A9">
              <w:rPr>
                <w:rFonts w:ascii="Aptos Light" w:hAnsi="Aptos Light" w:cs="Arial"/>
                <w:sz w:val="20"/>
                <w:szCs w:val="20"/>
              </w:rPr>
              <w:t xml:space="preserve">convene the Pacific arts sector as the first stage </w:t>
            </w:r>
            <w:r w:rsidR="003E3DE9" w:rsidRPr="002343A9">
              <w:rPr>
                <w:rFonts w:ascii="Aptos Light" w:hAnsi="Aptos Light" w:cs="Arial"/>
                <w:sz w:val="20"/>
                <w:szCs w:val="20"/>
              </w:rPr>
              <w:t>of</w:t>
            </w:r>
            <w:r w:rsidR="00D81144" w:rsidRPr="002343A9">
              <w:rPr>
                <w:rFonts w:ascii="Aptos Light" w:hAnsi="Aptos Light" w:cs="Arial"/>
                <w:sz w:val="20"/>
                <w:szCs w:val="20"/>
              </w:rPr>
              <w:t xml:space="preserve"> </w:t>
            </w:r>
            <w:r w:rsidRPr="002343A9">
              <w:rPr>
                <w:rFonts w:ascii="Aptos Light" w:hAnsi="Aptos Light" w:cs="Arial"/>
                <w:sz w:val="20"/>
                <w:szCs w:val="20"/>
              </w:rPr>
              <w:t>review</w:t>
            </w:r>
            <w:r w:rsidR="00D81144" w:rsidRPr="002343A9">
              <w:rPr>
                <w:rFonts w:ascii="Aptos Light" w:hAnsi="Aptos Light" w:cs="Arial"/>
                <w:sz w:val="20"/>
                <w:szCs w:val="20"/>
              </w:rPr>
              <w:t>ing</w:t>
            </w:r>
            <w:r w:rsidRPr="002343A9">
              <w:rPr>
                <w:rFonts w:ascii="Aptos Light" w:hAnsi="Aptos Light" w:cs="Arial"/>
                <w:sz w:val="20"/>
                <w:szCs w:val="20"/>
              </w:rPr>
              <w:t xml:space="preserve"> the </w:t>
            </w:r>
            <w:r w:rsidRPr="002343A9">
              <w:rPr>
                <w:rFonts w:ascii="Aptos Light" w:hAnsi="Aptos Light" w:cs="Arial"/>
                <w:i/>
                <w:sz w:val="20"/>
                <w:szCs w:val="20"/>
              </w:rPr>
              <w:t>Pacific Arts Strategy 2023–2028</w:t>
            </w:r>
            <w:r w:rsidRPr="002343A9">
              <w:rPr>
                <w:rFonts w:ascii="Aptos Light" w:hAnsi="Aptos Light" w:cs="Arial"/>
                <w:sz w:val="20"/>
                <w:szCs w:val="20"/>
              </w:rPr>
              <w:t>.</w:t>
            </w:r>
          </w:p>
        </w:tc>
      </w:tr>
      <w:tr w:rsidR="00334245" w:rsidRPr="002343A9" w14:paraId="14D5B684" w14:textId="77777777" w:rsidTr="00E25C15">
        <w:trPr>
          <w:trHeight w:val="271"/>
        </w:trPr>
        <w:tc>
          <w:tcPr>
            <w:tcW w:w="2410" w:type="dxa"/>
          </w:tcPr>
          <w:p w14:paraId="7A60B1F8" w14:textId="6A9202BC" w:rsidR="009A1245" w:rsidRPr="002343A9" w:rsidRDefault="003F1A45" w:rsidP="00A443BA">
            <w:pPr>
              <w:spacing w:before="60" w:after="60"/>
              <w:rPr>
                <w:rFonts w:ascii="Aptos Light" w:hAnsi="Aptos Light" w:cs="Calibri Light"/>
                <w:sz w:val="20"/>
                <w:szCs w:val="20"/>
              </w:rPr>
            </w:pPr>
            <w:r w:rsidRPr="002343A9">
              <w:rPr>
                <w:rFonts w:ascii="Aptos Light" w:hAnsi="Aptos Light"/>
                <w:b/>
                <w:sz w:val="20"/>
                <w:szCs w:val="20"/>
              </w:rPr>
              <w:t>Goal </w:t>
            </w:r>
            <w:r w:rsidR="003A43BE" w:rsidRPr="002343A9">
              <w:rPr>
                <w:rFonts w:ascii="Aptos Light" w:hAnsi="Aptos Light"/>
                <w:b/>
                <w:sz w:val="20"/>
                <w:szCs w:val="20"/>
              </w:rPr>
              <w:t>5</w:t>
            </w:r>
            <w:r w:rsidRPr="002343A9">
              <w:rPr>
                <w:rFonts w:ascii="Aptos Light" w:hAnsi="Aptos Light"/>
                <w:b/>
                <w:sz w:val="20"/>
                <w:szCs w:val="20"/>
              </w:rPr>
              <w:t>:</w:t>
            </w:r>
            <w:r w:rsidR="008A65D4" w:rsidRPr="002343A9">
              <w:rPr>
                <w:rFonts w:ascii="Aptos Light" w:hAnsi="Aptos Light"/>
                <w:b/>
                <w:sz w:val="20"/>
                <w:szCs w:val="20"/>
              </w:rPr>
              <w:t xml:space="preserve"> </w:t>
            </w:r>
            <w:r w:rsidR="009A1245" w:rsidRPr="002343A9">
              <w:rPr>
                <w:rFonts w:ascii="Aptos Light" w:hAnsi="Aptos Light"/>
                <w:b/>
                <w:sz w:val="20"/>
                <w:szCs w:val="20"/>
              </w:rPr>
              <w:t>Inspired New Zealanders</w:t>
            </w:r>
            <w:r w:rsidR="009D3505" w:rsidRPr="002343A9">
              <w:rPr>
                <w:rFonts w:ascii="Aptos Light" w:hAnsi="Aptos Light"/>
                <w:sz w:val="20"/>
                <w:szCs w:val="20"/>
              </w:rPr>
              <w:t xml:space="preserve">, </w:t>
            </w:r>
            <w:r w:rsidR="009D3505" w:rsidRPr="002343A9">
              <w:rPr>
                <w:rFonts w:ascii="Aptos Light" w:hAnsi="Aptos Light" w:cs="Calibri Light"/>
                <w:sz w:val="20"/>
                <w:szCs w:val="20"/>
              </w:rPr>
              <w:t xml:space="preserve">embracing </w:t>
            </w:r>
            <w:r w:rsidR="00F4338D" w:rsidRPr="002343A9">
              <w:rPr>
                <w:rFonts w:ascii="Aptos Light" w:hAnsi="Aptos Light" w:cs="Calibri Light"/>
                <w:sz w:val="20"/>
                <w:szCs w:val="20"/>
              </w:rPr>
              <w:t>the</w:t>
            </w:r>
            <w:r w:rsidR="009D3505" w:rsidRPr="002343A9">
              <w:rPr>
                <w:rFonts w:ascii="Aptos Light" w:hAnsi="Aptos Light" w:cs="Calibri Light"/>
                <w:sz w:val="20"/>
                <w:szCs w:val="20"/>
              </w:rPr>
              <w:t xml:space="preserve"> arts and ngā toi </w:t>
            </w:r>
            <w:r w:rsidR="00AC67FA" w:rsidRPr="002343A9">
              <w:rPr>
                <w:rFonts w:ascii="Aptos Light" w:hAnsi="Aptos Light" w:cs="Calibri Light"/>
                <w:sz w:val="20"/>
                <w:szCs w:val="20"/>
              </w:rPr>
              <w:t xml:space="preserve">Māori </w:t>
            </w:r>
            <w:r w:rsidR="009D3505" w:rsidRPr="002343A9">
              <w:rPr>
                <w:rFonts w:ascii="Aptos Light" w:hAnsi="Aptos Light" w:cs="Calibri Light"/>
                <w:sz w:val="20"/>
                <w:szCs w:val="20"/>
              </w:rPr>
              <w:t>every day</w:t>
            </w:r>
          </w:p>
        </w:tc>
        <w:tc>
          <w:tcPr>
            <w:tcW w:w="5387" w:type="dxa"/>
          </w:tcPr>
          <w:p w14:paraId="6A986B61" w14:textId="67E1C124" w:rsidR="009A1245" w:rsidRPr="002343A9" w:rsidRDefault="009A1245" w:rsidP="00D27634">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rPr>
              <w:t xml:space="preserve">We’ll work to shift attitudes about the arts </w:t>
            </w:r>
            <w:r w:rsidR="00FC560E" w:rsidRPr="002343A9">
              <w:rPr>
                <w:rFonts w:ascii="Aptos Light" w:hAnsi="Aptos Light"/>
                <w:sz w:val="20"/>
                <w:szCs w:val="20"/>
              </w:rPr>
              <w:t xml:space="preserve">and ngā toi Māori </w:t>
            </w:r>
            <w:r w:rsidRPr="002343A9">
              <w:rPr>
                <w:rFonts w:ascii="Aptos Light" w:hAnsi="Aptos Light"/>
                <w:sz w:val="20"/>
                <w:szCs w:val="20"/>
              </w:rPr>
              <w:t>towards becoming more positive, and to deepen engagement, including through storytelling that celebrates our unique arts and ngā toi</w:t>
            </w:r>
            <w:r w:rsidR="005B097A" w:rsidRPr="002343A9">
              <w:rPr>
                <w:rFonts w:ascii="Aptos Light" w:hAnsi="Aptos Light"/>
                <w:sz w:val="20"/>
                <w:szCs w:val="20"/>
              </w:rPr>
              <w:t xml:space="preserve"> Māori</w:t>
            </w:r>
            <w:r w:rsidRPr="002343A9">
              <w:rPr>
                <w:rFonts w:ascii="Aptos Light" w:hAnsi="Aptos Light"/>
                <w:sz w:val="20"/>
                <w:szCs w:val="20"/>
              </w:rPr>
              <w:t>.</w:t>
            </w:r>
          </w:p>
          <w:p w14:paraId="745C64D7" w14:textId="77777777" w:rsidR="009A1245" w:rsidRPr="002343A9" w:rsidRDefault="009A1245" w:rsidP="00D27634">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rPr>
              <w:t>We’ll build the arts community’s capability to advocate on its own behalf and encourage greater investment and engagement.</w:t>
            </w:r>
          </w:p>
          <w:p w14:paraId="17958EEF" w14:textId="7F146029" w:rsidR="009A1245" w:rsidRPr="002343A9" w:rsidRDefault="002D6E1F" w:rsidP="00D27634">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shd w:val="clear" w:color="auto" w:fill="FFFFFF" w:themeFill="background1"/>
              </w:rPr>
              <w:t xml:space="preserve">We’ll improve access to </w:t>
            </w:r>
            <w:r w:rsidR="00265516" w:rsidRPr="002343A9">
              <w:rPr>
                <w:rFonts w:ascii="Aptos Light" w:hAnsi="Aptos Light"/>
                <w:sz w:val="20"/>
                <w:szCs w:val="20"/>
                <w:shd w:val="clear" w:color="auto" w:fill="FFFFFF" w:themeFill="background1"/>
              </w:rPr>
              <w:t xml:space="preserve">our services and to </w:t>
            </w:r>
            <w:r w:rsidRPr="002343A9">
              <w:rPr>
                <w:rFonts w:ascii="Aptos Light" w:hAnsi="Aptos Light"/>
                <w:sz w:val="20"/>
                <w:szCs w:val="20"/>
                <w:shd w:val="clear" w:color="auto" w:fill="FFFFFF" w:themeFill="background1"/>
              </w:rPr>
              <w:t>the arts and ngā</w:t>
            </w:r>
            <w:r w:rsidR="00DC4612" w:rsidRPr="002343A9">
              <w:rPr>
                <w:rFonts w:ascii="Aptos Light" w:hAnsi="Aptos Light"/>
                <w:sz w:val="20"/>
                <w:szCs w:val="20"/>
                <w:shd w:val="clear" w:color="auto" w:fill="FFFFFF" w:themeFill="background1"/>
              </w:rPr>
              <w:t xml:space="preserve"> toi</w:t>
            </w:r>
            <w:r w:rsidR="00265516" w:rsidRPr="002343A9">
              <w:rPr>
                <w:rFonts w:ascii="Aptos Light" w:hAnsi="Aptos Light"/>
                <w:sz w:val="20"/>
                <w:szCs w:val="20"/>
                <w:shd w:val="clear" w:color="auto" w:fill="FFFFFF" w:themeFill="background1"/>
              </w:rPr>
              <w:t xml:space="preserve"> Māori</w:t>
            </w:r>
            <w:r w:rsidRPr="002343A9">
              <w:rPr>
                <w:rFonts w:ascii="Aptos Light" w:hAnsi="Aptos Light"/>
                <w:sz w:val="20"/>
                <w:szCs w:val="20"/>
                <w:shd w:val="clear" w:color="auto" w:fill="FFFFFF" w:themeFill="background1"/>
              </w:rPr>
              <w:t>, reducing barriers and building an inclusive environment for the arts in New Zealand.</w:t>
            </w:r>
          </w:p>
        </w:tc>
        <w:tc>
          <w:tcPr>
            <w:tcW w:w="6156" w:type="dxa"/>
          </w:tcPr>
          <w:p w14:paraId="5F991FFE" w14:textId="6B28996D" w:rsidR="009A1245" w:rsidRPr="002343A9" w:rsidRDefault="009310AF" w:rsidP="00D27634">
            <w:pPr>
              <w:numPr>
                <w:ilvl w:val="0"/>
                <w:numId w:val="2"/>
              </w:numPr>
              <w:tabs>
                <w:tab w:val="clear" w:pos="360"/>
              </w:tabs>
              <w:spacing w:before="60" w:after="60"/>
              <w:ind w:left="320" w:hanging="320"/>
              <w:rPr>
                <w:rFonts w:ascii="Aptos Light" w:hAnsi="Aptos Light"/>
                <w:sz w:val="20"/>
                <w:szCs w:val="20"/>
              </w:rPr>
            </w:pPr>
            <w:r w:rsidRPr="002343A9">
              <w:rPr>
                <w:rFonts w:ascii="Aptos Light" w:hAnsi="Aptos Light"/>
                <w:sz w:val="20"/>
                <w:szCs w:val="20"/>
              </w:rPr>
              <w:t>Over 202</w:t>
            </w:r>
            <w:r w:rsidR="00991E96" w:rsidRPr="002343A9">
              <w:rPr>
                <w:rFonts w:ascii="Aptos Light" w:hAnsi="Aptos Light"/>
                <w:sz w:val="20"/>
                <w:szCs w:val="20"/>
              </w:rPr>
              <w:t>6</w:t>
            </w:r>
            <w:r w:rsidRPr="002343A9">
              <w:rPr>
                <w:rFonts w:ascii="Aptos Light" w:hAnsi="Aptos Light"/>
                <w:sz w:val="20"/>
                <w:szCs w:val="20"/>
              </w:rPr>
              <w:t>/2</w:t>
            </w:r>
            <w:r w:rsidR="00991E96" w:rsidRPr="002343A9">
              <w:rPr>
                <w:rFonts w:ascii="Aptos Light" w:hAnsi="Aptos Light"/>
                <w:sz w:val="20"/>
                <w:szCs w:val="20"/>
              </w:rPr>
              <w:t>7</w:t>
            </w:r>
            <w:r w:rsidR="004D5CDA" w:rsidRPr="002343A9">
              <w:rPr>
                <w:rFonts w:ascii="Aptos Light" w:hAnsi="Aptos Light"/>
                <w:sz w:val="20"/>
                <w:szCs w:val="20"/>
              </w:rPr>
              <w:t>,</w:t>
            </w:r>
            <w:r w:rsidRPr="002343A9">
              <w:rPr>
                <w:rFonts w:ascii="Aptos Light" w:hAnsi="Aptos Light"/>
                <w:sz w:val="20"/>
                <w:szCs w:val="20"/>
              </w:rPr>
              <w:t xml:space="preserve"> </w:t>
            </w:r>
            <w:r w:rsidR="009A1245" w:rsidRPr="002343A9">
              <w:rPr>
                <w:rFonts w:ascii="Aptos Light" w:hAnsi="Aptos Light"/>
                <w:sz w:val="20"/>
                <w:szCs w:val="20"/>
              </w:rPr>
              <w:t>deliver a</w:t>
            </w:r>
            <w:r w:rsidRPr="002343A9">
              <w:rPr>
                <w:rFonts w:ascii="Aptos Light" w:hAnsi="Aptos Light"/>
                <w:sz w:val="20"/>
                <w:szCs w:val="20"/>
              </w:rPr>
              <w:t xml:space="preserve">n annual </w:t>
            </w:r>
            <w:r w:rsidR="009A1245" w:rsidRPr="002343A9">
              <w:rPr>
                <w:rFonts w:ascii="Aptos Light" w:hAnsi="Aptos Light"/>
                <w:sz w:val="20"/>
                <w:szCs w:val="20"/>
              </w:rPr>
              <w:t xml:space="preserve">programme of initiatives aimed at </w:t>
            </w:r>
            <w:r w:rsidR="003E3DE9" w:rsidRPr="002343A9">
              <w:rPr>
                <w:rFonts w:ascii="Aptos Light" w:hAnsi="Aptos Light"/>
                <w:sz w:val="20"/>
                <w:szCs w:val="20"/>
              </w:rPr>
              <w:t xml:space="preserve">changing opinions and growing awareness of the value </w:t>
            </w:r>
            <w:r w:rsidR="00CE2C6B" w:rsidRPr="002343A9">
              <w:rPr>
                <w:rFonts w:ascii="Aptos Light" w:hAnsi="Aptos Light"/>
                <w:sz w:val="20"/>
                <w:szCs w:val="20"/>
              </w:rPr>
              <w:t>of</w:t>
            </w:r>
            <w:r w:rsidR="009A1245" w:rsidRPr="002343A9">
              <w:rPr>
                <w:rFonts w:ascii="Aptos Light" w:hAnsi="Aptos Light"/>
                <w:sz w:val="20"/>
                <w:szCs w:val="20"/>
              </w:rPr>
              <w:t xml:space="preserve"> the arts and </w:t>
            </w:r>
            <w:r w:rsidR="00CE2C6B" w:rsidRPr="002343A9">
              <w:rPr>
                <w:rFonts w:ascii="Aptos Light" w:hAnsi="Aptos Light"/>
                <w:sz w:val="20"/>
                <w:szCs w:val="20"/>
              </w:rPr>
              <w:t xml:space="preserve">ngā toi, including </w:t>
            </w:r>
            <w:r w:rsidR="009A1245" w:rsidRPr="002343A9">
              <w:rPr>
                <w:rFonts w:ascii="Aptos Light" w:hAnsi="Aptos Light"/>
                <w:sz w:val="20"/>
                <w:szCs w:val="20"/>
              </w:rPr>
              <w:t>empowering the sector to advo</w:t>
            </w:r>
            <w:r w:rsidR="003F0EC7" w:rsidRPr="002343A9">
              <w:rPr>
                <w:rFonts w:ascii="Aptos Light" w:hAnsi="Aptos Light"/>
                <w:sz w:val="20"/>
                <w:szCs w:val="20"/>
              </w:rPr>
              <w:t>c</w:t>
            </w:r>
            <w:r w:rsidR="009A1245" w:rsidRPr="002343A9">
              <w:rPr>
                <w:rFonts w:ascii="Aptos Light" w:hAnsi="Aptos Light"/>
                <w:sz w:val="20"/>
                <w:szCs w:val="20"/>
              </w:rPr>
              <w:t>ate on its own behalf.</w:t>
            </w:r>
          </w:p>
          <w:p w14:paraId="4ACF7C05" w14:textId="5745D1CF" w:rsidR="009A1245" w:rsidRPr="002343A9" w:rsidRDefault="007F1F0D" w:rsidP="00D27634">
            <w:pPr>
              <w:numPr>
                <w:ilvl w:val="0"/>
                <w:numId w:val="2"/>
              </w:numPr>
              <w:tabs>
                <w:tab w:val="clear" w:pos="360"/>
              </w:tabs>
              <w:spacing w:before="60" w:after="60"/>
              <w:ind w:left="320" w:hanging="320"/>
              <w:rPr>
                <w:rFonts w:ascii="Aptos Light" w:hAnsi="Aptos Light"/>
                <w:b/>
                <w:sz w:val="20"/>
                <w:szCs w:val="20"/>
              </w:rPr>
            </w:pPr>
            <w:r w:rsidRPr="002343A9">
              <w:rPr>
                <w:rFonts w:ascii="Aptos Light" w:hAnsi="Aptos Light"/>
                <w:sz w:val="20"/>
                <w:szCs w:val="20"/>
              </w:rPr>
              <w:t xml:space="preserve">By </w:t>
            </w:r>
            <w:r w:rsidR="009F7F88" w:rsidRPr="002343A9">
              <w:rPr>
                <w:rFonts w:ascii="Aptos Light" w:hAnsi="Aptos Light" w:cs="Arial"/>
                <w:sz w:val="20"/>
                <w:szCs w:val="20"/>
              </w:rPr>
              <w:t>30 June 2027</w:t>
            </w:r>
            <w:r w:rsidRPr="002343A9">
              <w:rPr>
                <w:rFonts w:ascii="Aptos Light" w:hAnsi="Aptos Light"/>
                <w:sz w:val="20"/>
                <w:szCs w:val="20"/>
              </w:rPr>
              <w:t xml:space="preserve">, </w:t>
            </w:r>
            <w:r w:rsidR="00C210A9" w:rsidRPr="002343A9">
              <w:rPr>
                <w:rFonts w:ascii="Aptos Light" w:hAnsi="Aptos Light"/>
                <w:sz w:val="20"/>
                <w:szCs w:val="20"/>
              </w:rPr>
              <w:t xml:space="preserve">begin </w:t>
            </w:r>
            <w:r w:rsidR="00D77E83" w:rsidRPr="002343A9">
              <w:rPr>
                <w:rFonts w:ascii="Aptos Light" w:hAnsi="Aptos Light"/>
                <w:sz w:val="20"/>
                <w:szCs w:val="20"/>
              </w:rPr>
              <w:t>implement</w:t>
            </w:r>
            <w:r w:rsidR="00C210A9" w:rsidRPr="002343A9">
              <w:rPr>
                <w:rFonts w:ascii="Aptos Light" w:hAnsi="Aptos Light"/>
                <w:sz w:val="20"/>
                <w:szCs w:val="20"/>
              </w:rPr>
              <w:t>ation</w:t>
            </w:r>
            <w:r w:rsidR="00D77E83" w:rsidRPr="002343A9">
              <w:rPr>
                <w:rFonts w:ascii="Aptos Light" w:hAnsi="Aptos Light"/>
                <w:sz w:val="20"/>
                <w:szCs w:val="20"/>
              </w:rPr>
              <w:t xml:space="preserve"> </w:t>
            </w:r>
            <w:r w:rsidR="003563CE" w:rsidRPr="002343A9">
              <w:rPr>
                <w:rFonts w:ascii="Aptos Light" w:hAnsi="Aptos Light"/>
                <w:sz w:val="20"/>
                <w:szCs w:val="20"/>
              </w:rPr>
              <w:t xml:space="preserve">of </w:t>
            </w:r>
            <w:r w:rsidR="00D77E83" w:rsidRPr="002343A9">
              <w:rPr>
                <w:rFonts w:ascii="Aptos Light" w:hAnsi="Aptos Light"/>
                <w:sz w:val="20"/>
                <w:szCs w:val="20"/>
              </w:rPr>
              <w:t xml:space="preserve">the </w:t>
            </w:r>
            <w:r w:rsidR="00A240B2" w:rsidRPr="002343A9">
              <w:rPr>
                <w:rFonts w:ascii="Aptos Light" w:hAnsi="Aptos Light"/>
                <w:sz w:val="20"/>
                <w:szCs w:val="20"/>
              </w:rPr>
              <w:t xml:space="preserve">Te Ara Mana Tautika </w:t>
            </w:r>
            <w:r w:rsidR="009F7F88" w:rsidRPr="002343A9">
              <w:rPr>
                <w:rFonts w:ascii="Aptos Light" w:hAnsi="Aptos Light"/>
                <w:sz w:val="20"/>
                <w:szCs w:val="20"/>
              </w:rPr>
              <w:t>–</w:t>
            </w:r>
            <w:r w:rsidR="00A240B2" w:rsidRPr="002343A9">
              <w:rPr>
                <w:rFonts w:ascii="Aptos Light" w:hAnsi="Aptos Light"/>
                <w:sz w:val="20"/>
                <w:szCs w:val="20"/>
              </w:rPr>
              <w:t xml:space="preserve"> Equity in the Arts Policy and action plan</w:t>
            </w:r>
            <w:r w:rsidR="009A1245" w:rsidRPr="002343A9">
              <w:rPr>
                <w:rFonts w:ascii="Aptos Light" w:hAnsi="Aptos Light"/>
                <w:sz w:val="20"/>
                <w:szCs w:val="20"/>
              </w:rPr>
              <w:t>.</w:t>
            </w:r>
          </w:p>
        </w:tc>
      </w:tr>
      <w:tr w:rsidR="00334245" w:rsidRPr="002343A9" w14:paraId="25416B56" w14:textId="77777777" w:rsidTr="00E25C15">
        <w:trPr>
          <w:trHeight w:val="271"/>
        </w:trPr>
        <w:tc>
          <w:tcPr>
            <w:tcW w:w="2410" w:type="dxa"/>
          </w:tcPr>
          <w:p w14:paraId="65C7B29A" w14:textId="136569DA" w:rsidR="009A1245" w:rsidRPr="002343A9" w:rsidRDefault="003F1A45" w:rsidP="00A443BA">
            <w:pPr>
              <w:spacing w:before="60" w:after="60"/>
              <w:rPr>
                <w:sz w:val="20"/>
                <w:szCs w:val="20"/>
              </w:rPr>
            </w:pPr>
            <w:r w:rsidRPr="002343A9">
              <w:rPr>
                <w:rFonts w:ascii="Aptos Light" w:hAnsi="Aptos Light"/>
                <w:b/>
                <w:sz w:val="20"/>
                <w:szCs w:val="20"/>
              </w:rPr>
              <w:lastRenderedPageBreak/>
              <w:t>Goal </w:t>
            </w:r>
            <w:r w:rsidR="003A43BE" w:rsidRPr="002343A9">
              <w:rPr>
                <w:rFonts w:ascii="Aptos Light" w:hAnsi="Aptos Light"/>
                <w:b/>
                <w:sz w:val="20"/>
                <w:szCs w:val="20"/>
              </w:rPr>
              <w:t>6</w:t>
            </w:r>
            <w:r w:rsidRPr="002343A9">
              <w:rPr>
                <w:rFonts w:ascii="Aptos Light" w:hAnsi="Aptos Light"/>
                <w:b/>
                <w:sz w:val="20"/>
                <w:szCs w:val="20"/>
              </w:rPr>
              <w:t>:</w:t>
            </w:r>
            <w:r w:rsidR="008A65D4" w:rsidRPr="002343A9">
              <w:rPr>
                <w:rFonts w:ascii="Aptos Light" w:hAnsi="Aptos Light"/>
                <w:b/>
                <w:sz w:val="20"/>
                <w:szCs w:val="20"/>
              </w:rPr>
              <w:t xml:space="preserve"> </w:t>
            </w:r>
            <w:r w:rsidR="009A1245" w:rsidRPr="002343A9">
              <w:rPr>
                <w:rFonts w:ascii="Aptos Light" w:hAnsi="Aptos Light"/>
                <w:b/>
                <w:sz w:val="20"/>
                <w:szCs w:val="20"/>
              </w:rPr>
              <w:t>A valued arts development agency</w:t>
            </w:r>
            <w:r w:rsidR="00D37117" w:rsidRPr="002343A9">
              <w:rPr>
                <w:rFonts w:ascii="Aptos Light" w:hAnsi="Aptos Light"/>
                <w:sz w:val="20"/>
                <w:szCs w:val="20"/>
              </w:rPr>
              <w:t xml:space="preserve">, </w:t>
            </w:r>
            <w:r w:rsidR="00D37117" w:rsidRPr="002343A9">
              <w:rPr>
                <w:rFonts w:ascii="Aptos Light" w:hAnsi="Aptos Light" w:cs="Calibri Light"/>
                <w:sz w:val="20"/>
                <w:szCs w:val="20"/>
              </w:rPr>
              <w:t>leading with impact and delivering for Aotearoa New</w:t>
            </w:r>
            <w:r w:rsidR="004369BD" w:rsidRPr="002343A9">
              <w:rPr>
                <w:rFonts w:ascii="Aptos Light" w:hAnsi="Aptos Light" w:cs="Calibri Light"/>
                <w:sz w:val="20"/>
                <w:szCs w:val="20"/>
              </w:rPr>
              <w:t> </w:t>
            </w:r>
            <w:r w:rsidR="00D37117" w:rsidRPr="002343A9">
              <w:rPr>
                <w:rFonts w:ascii="Aptos Light" w:hAnsi="Aptos Light" w:cs="Calibri Light"/>
                <w:sz w:val="20"/>
                <w:szCs w:val="20"/>
              </w:rPr>
              <w:t>Zealand</w:t>
            </w:r>
          </w:p>
        </w:tc>
        <w:tc>
          <w:tcPr>
            <w:tcW w:w="5387" w:type="dxa"/>
          </w:tcPr>
          <w:p w14:paraId="391BB72E" w14:textId="18B19877" w:rsidR="009A1245" w:rsidRPr="002343A9" w:rsidRDefault="009A1245" w:rsidP="00D27634">
            <w:pPr>
              <w:numPr>
                <w:ilvl w:val="0"/>
                <w:numId w:val="2"/>
              </w:numPr>
              <w:tabs>
                <w:tab w:val="clear" w:pos="360"/>
              </w:tabs>
              <w:spacing w:before="60" w:after="60"/>
              <w:ind w:left="320" w:hanging="320"/>
              <w:rPr>
                <w:rFonts w:ascii="Aptos Light" w:hAnsi="Aptos Light" w:cs="Arial"/>
                <w:sz w:val="20"/>
                <w:szCs w:val="20"/>
              </w:rPr>
            </w:pPr>
            <w:r w:rsidRPr="002343A9">
              <w:rPr>
                <w:rFonts w:ascii="Aptos Light" w:hAnsi="Aptos Light" w:cs="Arial"/>
                <w:sz w:val="20"/>
                <w:szCs w:val="20"/>
              </w:rPr>
              <w:t xml:space="preserve">We’ll ensure we’re </w:t>
            </w:r>
            <w:r w:rsidR="00715437" w:rsidRPr="002343A9">
              <w:rPr>
                <w:rFonts w:ascii="Aptos Light" w:hAnsi="Aptos Light" w:cs="Arial"/>
                <w:sz w:val="20"/>
                <w:szCs w:val="20"/>
              </w:rPr>
              <w:t xml:space="preserve">optimally </w:t>
            </w:r>
            <w:r w:rsidRPr="002343A9">
              <w:rPr>
                <w:rFonts w:ascii="Aptos Light" w:hAnsi="Aptos Light" w:cs="Arial"/>
                <w:sz w:val="20"/>
                <w:szCs w:val="20"/>
              </w:rPr>
              <w:t xml:space="preserve">organised to deliver our long-term goals, </w:t>
            </w:r>
            <w:r w:rsidRPr="002343A9">
              <w:rPr>
                <w:rFonts w:ascii="Aptos Light" w:hAnsi="Aptos Light"/>
                <w:sz w:val="20"/>
                <w:szCs w:val="20"/>
              </w:rPr>
              <w:t>respond</w:t>
            </w:r>
            <w:r w:rsidRPr="002343A9">
              <w:rPr>
                <w:rFonts w:ascii="Aptos Light" w:hAnsi="Aptos Light" w:cs="Arial"/>
                <w:sz w:val="20"/>
                <w:szCs w:val="20"/>
              </w:rPr>
              <w:t xml:space="preserve"> to change, and implement our Te Kaupapa o Toi Aotearoa principles across our work.</w:t>
            </w:r>
          </w:p>
          <w:p w14:paraId="774F3580" w14:textId="72CA77E5" w:rsidR="009A1245" w:rsidRPr="002343A9" w:rsidRDefault="009A1245" w:rsidP="00D27634">
            <w:pPr>
              <w:numPr>
                <w:ilvl w:val="0"/>
                <w:numId w:val="2"/>
              </w:numPr>
              <w:tabs>
                <w:tab w:val="clear" w:pos="360"/>
              </w:tabs>
              <w:spacing w:before="60" w:after="60"/>
              <w:ind w:left="320" w:hanging="320"/>
              <w:rPr>
                <w:rFonts w:ascii="Aptos Light" w:hAnsi="Aptos Light" w:cs="Arial"/>
                <w:sz w:val="20"/>
                <w:szCs w:val="20"/>
              </w:rPr>
            </w:pPr>
            <w:r w:rsidRPr="002343A9">
              <w:rPr>
                <w:rFonts w:ascii="Aptos Light" w:hAnsi="Aptos Light" w:cs="Arial"/>
                <w:sz w:val="20"/>
                <w:szCs w:val="20"/>
              </w:rPr>
              <w:t xml:space="preserve">We’ll work across the wider arts ecosystem to add </w:t>
            </w:r>
            <w:r w:rsidRPr="002343A9">
              <w:rPr>
                <w:rFonts w:ascii="Aptos Light" w:hAnsi="Aptos Light"/>
                <w:sz w:val="20"/>
                <w:szCs w:val="20"/>
              </w:rPr>
              <w:t>value</w:t>
            </w:r>
            <w:r w:rsidRPr="002343A9">
              <w:rPr>
                <w:rFonts w:ascii="Aptos Light" w:hAnsi="Aptos Light" w:cs="Arial"/>
                <w:sz w:val="20"/>
                <w:szCs w:val="20"/>
              </w:rPr>
              <w:t xml:space="preserve"> beyond funding</w:t>
            </w:r>
            <w:r w:rsidR="00183C9B" w:rsidRPr="002343A9">
              <w:rPr>
                <w:rFonts w:ascii="Aptos Light" w:hAnsi="Aptos Light" w:cs="Arial"/>
                <w:sz w:val="20"/>
                <w:szCs w:val="20"/>
              </w:rPr>
              <w:t>,</w:t>
            </w:r>
            <w:r w:rsidRPr="002343A9">
              <w:rPr>
                <w:rFonts w:ascii="Aptos Light" w:hAnsi="Aptos Light" w:cs="Arial"/>
                <w:sz w:val="20"/>
                <w:szCs w:val="20"/>
              </w:rPr>
              <w:t xml:space="preserve"> providing leadership and influencing the system to bring about the changes we’re seeking.</w:t>
            </w:r>
          </w:p>
          <w:p w14:paraId="34C46EE1" w14:textId="77777777" w:rsidR="009A1245" w:rsidRPr="002343A9" w:rsidRDefault="009A1245" w:rsidP="00D27634">
            <w:pPr>
              <w:numPr>
                <w:ilvl w:val="0"/>
                <w:numId w:val="2"/>
              </w:numPr>
              <w:tabs>
                <w:tab w:val="clear" w:pos="360"/>
              </w:tabs>
              <w:spacing w:before="60" w:after="60"/>
              <w:ind w:left="320" w:hanging="320"/>
              <w:rPr>
                <w:rFonts w:ascii="Aptos Light" w:hAnsi="Aptos Light" w:cs="Arial"/>
                <w:sz w:val="20"/>
                <w:szCs w:val="20"/>
              </w:rPr>
            </w:pPr>
            <w:r w:rsidRPr="002343A9">
              <w:rPr>
                <w:rFonts w:ascii="Aptos Light" w:hAnsi="Aptos Light" w:cs="Arial"/>
                <w:sz w:val="20"/>
                <w:szCs w:val="20"/>
              </w:rPr>
              <w:t>We’ll ensure our systems and use of technology support streamlined, accessible, people-centric processes, internally and externally.</w:t>
            </w:r>
          </w:p>
        </w:tc>
        <w:tc>
          <w:tcPr>
            <w:tcW w:w="6156" w:type="dxa"/>
          </w:tcPr>
          <w:p w14:paraId="325C9809" w14:textId="00865F7D" w:rsidR="0070054A" w:rsidRPr="002343A9" w:rsidRDefault="002C200F" w:rsidP="00AB569E">
            <w:pPr>
              <w:numPr>
                <w:ilvl w:val="0"/>
                <w:numId w:val="2"/>
              </w:numPr>
              <w:tabs>
                <w:tab w:val="clear" w:pos="360"/>
              </w:tabs>
              <w:spacing w:before="60" w:after="60"/>
              <w:ind w:left="320" w:hanging="320"/>
              <w:rPr>
                <w:rFonts w:ascii="Aptos Light" w:hAnsi="Aptos Light" w:cs="Arial"/>
                <w:sz w:val="20"/>
                <w:szCs w:val="20"/>
              </w:rPr>
            </w:pPr>
            <w:r w:rsidRPr="002343A9">
              <w:rPr>
                <w:rFonts w:ascii="Aptos Light" w:hAnsi="Aptos Light"/>
                <w:sz w:val="20"/>
                <w:szCs w:val="20"/>
              </w:rPr>
              <w:t xml:space="preserve">By </w:t>
            </w:r>
            <w:r w:rsidRPr="002343A9">
              <w:rPr>
                <w:rFonts w:ascii="Aptos Light" w:hAnsi="Aptos Light" w:cs="Arial"/>
                <w:sz w:val="20"/>
                <w:szCs w:val="20"/>
              </w:rPr>
              <w:t>30 June 2027, complete</w:t>
            </w:r>
            <w:r w:rsidRPr="002343A9">
              <w:rPr>
                <w:rFonts w:ascii="Aptos Light" w:hAnsi="Aptos Light"/>
                <w:sz w:val="20"/>
                <w:szCs w:val="20"/>
              </w:rPr>
              <w:t xml:space="preserve"> the </w:t>
            </w:r>
            <w:r w:rsidRPr="002343A9">
              <w:rPr>
                <w:rFonts w:ascii="Aptos Light" w:hAnsi="Aptos Light" w:cs="Arial"/>
                <w:sz w:val="20"/>
                <w:szCs w:val="20"/>
              </w:rPr>
              <w:t>transition to the new operating model</w:t>
            </w:r>
            <w:r w:rsidR="00996C90" w:rsidRPr="002343A9">
              <w:rPr>
                <w:rFonts w:ascii="Aptos Light" w:hAnsi="Aptos Light"/>
                <w:sz w:val="20"/>
                <w:szCs w:val="20"/>
              </w:rPr>
              <w:t>.</w:t>
            </w:r>
          </w:p>
        </w:tc>
      </w:tr>
    </w:tbl>
    <w:p w14:paraId="11265B68" w14:textId="77777777" w:rsidR="009A1245" w:rsidRPr="002343A9" w:rsidRDefault="009A1245" w:rsidP="009A1245">
      <w:pPr>
        <w:pStyle w:val="Heading1"/>
        <w:keepNext w:val="0"/>
        <w:keepLines w:val="0"/>
        <w:spacing w:line="240" w:lineRule="auto"/>
        <w:sectPr w:rsidR="009A1245" w:rsidRPr="002343A9" w:rsidSect="00780F2A">
          <w:pgSz w:w="16838" w:h="11906" w:orient="landscape"/>
          <w:pgMar w:top="1440" w:right="1440" w:bottom="1440" w:left="1440" w:header="708" w:footer="708" w:gutter="0"/>
          <w:cols w:space="708"/>
          <w:docGrid w:linePitch="360"/>
        </w:sectPr>
      </w:pPr>
    </w:p>
    <w:p w14:paraId="257F1FB7" w14:textId="0F0A6AAC" w:rsidR="00654B6C" w:rsidRPr="002343A9" w:rsidRDefault="00654B6C" w:rsidP="00921A99">
      <w:pPr>
        <w:pStyle w:val="Heading1"/>
      </w:pPr>
      <w:bookmarkStart w:id="13" w:name="_Toc225926922"/>
      <w:r w:rsidRPr="002343A9">
        <w:lastRenderedPageBreak/>
        <w:t>Part Three:</w:t>
      </w:r>
      <w:r w:rsidRPr="002343A9">
        <w:br/>
      </w:r>
      <w:r w:rsidR="005A2C17" w:rsidRPr="002343A9">
        <w:t>P</w:t>
      </w:r>
      <w:r w:rsidRPr="002343A9">
        <w:t>erformance</w:t>
      </w:r>
      <w:bookmarkEnd w:id="13"/>
    </w:p>
    <w:p w14:paraId="18F07AA3" w14:textId="24BB7752" w:rsidR="00654B6C" w:rsidRPr="002343A9" w:rsidRDefault="008101D8" w:rsidP="00654B6C">
      <w:pPr>
        <w:spacing w:after="0"/>
        <w:rPr>
          <w:rFonts w:ascii="Aptos Light" w:hAnsi="Aptos Light" w:cs="Calibri Light"/>
          <w:color w:val="7F7F7F" w:themeColor="text1" w:themeTint="80"/>
          <w:sz w:val="80"/>
          <w:szCs w:val="80"/>
        </w:rPr>
      </w:pPr>
      <w:r w:rsidRPr="002343A9">
        <w:rPr>
          <w:rFonts w:ascii="Aptos Light" w:hAnsi="Aptos Light" w:cs="Calibri Light"/>
          <w:color w:val="7F7F7F" w:themeColor="text1" w:themeTint="80"/>
          <w:sz w:val="80"/>
          <w:szCs w:val="80"/>
        </w:rPr>
        <w:t>Wāhanga Tuatoru: Te</w:t>
      </w:r>
      <w:r w:rsidR="0048127B" w:rsidRPr="002343A9">
        <w:rPr>
          <w:rFonts w:ascii="Aptos Light" w:hAnsi="Aptos Light" w:cs="Calibri Light"/>
          <w:color w:val="7F7F7F" w:themeColor="text1" w:themeTint="80"/>
          <w:sz w:val="80"/>
          <w:szCs w:val="80"/>
        </w:rPr>
        <w:t> </w:t>
      </w:r>
      <w:r w:rsidRPr="002343A9">
        <w:rPr>
          <w:rFonts w:ascii="Aptos Light" w:hAnsi="Aptos Light" w:cs="Calibri Light"/>
          <w:color w:val="7F7F7F" w:themeColor="text1" w:themeTint="80"/>
          <w:sz w:val="80"/>
          <w:szCs w:val="80"/>
        </w:rPr>
        <w:t>whakaea i ngā paearu ā-mahi</w:t>
      </w:r>
    </w:p>
    <w:p w14:paraId="72ACF986" w14:textId="77777777" w:rsidR="00654B6C" w:rsidRPr="002343A9" w:rsidRDefault="00654B6C" w:rsidP="00CD4DDE">
      <w:pPr>
        <w:spacing w:before="120" w:after="0" w:line="240" w:lineRule="auto"/>
        <w:rPr>
          <w:rFonts w:ascii="Aptos Light" w:hAnsi="Aptos Light" w:cs="Calibri Light"/>
        </w:rPr>
        <w:sectPr w:rsidR="00654B6C" w:rsidRPr="002343A9" w:rsidSect="00780F2A">
          <w:pgSz w:w="11906" w:h="16838"/>
          <w:pgMar w:top="1440" w:right="1440" w:bottom="1440" w:left="1440" w:header="708" w:footer="708" w:gutter="0"/>
          <w:cols w:space="708"/>
          <w:docGrid w:linePitch="360"/>
        </w:sectPr>
      </w:pPr>
    </w:p>
    <w:p w14:paraId="4CED6F64" w14:textId="77777777" w:rsidR="002F18AE" w:rsidRPr="002343A9" w:rsidRDefault="002F18AE" w:rsidP="0048127B">
      <w:pPr>
        <w:pStyle w:val="Heading2"/>
        <w:rPr>
          <w:b w:val="0"/>
          <w:bCs w:val="0"/>
        </w:rPr>
      </w:pPr>
      <w:bookmarkStart w:id="14" w:name="_Toc225926923"/>
      <w:r w:rsidRPr="002343A9">
        <w:rPr>
          <w:b w:val="0"/>
          <w:bCs w:val="0"/>
        </w:rPr>
        <w:lastRenderedPageBreak/>
        <w:t>Non-financial planning and performance</w:t>
      </w:r>
      <w:bookmarkEnd w:id="14"/>
    </w:p>
    <w:p w14:paraId="220B4160" w14:textId="0F92EC27" w:rsidR="004D211D" w:rsidRPr="002343A9" w:rsidRDefault="00082745" w:rsidP="00082745">
      <w:pPr>
        <w:spacing w:before="120" w:after="0" w:line="240" w:lineRule="auto"/>
        <w:rPr>
          <w:rFonts w:ascii="Aptos Light" w:hAnsi="Aptos Light" w:cs="Calibri Light"/>
          <w:sz w:val="28"/>
          <w:szCs w:val="28"/>
        </w:rPr>
      </w:pPr>
      <w:r w:rsidRPr="002343A9">
        <w:rPr>
          <w:rFonts w:ascii="Aptos Light" w:hAnsi="Aptos Light" w:cs="Calibri Light"/>
          <w:sz w:val="28"/>
          <w:szCs w:val="28"/>
        </w:rPr>
        <w:t>Our</w:t>
      </w:r>
      <w:r w:rsidR="00CF2DF2" w:rsidRPr="002343A9">
        <w:rPr>
          <w:rFonts w:ascii="Aptos Light" w:hAnsi="Aptos Light" w:cs="Calibri Light"/>
          <w:sz w:val="28"/>
          <w:szCs w:val="28"/>
        </w:rPr>
        <w:t xml:space="preserve"> performance framework stems from our </w:t>
      </w:r>
      <w:r w:rsidR="00E277FE" w:rsidRPr="002343A9">
        <w:rPr>
          <w:rFonts w:ascii="Aptos Light" w:hAnsi="Aptos Light" w:cs="Calibri Light"/>
          <w:sz w:val="28"/>
          <w:szCs w:val="28"/>
        </w:rPr>
        <w:t xml:space="preserve">strategic </w:t>
      </w:r>
      <w:r w:rsidR="00C00D3E" w:rsidRPr="002343A9">
        <w:rPr>
          <w:rFonts w:ascii="Aptos Light" w:hAnsi="Aptos Light" w:cs="Calibri Light"/>
          <w:sz w:val="28"/>
          <w:szCs w:val="28"/>
        </w:rPr>
        <w:t>intentions and</w:t>
      </w:r>
      <w:r w:rsidR="00165E0D" w:rsidRPr="002343A9">
        <w:rPr>
          <w:rFonts w:ascii="Aptos Light" w:hAnsi="Aptos Light" w:cs="Calibri Light"/>
          <w:sz w:val="28"/>
          <w:szCs w:val="28"/>
        </w:rPr>
        <w:t xml:space="preserve"> shows how the work we’re doing in 202</w:t>
      </w:r>
      <w:r w:rsidR="00A87D84" w:rsidRPr="002343A9">
        <w:rPr>
          <w:rFonts w:ascii="Aptos Light" w:hAnsi="Aptos Light" w:cs="Calibri Light"/>
          <w:sz w:val="28"/>
          <w:szCs w:val="28"/>
        </w:rPr>
        <w:t>6</w:t>
      </w:r>
      <w:r w:rsidR="00165E0D" w:rsidRPr="002343A9">
        <w:rPr>
          <w:rFonts w:ascii="Aptos Light" w:hAnsi="Aptos Light" w:cs="Calibri Light"/>
          <w:sz w:val="28"/>
          <w:szCs w:val="28"/>
        </w:rPr>
        <w:t>/2</w:t>
      </w:r>
      <w:r w:rsidR="00A87D84" w:rsidRPr="002343A9">
        <w:rPr>
          <w:rFonts w:ascii="Aptos Light" w:hAnsi="Aptos Light" w:cs="Calibri Light"/>
          <w:sz w:val="28"/>
          <w:szCs w:val="28"/>
        </w:rPr>
        <w:t>7</w:t>
      </w:r>
      <w:r w:rsidR="00165E0D" w:rsidRPr="002343A9">
        <w:rPr>
          <w:rFonts w:ascii="Aptos Light" w:hAnsi="Aptos Light" w:cs="Calibri Light"/>
          <w:sz w:val="28"/>
          <w:szCs w:val="28"/>
        </w:rPr>
        <w:t xml:space="preserve"> links to our </w:t>
      </w:r>
      <w:r w:rsidR="00C00D3E" w:rsidRPr="002343A9">
        <w:rPr>
          <w:rFonts w:ascii="Aptos Light" w:hAnsi="Aptos Light" w:cs="Calibri Light"/>
          <w:sz w:val="28"/>
          <w:szCs w:val="28"/>
        </w:rPr>
        <w:t>goals and vision</w:t>
      </w:r>
      <w:r w:rsidR="00CF2DF2" w:rsidRPr="002343A9">
        <w:rPr>
          <w:rFonts w:ascii="Aptos Light" w:hAnsi="Aptos Light" w:cs="Calibri Light"/>
          <w:sz w:val="28"/>
          <w:szCs w:val="28"/>
        </w:rPr>
        <w:t>.</w:t>
      </w:r>
    </w:p>
    <w:p w14:paraId="717F2234" w14:textId="1A61B4D8" w:rsidR="00A00640" w:rsidRPr="002343A9" w:rsidRDefault="000169D8" w:rsidP="00A00640">
      <w:pPr>
        <w:pStyle w:val="Heading3"/>
      </w:pPr>
      <w:r w:rsidRPr="002343A9">
        <w:t>P</w:t>
      </w:r>
      <w:r w:rsidR="00A00640" w:rsidRPr="002343A9">
        <w:t>erformance framework</w:t>
      </w:r>
    </w:p>
    <w:p w14:paraId="37B8B86C" w14:textId="3B2F4FFF" w:rsidR="004D211D" w:rsidRPr="002343A9" w:rsidRDefault="000169D8" w:rsidP="00863511">
      <w:pPr>
        <w:spacing w:before="200" w:after="0" w:line="240" w:lineRule="auto"/>
        <w:rPr>
          <w:rFonts w:ascii="Aptos Light" w:hAnsi="Aptos Light" w:cs="Calibri Light"/>
        </w:rPr>
      </w:pPr>
      <w:r w:rsidRPr="002343A9">
        <w:rPr>
          <w:rFonts w:ascii="Aptos Light" w:hAnsi="Aptos Light"/>
        </w:rPr>
        <w:t>The</w:t>
      </w:r>
      <w:r w:rsidR="00A00640" w:rsidRPr="002343A9">
        <w:rPr>
          <w:rFonts w:ascii="Aptos Light" w:hAnsi="Aptos Light"/>
        </w:rPr>
        <w:t xml:space="preserve"> performance framework is set out on page</w:t>
      </w:r>
      <w:r w:rsidR="0036369D" w:rsidRPr="002343A9">
        <w:rPr>
          <w:rFonts w:ascii="Aptos Light" w:hAnsi="Aptos Light"/>
        </w:rPr>
        <w:t> </w:t>
      </w:r>
      <w:r w:rsidR="005B409A" w:rsidRPr="002343A9">
        <w:rPr>
          <w:rFonts w:ascii="Aptos Light" w:hAnsi="Aptos Light" w:cs="Arial"/>
          <w:highlight w:val="lightGray"/>
        </w:rPr>
        <w:t>19</w:t>
      </w:r>
      <w:r w:rsidR="00A00640" w:rsidRPr="002343A9">
        <w:rPr>
          <w:rFonts w:ascii="Aptos Light" w:hAnsi="Aptos Light" w:cs="Arial"/>
        </w:rPr>
        <w:t>.</w:t>
      </w:r>
      <w:r w:rsidR="00081AF8" w:rsidRPr="002343A9">
        <w:rPr>
          <w:rFonts w:ascii="Aptos Light" w:hAnsi="Aptos Light" w:cs="Arial"/>
        </w:rPr>
        <w:t xml:space="preserve"> </w:t>
      </w:r>
      <w:r w:rsidR="00CF2DF2" w:rsidRPr="002343A9">
        <w:rPr>
          <w:rFonts w:ascii="Aptos Light" w:hAnsi="Aptos Light" w:cs="Calibri Light"/>
        </w:rPr>
        <w:t xml:space="preserve">The performance </w:t>
      </w:r>
      <w:r w:rsidR="002676BF" w:rsidRPr="002343A9">
        <w:rPr>
          <w:rFonts w:ascii="Aptos Light" w:hAnsi="Aptos Light" w:cs="Calibri Light"/>
        </w:rPr>
        <w:t xml:space="preserve">tables </w:t>
      </w:r>
      <w:r w:rsidR="00CF2DF2" w:rsidRPr="002343A9">
        <w:rPr>
          <w:rFonts w:ascii="Aptos Light" w:hAnsi="Aptos Light" w:cs="Calibri Light"/>
        </w:rPr>
        <w:t>on page</w:t>
      </w:r>
      <w:r w:rsidR="004065A7" w:rsidRPr="002343A9">
        <w:rPr>
          <w:rFonts w:ascii="Aptos Light" w:hAnsi="Aptos Light" w:cs="Calibri Light"/>
        </w:rPr>
        <w:t>s</w:t>
      </w:r>
      <w:r w:rsidR="00CF2DF2" w:rsidRPr="002343A9">
        <w:rPr>
          <w:rFonts w:ascii="Aptos Light" w:hAnsi="Aptos Light" w:cs="Calibri Light"/>
        </w:rPr>
        <w:t> </w:t>
      </w:r>
      <w:r w:rsidR="005B409A" w:rsidRPr="002343A9">
        <w:rPr>
          <w:rFonts w:ascii="Aptos Light" w:hAnsi="Aptos Light" w:cs="Arial"/>
          <w:highlight w:val="lightGray"/>
        </w:rPr>
        <w:t>21</w:t>
      </w:r>
      <w:r w:rsidR="004954D6" w:rsidRPr="002343A9">
        <w:rPr>
          <w:rFonts w:ascii="Aptos Light" w:hAnsi="Aptos Light" w:cs="Arial"/>
          <w:highlight w:val="lightGray"/>
        </w:rPr>
        <w:t>–</w:t>
      </w:r>
      <w:r w:rsidR="005B409A" w:rsidRPr="002343A9">
        <w:rPr>
          <w:rFonts w:ascii="Aptos Light" w:hAnsi="Aptos Light" w:cs="Arial"/>
          <w:highlight w:val="lightGray"/>
        </w:rPr>
        <w:t>2</w:t>
      </w:r>
      <w:r w:rsidR="004954D6" w:rsidRPr="002343A9">
        <w:rPr>
          <w:rFonts w:ascii="Aptos Light" w:hAnsi="Aptos Light" w:cs="Arial"/>
          <w:highlight w:val="lightGray"/>
        </w:rPr>
        <w:t>3</w:t>
      </w:r>
      <w:r w:rsidR="004065A7" w:rsidRPr="002343A9">
        <w:rPr>
          <w:rFonts w:ascii="Aptos Light" w:hAnsi="Aptos Light" w:cs="Arial"/>
        </w:rPr>
        <w:t xml:space="preserve"> </w:t>
      </w:r>
      <w:r w:rsidR="00CF2DF2" w:rsidRPr="002343A9">
        <w:rPr>
          <w:rFonts w:ascii="Aptos Light" w:hAnsi="Aptos Light" w:cs="Calibri Light"/>
        </w:rPr>
        <w:t>outline</w:t>
      </w:r>
      <w:r w:rsidR="00B036C5" w:rsidRPr="002343A9">
        <w:rPr>
          <w:rFonts w:ascii="Aptos Light" w:hAnsi="Aptos Light" w:cs="Calibri Light"/>
        </w:rPr>
        <w:t xml:space="preserve"> the programmes we’ll deliver in 202</w:t>
      </w:r>
      <w:r w:rsidR="00A87D84" w:rsidRPr="002343A9">
        <w:rPr>
          <w:rFonts w:ascii="Aptos Light" w:hAnsi="Aptos Light" w:cs="Calibri Light"/>
        </w:rPr>
        <w:t>6</w:t>
      </w:r>
      <w:r w:rsidR="00B036C5" w:rsidRPr="002343A9">
        <w:rPr>
          <w:rFonts w:ascii="Aptos Light" w:hAnsi="Aptos Light" w:cs="Calibri Light"/>
        </w:rPr>
        <w:t>/2</w:t>
      </w:r>
      <w:r w:rsidR="00A87D84" w:rsidRPr="002343A9">
        <w:rPr>
          <w:rFonts w:ascii="Aptos Light" w:hAnsi="Aptos Light" w:cs="Calibri Light"/>
        </w:rPr>
        <w:t>7</w:t>
      </w:r>
      <w:r w:rsidR="00B036C5" w:rsidRPr="002343A9">
        <w:rPr>
          <w:rFonts w:ascii="Aptos Light" w:hAnsi="Aptos Light" w:cs="Calibri Light"/>
        </w:rPr>
        <w:t xml:space="preserve"> and </w:t>
      </w:r>
      <w:r w:rsidR="00CF2DF2" w:rsidRPr="002343A9">
        <w:rPr>
          <w:rFonts w:ascii="Aptos Light" w:hAnsi="Aptos Light" w:cs="Calibri Light"/>
        </w:rPr>
        <w:t>what we</w:t>
      </w:r>
      <w:r w:rsidR="00E43CBD" w:rsidRPr="002343A9">
        <w:rPr>
          <w:rFonts w:ascii="Aptos Light" w:hAnsi="Aptos Light" w:cs="Calibri Light"/>
        </w:rPr>
        <w:t>’</w:t>
      </w:r>
      <w:r w:rsidR="00CF2DF2" w:rsidRPr="002343A9">
        <w:rPr>
          <w:rFonts w:ascii="Aptos Light" w:hAnsi="Aptos Light" w:cs="Calibri Light"/>
        </w:rPr>
        <w:t>ll measur</w:t>
      </w:r>
      <w:r w:rsidR="00F72C8E" w:rsidRPr="002343A9">
        <w:rPr>
          <w:rFonts w:ascii="Aptos Light" w:hAnsi="Aptos Light" w:cs="Calibri Light"/>
        </w:rPr>
        <w:t>e</w:t>
      </w:r>
      <w:r w:rsidR="00CF2DF2" w:rsidRPr="002343A9">
        <w:rPr>
          <w:rFonts w:ascii="Aptos Light" w:hAnsi="Aptos Light" w:cs="Calibri Light"/>
        </w:rPr>
        <w:t>.</w:t>
      </w:r>
      <w:r w:rsidR="004D211D" w:rsidRPr="002343A9">
        <w:rPr>
          <w:rFonts w:ascii="Aptos Light" w:hAnsi="Aptos Light" w:cs="Calibri Light"/>
        </w:rPr>
        <w:t xml:space="preserve"> </w:t>
      </w:r>
      <w:r w:rsidR="00CF2DF2" w:rsidRPr="002343A9">
        <w:rPr>
          <w:rFonts w:ascii="Aptos Light" w:hAnsi="Aptos Light" w:cs="Calibri Light"/>
        </w:rPr>
        <w:t>We</w:t>
      </w:r>
      <w:r w:rsidR="00477F80" w:rsidRPr="002343A9">
        <w:rPr>
          <w:rFonts w:ascii="Aptos Light" w:hAnsi="Aptos Light" w:cs="Calibri Light"/>
        </w:rPr>
        <w:t>’</w:t>
      </w:r>
      <w:r w:rsidR="00CF2DF2" w:rsidRPr="002343A9">
        <w:rPr>
          <w:rFonts w:ascii="Aptos Light" w:hAnsi="Aptos Light" w:cs="Calibri Light"/>
        </w:rPr>
        <w:t xml:space="preserve">ll monitor the progress of </w:t>
      </w:r>
      <w:r w:rsidRPr="002343A9">
        <w:rPr>
          <w:rFonts w:ascii="Aptos Light" w:hAnsi="Aptos Light" w:cs="Calibri Light"/>
        </w:rPr>
        <w:t>this</w:t>
      </w:r>
      <w:r w:rsidR="00CF2DF2" w:rsidRPr="002343A9">
        <w:rPr>
          <w:rFonts w:ascii="Aptos Light" w:hAnsi="Aptos Light" w:cs="Calibri Light"/>
        </w:rPr>
        <w:t xml:space="preserve"> work throughout the year and report against these measures in our Annual Report 202</w:t>
      </w:r>
      <w:r w:rsidR="00A87D84" w:rsidRPr="002343A9">
        <w:rPr>
          <w:rFonts w:ascii="Aptos Light" w:hAnsi="Aptos Light" w:cs="Calibri Light"/>
        </w:rPr>
        <w:t>6</w:t>
      </w:r>
      <w:r w:rsidR="00CF2DF2" w:rsidRPr="002343A9">
        <w:rPr>
          <w:rFonts w:ascii="Aptos Light" w:hAnsi="Aptos Light" w:cs="Calibri Light"/>
        </w:rPr>
        <w:t>/2</w:t>
      </w:r>
      <w:r w:rsidR="00A87D84" w:rsidRPr="002343A9">
        <w:rPr>
          <w:rFonts w:ascii="Aptos Light" w:hAnsi="Aptos Light" w:cs="Calibri Light"/>
        </w:rPr>
        <w:t>7</w:t>
      </w:r>
      <w:r w:rsidR="00CF2DF2" w:rsidRPr="002343A9">
        <w:rPr>
          <w:rFonts w:ascii="Aptos Light" w:hAnsi="Aptos Light" w:cs="Calibri Light"/>
        </w:rPr>
        <w:t>.</w:t>
      </w:r>
    </w:p>
    <w:p w14:paraId="57C3E7AF" w14:textId="4E5A2018" w:rsidR="00CF2DF2" w:rsidRPr="002343A9" w:rsidRDefault="00CF2DF2" w:rsidP="00863511">
      <w:pPr>
        <w:spacing w:before="200" w:after="0" w:line="240" w:lineRule="auto"/>
        <w:rPr>
          <w:rFonts w:ascii="Aptos Light" w:hAnsi="Aptos Light" w:cs="Calibri Light"/>
        </w:rPr>
      </w:pPr>
      <w:r w:rsidRPr="002343A9">
        <w:rPr>
          <w:rFonts w:ascii="Aptos Light" w:hAnsi="Aptos Light" w:cs="Calibri Light"/>
        </w:rPr>
        <w:t>We</w:t>
      </w:r>
      <w:r w:rsidR="00E43CBD" w:rsidRPr="002343A9">
        <w:rPr>
          <w:rFonts w:ascii="Aptos Light" w:hAnsi="Aptos Light" w:cs="Calibri Light"/>
        </w:rPr>
        <w:t>’</w:t>
      </w:r>
      <w:r w:rsidRPr="002343A9">
        <w:rPr>
          <w:rFonts w:ascii="Aptos Light" w:hAnsi="Aptos Light" w:cs="Calibri Light"/>
        </w:rPr>
        <w:t xml:space="preserve">ll also report on how </w:t>
      </w:r>
      <w:r w:rsidR="000169D8" w:rsidRPr="002343A9">
        <w:rPr>
          <w:rFonts w:ascii="Aptos Light" w:hAnsi="Aptos Light" w:cs="Calibri Light"/>
        </w:rPr>
        <w:t>the</w:t>
      </w:r>
      <w:r w:rsidRPr="002343A9">
        <w:rPr>
          <w:rFonts w:ascii="Aptos Light" w:hAnsi="Aptos Light" w:cs="Calibri Light"/>
        </w:rPr>
        <w:t xml:space="preserve"> </w:t>
      </w:r>
      <w:r w:rsidR="00165E0D" w:rsidRPr="002343A9">
        <w:rPr>
          <w:rFonts w:ascii="Aptos Light" w:hAnsi="Aptos Light" w:cs="Calibri Light"/>
        </w:rPr>
        <w:t xml:space="preserve">short-term actions </w:t>
      </w:r>
      <w:r w:rsidR="00746FC4" w:rsidRPr="002343A9">
        <w:rPr>
          <w:rFonts w:ascii="Aptos Light" w:hAnsi="Aptos Light" w:cs="Calibri Light"/>
        </w:rPr>
        <w:t>(</w:t>
      </w:r>
      <w:r w:rsidR="00746FC4" w:rsidRPr="002343A9">
        <w:rPr>
          <w:rFonts w:ascii="Aptos Light" w:hAnsi="Aptos Light" w:cs="Calibri Light"/>
          <w:shd w:val="clear" w:color="auto" w:fill="D9D9D9" w:themeFill="background1" w:themeFillShade="D9"/>
        </w:rPr>
        <w:t>pages</w:t>
      </w:r>
      <w:r w:rsidR="0036369D" w:rsidRPr="002343A9">
        <w:rPr>
          <w:rFonts w:ascii="Aptos Light" w:hAnsi="Aptos Light" w:cs="Calibri Light"/>
          <w:shd w:val="clear" w:color="auto" w:fill="D9D9D9" w:themeFill="background1" w:themeFillShade="D9"/>
        </w:rPr>
        <w:t> </w:t>
      </w:r>
      <w:r w:rsidR="00DE07AD" w:rsidRPr="002343A9">
        <w:rPr>
          <w:rFonts w:ascii="Aptos Light" w:hAnsi="Aptos Light" w:cs="Arial"/>
          <w:bCs/>
          <w:shd w:val="clear" w:color="auto" w:fill="D9D9D9" w:themeFill="background1" w:themeFillShade="D9"/>
        </w:rPr>
        <w:t>14</w:t>
      </w:r>
      <w:r w:rsidR="008A1926" w:rsidRPr="002343A9">
        <w:rPr>
          <w:rFonts w:ascii="Aptos Light" w:hAnsi="Aptos Light" w:cs="Arial"/>
          <w:bCs/>
          <w:shd w:val="clear" w:color="auto" w:fill="D9D9D9" w:themeFill="background1" w:themeFillShade="D9"/>
        </w:rPr>
        <w:t xml:space="preserve"> and </w:t>
      </w:r>
      <w:r w:rsidR="00DE07AD" w:rsidRPr="002343A9">
        <w:rPr>
          <w:rFonts w:ascii="Aptos Light" w:hAnsi="Aptos Light" w:cs="Arial"/>
          <w:bCs/>
          <w:shd w:val="clear" w:color="auto" w:fill="D9D9D9" w:themeFill="background1" w:themeFillShade="D9"/>
        </w:rPr>
        <w:t>15</w:t>
      </w:r>
      <w:r w:rsidR="00746FC4" w:rsidRPr="002343A9">
        <w:rPr>
          <w:rFonts w:ascii="Aptos Light" w:hAnsi="Aptos Light" w:cs="Calibri Light"/>
        </w:rPr>
        <w:t xml:space="preserve">) </w:t>
      </w:r>
      <w:r w:rsidR="006E0C97" w:rsidRPr="002343A9">
        <w:rPr>
          <w:rFonts w:ascii="Aptos Light" w:hAnsi="Aptos Light" w:cs="Calibri Light"/>
        </w:rPr>
        <w:t xml:space="preserve">contribute to </w:t>
      </w:r>
      <w:r w:rsidR="000169D8" w:rsidRPr="002343A9">
        <w:rPr>
          <w:rFonts w:ascii="Aptos Light" w:hAnsi="Aptos Light" w:cs="Calibri Light"/>
        </w:rPr>
        <w:t>the</w:t>
      </w:r>
      <w:r w:rsidR="006E0C97" w:rsidRPr="002343A9">
        <w:rPr>
          <w:rFonts w:ascii="Aptos Light" w:hAnsi="Aptos Light" w:cs="Calibri Light"/>
        </w:rPr>
        <w:t xml:space="preserve"> medium-term priorities</w:t>
      </w:r>
      <w:r w:rsidR="004711C5" w:rsidRPr="002343A9">
        <w:rPr>
          <w:rFonts w:ascii="Aptos Light" w:hAnsi="Aptos Light" w:cs="Calibri Light"/>
        </w:rPr>
        <w:t xml:space="preserve"> </w:t>
      </w:r>
      <w:r w:rsidR="00165E0D" w:rsidRPr="002343A9">
        <w:rPr>
          <w:rFonts w:ascii="Aptos Light" w:hAnsi="Aptos Light" w:cs="Calibri Light"/>
        </w:rPr>
        <w:t>and long-term goals</w:t>
      </w:r>
      <w:r w:rsidR="00E43CBD" w:rsidRPr="002343A9">
        <w:rPr>
          <w:rFonts w:ascii="Aptos Light" w:hAnsi="Aptos Light" w:cs="Calibri Light"/>
        </w:rPr>
        <w:t>,</w:t>
      </w:r>
      <w:r w:rsidR="006520AE" w:rsidRPr="002343A9">
        <w:rPr>
          <w:rFonts w:ascii="Aptos Light" w:hAnsi="Aptos Light" w:cs="Calibri Light"/>
        </w:rPr>
        <w:t xml:space="preserve"> and</w:t>
      </w:r>
      <w:r w:rsidR="00E43CBD" w:rsidRPr="002343A9">
        <w:rPr>
          <w:rFonts w:ascii="Aptos Light" w:hAnsi="Aptos Light" w:cs="Calibri Light"/>
        </w:rPr>
        <w:t xml:space="preserve"> to</w:t>
      </w:r>
      <w:r w:rsidR="00E11155" w:rsidRPr="002343A9">
        <w:rPr>
          <w:rFonts w:ascii="Aptos Light" w:hAnsi="Aptos Light" w:cs="Calibri Light"/>
        </w:rPr>
        <w:t xml:space="preserve"> </w:t>
      </w:r>
      <w:r w:rsidR="006637BC">
        <w:rPr>
          <w:rFonts w:ascii="Aptos Light" w:hAnsi="Aptos Light" w:cs="Calibri Light"/>
        </w:rPr>
        <w:t xml:space="preserve">the </w:t>
      </w:r>
      <w:r w:rsidR="0072039B" w:rsidRPr="002343A9">
        <w:rPr>
          <w:rFonts w:ascii="Aptos Light" w:hAnsi="Aptos Light" w:cs="Calibri Light"/>
          <w:i/>
          <w:iCs/>
        </w:rPr>
        <w:t>Amplify</w:t>
      </w:r>
      <w:r w:rsidR="006637BC">
        <w:rPr>
          <w:rFonts w:ascii="Aptos Light" w:hAnsi="Aptos Light" w:cs="Calibri Light"/>
        </w:rPr>
        <w:t xml:space="preserve"> strategy</w:t>
      </w:r>
      <w:r w:rsidRPr="002343A9">
        <w:rPr>
          <w:rFonts w:ascii="Aptos Light" w:hAnsi="Aptos Light" w:cs="Calibri Light"/>
        </w:rPr>
        <w:t>.</w:t>
      </w:r>
    </w:p>
    <w:p w14:paraId="21F64E16" w14:textId="78B3F0BA" w:rsidR="003B016B" w:rsidRPr="002343A9" w:rsidRDefault="000169D8" w:rsidP="00863511">
      <w:pPr>
        <w:spacing w:before="200" w:after="0" w:line="240" w:lineRule="auto"/>
        <w:rPr>
          <w:rFonts w:ascii="Aptos Light" w:hAnsi="Aptos Light" w:cs="Calibri Light"/>
        </w:rPr>
      </w:pPr>
      <w:r w:rsidRPr="002343A9">
        <w:rPr>
          <w:rFonts w:ascii="Aptos Light" w:hAnsi="Aptos Light" w:cs="Calibri Light"/>
        </w:rPr>
        <w:t>The</w:t>
      </w:r>
      <w:r w:rsidR="000B4FC0" w:rsidRPr="002343A9">
        <w:rPr>
          <w:rFonts w:ascii="Aptos Light" w:hAnsi="Aptos Light" w:cs="Calibri Light"/>
        </w:rPr>
        <w:t xml:space="preserve"> performance framework</w:t>
      </w:r>
      <w:r w:rsidR="00FA6248" w:rsidRPr="002343A9">
        <w:rPr>
          <w:rFonts w:ascii="Aptos Light" w:hAnsi="Aptos Light" w:cs="Calibri Light"/>
        </w:rPr>
        <w:t xml:space="preserve"> includes </w:t>
      </w:r>
      <w:r w:rsidR="00C65947" w:rsidRPr="002343A9">
        <w:rPr>
          <w:rFonts w:ascii="Aptos Light" w:hAnsi="Aptos Light" w:cs="Calibri Light"/>
        </w:rPr>
        <w:t xml:space="preserve">indicators and measures </w:t>
      </w:r>
      <w:r w:rsidR="00FA6248" w:rsidRPr="002343A9">
        <w:rPr>
          <w:rFonts w:ascii="Aptos Light" w:hAnsi="Aptos Light" w:cs="Calibri Light"/>
        </w:rPr>
        <w:t xml:space="preserve">aimed at </w:t>
      </w:r>
      <w:r w:rsidR="00A46D26" w:rsidRPr="002343A9">
        <w:rPr>
          <w:rFonts w:ascii="Aptos Light" w:hAnsi="Aptos Light" w:cs="Calibri Light"/>
        </w:rPr>
        <w:t>track</w:t>
      </w:r>
      <w:r w:rsidR="00FA6248" w:rsidRPr="002343A9">
        <w:rPr>
          <w:rFonts w:ascii="Aptos Light" w:hAnsi="Aptos Light" w:cs="Calibri Light"/>
        </w:rPr>
        <w:t>ing</w:t>
      </w:r>
      <w:r w:rsidR="00A46D26" w:rsidRPr="002343A9">
        <w:rPr>
          <w:rFonts w:ascii="Aptos Light" w:hAnsi="Aptos Light" w:cs="Calibri Light"/>
        </w:rPr>
        <w:t xml:space="preserve"> progress against our goals and priorities over the medium to longer</w:t>
      </w:r>
      <w:r w:rsidR="00670DB5" w:rsidRPr="002343A9">
        <w:rPr>
          <w:rFonts w:ascii="Aptos Light" w:hAnsi="Aptos Light" w:cs="Calibri Light"/>
        </w:rPr>
        <w:t xml:space="preserve"> </w:t>
      </w:r>
      <w:r w:rsidR="00A46D26" w:rsidRPr="002343A9">
        <w:rPr>
          <w:rFonts w:ascii="Aptos Light" w:hAnsi="Aptos Light" w:cs="Calibri Light"/>
        </w:rPr>
        <w:t xml:space="preserve">term. These are </w:t>
      </w:r>
      <w:r w:rsidR="005C046F" w:rsidRPr="002343A9">
        <w:rPr>
          <w:rFonts w:ascii="Aptos Light" w:hAnsi="Aptos Light" w:cs="Calibri Light"/>
        </w:rPr>
        <w:t xml:space="preserve">included in </w:t>
      </w:r>
      <w:r w:rsidRPr="002343A9">
        <w:rPr>
          <w:rFonts w:ascii="Aptos Light" w:hAnsi="Aptos Light" w:cs="Calibri Light"/>
        </w:rPr>
        <w:t>the</w:t>
      </w:r>
      <w:r w:rsidR="005C046F" w:rsidRPr="002343A9">
        <w:rPr>
          <w:rFonts w:ascii="Aptos Light" w:hAnsi="Aptos Light" w:cs="Calibri Light"/>
        </w:rPr>
        <w:t xml:space="preserve"> SOI 202</w:t>
      </w:r>
      <w:r w:rsidR="00924DED" w:rsidRPr="002343A9">
        <w:rPr>
          <w:rFonts w:ascii="Aptos Light" w:hAnsi="Aptos Light" w:cs="Calibri Light"/>
        </w:rPr>
        <w:t>5</w:t>
      </w:r>
      <w:r w:rsidR="005C046F" w:rsidRPr="002343A9">
        <w:rPr>
          <w:rFonts w:ascii="Aptos Light" w:hAnsi="Aptos Light" w:cs="Calibri Light"/>
        </w:rPr>
        <w:t>–203</w:t>
      </w:r>
      <w:r w:rsidR="00924DED" w:rsidRPr="002343A9">
        <w:rPr>
          <w:rFonts w:ascii="Aptos Light" w:hAnsi="Aptos Light" w:cs="Calibri Light"/>
        </w:rPr>
        <w:t>0</w:t>
      </w:r>
      <w:r w:rsidR="00165E0D" w:rsidRPr="002343A9">
        <w:rPr>
          <w:rFonts w:ascii="Aptos Light" w:hAnsi="Aptos Light" w:cs="Calibri Light"/>
        </w:rPr>
        <w:t xml:space="preserve"> </w:t>
      </w:r>
      <w:r w:rsidR="00FD5314" w:rsidRPr="002343A9">
        <w:rPr>
          <w:rFonts w:ascii="Aptos Light" w:hAnsi="Aptos Light" w:cs="Calibri Light"/>
        </w:rPr>
        <w:t xml:space="preserve">and will be reported on in </w:t>
      </w:r>
      <w:r w:rsidR="008E5BF4" w:rsidRPr="002343A9">
        <w:rPr>
          <w:rFonts w:ascii="Aptos Light" w:hAnsi="Aptos Light" w:cs="Calibri Light"/>
        </w:rPr>
        <w:t>our Annual Report</w:t>
      </w:r>
      <w:r w:rsidR="00165E0D" w:rsidRPr="002343A9">
        <w:rPr>
          <w:rFonts w:ascii="Aptos Light" w:hAnsi="Aptos Light" w:cs="Calibri Light"/>
        </w:rPr>
        <w:t>.</w:t>
      </w:r>
    </w:p>
    <w:p w14:paraId="40A69029" w14:textId="4695B5D8" w:rsidR="00EF4830" w:rsidRPr="002343A9" w:rsidRDefault="00081AF8" w:rsidP="006364F0">
      <w:pPr>
        <w:spacing w:before="240" w:after="0" w:line="240" w:lineRule="auto"/>
        <w:rPr>
          <w:rFonts w:ascii="Aptos Light" w:hAnsi="Aptos Light" w:cs="Calibri Light"/>
        </w:rPr>
      </w:pPr>
      <w:r w:rsidRPr="002343A9">
        <w:rPr>
          <w:rFonts w:ascii="Aptos Light" w:hAnsi="Aptos Light" w:cs="Calibri Light"/>
        </w:rPr>
        <w:t>O</w:t>
      </w:r>
      <w:r w:rsidR="00597DF8" w:rsidRPr="002343A9">
        <w:rPr>
          <w:rFonts w:ascii="Aptos Light" w:hAnsi="Aptos Light" w:cs="Calibri Light"/>
        </w:rPr>
        <w:t xml:space="preserve">ver 2026/27, we’ll </w:t>
      </w:r>
      <w:r w:rsidR="00A22C39" w:rsidRPr="002343A9">
        <w:rPr>
          <w:rFonts w:ascii="Aptos Light" w:hAnsi="Aptos Light" w:cs="Calibri Light"/>
        </w:rPr>
        <w:t xml:space="preserve">continue to </w:t>
      </w:r>
      <w:r w:rsidR="00597DF8" w:rsidRPr="002343A9">
        <w:rPr>
          <w:rFonts w:ascii="Aptos Light" w:hAnsi="Aptos Light" w:cs="Calibri Light"/>
        </w:rPr>
        <w:t xml:space="preserve">implement </w:t>
      </w:r>
      <w:r w:rsidR="00926BC1" w:rsidRPr="002343A9">
        <w:rPr>
          <w:rFonts w:ascii="Aptos Light" w:hAnsi="Aptos Light" w:cs="Calibri Light"/>
        </w:rPr>
        <w:t xml:space="preserve">new </w:t>
      </w:r>
      <w:r w:rsidR="00426ED4" w:rsidRPr="002343A9">
        <w:rPr>
          <w:rFonts w:ascii="Aptos Light" w:hAnsi="Aptos Light" w:cs="Calibri Light"/>
        </w:rPr>
        <w:t xml:space="preserve">programmes for </w:t>
      </w:r>
      <w:r w:rsidR="00DA2420" w:rsidRPr="002343A9">
        <w:rPr>
          <w:rFonts w:ascii="Aptos Light" w:hAnsi="Aptos Light" w:cs="Calibri Light"/>
        </w:rPr>
        <w:t>supporting</w:t>
      </w:r>
      <w:r w:rsidR="00426ED4" w:rsidRPr="002343A9">
        <w:rPr>
          <w:rFonts w:ascii="Aptos Light" w:hAnsi="Aptos Light" w:cs="Calibri Light"/>
        </w:rPr>
        <w:t xml:space="preserve"> arts organisations</w:t>
      </w:r>
      <w:r w:rsidR="00DA2420" w:rsidRPr="002343A9">
        <w:rPr>
          <w:rFonts w:ascii="Aptos Light" w:hAnsi="Aptos Light" w:cs="Calibri Light"/>
        </w:rPr>
        <w:t xml:space="preserve"> and </w:t>
      </w:r>
      <w:proofErr w:type="gramStart"/>
      <w:r w:rsidR="00DA2420" w:rsidRPr="002343A9">
        <w:rPr>
          <w:rFonts w:ascii="Aptos Light" w:hAnsi="Aptos Light" w:cs="Calibri Light"/>
        </w:rPr>
        <w:t>groups</w:t>
      </w:r>
      <w:r w:rsidR="00E10717" w:rsidRPr="002343A9">
        <w:rPr>
          <w:rFonts w:ascii="Aptos Light" w:hAnsi="Aptos Light" w:cs="Calibri Light"/>
        </w:rPr>
        <w:t>, and</w:t>
      </w:r>
      <w:proofErr w:type="gramEnd"/>
      <w:r w:rsidR="00E10717" w:rsidRPr="002343A9">
        <w:rPr>
          <w:rFonts w:ascii="Aptos Light" w:hAnsi="Aptos Light" w:cs="Calibri Light"/>
        </w:rPr>
        <w:t xml:space="preserve"> </w:t>
      </w:r>
      <w:r w:rsidR="005B3276" w:rsidRPr="002343A9">
        <w:rPr>
          <w:rFonts w:ascii="Aptos Light" w:hAnsi="Aptos Light" w:cs="Calibri Light"/>
        </w:rPr>
        <w:t xml:space="preserve">align our measures to the new </w:t>
      </w:r>
      <w:r w:rsidR="00EF4830" w:rsidRPr="002343A9">
        <w:rPr>
          <w:rFonts w:ascii="Aptos Light" w:hAnsi="Aptos Light" w:cs="Calibri Light"/>
        </w:rPr>
        <w:t>funding approach.</w:t>
      </w:r>
      <w:r w:rsidRPr="002343A9">
        <w:rPr>
          <w:rFonts w:ascii="Aptos Light" w:hAnsi="Aptos Light" w:cs="Calibri Light"/>
        </w:rPr>
        <w:t xml:space="preserve"> </w:t>
      </w:r>
      <w:r w:rsidR="00EF4830" w:rsidRPr="002343A9">
        <w:rPr>
          <w:rFonts w:ascii="Aptos Light" w:hAnsi="Aptos Light" w:cs="Calibri Light"/>
        </w:rPr>
        <w:t xml:space="preserve">As we implement </w:t>
      </w:r>
      <w:r w:rsidR="00CB1FD4" w:rsidRPr="002343A9">
        <w:rPr>
          <w:rFonts w:ascii="Aptos Light" w:hAnsi="Aptos Light" w:cs="Calibri Light"/>
        </w:rPr>
        <w:t>the</w:t>
      </w:r>
      <w:r w:rsidR="00EF4830" w:rsidRPr="002343A9">
        <w:rPr>
          <w:rFonts w:ascii="Aptos Light" w:hAnsi="Aptos Light" w:cs="Calibri Light"/>
        </w:rPr>
        <w:t xml:space="preserve"> new strateg</w:t>
      </w:r>
      <w:r w:rsidR="00FB4353" w:rsidRPr="002343A9">
        <w:rPr>
          <w:rFonts w:ascii="Aptos Light" w:hAnsi="Aptos Light" w:cs="Calibri Light"/>
        </w:rPr>
        <w:t>ies</w:t>
      </w:r>
      <w:r w:rsidR="00EF4830" w:rsidRPr="002343A9">
        <w:rPr>
          <w:rFonts w:ascii="Aptos Light" w:hAnsi="Aptos Light" w:cs="Calibri Light"/>
        </w:rPr>
        <w:t xml:space="preserve"> and </w:t>
      </w:r>
      <w:r w:rsidR="00AF5A10" w:rsidRPr="002343A9">
        <w:rPr>
          <w:rFonts w:ascii="Aptos Light" w:hAnsi="Aptos Light" w:cs="Calibri Light"/>
        </w:rPr>
        <w:t xml:space="preserve">operating model this year, </w:t>
      </w:r>
      <w:r w:rsidR="001E456A" w:rsidRPr="002343A9">
        <w:rPr>
          <w:rFonts w:ascii="Aptos Light" w:hAnsi="Aptos Light" w:cs="Calibri Light"/>
        </w:rPr>
        <w:t xml:space="preserve">we’ll review </w:t>
      </w:r>
      <w:r w:rsidR="00DA459D" w:rsidRPr="002343A9">
        <w:rPr>
          <w:rFonts w:ascii="Aptos Light" w:hAnsi="Aptos Light" w:cs="Calibri Light"/>
        </w:rPr>
        <w:t xml:space="preserve">the </w:t>
      </w:r>
      <w:r w:rsidR="001E456A" w:rsidRPr="002343A9">
        <w:rPr>
          <w:rFonts w:ascii="Aptos Light" w:hAnsi="Aptos Light" w:cs="Calibri Light"/>
        </w:rPr>
        <w:t>long-term indicators</w:t>
      </w:r>
      <w:r w:rsidR="00DA459D" w:rsidRPr="002343A9">
        <w:rPr>
          <w:rFonts w:ascii="Aptos Light" w:hAnsi="Aptos Light" w:cs="Calibri Light"/>
        </w:rPr>
        <w:t xml:space="preserve"> and</w:t>
      </w:r>
      <w:r w:rsidR="001E456A" w:rsidRPr="002343A9">
        <w:rPr>
          <w:rFonts w:ascii="Aptos Light" w:hAnsi="Aptos Light" w:cs="Calibri Light"/>
        </w:rPr>
        <w:t xml:space="preserve"> medium-term me</w:t>
      </w:r>
      <w:r w:rsidR="00DA459D" w:rsidRPr="002343A9">
        <w:rPr>
          <w:rFonts w:ascii="Aptos Light" w:hAnsi="Aptos Light" w:cs="Calibri Light"/>
        </w:rPr>
        <w:t xml:space="preserve">asures and develop a new </w:t>
      </w:r>
      <w:r w:rsidR="00F05849" w:rsidRPr="002343A9">
        <w:rPr>
          <w:rFonts w:ascii="Aptos Light" w:hAnsi="Aptos Light" w:cs="Calibri Light"/>
        </w:rPr>
        <w:t>SOI</w:t>
      </w:r>
      <w:r w:rsidR="00DA459D" w:rsidRPr="002343A9">
        <w:rPr>
          <w:rFonts w:ascii="Aptos Light" w:hAnsi="Aptos Light" w:cs="Calibri Light"/>
        </w:rPr>
        <w:t xml:space="preserve"> from 2027/28. We’ll also review </w:t>
      </w:r>
      <w:r w:rsidR="00CB1FD4" w:rsidRPr="002343A9">
        <w:rPr>
          <w:rFonts w:ascii="Aptos Light" w:hAnsi="Aptos Light" w:cs="Calibri Light"/>
        </w:rPr>
        <w:t>the</w:t>
      </w:r>
      <w:r w:rsidR="00DA459D" w:rsidRPr="002343A9">
        <w:rPr>
          <w:rFonts w:ascii="Aptos Light" w:hAnsi="Aptos Light" w:cs="Calibri Light"/>
        </w:rPr>
        <w:t xml:space="preserve"> programme delivery measures to align with </w:t>
      </w:r>
      <w:r w:rsidR="006D342F" w:rsidRPr="002343A9">
        <w:rPr>
          <w:rFonts w:ascii="Aptos Light" w:hAnsi="Aptos Light" w:cs="Calibri Light"/>
        </w:rPr>
        <w:t xml:space="preserve">the new ways </w:t>
      </w:r>
      <w:r w:rsidR="00FE7D40" w:rsidRPr="002343A9">
        <w:rPr>
          <w:rFonts w:ascii="Aptos Light" w:hAnsi="Aptos Light" w:cs="Calibri Light"/>
        </w:rPr>
        <w:t xml:space="preserve">we are </w:t>
      </w:r>
      <w:r w:rsidR="006D342F" w:rsidRPr="002343A9">
        <w:rPr>
          <w:rFonts w:ascii="Aptos Light" w:hAnsi="Aptos Light" w:cs="Calibri Light"/>
        </w:rPr>
        <w:t>working.</w:t>
      </w:r>
    </w:p>
    <w:p w14:paraId="196E14A5" w14:textId="77777777" w:rsidR="00CF2DF2" w:rsidRPr="002343A9" w:rsidRDefault="00CF2DF2" w:rsidP="00E15195">
      <w:pPr>
        <w:pStyle w:val="Heading3"/>
      </w:pPr>
      <w:r w:rsidRPr="002343A9">
        <w:t>Judgements made in the selection of our performance measures</w:t>
      </w:r>
    </w:p>
    <w:p w14:paraId="723FBD22" w14:textId="2C0DF3E0" w:rsidR="00E15195" w:rsidRPr="002343A9" w:rsidRDefault="00CF2DF2" w:rsidP="00E15195">
      <w:pPr>
        <w:autoSpaceDE w:val="0"/>
        <w:autoSpaceDN w:val="0"/>
        <w:adjustRightInd w:val="0"/>
        <w:spacing w:before="200" w:after="0" w:line="240" w:lineRule="auto"/>
        <w:rPr>
          <w:rFonts w:ascii="Aptos Light" w:hAnsi="Aptos Light" w:cs="Calibri Light"/>
          <w:color w:val="211D1E"/>
        </w:rPr>
      </w:pPr>
      <w:r w:rsidRPr="002343A9">
        <w:rPr>
          <w:rFonts w:ascii="Aptos Light" w:hAnsi="Aptos Light" w:cs="Calibri Light"/>
          <w:color w:val="211D1E"/>
        </w:rPr>
        <w:t xml:space="preserve">In 2021, the </w:t>
      </w:r>
      <w:r w:rsidRPr="002343A9">
        <w:rPr>
          <w:rFonts w:ascii="Aptos Light" w:hAnsi="Aptos Light" w:cs="Arial"/>
          <w:color w:val="211D1E"/>
        </w:rPr>
        <w:t>New Zealand</w:t>
      </w:r>
      <w:r w:rsidRPr="002343A9">
        <w:rPr>
          <w:rFonts w:ascii="Aptos Light" w:hAnsi="Aptos Light" w:cs="Calibri Light"/>
          <w:color w:val="211D1E"/>
        </w:rPr>
        <w:t xml:space="preserve"> Accounting Standards Board issued </w:t>
      </w:r>
      <w:r w:rsidR="00F91F27" w:rsidRPr="002343A9">
        <w:rPr>
          <w:rFonts w:ascii="Aptos Light" w:hAnsi="Aptos Light" w:cs="Calibri Light"/>
          <w:color w:val="211D1E"/>
        </w:rPr>
        <w:t>the</w:t>
      </w:r>
      <w:r w:rsidRPr="002343A9">
        <w:rPr>
          <w:rFonts w:ascii="Aptos Light" w:hAnsi="Aptos Light" w:cs="Calibri Light"/>
          <w:color w:val="211D1E"/>
        </w:rPr>
        <w:t xml:space="preserve"> Standard for Service Reporting: </w:t>
      </w:r>
      <w:r w:rsidRPr="007E3CBD">
        <w:rPr>
          <w:rFonts w:ascii="Aptos Light" w:hAnsi="Aptos Light" w:cs="Calibri Light"/>
          <w:iCs/>
          <w:color w:val="211D1E"/>
        </w:rPr>
        <w:t>Public Benefit Entity Financial Reporting Standard 48 Service Performance Reporting (PBE FRS 48)</w:t>
      </w:r>
      <w:r w:rsidRPr="002343A9">
        <w:rPr>
          <w:rFonts w:ascii="Aptos Light" w:hAnsi="Aptos Light" w:cs="Calibri Light"/>
          <w:iCs/>
          <w:color w:val="211D1E"/>
        </w:rPr>
        <w:t xml:space="preserve"> </w:t>
      </w:r>
      <w:r w:rsidRPr="002343A9">
        <w:rPr>
          <w:rFonts w:ascii="Aptos Light" w:hAnsi="Aptos Light" w:cs="Calibri Light"/>
          <w:color w:val="211D1E"/>
        </w:rPr>
        <w:t xml:space="preserve">to apply to all annual reporting beginning on or after 1 January 2022. The </w:t>
      </w:r>
      <w:r w:rsidR="005F7FAE">
        <w:rPr>
          <w:rFonts w:ascii="Aptos Light" w:hAnsi="Aptos Light" w:cs="Calibri Light"/>
          <w:color w:val="211D1E"/>
        </w:rPr>
        <w:t>s</w:t>
      </w:r>
      <w:r w:rsidRPr="002343A9">
        <w:rPr>
          <w:rFonts w:ascii="Aptos Light" w:hAnsi="Aptos Light" w:cs="Calibri Light"/>
          <w:color w:val="211D1E"/>
        </w:rPr>
        <w:t xml:space="preserve">tandard provides requirements for selecting and presenting service performance information, so it is appropriate and meaningful to users. It requires agencies like Creative </w:t>
      </w:r>
      <w:r w:rsidRPr="002343A9">
        <w:rPr>
          <w:rFonts w:ascii="Aptos Light" w:hAnsi="Aptos Light" w:cs="Arial"/>
          <w:color w:val="211D1E"/>
        </w:rPr>
        <w:t>New Zealand</w:t>
      </w:r>
      <w:r w:rsidRPr="002343A9">
        <w:rPr>
          <w:rFonts w:ascii="Aptos Light" w:hAnsi="Aptos Light" w:cs="Calibri Light"/>
          <w:color w:val="211D1E"/>
        </w:rPr>
        <w:t xml:space="preserve"> to present information that is useful for accountability and decision-making purposes.</w:t>
      </w:r>
    </w:p>
    <w:p w14:paraId="2F76B7A3" w14:textId="2E51A5ED" w:rsidR="00CF2DF2" w:rsidRPr="002343A9" w:rsidRDefault="00CF2DF2" w:rsidP="00E15195">
      <w:pPr>
        <w:autoSpaceDE w:val="0"/>
        <w:autoSpaceDN w:val="0"/>
        <w:adjustRightInd w:val="0"/>
        <w:spacing w:before="200" w:after="0" w:line="240" w:lineRule="auto"/>
        <w:rPr>
          <w:rFonts w:ascii="Aptos Light" w:hAnsi="Aptos Light" w:cs="Calibri Light"/>
          <w:color w:val="211D1E"/>
        </w:rPr>
      </w:pPr>
      <w:r w:rsidRPr="002343A9">
        <w:rPr>
          <w:rFonts w:ascii="Aptos Light" w:hAnsi="Aptos Light" w:cs="Calibri Light"/>
          <w:color w:val="211D1E"/>
        </w:rPr>
        <w:t xml:space="preserve">PBE FRS 48 requires the disclosure of the judgements used in preparing service </w:t>
      </w:r>
      <w:r w:rsidRPr="008048E6">
        <w:rPr>
          <w:rFonts w:ascii="Aptos Light" w:hAnsi="Aptos Light" w:cs="Calibri Light"/>
          <w:color w:val="211D1E"/>
          <w:spacing w:val="-2"/>
          <w:kern w:val="0"/>
        </w:rPr>
        <w:t xml:space="preserve">performance information under the </w:t>
      </w:r>
      <w:r w:rsidR="00141C45" w:rsidRPr="008048E6">
        <w:rPr>
          <w:rFonts w:ascii="Aptos Light" w:hAnsi="Aptos Light" w:cs="Calibri Light"/>
          <w:color w:val="211D1E"/>
          <w:spacing w:val="-2"/>
          <w:kern w:val="0"/>
        </w:rPr>
        <w:t>s</w:t>
      </w:r>
      <w:r w:rsidRPr="008048E6">
        <w:rPr>
          <w:rFonts w:ascii="Aptos Light" w:hAnsi="Aptos Light" w:cs="Calibri Light"/>
          <w:color w:val="211D1E"/>
          <w:spacing w:val="-2"/>
          <w:kern w:val="0"/>
        </w:rPr>
        <w:t>tandard</w:t>
      </w:r>
      <w:r w:rsidRPr="002343A9">
        <w:rPr>
          <w:rFonts w:ascii="Aptos Light" w:hAnsi="Aptos Light" w:cs="Calibri Light"/>
          <w:color w:val="211D1E"/>
        </w:rPr>
        <w:t>.</w:t>
      </w:r>
    </w:p>
    <w:p w14:paraId="786FB96F" w14:textId="1F875772" w:rsidR="00CF2DF2" w:rsidRPr="002343A9" w:rsidRDefault="00CF2DF2" w:rsidP="00E15195">
      <w:pPr>
        <w:keepNext/>
        <w:autoSpaceDE w:val="0"/>
        <w:autoSpaceDN w:val="0"/>
        <w:adjustRightInd w:val="0"/>
        <w:spacing w:before="200" w:after="0" w:line="240" w:lineRule="auto"/>
        <w:rPr>
          <w:rFonts w:ascii="Aptos Light" w:hAnsi="Aptos Light" w:cs="Calibri Light"/>
          <w:color w:val="211D1E"/>
        </w:rPr>
      </w:pPr>
      <w:r w:rsidRPr="002343A9">
        <w:rPr>
          <w:rFonts w:ascii="Aptos Light" w:hAnsi="Aptos Light" w:cs="Calibri Light"/>
          <w:color w:val="211D1E"/>
        </w:rPr>
        <w:t>In selecting performance measures for 202</w:t>
      </w:r>
      <w:r w:rsidR="00FE7D40" w:rsidRPr="002343A9">
        <w:rPr>
          <w:rFonts w:ascii="Aptos Light" w:hAnsi="Aptos Light" w:cs="Calibri Light"/>
          <w:color w:val="211D1E"/>
        </w:rPr>
        <w:t>6</w:t>
      </w:r>
      <w:r w:rsidRPr="002343A9">
        <w:rPr>
          <w:rFonts w:ascii="Aptos Light" w:hAnsi="Aptos Light" w:cs="Calibri Light"/>
          <w:color w:val="211D1E"/>
        </w:rPr>
        <w:t>/2</w:t>
      </w:r>
      <w:r w:rsidR="00FE7D40" w:rsidRPr="002343A9">
        <w:rPr>
          <w:rFonts w:ascii="Aptos Light" w:hAnsi="Aptos Light" w:cs="Calibri Light"/>
          <w:color w:val="211D1E"/>
        </w:rPr>
        <w:t>7</w:t>
      </w:r>
      <w:r w:rsidRPr="002343A9">
        <w:rPr>
          <w:rFonts w:ascii="Aptos Light" w:hAnsi="Aptos Light" w:cs="Calibri Light"/>
          <w:color w:val="211D1E"/>
        </w:rPr>
        <w:t xml:space="preserve">, Creative </w:t>
      </w:r>
      <w:r w:rsidRPr="002343A9">
        <w:rPr>
          <w:rFonts w:ascii="Aptos Light" w:hAnsi="Aptos Light" w:cs="Arial"/>
          <w:color w:val="211D1E"/>
        </w:rPr>
        <w:t>New Zealand</w:t>
      </w:r>
      <w:r w:rsidRPr="002343A9">
        <w:rPr>
          <w:rFonts w:ascii="Aptos Light" w:hAnsi="Aptos Light" w:cs="Calibri Light"/>
          <w:color w:val="211D1E"/>
        </w:rPr>
        <w:t xml:space="preserve"> has made the following judgements about what information to present.</w:t>
      </w:r>
    </w:p>
    <w:p w14:paraId="7129D3A1" w14:textId="50DC7792" w:rsidR="00CF2DF2" w:rsidRPr="002343A9" w:rsidRDefault="00CF2DF2" w:rsidP="004C79A9">
      <w:pPr>
        <w:pStyle w:val="ListParagraph"/>
        <w:numPr>
          <w:ilvl w:val="0"/>
          <w:numId w:val="5"/>
        </w:numPr>
        <w:spacing w:before="120" w:after="0" w:line="240" w:lineRule="auto"/>
        <w:ind w:left="357" w:hanging="357"/>
        <w:contextualSpacing w:val="0"/>
        <w:rPr>
          <w:rFonts w:ascii="Aptos Light" w:hAnsi="Aptos Light" w:cs="Calibri Light"/>
          <w:color w:val="211D1E"/>
        </w:rPr>
      </w:pPr>
      <w:r w:rsidRPr="002343A9">
        <w:rPr>
          <w:rFonts w:ascii="Aptos Light" w:hAnsi="Aptos Light" w:cs="Calibri Light"/>
          <w:color w:val="211D1E"/>
        </w:rPr>
        <w:t xml:space="preserve">In our view, the performance measures </w:t>
      </w:r>
      <w:r w:rsidRPr="002343A9">
        <w:rPr>
          <w:rFonts w:ascii="Aptos Light" w:hAnsi="Aptos Light" w:cs="Calibri Light"/>
        </w:rPr>
        <w:t>selected</w:t>
      </w:r>
      <w:r w:rsidRPr="002343A9">
        <w:rPr>
          <w:rFonts w:ascii="Aptos Light" w:hAnsi="Aptos Light" w:cs="Calibri Light"/>
          <w:color w:val="211D1E"/>
        </w:rPr>
        <w:t xml:space="preserve"> for the SPE 202</w:t>
      </w:r>
      <w:r w:rsidR="00A87D84" w:rsidRPr="002343A9">
        <w:rPr>
          <w:rFonts w:ascii="Aptos Light" w:hAnsi="Aptos Light" w:cs="Calibri Light"/>
          <w:color w:val="211D1E"/>
        </w:rPr>
        <w:t>6</w:t>
      </w:r>
      <w:r w:rsidRPr="002343A9">
        <w:rPr>
          <w:rFonts w:ascii="Aptos Light" w:hAnsi="Aptos Light" w:cs="Calibri Light"/>
          <w:color w:val="211D1E"/>
        </w:rPr>
        <w:t>/2</w:t>
      </w:r>
      <w:r w:rsidR="00A87D84" w:rsidRPr="002343A9">
        <w:rPr>
          <w:rFonts w:ascii="Aptos Light" w:hAnsi="Aptos Light" w:cs="Calibri Light"/>
          <w:color w:val="211D1E"/>
        </w:rPr>
        <w:t>7</w:t>
      </w:r>
      <w:r w:rsidRPr="002343A9">
        <w:rPr>
          <w:rFonts w:ascii="Aptos Light" w:hAnsi="Aptos Light" w:cs="Calibri Light"/>
          <w:color w:val="211D1E"/>
        </w:rPr>
        <w:t xml:space="preserve"> will meet the </w:t>
      </w:r>
      <w:r w:rsidR="00050A3F" w:rsidRPr="002343A9">
        <w:rPr>
          <w:rFonts w:ascii="Aptos Light" w:hAnsi="Aptos Light" w:cs="Calibri Light"/>
          <w:color w:val="211D1E"/>
        </w:rPr>
        <w:t>accountability</w:t>
      </w:r>
      <w:r w:rsidRPr="002343A9">
        <w:rPr>
          <w:rFonts w:ascii="Aptos Light" w:hAnsi="Aptos Light" w:cs="Calibri Light"/>
          <w:color w:val="211D1E"/>
        </w:rPr>
        <w:t xml:space="preserve"> </w:t>
      </w:r>
      <w:r w:rsidRPr="002343A9">
        <w:rPr>
          <w:rFonts w:ascii="Aptos Light" w:hAnsi="Aptos Light"/>
        </w:rPr>
        <w:t>expectations</w:t>
      </w:r>
      <w:r w:rsidRPr="002343A9">
        <w:rPr>
          <w:rFonts w:ascii="Aptos Light" w:hAnsi="Aptos Light" w:cs="Calibri Light"/>
          <w:color w:val="211D1E"/>
        </w:rPr>
        <w:t xml:space="preserve"> of Creative </w:t>
      </w:r>
      <w:r w:rsidRPr="002343A9">
        <w:rPr>
          <w:rFonts w:ascii="Aptos Light" w:hAnsi="Aptos Light" w:cs="Arial"/>
          <w:color w:val="211D1E"/>
        </w:rPr>
        <w:t>New Zealand</w:t>
      </w:r>
      <w:r w:rsidR="00A32418" w:rsidRPr="002343A9">
        <w:rPr>
          <w:rFonts w:ascii="Aptos Light" w:hAnsi="Aptos Light" w:cs="Calibri Light"/>
          <w:color w:val="211D1E"/>
        </w:rPr>
        <w:t xml:space="preserve"> as a Crown entity</w:t>
      </w:r>
      <w:r w:rsidR="00636EEB" w:rsidRPr="002343A9">
        <w:rPr>
          <w:rFonts w:ascii="Aptos Light" w:hAnsi="Aptos Light" w:cs="Calibri Light"/>
          <w:color w:val="211D1E"/>
        </w:rPr>
        <w:t xml:space="preserve"> in relation to the public investment we receive</w:t>
      </w:r>
      <w:r w:rsidRPr="002343A9">
        <w:rPr>
          <w:rFonts w:ascii="Aptos Light" w:hAnsi="Aptos Light" w:cs="Calibri Light"/>
          <w:color w:val="211D1E"/>
        </w:rPr>
        <w:t>.</w:t>
      </w:r>
    </w:p>
    <w:p w14:paraId="6CA8AE83" w14:textId="575DD696" w:rsidR="00CF2DF2" w:rsidRPr="002343A9" w:rsidRDefault="00CF2DF2" w:rsidP="004C79A9">
      <w:pPr>
        <w:pStyle w:val="ListParagraph"/>
        <w:numPr>
          <w:ilvl w:val="0"/>
          <w:numId w:val="5"/>
        </w:numPr>
        <w:spacing w:before="120" w:after="0" w:line="240" w:lineRule="auto"/>
        <w:ind w:left="357" w:hanging="357"/>
        <w:contextualSpacing w:val="0"/>
        <w:rPr>
          <w:rFonts w:ascii="Aptos Light" w:hAnsi="Aptos Light" w:cs="Calibri Light"/>
          <w:color w:val="211D1E"/>
        </w:rPr>
      </w:pPr>
      <w:r w:rsidRPr="002343A9">
        <w:rPr>
          <w:rFonts w:ascii="Aptos Light" w:hAnsi="Aptos Light" w:cs="Calibri Light"/>
          <w:color w:val="211D1E"/>
        </w:rPr>
        <w:t xml:space="preserve">We consider that the </w:t>
      </w:r>
      <w:r w:rsidR="00643E2E" w:rsidRPr="002343A9">
        <w:rPr>
          <w:rFonts w:ascii="Aptos Light" w:hAnsi="Aptos Light" w:cs="Calibri Light"/>
          <w:b/>
          <w:color w:val="211D1E"/>
        </w:rPr>
        <w:t>medium-term measures</w:t>
      </w:r>
      <w:r w:rsidR="00BA0A1B" w:rsidRPr="002343A9">
        <w:rPr>
          <w:rFonts w:ascii="Aptos Light" w:hAnsi="Aptos Light" w:cs="Calibri Light"/>
          <w:color w:val="211D1E"/>
        </w:rPr>
        <w:t xml:space="preserve"> </w:t>
      </w:r>
      <w:r w:rsidR="004A7FAB" w:rsidRPr="002343A9">
        <w:rPr>
          <w:rFonts w:ascii="Aptos Light" w:hAnsi="Aptos Light" w:cs="Calibri Light"/>
          <w:color w:val="211D1E"/>
        </w:rPr>
        <w:t>(included in our SOI 202</w:t>
      </w:r>
      <w:r w:rsidR="00FE7D40" w:rsidRPr="002343A9">
        <w:rPr>
          <w:rFonts w:ascii="Aptos Light" w:hAnsi="Aptos Light" w:cs="Calibri Light"/>
          <w:color w:val="211D1E"/>
        </w:rPr>
        <w:t>5</w:t>
      </w:r>
      <w:r w:rsidR="004A7FAB" w:rsidRPr="002343A9">
        <w:rPr>
          <w:rFonts w:ascii="Aptos Light" w:hAnsi="Aptos Light" w:cs="Calibri Light"/>
          <w:color w:val="211D1E"/>
        </w:rPr>
        <w:t>–203</w:t>
      </w:r>
      <w:r w:rsidR="00FE7D40" w:rsidRPr="002343A9">
        <w:rPr>
          <w:rFonts w:ascii="Aptos Light" w:hAnsi="Aptos Light" w:cs="Calibri Light"/>
          <w:color w:val="211D1E"/>
        </w:rPr>
        <w:t>0</w:t>
      </w:r>
      <w:r w:rsidR="004A7FAB" w:rsidRPr="002343A9">
        <w:rPr>
          <w:rFonts w:ascii="Aptos Light" w:hAnsi="Aptos Light" w:cs="Calibri Light"/>
          <w:color w:val="211D1E"/>
        </w:rPr>
        <w:t>)</w:t>
      </w:r>
      <w:r w:rsidR="004A7FAB" w:rsidRPr="002343A9">
        <w:rPr>
          <w:rFonts w:ascii="Aptos Light" w:hAnsi="Aptos Light" w:cs="Calibri Light"/>
          <w:bCs/>
          <w:iCs/>
          <w:color w:val="211D1E"/>
        </w:rPr>
        <w:t xml:space="preserve"> </w:t>
      </w:r>
      <w:r w:rsidR="00BA0A1B" w:rsidRPr="002343A9">
        <w:rPr>
          <w:rFonts w:ascii="Aptos Light" w:hAnsi="Aptos Light" w:cs="Calibri Light"/>
          <w:bCs/>
          <w:iCs/>
          <w:color w:val="211D1E"/>
        </w:rPr>
        <w:t>and</w:t>
      </w:r>
      <w:r w:rsidR="00643E2E" w:rsidRPr="002343A9">
        <w:rPr>
          <w:rFonts w:ascii="Aptos Light" w:hAnsi="Aptos Light" w:cs="Calibri Light"/>
          <w:bCs/>
          <w:iCs/>
          <w:color w:val="211D1E"/>
        </w:rPr>
        <w:t xml:space="preserve"> </w:t>
      </w:r>
      <w:r w:rsidR="00643E2E" w:rsidRPr="002343A9">
        <w:rPr>
          <w:rFonts w:ascii="Aptos Light" w:hAnsi="Aptos Light" w:cs="Calibri Light"/>
          <w:b/>
          <w:iCs/>
          <w:color w:val="211D1E"/>
        </w:rPr>
        <w:t xml:space="preserve">programme delivery </w:t>
      </w:r>
      <w:r w:rsidRPr="002343A9">
        <w:rPr>
          <w:rFonts w:ascii="Aptos Light" w:hAnsi="Aptos Light" w:cs="Calibri Light"/>
          <w:b/>
          <w:iCs/>
          <w:color w:val="211D1E"/>
        </w:rPr>
        <w:t>measures</w:t>
      </w:r>
      <w:r w:rsidRPr="002343A9">
        <w:rPr>
          <w:rFonts w:ascii="Aptos Light" w:hAnsi="Aptos Light" w:cs="Calibri Light"/>
          <w:color w:val="211D1E"/>
        </w:rPr>
        <w:t xml:space="preserve"> provide the most appropriate and </w:t>
      </w:r>
      <w:r w:rsidRPr="002343A9">
        <w:rPr>
          <w:rFonts w:ascii="Aptos Light" w:hAnsi="Aptos Light"/>
        </w:rPr>
        <w:t>meaningful</w:t>
      </w:r>
      <w:r w:rsidRPr="002343A9">
        <w:rPr>
          <w:rFonts w:ascii="Aptos Light" w:hAnsi="Aptos Light" w:cs="Calibri Light"/>
          <w:color w:val="211D1E"/>
        </w:rPr>
        <w:t xml:space="preserve"> information to users when </w:t>
      </w:r>
      <w:r w:rsidRPr="002343A9">
        <w:rPr>
          <w:rFonts w:ascii="Aptos Light" w:hAnsi="Aptos Light" w:cs="Calibri Light"/>
        </w:rPr>
        <w:t>assessing</w:t>
      </w:r>
      <w:r w:rsidRPr="002343A9">
        <w:rPr>
          <w:rFonts w:ascii="Aptos Light" w:hAnsi="Aptos Light" w:cs="Calibri Light"/>
          <w:color w:val="211D1E"/>
        </w:rPr>
        <w:t xml:space="preserve"> the work we do to achieve our </w:t>
      </w:r>
      <w:r w:rsidR="00A62FA8" w:rsidRPr="002343A9">
        <w:rPr>
          <w:rFonts w:ascii="Aptos Light" w:hAnsi="Aptos Light" w:cs="Calibri Light"/>
          <w:color w:val="211D1E"/>
        </w:rPr>
        <w:t>strategic intentions</w:t>
      </w:r>
      <w:r w:rsidR="00FE7D40" w:rsidRPr="002343A9">
        <w:rPr>
          <w:rFonts w:ascii="Aptos Light" w:hAnsi="Aptos Light" w:cs="Calibri Light"/>
          <w:color w:val="211D1E"/>
        </w:rPr>
        <w:t>, noting they will be further refined over the coming year</w:t>
      </w:r>
      <w:r w:rsidRPr="002343A9">
        <w:rPr>
          <w:rFonts w:ascii="Aptos Light" w:hAnsi="Aptos Light" w:cs="Calibri Light"/>
          <w:color w:val="211D1E"/>
        </w:rPr>
        <w:t>. They align with management’s assessment of where we expect to invest the most time and resources in the period (based on budget information and strategic importance).</w:t>
      </w:r>
    </w:p>
    <w:p w14:paraId="1E3BCE81" w14:textId="10995C7F" w:rsidR="00CF2DF2" w:rsidRPr="002343A9" w:rsidRDefault="00CF2DF2" w:rsidP="006B0A6F">
      <w:pPr>
        <w:pStyle w:val="ListParagraph"/>
        <w:numPr>
          <w:ilvl w:val="0"/>
          <w:numId w:val="5"/>
        </w:numPr>
        <w:spacing w:before="120" w:after="0" w:line="240" w:lineRule="auto"/>
        <w:ind w:left="357" w:hanging="357"/>
        <w:contextualSpacing w:val="0"/>
        <w:rPr>
          <w:rFonts w:ascii="Aptos Light" w:hAnsi="Aptos Light" w:cs="Calibri Light"/>
          <w:color w:val="211D1E"/>
        </w:rPr>
      </w:pPr>
      <w:r w:rsidRPr="002343A9">
        <w:rPr>
          <w:rFonts w:ascii="Aptos Light" w:hAnsi="Aptos Light" w:cs="Calibri Light"/>
          <w:color w:val="211D1E"/>
        </w:rPr>
        <w:t>The selected performance measures will</w:t>
      </w:r>
      <w:r w:rsidR="008048E6">
        <w:rPr>
          <w:rFonts w:ascii="Aptos Light" w:hAnsi="Aptos Light" w:cs="Calibri Light"/>
          <w:color w:val="211D1E"/>
        </w:rPr>
        <w:t> </w:t>
      </w:r>
      <w:r w:rsidRPr="002343A9">
        <w:rPr>
          <w:rFonts w:ascii="Aptos Light" w:hAnsi="Aptos Light" w:cs="Calibri Light"/>
          <w:color w:val="211D1E"/>
        </w:rPr>
        <w:t xml:space="preserve">adequately inform users of the progress </w:t>
      </w:r>
      <w:r w:rsidRPr="002343A9">
        <w:rPr>
          <w:rFonts w:ascii="Aptos Light" w:hAnsi="Aptos Light"/>
        </w:rPr>
        <w:t>made</w:t>
      </w:r>
      <w:r w:rsidRPr="002343A9">
        <w:rPr>
          <w:rFonts w:ascii="Aptos Light" w:hAnsi="Aptos Light" w:cs="Calibri Light"/>
          <w:color w:val="211D1E"/>
        </w:rPr>
        <w:t xml:space="preserve"> against achieving the </w:t>
      </w:r>
      <w:r w:rsidR="00A62FA8" w:rsidRPr="002343A9">
        <w:rPr>
          <w:rFonts w:ascii="Aptos Light" w:hAnsi="Aptos Light" w:cs="Calibri Light"/>
          <w:color w:val="211D1E"/>
        </w:rPr>
        <w:t xml:space="preserve">strategic intentions </w:t>
      </w:r>
      <w:r w:rsidRPr="002343A9">
        <w:rPr>
          <w:rFonts w:ascii="Aptos Light" w:hAnsi="Aptos Light" w:cs="Calibri Light"/>
          <w:color w:val="211D1E"/>
        </w:rPr>
        <w:t xml:space="preserve">presented in our </w:t>
      </w:r>
      <w:r w:rsidRPr="002343A9">
        <w:rPr>
          <w:rFonts w:ascii="Aptos Light" w:hAnsi="Aptos Light" w:cs="Calibri Light"/>
          <w:color w:val="211D1E"/>
        </w:rPr>
        <w:lastRenderedPageBreak/>
        <w:t>SOI</w:t>
      </w:r>
      <w:r w:rsidR="008048E6">
        <w:rPr>
          <w:rFonts w:ascii="Aptos Light" w:hAnsi="Aptos Light" w:cs="Calibri Light"/>
          <w:color w:val="211D1E"/>
        </w:rPr>
        <w:t> </w:t>
      </w:r>
      <w:r w:rsidRPr="002343A9">
        <w:rPr>
          <w:rFonts w:ascii="Aptos Light" w:hAnsi="Aptos Light" w:cs="Calibri Light"/>
          <w:color w:val="211D1E"/>
        </w:rPr>
        <w:t>202</w:t>
      </w:r>
      <w:r w:rsidR="00FE7D40" w:rsidRPr="002343A9">
        <w:rPr>
          <w:rFonts w:ascii="Aptos Light" w:hAnsi="Aptos Light" w:cs="Calibri Light"/>
          <w:color w:val="211D1E"/>
        </w:rPr>
        <w:t>5</w:t>
      </w:r>
      <w:r w:rsidRPr="002343A9">
        <w:rPr>
          <w:rFonts w:ascii="Aptos Light" w:hAnsi="Aptos Light" w:cs="Calibri Light"/>
          <w:color w:val="211D1E"/>
        </w:rPr>
        <w:t>–20</w:t>
      </w:r>
      <w:r w:rsidR="00B8039D" w:rsidRPr="002343A9">
        <w:rPr>
          <w:rFonts w:ascii="Aptos Light" w:hAnsi="Aptos Light" w:cs="Calibri Light"/>
          <w:color w:val="211D1E"/>
        </w:rPr>
        <w:t>3</w:t>
      </w:r>
      <w:r w:rsidR="00FE7D40" w:rsidRPr="002343A9">
        <w:rPr>
          <w:rFonts w:ascii="Aptos Light" w:hAnsi="Aptos Light" w:cs="Calibri Light"/>
          <w:color w:val="211D1E"/>
        </w:rPr>
        <w:t>0</w:t>
      </w:r>
      <w:r w:rsidRPr="002343A9">
        <w:rPr>
          <w:rFonts w:ascii="Aptos Light" w:hAnsi="Aptos Light" w:cs="Calibri Light"/>
          <w:color w:val="211D1E"/>
        </w:rPr>
        <w:t>.</w:t>
      </w:r>
      <w:r w:rsidR="00E27A79" w:rsidRPr="002343A9">
        <w:rPr>
          <w:rFonts w:ascii="Aptos Light" w:hAnsi="Aptos Light" w:cs="Calibri Light"/>
          <w:color w:val="211D1E"/>
        </w:rPr>
        <w:t xml:space="preserve"> We</w:t>
      </w:r>
      <w:r w:rsidR="006B0A6F" w:rsidRPr="002343A9">
        <w:rPr>
          <w:rFonts w:ascii="Aptos Light" w:hAnsi="Aptos Light" w:cs="Calibri Light"/>
          <w:color w:val="211D1E"/>
        </w:rPr>
        <w:t>’</w:t>
      </w:r>
      <w:r w:rsidR="00E27A79" w:rsidRPr="002343A9">
        <w:rPr>
          <w:rFonts w:ascii="Aptos Light" w:hAnsi="Aptos Light" w:cs="Calibri Light"/>
          <w:color w:val="211D1E"/>
        </w:rPr>
        <w:t>ll also report wider trends in our Annual Report</w:t>
      </w:r>
      <w:r w:rsidR="006E15D4" w:rsidRPr="002343A9">
        <w:rPr>
          <w:rFonts w:ascii="Aptos Light" w:hAnsi="Aptos Light" w:cs="Calibri Light"/>
          <w:color w:val="211D1E"/>
        </w:rPr>
        <w:t>, including:</w:t>
      </w:r>
    </w:p>
    <w:p w14:paraId="73F2CD84" w14:textId="77777777" w:rsidR="006B5294" w:rsidRPr="002343A9" w:rsidRDefault="006B5294" w:rsidP="006B0A6F">
      <w:pPr>
        <w:pStyle w:val="ListParagraph"/>
        <w:numPr>
          <w:ilvl w:val="1"/>
          <w:numId w:val="26"/>
        </w:numPr>
        <w:spacing w:before="120" w:after="0" w:line="240" w:lineRule="auto"/>
        <w:ind w:left="714" w:hanging="357"/>
        <w:contextualSpacing w:val="0"/>
        <w:rPr>
          <w:rFonts w:ascii="Aptos Light" w:hAnsi="Aptos Light" w:cs="Calibri Light"/>
          <w:color w:val="211D1E"/>
        </w:rPr>
      </w:pPr>
      <w:r w:rsidRPr="002343A9">
        <w:rPr>
          <w:rFonts w:ascii="Aptos Light" w:hAnsi="Aptos Light" w:cs="Calibri Light"/>
          <w:color w:val="211D1E"/>
        </w:rPr>
        <w:t>participation in supported activities</w:t>
      </w:r>
    </w:p>
    <w:p w14:paraId="44C33218" w14:textId="77777777" w:rsidR="006B5294" w:rsidRPr="002343A9" w:rsidRDefault="006B5294" w:rsidP="006B0A6F">
      <w:pPr>
        <w:pStyle w:val="ListParagraph"/>
        <w:numPr>
          <w:ilvl w:val="1"/>
          <w:numId w:val="26"/>
        </w:numPr>
        <w:spacing w:before="120" w:after="0" w:line="240" w:lineRule="auto"/>
        <w:ind w:left="714" w:hanging="357"/>
        <w:contextualSpacing w:val="0"/>
        <w:rPr>
          <w:rFonts w:ascii="Aptos Light" w:hAnsi="Aptos Light" w:cs="Calibri Light"/>
          <w:color w:val="211D1E"/>
        </w:rPr>
      </w:pPr>
      <w:r w:rsidRPr="002343A9">
        <w:rPr>
          <w:rFonts w:ascii="Aptos Light" w:hAnsi="Aptos Light" w:cs="Calibri Light"/>
          <w:color w:val="211D1E"/>
        </w:rPr>
        <w:t>attendance at supported activities</w:t>
      </w:r>
    </w:p>
    <w:p w14:paraId="1CF9C8AC" w14:textId="2536B207" w:rsidR="006E15D4" w:rsidRPr="002343A9" w:rsidRDefault="004D276C" w:rsidP="006B0A6F">
      <w:pPr>
        <w:pStyle w:val="ListParagraph"/>
        <w:numPr>
          <w:ilvl w:val="1"/>
          <w:numId w:val="26"/>
        </w:numPr>
        <w:spacing w:before="120" w:after="0" w:line="240" w:lineRule="auto"/>
        <w:ind w:left="714" w:hanging="357"/>
        <w:contextualSpacing w:val="0"/>
        <w:rPr>
          <w:rFonts w:ascii="Aptos Light" w:hAnsi="Aptos Light" w:cs="Calibri Light"/>
          <w:color w:val="211D1E"/>
        </w:rPr>
      </w:pPr>
      <w:r w:rsidRPr="002343A9">
        <w:rPr>
          <w:rFonts w:ascii="Aptos Light" w:hAnsi="Aptos Light" w:cs="Calibri Light"/>
          <w:color w:val="211D1E"/>
        </w:rPr>
        <w:t>b</w:t>
      </w:r>
      <w:r w:rsidR="00AB0B3F" w:rsidRPr="002343A9">
        <w:rPr>
          <w:rFonts w:ascii="Aptos Light" w:hAnsi="Aptos Light" w:cs="Calibri Light"/>
          <w:color w:val="211D1E"/>
        </w:rPr>
        <w:t xml:space="preserve">alance of </w:t>
      </w:r>
      <w:r w:rsidR="00C31F53" w:rsidRPr="002343A9">
        <w:rPr>
          <w:rFonts w:ascii="Aptos Light" w:hAnsi="Aptos Light" w:cs="Calibri Light"/>
          <w:color w:val="211D1E"/>
        </w:rPr>
        <w:t>f</w:t>
      </w:r>
      <w:r w:rsidR="006E15D4" w:rsidRPr="002343A9">
        <w:rPr>
          <w:rFonts w:ascii="Aptos Light" w:hAnsi="Aptos Light" w:cs="Calibri Light"/>
          <w:color w:val="211D1E"/>
        </w:rPr>
        <w:t xml:space="preserve">unding </w:t>
      </w:r>
      <w:r w:rsidR="00AA7A4E" w:rsidRPr="002343A9">
        <w:rPr>
          <w:rFonts w:ascii="Aptos Light" w:hAnsi="Aptos Light" w:cs="Calibri Light"/>
          <w:color w:val="211D1E"/>
        </w:rPr>
        <w:t xml:space="preserve">by programme, region, </w:t>
      </w:r>
      <w:r w:rsidR="00C31F53" w:rsidRPr="002343A9">
        <w:rPr>
          <w:rFonts w:ascii="Aptos Light" w:hAnsi="Aptos Light" w:cs="Calibri Light"/>
          <w:color w:val="211D1E"/>
        </w:rPr>
        <w:t>artform</w:t>
      </w:r>
      <w:r w:rsidR="006B0A6F" w:rsidRPr="002343A9">
        <w:rPr>
          <w:rFonts w:ascii="Aptos Light" w:hAnsi="Aptos Light" w:cs="Calibri Light"/>
          <w:color w:val="211D1E"/>
        </w:rPr>
        <w:t xml:space="preserve"> and</w:t>
      </w:r>
      <w:r w:rsidR="00C31F53" w:rsidRPr="002343A9">
        <w:rPr>
          <w:rFonts w:ascii="Aptos Light" w:hAnsi="Aptos Light" w:cs="Calibri Light"/>
          <w:color w:val="211D1E"/>
        </w:rPr>
        <w:t xml:space="preserve"> </w:t>
      </w:r>
      <w:r w:rsidR="00CA3D60" w:rsidRPr="002343A9">
        <w:rPr>
          <w:rFonts w:ascii="Aptos Light" w:hAnsi="Aptos Light" w:cs="Calibri Light"/>
          <w:color w:val="211D1E"/>
        </w:rPr>
        <w:t>funding pool (</w:t>
      </w:r>
      <w:r w:rsidR="006B0A6F" w:rsidRPr="002343A9">
        <w:rPr>
          <w:rFonts w:ascii="Aptos Light" w:hAnsi="Aptos Light" w:cs="Calibri Light"/>
          <w:color w:val="211D1E"/>
        </w:rPr>
        <w:t>ie,</w:t>
      </w:r>
      <w:r w:rsidR="008048E6">
        <w:rPr>
          <w:rFonts w:ascii="Aptos Light" w:hAnsi="Aptos Light" w:cs="Calibri Light"/>
          <w:color w:val="211D1E"/>
        </w:rPr>
        <w:t> </w:t>
      </w:r>
      <w:r w:rsidR="00CA3D60" w:rsidRPr="002343A9">
        <w:rPr>
          <w:rFonts w:ascii="Aptos Light" w:hAnsi="Aptos Light" w:cs="Calibri Light"/>
          <w:color w:val="211D1E"/>
        </w:rPr>
        <w:t>General, Māori, Paci</w:t>
      </w:r>
      <w:r w:rsidR="00C31F53" w:rsidRPr="002343A9">
        <w:rPr>
          <w:rFonts w:ascii="Aptos Light" w:hAnsi="Aptos Light" w:cs="Calibri Light"/>
          <w:color w:val="211D1E"/>
        </w:rPr>
        <w:t>fic</w:t>
      </w:r>
      <w:r w:rsidR="00CA3D60" w:rsidRPr="002343A9">
        <w:rPr>
          <w:rFonts w:ascii="Aptos Light" w:hAnsi="Aptos Light" w:cs="Calibri Light"/>
          <w:color w:val="211D1E"/>
        </w:rPr>
        <w:t>)</w:t>
      </w:r>
    </w:p>
    <w:p w14:paraId="192ED255" w14:textId="0C4A8D89" w:rsidR="00CA3D60" w:rsidRPr="002343A9" w:rsidRDefault="00C31F53" w:rsidP="006B0A6F">
      <w:pPr>
        <w:pStyle w:val="ListParagraph"/>
        <w:numPr>
          <w:ilvl w:val="1"/>
          <w:numId w:val="26"/>
        </w:numPr>
        <w:spacing w:before="120" w:after="0" w:line="240" w:lineRule="auto"/>
        <w:ind w:left="714" w:hanging="357"/>
        <w:contextualSpacing w:val="0"/>
        <w:rPr>
          <w:rFonts w:ascii="Aptos Light" w:hAnsi="Aptos Light" w:cs="Calibri Light"/>
          <w:color w:val="211D1E"/>
        </w:rPr>
      </w:pPr>
      <w:r w:rsidRPr="002343A9">
        <w:rPr>
          <w:rFonts w:ascii="Aptos Light" w:hAnsi="Aptos Light" w:cs="Calibri Light"/>
          <w:color w:val="211D1E"/>
        </w:rPr>
        <w:t>n</w:t>
      </w:r>
      <w:r w:rsidR="00A355F2" w:rsidRPr="002343A9">
        <w:rPr>
          <w:rFonts w:ascii="Aptos Light" w:hAnsi="Aptos Light" w:cs="Calibri Light"/>
          <w:color w:val="211D1E"/>
        </w:rPr>
        <w:t xml:space="preserve">umber of new works </w:t>
      </w:r>
      <w:r w:rsidR="00CA3D60" w:rsidRPr="002343A9">
        <w:rPr>
          <w:rFonts w:ascii="Aptos Light" w:hAnsi="Aptos Light" w:cs="Calibri Light"/>
          <w:color w:val="211D1E"/>
        </w:rPr>
        <w:t>developed</w:t>
      </w:r>
      <w:r w:rsidRPr="002343A9">
        <w:rPr>
          <w:rFonts w:ascii="Aptos Light" w:hAnsi="Aptos Light" w:cs="Calibri Light"/>
          <w:color w:val="211D1E"/>
        </w:rPr>
        <w:t>.</w:t>
      </w:r>
    </w:p>
    <w:p w14:paraId="4E7E6FB0" w14:textId="4B7008ED" w:rsidR="00CF2DF2" w:rsidRPr="002343A9" w:rsidRDefault="00CF2DF2" w:rsidP="00E15195">
      <w:pPr>
        <w:spacing w:before="200" w:after="0" w:line="240" w:lineRule="auto"/>
        <w:rPr>
          <w:rFonts w:ascii="Aptos Light" w:hAnsi="Aptos Light" w:cs="Calibri Light"/>
        </w:rPr>
      </w:pPr>
      <w:r w:rsidRPr="002343A9">
        <w:rPr>
          <w:rFonts w:ascii="Aptos Light" w:hAnsi="Aptos Light" w:cs="Calibri Light"/>
        </w:rPr>
        <w:t>When forecasting our</w:t>
      </w:r>
      <w:r w:rsidRPr="002343A9" w:rsidDel="00990E86">
        <w:rPr>
          <w:rFonts w:ascii="Aptos Light" w:hAnsi="Aptos Light" w:cs="Calibri Light"/>
        </w:rPr>
        <w:t xml:space="preserve"> </w:t>
      </w:r>
      <w:r w:rsidRPr="002343A9">
        <w:rPr>
          <w:rFonts w:ascii="Aptos Light" w:hAnsi="Aptos Light" w:cs="Calibri Light"/>
        </w:rPr>
        <w:t>performance targets for 202</w:t>
      </w:r>
      <w:r w:rsidR="00A87D84" w:rsidRPr="002343A9">
        <w:rPr>
          <w:rFonts w:ascii="Aptos Light" w:hAnsi="Aptos Light" w:cs="Calibri Light"/>
        </w:rPr>
        <w:t>6</w:t>
      </w:r>
      <w:r w:rsidRPr="002343A9">
        <w:rPr>
          <w:rFonts w:ascii="Aptos Light" w:hAnsi="Aptos Light" w:cs="Calibri Light"/>
        </w:rPr>
        <w:t>/2</w:t>
      </w:r>
      <w:r w:rsidR="00AE0BF1" w:rsidRPr="002343A9">
        <w:rPr>
          <w:rFonts w:ascii="Aptos Light" w:hAnsi="Aptos Light" w:cs="Calibri Light"/>
        </w:rPr>
        <w:t>7</w:t>
      </w:r>
      <w:r w:rsidRPr="002343A9">
        <w:rPr>
          <w:rFonts w:ascii="Aptos Light" w:hAnsi="Aptos Light" w:cs="Calibri Light"/>
        </w:rPr>
        <w:t>, we considered the following factors:</w:t>
      </w:r>
    </w:p>
    <w:p w14:paraId="638F9B76" w14:textId="77777777" w:rsidR="00CF2DF2" w:rsidRPr="002343A9" w:rsidRDefault="00CF2DF2" w:rsidP="004C79A9">
      <w:pPr>
        <w:pStyle w:val="ListParagraph"/>
        <w:numPr>
          <w:ilvl w:val="0"/>
          <w:numId w:val="5"/>
        </w:numPr>
        <w:spacing w:before="120" w:after="0" w:line="240" w:lineRule="auto"/>
        <w:ind w:left="357" w:hanging="357"/>
        <w:contextualSpacing w:val="0"/>
        <w:rPr>
          <w:rFonts w:ascii="Aptos Light" w:hAnsi="Aptos Light" w:cs="Calibri Light"/>
        </w:rPr>
      </w:pPr>
      <w:r w:rsidRPr="002343A9">
        <w:rPr>
          <w:rFonts w:ascii="Aptos Light" w:hAnsi="Aptos Light" w:cs="Calibri Light"/>
        </w:rPr>
        <w:t>available budget</w:t>
      </w:r>
    </w:p>
    <w:p w14:paraId="6247DF4E" w14:textId="59726AAB" w:rsidR="006729C8" w:rsidRPr="002343A9" w:rsidRDefault="00E05E19" w:rsidP="004C79A9">
      <w:pPr>
        <w:pStyle w:val="ListParagraph"/>
        <w:numPr>
          <w:ilvl w:val="0"/>
          <w:numId w:val="5"/>
        </w:numPr>
        <w:spacing w:before="120" w:after="0" w:line="240" w:lineRule="auto"/>
        <w:ind w:left="357" w:hanging="357"/>
        <w:contextualSpacing w:val="0"/>
        <w:rPr>
          <w:rFonts w:ascii="Aptos Light" w:hAnsi="Aptos Light" w:cs="Calibri Light"/>
        </w:rPr>
      </w:pPr>
      <w:r w:rsidRPr="002343A9">
        <w:rPr>
          <w:rFonts w:ascii="Aptos Light" w:hAnsi="Aptos Light" w:cs="Calibri Light"/>
        </w:rPr>
        <w:t xml:space="preserve">organisational </w:t>
      </w:r>
      <w:r w:rsidR="00021A81" w:rsidRPr="002343A9">
        <w:rPr>
          <w:rFonts w:ascii="Aptos Light" w:hAnsi="Aptos Light" w:cs="Calibri Light"/>
        </w:rPr>
        <w:t xml:space="preserve">capability, </w:t>
      </w:r>
      <w:r w:rsidRPr="002343A9">
        <w:rPr>
          <w:rFonts w:ascii="Aptos Light" w:hAnsi="Aptos Light" w:cs="Calibri Light"/>
        </w:rPr>
        <w:t xml:space="preserve">capacity and </w:t>
      </w:r>
      <w:r w:rsidR="00021A81" w:rsidRPr="002343A9">
        <w:rPr>
          <w:rFonts w:ascii="Aptos Light" w:hAnsi="Aptos Light" w:cs="Calibri Light"/>
        </w:rPr>
        <w:t>enablers</w:t>
      </w:r>
    </w:p>
    <w:p w14:paraId="55DB12B0" w14:textId="0D574EDD" w:rsidR="00CF2DF2" w:rsidRPr="002343A9" w:rsidRDefault="00CF2DF2" w:rsidP="004C79A9">
      <w:pPr>
        <w:pStyle w:val="ListParagraph"/>
        <w:numPr>
          <w:ilvl w:val="0"/>
          <w:numId w:val="5"/>
        </w:numPr>
        <w:spacing w:before="120" w:after="0" w:line="240" w:lineRule="auto"/>
        <w:ind w:left="357" w:hanging="357"/>
        <w:contextualSpacing w:val="0"/>
        <w:rPr>
          <w:rFonts w:ascii="Aptos Light" w:hAnsi="Aptos Light" w:cs="Calibri Light"/>
        </w:rPr>
      </w:pPr>
      <w:r w:rsidRPr="002343A9">
        <w:rPr>
          <w:rFonts w:ascii="Aptos Light" w:hAnsi="Aptos Light" w:cs="Calibri Light"/>
        </w:rPr>
        <w:t>potential number of applications and activities supported across programmes.</w:t>
      </w:r>
    </w:p>
    <w:p w14:paraId="5EDAF911" w14:textId="77777777" w:rsidR="002F18AE" w:rsidRPr="002343A9" w:rsidRDefault="002F18AE" w:rsidP="002F18AE">
      <w:pPr>
        <w:pStyle w:val="Heading3"/>
      </w:pPr>
      <w:r w:rsidRPr="002343A9">
        <w:t>How we measure performance</w:t>
      </w:r>
    </w:p>
    <w:p w14:paraId="0D815A33" w14:textId="395A8733" w:rsidR="002F18AE" w:rsidRPr="002343A9" w:rsidRDefault="002F18AE" w:rsidP="004A7FAB">
      <w:pPr>
        <w:keepNext/>
        <w:spacing w:before="120" w:after="0" w:line="240" w:lineRule="auto"/>
        <w:rPr>
          <w:rFonts w:ascii="Aptos Light" w:hAnsi="Aptos Light" w:cs="Calibri Light"/>
        </w:rPr>
      </w:pPr>
      <w:r w:rsidRPr="002343A9">
        <w:rPr>
          <w:rFonts w:ascii="Aptos Light" w:hAnsi="Aptos Light" w:cs="Calibri Light"/>
        </w:rPr>
        <w:t>Across our indicators and measures</w:t>
      </w:r>
      <w:r w:rsidR="005E69DD" w:rsidRPr="002343A9">
        <w:rPr>
          <w:rFonts w:ascii="Aptos Light" w:hAnsi="Aptos Light" w:cs="Calibri Light"/>
        </w:rPr>
        <w:t>,</w:t>
      </w:r>
      <w:r w:rsidRPr="002343A9">
        <w:rPr>
          <w:rFonts w:ascii="Aptos Light" w:hAnsi="Aptos Light" w:cs="Calibri Light"/>
        </w:rPr>
        <w:t xml:space="preserve"> we draw on the following data sources</w:t>
      </w:r>
      <w:r w:rsidR="00B54392" w:rsidRPr="002343A9">
        <w:rPr>
          <w:rFonts w:ascii="Aptos Light" w:hAnsi="Aptos Light" w:cs="Calibri Light"/>
        </w:rPr>
        <w:t>.</w:t>
      </w:r>
    </w:p>
    <w:p w14:paraId="366E1671" w14:textId="4EAAAB29" w:rsidR="002F18AE" w:rsidRPr="002343A9" w:rsidRDefault="00855231" w:rsidP="004C79A9">
      <w:pPr>
        <w:pStyle w:val="ListParagraph"/>
        <w:numPr>
          <w:ilvl w:val="0"/>
          <w:numId w:val="5"/>
        </w:numPr>
        <w:spacing w:before="120" w:after="0" w:line="240" w:lineRule="auto"/>
        <w:ind w:left="357" w:hanging="357"/>
        <w:contextualSpacing w:val="0"/>
        <w:rPr>
          <w:rFonts w:ascii="Aptos Light" w:hAnsi="Aptos Light" w:cs="Calibri Light"/>
        </w:rPr>
      </w:pPr>
      <w:proofErr w:type="gramStart"/>
      <w:r w:rsidRPr="002343A9">
        <w:rPr>
          <w:rFonts w:ascii="Aptos Light" w:hAnsi="Aptos Light" w:cs="Calibri Light"/>
        </w:rPr>
        <w:t>G</w:t>
      </w:r>
      <w:r w:rsidR="002F18AE" w:rsidRPr="002343A9">
        <w:rPr>
          <w:rFonts w:ascii="Aptos Light" w:hAnsi="Aptos Light" w:cs="Calibri Light"/>
        </w:rPr>
        <w:t>rants</w:t>
      </w:r>
      <w:proofErr w:type="gramEnd"/>
      <w:r w:rsidR="002F18AE" w:rsidRPr="002343A9">
        <w:rPr>
          <w:rFonts w:ascii="Aptos Light" w:hAnsi="Aptos Light" w:cs="Calibri Light"/>
        </w:rPr>
        <w:t xml:space="preserve"> management systems</w:t>
      </w:r>
      <w:r w:rsidR="002D22B2" w:rsidRPr="002343A9">
        <w:rPr>
          <w:rFonts w:ascii="Aptos Light" w:hAnsi="Aptos Light" w:cs="Calibri Light"/>
        </w:rPr>
        <w:t>,</w:t>
      </w:r>
      <w:r w:rsidR="00030906" w:rsidRPr="002343A9">
        <w:rPr>
          <w:rFonts w:ascii="Aptos Light" w:hAnsi="Aptos Light" w:cs="Calibri Light"/>
        </w:rPr>
        <w:t xml:space="preserve"> including performance information</w:t>
      </w:r>
      <w:r w:rsidR="007F35C9" w:rsidRPr="002343A9">
        <w:rPr>
          <w:rFonts w:ascii="Aptos Light" w:hAnsi="Aptos Light" w:cs="Calibri Light"/>
        </w:rPr>
        <w:t xml:space="preserve"> reported to us </w:t>
      </w:r>
      <w:r w:rsidR="005124F0" w:rsidRPr="002343A9">
        <w:rPr>
          <w:rFonts w:ascii="Aptos Light" w:hAnsi="Aptos Light" w:cs="Calibri Light"/>
        </w:rPr>
        <w:t xml:space="preserve">by </w:t>
      </w:r>
      <w:r w:rsidR="007F35C9" w:rsidRPr="002343A9">
        <w:rPr>
          <w:rFonts w:ascii="Aptos Light" w:hAnsi="Aptos Light" w:cs="Calibri Light"/>
        </w:rPr>
        <w:t>those we fund</w:t>
      </w:r>
      <w:r w:rsidR="00A62FA8" w:rsidRPr="002343A9">
        <w:rPr>
          <w:rFonts w:ascii="Aptos Light" w:hAnsi="Aptos Light" w:cs="Calibri Light"/>
        </w:rPr>
        <w:t>.</w:t>
      </w:r>
    </w:p>
    <w:p w14:paraId="385FC491" w14:textId="63805BFD" w:rsidR="002F18AE" w:rsidRPr="002343A9" w:rsidRDefault="002F18AE" w:rsidP="004C79A9">
      <w:pPr>
        <w:pStyle w:val="ListParagraph"/>
        <w:numPr>
          <w:ilvl w:val="0"/>
          <w:numId w:val="5"/>
        </w:numPr>
        <w:spacing w:before="120" w:after="0" w:line="240" w:lineRule="auto"/>
        <w:ind w:left="357" w:hanging="357"/>
        <w:contextualSpacing w:val="0"/>
        <w:rPr>
          <w:rFonts w:ascii="Aptos Light" w:hAnsi="Aptos Light" w:cs="Calibri Light"/>
        </w:rPr>
      </w:pPr>
      <w:r w:rsidRPr="002343A9">
        <w:rPr>
          <w:rFonts w:ascii="Aptos Light" w:hAnsi="Aptos Light" w:cs="Calibri Light"/>
        </w:rPr>
        <w:t>Administrative data held by Creative New</w:t>
      </w:r>
      <w:r w:rsidR="00A62FA8" w:rsidRPr="002343A9">
        <w:rPr>
          <w:rFonts w:ascii="Aptos Light" w:hAnsi="Aptos Light" w:cs="Calibri Light"/>
        </w:rPr>
        <w:t> </w:t>
      </w:r>
      <w:r w:rsidRPr="002343A9">
        <w:rPr>
          <w:rFonts w:ascii="Aptos Light" w:hAnsi="Aptos Light" w:cs="Calibri Light"/>
        </w:rPr>
        <w:t>Zealand</w:t>
      </w:r>
      <w:r w:rsidR="001A37F2" w:rsidRPr="002343A9">
        <w:rPr>
          <w:rFonts w:ascii="Aptos Light" w:hAnsi="Aptos Light" w:cs="Calibri Light"/>
        </w:rPr>
        <w:t>,</w:t>
      </w:r>
      <w:r w:rsidRPr="002343A9">
        <w:rPr>
          <w:rFonts w:ascii="Aptos Light" w:hAnsi="Aptos Light" w:cs="Calibri Light"/>
        </w:rPr>
        <w:t xml:space="preserve"> such as records of actions completed against plans</w:t>
      </w:r>
      <w:r w:rsidR="00855FA0" w:rsidRPr="002343A9">
        <w:rPr>
          <w:rFonts w:ascii="Aptos Light" w:hAnsi="Aptos Light" w:cs="Calibri Light"/>
        </w:rPr>
        <w:t xml:space="preserve"> and </w:t>
      </w:r>
      <w:r w:rsidRPr="002343A9">
        <w:rPr>
          <w:rFonts w:ascii="Aptos Light" w:hAnsi="Aptos Light" w:cs="Calibri Light"/>
        </w:rPr>
        <w:t>strategies</w:t>
      </w:r>
      <w:r w:rsidR="00A62FA8" w:rsidRPr="002343A9">
        <w:rPr>
          <w:rFonts w:ascii="Aptos Light" w:hAnsi="Aptos Light" w:cs="Calibri Light"/>
        </w:rPr>
        <w:t>.</w:t>
      </w:r>
    </w:p>
    <w:p w14:paraId="4D04CE82" w14:textId="5F4744EB" w:rsidR="002F18AE" w:rsidRPr="002343A9" w:rsidRDefault="002F18AE" w:rsidP="004C79A9">
      <w:pPr>
        <w:pStyle w:val="ListParagraph"/>
        <w:numPr>
          <w:ilvl w:val="0"/>
          <w:numId w:val="5"/>
        </w:numPr>
        <w:spacing w:before="120" w:after="0" w:line="240" w:lineRule="auto"/>
        <w:ind w:left="357" w:hanging="357"/>
        <w:contextualSpacing w:val="0"/>
        <w:rPr>
          <w:rFonts w:ascii="Aptos Light" w:hAnsi="Aptos Light" w:cs="Calibri Light"/>
        </w:rPr>
      </w:pPr>
      <w:r w:rsidRPr="002343A9">
        <w:rPr>
          <w:rFonts w:ascii="Aptos Light" w:hAnsi="Aptos Light" w:cs="Calibri Light"/>
        </w:rPr>
        <w:t>Creative New Zealand</w:t>
      </w:r>
      <w:r w:rsidR="00E6387C" w:rsidRPr="002343A9">
        <w:rPr>
          <w:rFonts w:ascii="Aptos Light" w:hAnsi="Aptos Light" w:cs="Calibri Light"/>
        </w:rPr>
        <w:t>-</w:t>
      </w:r>
      <w:r w:rsidRPr="002343A9">
        <w:rPr>
          <w:rFonts w:ascii="Aptos Light" w:hAnsi="Aptos Light" w:cs="Calibri Light"/>
        </w:rPr>
        <w:t>run surveys</w:t>
      </w:r>
      <w:r w:rsidR="00090F54" w:rsidRPr="002343A9">
        <w:rPr>
          <w:rFonts w:ascii="Aptos Light" w:hAnsi="Aptos Light" w:cs="Calibri Light"/>
        </w:rPr>
        <w:t>,</w:t>
      </w:r>
      <w:r w:rsidRPr="002343A9">
        <w:rPr>
          <w:rFonts w:ascii="Aptos Light" w:hAnsi="Aptos Light" w:cs="Calibri Light"/>
        </w:rPr>
        <w:t xml:space="preserve"> such as </w:t>
      </w:r>
      <w:r w:rsidR="00855231" w:rsidRPr="002343A9">
        <w:rPr>
          <w:rFonts w:ascii="Aptos Light" w:hAnsi="Aptos Light" w:cs="Calibri Light"/>
        </w:rPr>
        <w:t>the</w:t>
      </w:r>
      <w:r w:rsidRPr="002343A9">
        <w:rPr>
          <w:rFonts w:ascii="Aptos Light" w:hAnsi="Aptos Light" w:cs="Calibri Light"/>
        </w:rPr>
        <w:t xml:space="preserve"> </w:t>
      </w:r>
      <w:r w:rsidR="00021A81" w:rsidRPr="002343A9">
        <w:rPr>
          <w:rFonts w:ascii="Aptos Light" w:hAnsi="Aptos Light" w:cs="Calibri Light"/>
        </w:rPr>
        <w:t xml:space="preserve">service </w:t>
      </w:r>
      <w:r w:rsidRPr="002343A9">
        <w:rPr>
          <w:rFonts w:ascii="Aptos Light" w:hAnsi="Aptos Light" w:cs="Calibri Light"/>
        </w:rPr>
        <w:t>satisfaction survey</w:t>
      </w:r>
      <w:r w:rsidR="00A62FA8" w:rsidRPr="002343A9">
        <w:rPr>
          <w:rFonts w:ascii="Aptos Light" w:hAnsi="Aptos Light" w:cs="Calibri Light"/>
        </w:rPr>
        <w:t>.</w:t>
      </w:r>
    </w:p>
    <w:p w14:paraId="4C733747" w14:textId="32CCEEF7" w:rsidR="002F18AE" w:rsidRPr="002343A9" w:rsidRDefault="002F18AE" w:rsidP="004C79A9">
      <w:pPr>
        <w:pStyle w:val="ListParagraph"/>
        <w:numPr>
          <w:ilvl w:val="0"/>
          <w:numId w:val="5"/>
        </w:numPr>
        <w:spacing w:before="120" w:after="0" w:line="240" w:lineRule="auto"/>
        <w:ind w:left="357" w:hanging="357"/>
        <w:contextualSpacing w:val="0"/>
        <w:rPr>
          <w:rFonts w:ascii="Aptos Light" w:hAnsi="Aptos Light" w:cs="Calibri Light"/>
        </w:rPr>
      </w:pPr>
      <w:r w:rsidRPr="002343A9">
        <w:rPr>
          <w:rFonts w:ascii="Aptos Light" w:hAnsi="Aptos Light" w:cs="Calibri Light"/>
        </w:rPr>
        <w:t>Externally commissioned surveys</w:t>
      </w:r>
      <w:r w:rsidR="00586F9C" w:rsidRPr="002343A9">
        <w:rPr>
          <w:rFonts w:ascii="Aptos Light" w:hAnsi="Aptos Light" w:cs="Calibri Light"/>
        </w:rPr>
        <w:t>,</w:t>
      </w:r>
      <w:r w:rsidRPr="002343A9">
        <w:rPr>
          <w:rFonts w:ascii="Aptos Light" w:hAnsi="Aptos Light" w:cs="Calibri Light"/>
        </w:rPr>
        <w:t xml:space="preserve"> such as </w:t>
      </w:r>
      <w:r w:rsidRPr="002343A9">
        <w:rPr>
          <w:rFonts w:ascii="Aptos Light" w:hAnsi="Aptos Light" w:cs="Calibri"/>
          <w:i/>
          <w:iCs/>
        </w:rPr>
        <w:t>New Zealanders and the Arts—Ko Aotearoa me ōna Toi</w:t>
      </w:r>
      <w:r w:rsidR="00A62FA8" w:rsidRPr="002343A9">
        <w:rPr>
          <w:rFonts w:ascii="Aptos Light" w:hAnsi="Aptos Light" w:cs="Calibri"/>
          <w:i/>
          <w:iCs/>
        </w:rPr>
        <w:t>.</w:t>
      </w:r>
    </w:p>
    <w:p w14:paraId="659478F4" w14:textId="031C53EB" w:rsidR="002F18AE" w:rsidRPr="002343A9" w:rsidRDefault="00E05E19" w:rsidP="00E05E19">
      <w:pPr>
        <w:spacing w:before="200" w:after="0" w:line="240" w:lineRule="auto"/>
        <w:rPr>
          <w:rFonts w:ascii="Aptos Light" w:hAnsi="Aptos Light" w:cs="Calibri Light"/>
        </w:rPr>
      </w:pPr>
      <w:r w:rsidRPr="002343A9">
        <w:rPr>
          <w:rFonts w:ascii="Aptos Light" w:hAnsi="Aptos Light" w:cs="Calibri Light"/>
        </w:rPr>
        <w:t>Information about organisational health and capability is included in our SOI 202</w:t>
      </w:r>
      <w:r w:rsidR="003062C6" w:rsidRPr="002343A9">
        <w:rPr>
          <w:rFonts w:ascii="Aptos Light" w:hAnsi="Aptos Light" w:cs="Calibri Light"/>
        </w:rPr>
        <w:t>5</w:t>
      </w:r>
      <w:r w:rsidRPr="002343A9">
        <w:rPr>
          <w:rFonts w:ascii="Aptos Light" w:hAnsi="Aptos Light" w:cs="Calibri Light"/>
        </w:rPr>
        <w:t>–203</w:t>
      </w:r>
      <w:r w:rsidR="003062C6" w:rsidRPr="002343A9">
        <w:rPr>
          <w:rFonts w:ascii="Aptos Light" w:hAnsi="Aptos Light" w:cs="Calibri Light"/>
        </w:rPr>
        <w:t>0</w:t>
      </w:r>
      <w:r w:rsidR="004C1AE4" w:rsidRPr="002343A9">
        <w:rPr>
          <w:rFonts w:ascii="Aptos Light" w:hAnsi="Aptos Light" w:cs="Calibri Light"/>
        </w:rPr>
        <w:t>,</w:t>
      </w:r>
      <w:r w:rsidR="006D52D2" w:rsidRPr="002343A9">
        <w:rPr>
          <w:rFonts w:ascii="Aptos Light" w:hAnsi="Aptos Light" w:cs="Calibri Light"/>
        </w:rPr>
        <w:t xml:space="preserve"> available at: </w:t>
      </w:r>
      <w:hyperlink r:id="rId27" w:history="1">
        <w:r w:rsidR="006D52D2" w:rsidRPr="002343A9">
          <w:rPr>
            <w:rStyle w:val="Hyperlink"/>
            <w:rFonts w:ascii="Aptos Light" w:hAnsi="Aptos Light" w:cs="Calibri Light"/>
            <w:sz w:val="22"/>
            <w:szCs w:val="22"/>
          </w:rPr>
          <w:t>creativenz.govt.nz/about-creative-</w:t>
        </w:r>
        <w:proofErr w:type="spellStart"/>
        <w:r w:rsidR="006D52D2" w:rsidRPr="002343A9">
          <w:rPr>
            <w:rStyle w:val="Hyperlink"/>
            <w:rFonts w:ascii="Aptos Light" w:hAnsi="Aptos Light" w:cs="Calibri Light"/>
            <w:sz w:val="22"/>
            <w:szCs w:val="22"/>
          </w:rPr>
          <w:t>nz</w:t>
        </w:r>
        <w:proofErr w:type="spellEnd"/>
        <w:r w:rsidR="006D52D2" w:rsidRPr="002343A9">
          <w:rPr>
            <w:rStyle w:val="Hyperlink"/>
            <w:rFonts w:ascii="Aptos Light" w:hAnsi="Aptos Light" w:cs="Calibri Light"/>
            <w:sz w:val="22"/>
            <w:szCs w:val="22"/>
          </w:rPr>
          <w:t>/corporate-documents</w:t>
        </w:r>
      </w:hyperlink>
    </w:p>
    <w:p w14:paraId="4D4DAA5F" w14:textId="77777777" w:rsidR="003D147A" w:rsidRPr="002343A9" w:rsidRDefault="003D147A" w:rsidP="00905AEB">
      <w:pPr>
        <w:pStyle w:val="Heading2"/>
        <w:spacing w:before="240"/>
        <w:sectPr w:rsidR="003D147A" w:rsidRPr="002343A9" w:rsidSect="00780F2A">
          <w:headerReference w:type="default" r:id="rId28"/>
          <w:pgSz w:w="11906" w:h="16838"/>
          <w:pgMar w:top="1440" w:right="1440" w:bottom="1440" w:left="1440" w:header="708" w:footer="708" w:gutter="0"/>
          <w:cols w:num="2" w:space="708"/>
          <w:docGrid w:linePitch="360"/>
        </w:sectPr>
      </w:pPr>
    </w:p>
    <w:p w14:paraId="0A878C56" w14:textId="09814B2D" w:rsidR="00157EB9" w:rsidRPr="002343A9" w:rsidRDefault="00932300" w:rsidP="00157EB9">
      <w:pPr>
        <w:pStyle w:val="Heading3"/>
        <w:spacing w:before="0" w:after="120"/>
      </w:pPr>
      <w:r w:rsidRPr="002343A9">
        <w:lastRenderedPageBreak/>
        <w:t>P</w:t>
      </w:r>
      <w:r w:rsidR="00157EB9" w:rsidRPr="002343A9">
        <w:t>erformance framework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442"/>
        <w:gridCol w:w="26"/>
        <w:gridCol w:w="701"/>
        <w:gridCol w:w="1160"/>
        <w:gridCol w:w="906"/>
        <w:gridCol w:w="19"/>
        <w:gridCol w:w="1390"/>
        <w:gridCol w:w="1381"/>
        <w:gridCol w:w="13"/>
        <w:gridCol w:w="925"/>
        <w:gridCol w:w="1166"/>
        <w:gridCol w:w="690"/>
        <w:gridCol w:w="6"/>
        <w:gridCol w:w="464"/>
        <w:gridCol w:w="2330"/>
      </w:tblGrid>
      <w:tr w:rsidR="00950187" w:rsidRPr="002343A9" w14:paraId="794344E4" w14:textId="77777777" w:rsidTr="00780F2A">
        <w:tc>
          <w:tcPr>
            <w:tcW w:w="14142" w:type="dxa"/>
            <w:gridSpan w:val="16"/>
            <w:tcBorders>
              <w:top w:val="single" w:sz="4" w:space="0" w:color="9BBB59" w:themeColor="accent3"/>
              <w:left w:val="single" w:sz="4" w:space="0" w:color="9BBB59" w:themeColor="accent3"/>
              <w:bottom w:val="single" w:sz="4" w:space="0" w:color="9BBB59"/>
              <w:right w:val="single" w:sz="4" w:space="0" w:color="9BBB59" w:themeColor="accent3"/>
            </w:tcBorders>
            <w:shd w:val="clear" w:color="auto" w:fill="EAF1DD" w:themeFill="accent3" w:themeFillTint="33"/>
          </w:tcPr>
          <w:p w14:paraId="65E40FE9" w14:textId="7E594240" w:rsidR="00F6775B" w:rsidRPr="002343A9" w:rsidRDefault="00F6775B">
            <w:pPr>
              <w:spacing w:before="60" w:after="60"/>
              <w:jc w:val="center"/>
              <w:rPr>
                <w:rFonts w:ascii="Aptos Light" w:hAnsi="Aptos Light"/>
                <w:b/>
                <w:bCs/>
              </w:rPr>
            </w:pPr>
            <w:r w:rsidRPr="002343A9">
              <w:rPr>
                <w:rFonts w:ascii="Aptos Light" w:hAnsi="Aptos Light"/>
                <w:b/>
              </w:rPr>
              <w:t>Our vision</w:t>
            </w:r>
            <w:r w:rsidR="00706566" w:rsidRPr="002343A9">
              <w:rPr>
                <w:rFonts w:ascii="Aptos Light" w:hAnsi="Aptos Light"/>
                <w:bCs/>
              </w:rPr>
              <w:t>—</w:t>
            </w:r>
            <w:r w:rsidRPr="002343A9">
              <w:rPr>
                <w:rFonts w:ascii="Aptos Light" w:hAnsi="Aptos Light"/>
                <w:i/>
              </w:rPr>
              <w:t>The future we want</w:t>
            </w:r>
          </w:p>
        </w:tc>
      </w:tr>
      <w:tr w:rsidR="001C3A95" w:rsidRPr="002343A9" w14:paraId="1851B3BD" w14:textId="77777777" w:rsidTr="00780F2A">
        <w:tc>
          <w:tcPr>
            <w:tcW w:w="14142" w:type="dxa"/>
            <w:gridSpan w:val="16"/>
            <w:tcBorders>
              <w:top w:val="single" w:sz="4" w:space="0" w:color="9BBB59"/>
              <w:left w:val="single" w:sz="4" w:space="0" w:color="9BBB59" w:themeColor="accent3"/>
              <w:bottom w:val="single" w:sz="4" w:space="0" w:color="9BBB59" w:themeColor="accent3"/>
              <w:right w:val="single" w:sz="4" w:space="0" w:color="9BBB59" w:themeColor="accent3"/>
            </w:tcBorders>
          </w:tcPr>
          <w:p w14:paraId="24B6EA92" w14:textId="2AFFF515" w:rsidR="00F6775B" w:rsidRPr="002343A9" w:rsidRDefault="00F6775B">
            <w:pPr>
              <w:spacing w:before="60" w:after="60"/>
              <w:jc w:val="center"/>
              <w:rPr>
                <w:rFonts w:ascii="Aptos Light" w:hAnsi="Aptos Light"/>
                <w:b/>
                <w:bCs/>
              </w:rPr>
            </w:pPr>
            <w:r w:rsidRPr="002343A9">
              <w:rPr>
                <w:rFonts w:ascii="Aptos Light" w:hAnsi="Aptos Light"/>
                <w:b/>
                <w:bCs/>
              </w:rPr>
              <w:t xml:space="preserve">The arts and ngā toi are </w:t>
            </w:r>
            <w:proofErr w:type="gramStart"/>
            <w:r w:rsidRPr="002343A9">
              <w:rPr>
                <w:rFonts w:ascii="Aptos Light" w:hAnsi="Aptos Light"/>
                <w:b/>
              </w:rPr>
              <w:t>flourishing</w:t>
            </w:r>
            <w:r w:rsidRPr="002343A9">
              <w:rPr>
                <w:rFonts w:ascii="Aptos Light" w:hAnsi="Aptos Light"/>
                <w:b/>
                <w:bCs/>
              </w:rPr>
              <w:t>:</w:t>
            </w:r>
            <w:proofErr w:type="gramEnd"/>
            <w:r w:rsidRPr="002343A9">
              <w:rPr>
                <w:rFonts w:ascii="Aptos Light" w:hAnsi="Aptos Light"/>
                <w:b/>
                <w:bCs/>
              </w:rPr>
              <w:t xml:space="preserve"> created by </w:t>
            </w:r>
            <w:r w:rsidR="005004D3" w:rsidRPr="002343A9">
              <w:rPr>
                <w:rFonts w:ascii="Aptos Light" w:hAnsi="Aptos Light"/>
                <w:b/>
                <w:bCs/>
              </w:rPr>
              <w:t>a thriving</w:t>
            </w:r>
            <w:r w:rsidRPr="002343A9">
              <w:rPr>
                <w:rFonts w:ascii="Aptos Light" w:hAnsi="Aptos Light"/>
                <w:b/>
                <w:bCs/>
              </w:rPr>
              <w:t xml:space="preserve"> arts community, enriching lives</w:t>
            </w:r>
            <w:r w:rsidR="005004D3" w:rsidRPr="002343A9">
              <w:rPr>
                <w:rFonts w:ascii="Aptos Light" w:hAnsi="Aptos Light"/>
                <w:b/>
                <w:bCs/>
              </w:rPr>
              <w:t xml:space="preserve"> here and around the world</w:t>
            </w:r>
          </w:p>
        </w:tc>
      </w:tr>
      <w:tr w:rsidR="00CD3F52" w:rsidRPr="002343A9" w14:paraId="3A46B760" w14:textId="77777777" w:rsidTr="006A0A95">
        <w:tc>
          <w:tcPr>
            <w:tcW w:w="2828" w:type="dxa"/>
            <w:gridSpan w:val="3"/>
            <w:tcBorders>
              <w:top w:val="single" w:sz="4" w:space="0" w:color="9BBB59" w:themeColor="accent3"/>
            </w:tcBorders>
          </w:tcPr>
          <w:p w14:paraId="11692531" w14:textId="77777777" w:rsidR="00F6775B" w:rsidRPr="002343A9" w:rsidRDefault="00F6775B">
            <w:pPr>
              <w:rPr>
                <w:rFonts w:ascii="Aptos Light" w:hAnsi="Aptos Light"/>
                <w:b/>
                <w:bCs/>
              </w:rPr>
            </w:pPr>
          </w:p>
        </w:tc>
        <w:tc>
          <w:tcPr>
            <w:tcW w:w="2828" w:type="dxa"/>
            <w:gridSpan w:val="4"/>
            <w:tcBorders>
              <w:top w:val="single" w:sz="4" w:space="0" w:color="9BBB59" w:themeColor="accent3"/>
            </w:tcBorders>
          </w:tcPr>
          <w:p w14:paraId="09C47FE0" w14:textId="77777777" w:rsidR="00F6775B" w:rsidRPr="002343A9" w:rsidRDefault="00F6775B">
            <w:pPr>
              <w:rPr>
                <w:rFonts w:ascii="Aptos Light" w:hAnsi="Aptos Light"/>
                <w:b/>
                <w:bCs/>
              </w:rPr>
            </w:pPr>
          </w:p>
        </w:tc>
        <w:tc>
          <w:tcPr>
            <w:tcW w:w="2829" w:type="dxa"/>
            <w:gridSpan w:val="3"/>
            <w:vMerge w:val="restart"/>
            <w:tcBorders>
              <w:top w:val="single" w:sz="4" w:space="0" w:color="9BBB59" w:themeColor="accent3"/>
            </w:tcBorders>
            <w:vAlign w:val="center"/>
          </w:tcPr>
          <w:p w14:paraId="526A7B42" w14:textId="77777777" w:rsidR="00F6775B" w:rsidRPr="002343A9" w:rsidRDefault="00F6775B">
            <w:pPr>
              <w:jc w:val="center"/>
              <w:rPr>
                <w:rFonts w:ascii="Aptos Light" w:hAnsi="Aptos Light"/>
                <w:b/>
                <w:bCs/>
                <w:sz w:val="28"/>
                <w:szCs w:val="28"/>
              </w:rPr>
            </w:pPr>
            <w:r w:rsidRPr="002343A9">
              <w:rPr>
                <w:rFonts w:ascii="Aptos Light" w:hAnsi="Aptos Light" w:cs="Calibri"/>
                <w:sz w:val="28"/>
                <w:szCs w:val="28"/>
              </w:rPr>
              <w:t>↑</w:t>
            </w:r>
          </w:p>
        </w:tc>
        <w:tc>
          <w:tcPr>
            <w:tcW w:w="2828" w:type="dxa"/>
            <w:gridSpan w:val="4"/>
            <w:tcBorders>
              <w:top w:val="single" w:sz="4" w:space="0" w:color="9BBB59" w:themeColor="accent3"/>
            </w:tcBorders>
          </w:tcPr>
          <w:p w14:paraId="5A07665F" w14:textId="77777777" w:rsidR="00F6775B" w:rsidRPr="002343A9" w:rsidRDefault="00F6775B">
            <w:pPr>
              <w:rPr>
                <w:rFonts w:ascii="Aptos Light" w:hAnsi="Aptos Light"/>
                <w:b/>
                <w:bCs/>
              </w:rPr>
            </w:pPr>
          </w:p>
        </w:tc>
        <w:tc>
          <w:tcPr>
            <w:tcW w:w="2829" w:type="dxa"/>
            <w:gridSpan w:val="2"/>
            <w:tcBorders>
              <w:top w:val="single" w:sz="4" w:space="0" w:color="9BBB59" w:themeColor="accent3"/>
            </w:tcBorders>
          </w:tcPr>
          <w:p w14:paraId="68EF2AB8" w14:textId="77777777" w:rsidR="00F6775B" w:rsidRPr="002343A9" w:rsidRDefault="00F6775B">
            <w:pPr>
              <w:rPr>
                <w:rFonts w:ascii="Aptos Light" w:hAnsi="Aptos Light"/>
                <w:b/>
                <w:bCs/>
              </w:rPr>
            </w:pPr>
          </w:p>
        </w:tc>
      </w:tr>
      <w:tr w:rsidR="00CD3F52" w:rsidRPr="002343A9" w14:paraId="44FA5941" w14:textId="77777777" w:rsidTr="006A0A95">
        <w:tc>
          <w:tcPr>
            <w:tcW w:w="2828" w:type="dxa"/>
            <w:gridSpan w:val="3"/>
            <w:tcBorders>
              <w:bottom w:val="single" w:sz="4" w:space="0" w:color="9BBB59" w:themeColor="accent3"/>
            </w:tcBorders>
          </w:tcPr>
          <w:p w14:paraId="45F5B23F" w14:textId="77777777" w:rsidR="00F6775B" w:rsidRPr="002343A9" w:rsidRDefault="00F6775B">
            <w:pPr>
              <w:rPr>
                <w:rFonts w:ascii="Aptos Light" w:hAnsi="Aptos Light"/>
                <w:b/>
                <w:bCs/>
              </w:rPr>
            </w:pPr>
          </w:p>
        </w:tc>
        <w:tc>
          <w:tcPr>
            <w:tcW w:w="2828" w:type="dxa"/>
            <w:gridSpan w:val="4"/>
            <w:tcBorders>
              <w:bottom w:val="single" w:sz="4" w:space="0" w:color="9BBB59" w:themeColor="accent3"/>
            </w:tcBorders>
          </w:tcPr>
          <w:p w14:paraId="7DC3E297" w14:textId="77777777" w:rsidR="00F6775B" w:rsidRPr="002343A9" w:rsidRDefault="00F6775B">
            <w:pPr>
              <w:rPr>
                <w:rFonts w:ascii="Aptos Light" w:hAnsi="Aptos Light"/>
                <w:b/>
                <w:bCs/>
              </w:rPr>
            </w:pPr>
          </w:p>
        </w:tc>
        <w:tc>
          <w:tcPr>
            <w:tcW w:w="2829" w:type="dxa"/>
            <w:gridSpan w:val="3"/>
            <w:vMerge/>
            <w:tcBorders>
              <w:bottom w:val="single" w:sz="4" w:space="0" w:color="9BBB59" w:themeColor="accent3"/>
            </w:tcBorders>
          </w:tcPr>
          <w:p w14:paraId="5ED8B48A" w14:textId="77777777" w:rsidR="00F6775B" w:rsidRPr="002343A9" w:rsidRDefault="00F6775B">
            <w:pPr>
              <w:rPr>
                <w:rFonts w:ascii="Aptos Light" w:hAnsi="Aptos Light"/>
                <w:b/>
                <w:bCs/>
              </w:rPr>
            </w:pPr>
          </w:p>
        </w:tc>
        <w:tc>
          <w:tcPr>
            <w:tcW w:w="2828" w:type="dxa"/>
            <w:gridSpan w:val="4"/>
            <w:tcBorders>
              <w:bottom w:val="single" w:sz="4" w:space="0" w:color="9BBB59" w:themeColor="accent3"/>
            </w:tcBorders>
          </w:tcPr>
          <w:p w14:paraId="3A92EB60" w14:textId="77777777" w:rsidR="00F6775B" w:rsidRPr="002343A9" w:rsidRDefault="00F6775B">
            <w:pPr>
              <w:rPr>
                <w:rFonts w:ascii="Aptos Light" w:hAnsi="Aptos Light"/>
                <w:b/>
                <w:bCs/>
              </w:rPr>
            </w:pPr>
          </w:p>
        </w:tc>
        <w:tc>
          <w:tcPr>
            <w:tcW w:w="2829" w:type="dxa"/>
            <w:gridSpan w:val="2"/>
            <w:tcBorders>
              <w:bottom w:val="single" w:sz="4" w:space="0" w:color="9BBB59" w:themeColor="accent3"/>
            </w:tcBorders>
          </w:tcPr>
          <w:p w14:paraId="315C822A" w14:textId="77777777" w:rsidR="00F6775B" w:rsidRPr="002343A9" w:rsidRDefault="00F6775B">
            <w:pPr>
              <w:rPr>
                <w:rFonts w:ascii="Aptos Light" w:hAnsi="Aptos Light"/>
                <w:b/>
                <w:bCs/>
              </w:rPr>
            </w:pPr>
          </w:p>
        </w:tc>
      </w:tr>
      <w:tr w:rsidR="00657058" w:rsidRPr="002343A9" w14:paraId="2DD16908" w14:textId="77777777" w:rsidTr="006A0A95">
        <w:trPr>
          <w:trHeight w:val="271"/>
        </w:trPr>
        <w:tc>
          <w:tcPr>
            <w:tcW w:w="14142" w:type="dxa"/>
            <w:gridSpan w:val="16"/>
            <w:tcBorders>
              <w:top w:val="single" w:sz="4" w:space="0" w:color="9BBB59" w:themeColor="accent3"/>
              <w:left w:val="single" w:sz="4" w:space="0" w:color="9BBB59" w:themeColor="accent3"/>
              <w:right w:val="single" w:sz="4" w:space="0" w:color="9BBB59" w:themeColor="accent3"/>
            </w:tcBorders>
            <w:shd w:val="clear" w:color="auto" w:fill="EAF1DD" w:themeFill="accent3" w:themeFillTint="33"/>
            <w:vAlign w:val="center"/>
          </w:tcPr>
          <w:p w14:paraId="533EDDD7" w14:textId="5D497AC6" w:rsidR="00F6775B" w:rsidRPr="002343A9" w:rsidRDefault="00F6775B">
            <w:pPr>
              <w:spacing w:before="60" w:after="60"/>
              <w:jc w:val="center"/>
              <w:rPr>
                <w:rFonts w:ascii="Aptos Light" w:hAnsi="Aptos Light"/>
                <w:b/>
                <w:bCs/>
              </w:rPr>
            </w:pPr>
            <w:r w:rsidRPr="002343A9">
              <w:rPr>
                <w:rFonts w:ascii="Aptos Light" w:hAnsi="Aptos Light"/>
                <w:b/>
              </w:rPr>
              <w:t>Our long-term goals</w:t>
            </w:r>
            <w:r w:rsidR="00706566" w:rsidRPr="002343A9">
              <w:rPr>
                <w:rFonts w:ascii="Aptos Light" w:hAnsi="Aptos Light"/>
                <w:b/>
              </w:rPr>
              <w:t>—</w:t>
            </w:r>
            <w:r w:rsidRPr="002343A9">
              <w:rPr>
                <w:rFonts w:ascii="Aptos Light" w:hAnsi="Aptos Light"/>
                <w:i/>
              </w:rPr>
              <w:t>What we want to achieve</w:t>
            </w:r>
          </w:p>
        </w:tc>
      </w:tr>
      <w:tr w:rsidR="00965DD6" w:rsidRPr="002343A9" w14:paraId="3A20A6EB" w14:textId="77777777" w:rsidTr="00780F2A">
        <w:trPr>
          <w:trHeight w:val="271"/>
        </w:trPr>
        <w:tc>
          <w:tcPr>
            <w:tcW w:w="2357" w:type="dxa"/>
            <w:tcBorders>
              <w:top w:val="single" w:sz="4" w:space="0" w:color="9BBB59"/>
              <w:left w:val="single" w:sz="4" w:space="0" w:color="9BBB59" w:themeColor="accent3"/>
              <w:bottom w:val="single" w:sz="4" w:space="0" w:color="9BBB59" w:themeColor="accent3"/>
            </w:tcBorders>
            <w:vAlign w:val="center"/>
          </w:tcPr>
          <w:p w14:paraId="55B72F46" w14:textId="3EF38228" w:rsidR="00AE0BF1" w:rsidRPr="002343A9" w:rsidRDefault="00AE0BF1">
            <w:pPr>
              <w:spacing w:before="60" w:after="60"/>
              <w:jc w:val="center"/>
              <w:rPr>
                <w:rFonts w:ascii="Aptos Light" w:hAnsi="Aptos Light"/>
                <w:bCs/>
              </w:rPr>
            </w:pPr>
            <w:r w:rsidRPr="002343A9">
              <w:rPr>
                <w:rFonts w:ascii="Aptos Light" w:hAnsi="Aptos Light"/>
                <w:bCs/>
              </w:rPr>
              <w:t>Empowered</w:t>
            </w:r>
            <w:r w:rsidRPr="002343A9">
              <w:rPr>
                <w:rFonts w:ascii="Aptos Light" w:hAnsi="Aptos Light"/>
                <w:bCs/>
              </w:rPr>
              <w:br/>
              <w:t>communities</w:t>
            </w:r>
          </w:p>
        </w:tc>
        <w:tc>
          <w:tcPr>
            <w:tcW w:w="2357" w:type="dxa"/>
            <w:gridSpan w:val="4"/>
            <w:tcBorders>
              <w:top w:val="single" w:sz="4" w:space="0" w:color="9BBB59"/>
              <w:bottom w:val="single" w:sz="4" w:space="0" w:color="9BBB59" w:themeColor="accent3"/>
            </w:tcBorders>
            <w:vAlign w:val="center"/>
          </w:tcPr>
          <w:p w14:paraId="6F9D6253" w14:textId="34E80FEE" w:rsidR="00AE0BF1" w:rsidRPr="002343A9" w:rsidRDefault="00AE0BF1">
            <w:pPr>
              <w:spacing w:before="60" w:after="60"/>
              <w:jc w:val="center"/>
              <w:rPr>
                <w:rFonts w:ascii="Aptos Light" w:hAnsi="Aptos Light"/>
                <w:bCs/>
              </w:rPr>
            </w:pPr>
            <w:r w:rsidRPr="002343A9">
              <w:rPr>
                <w:rFonts w:ascii="Aptos Light" w:hAnsi="Aptos Light"/>
                <w:bCs/>
              </w:rPr>
              <w:t>Thriving artists, ringatoi</w:t>
            </w:r>
            <w:r w:rsidR="00FC023E" w:rsidRPr="002343A9">
              <w:rPr>
                <w:rFonts w:ascii="Aptos Light" w:hAnsi="Aptos Light"/>
                <w:bCs/>
              </w:rPr>
              <w:t xml:space="preserve"> </w:t>
            </w:r>
            <w:r w:rsidRPr="002343A9">
              <w:rPr>
                <w:rFonts w:ascii="Aptos Light" w:hAnsi="Aptos Light"/>
                <w:bCs/>
              </w:rPr>
              <w:t>and practitioners</w:t>
            </w:r>
          </w:p>
        </w:tc>
        <w:tc>
          <w:tcPr>
            <w:tcW w:w="2357" w:type="dxa"/>
            <w:gridSpan w:val="3"/>
            <w:tcBorders>
              <w:top w:val="single" w:sz="4" w:space="0" w:color="9BBB59"/>
              <w:bottom w:val="single" w:sz="4" w:space="0" w:color="9BBB59" w:themeColor="accent3"/>
            </w:tcBorders>
            <w:vAlign w:val="center"/>
          </w:tcPr>
          <w:p w14:paraId="6E26F7BD" w14:textId="77777777" w:rsidR="00AE0BF1" w:rsidRPr="002343A9" w:rsidRDefault="00AE0BF1" w:rsidP="002C1EAE">
            <w:pPr>
              <w:spacing w:before="60" w:after="60"/>
              <w:jc w:val="center"/>
              <w:rPr>
                <w:rFonts w:ascii="Aptos Light" w:hAnsi="Aptos Light"/>
                <w:bCs/>
              </w:rPr>
            </w:pPr>
            <w:r w:rsidRPr="002343A9">
              <w:rPr>
                <w:rFonts w:ascii="Aptos Light" w:hAnsi="Aptos Light"/>
                <w:bCs/>
              </w:rPr>
              <w:t>He mana toi,</w:t>
            </w:r>
            <w:r w:rsidRPr="002343A9">
              <w:rPr>
                <w:rFonts w:ascii="Aptos Light" w:hAnsi="Aptos Light"/>
                <w:bCs/>
              </w:rPr>
              <w:br/>
              <w:t xml:space="preserve">he mana tangata </w:t>
            </w:r>
          </w:p>
        </w:tc>
        <w:tc>
          <w:tcPr>
            <w:tcW w:w="2357" w:type="dxa"/>
            <w:gridSpan w:val="3"/>
            <w:tcBorders>
              <w:top w:val="single" w:sz="4" w:space="0" w:color="9BBB59"/>
              <w:bottom w:val="single" w:sz="4" w:space="0" w:color="9BBB59" w:themeColor="accent3"/>
            </w:tcBorders>
            <w:vAlign w:val="center"/>
          </w:tcPr>
          <w:p w14:paraId="03D1F873" w14:textId="3858A1D5" w:rsidR="00AE0BF1" w:rsidRPr="002343A9" w:rsidRDefault="00780F2A" w:rsidP="002C1EAE">
            <w:pPr>
              <w:spacing w:before="60" w:after="60"/>
              <w:jc w:val="center"/>
              <w:rPr>
                <w:rFonts w:ascii="Aptos Light" w:hAnsi="Aptos Light"/>
                <w:bCs/>
              </w:rPr>
            </w:pPr>
            <w:r w:rsidRPr="002343A9">
              <w:rPr>
                <w:rFonts w:ascii="Aptos Light" w:hAnsi="Aptos Light"/>
                <w:bCs/>
              </w:rPr>
              <w:t>Powerful and resilient Pacific arts</w:t>
            </w:r>
          </w:p>
        </w:tc>
        <w:tc>
          <w:tcPr>
            <w:tcW w:w="2357" w:type="dxa"/>
            <w:gridSpan w:val="4"/>
            <w:tcBorders>
              <w:top w:val="single" w:sz="4" w:space="0" w:color="9BBB59"/>
              <w:bottom w:val="single" w:sz="4" w:space="0" w:color="9BBB59" w:themeColor="accent3"/>
            </w:tcBorders>
            <w:vAlign w:val="center"/>
          </w:tcPr>
          <w:p w14:paraId="293515A4" w14:textId="1C979199" w:rsidR="00AE0BF1" w:rsidRPr="002343A9" w:rsidRDefault="00AE0BF1">
            <w:pPr>
              <w:spacing w:before="60" w:after="60"/>
              <w:jc w:val="center"/>
              <w:rPr>
                <w:rFonts w:ascii="Aptos Light" w:hAnsi="Aptos Light"/>
                <w:bCs/>
              </w:rPr>
            </w:pPr>
            <w:r w:rsidRPr="002343A9">
              <w:rPr>
                <w:rFonts w:ascii="Aptos Light" w:hAnsi="Aptos Light"/>
                <w:bCs/>
              </w:rPr>
              <w:t>Inspired</w:t>
            </w:r>
            <w:r w:rsidRPr="002343A9">
              <w:rPr>
                <w:rFonts w:ascii="Aptos Light" w:hAnsi="Aptos Light"/>
                <w:bCs/>
              </w:rPr>
              <w:br/>
              <w:t>New Zealanders</w:t>
            </w:r>
          </w:p>
        </w:tc>
        <w:tc>
          <w:tcPr>
            <w:tcW w:w="2357" w:type="dxa"/>
            <w:tcBorders>
              <w:top w:val="single" w:sz="4" w:space="0" w:color="9BBB59"/>
              <w:bottom w:val="single" w:sz="4" w:space="0" w:color="9BBB59" w:themeColor="accent3"/>
              <w:right w:val="single" w:sz="4" w:space="0" w:color="9BBB59" w:themeColor="accent3"/>
            </w:tcBorders>
            <w:vAlign w:val="center"/>
          </w:tcPr>
          <w:p w14:paraId="748C0174" w14:textId="7CC820DA" w:rsidR="00AE0BF1" w:rsidRPr="002343A9" w:rsidRDefault="00AE0BF1">
            <w:pPr>
              <w:spacing w:before="60" w:after="60"/>
              <w:jc w:val="center"/>
              <w:rPr>
                <w:rFonts w:ascii="Aptos Light" w:hAnsi="Aptos Light"/>
                <w:bCs/>
              </w:rPr>
            </w:pPr>
            <w:r w:rsidRPr="002343A9">
              <w:rPr>
                <w:rFonts w:ascii="Aptos Light" w:hAnsi="Aptos Light"/>
                <w:bCs/>
              </w:rPr>
              <w:t>A valued</w:t>
            </w:r>
            <w:r w:rsidRPr="002343A9">
              <w:rPr>
                <w:rFonts w:ascii="Aptos Light" w:hAnsi="Aptos Light"/>
                <w:bCs/>
              </w:rPr>
              <w:br/>
              <w:t>arts development agency</w:t>
            </w:r>
          </w:p>
        </w:tc>
      </w:tr>
      <w:tr w:rsidR="00CD3F52" w:rsidRPr="002343A9" w14:paraId="092EC865" w14:textId="77777777" w:rsidTr="006A0A95">
        <w:trPr>
          <w:trHeight w:val="271"/>
        </w:trPr>
        <w:tc>
          <w:tcPr>
            <w:tcW w:w="2828" w:type="dxa"/>
            <w:gridSpan w:val="3"/>
            <w:tcBorders>
              <w:top w:val="single" w:sz="4" w:space="0" w:color="9BBB59" w:themeColor="accent3"/>
            </w:tcBorders>
          </w:tcPr>
          <w:p w14:paraId="11B04EE1" w14:textId="77777777" w:rsidR="00F6775B" w:rsidRPr="002343A9" w:rsidRDefault="00F6775B">
            <w:pPr>
              <w:rPr>
                <w:rFonts w:ascii="Aptos Light" w:hAnsi="Aptos Light"/>
              </w:rPr>
            </w:pPr>
          </w:p>
        </w:tc>
        <w:tc>
          <w:tcPr>
            <w:tcW w:w="2828" w:type="dxa"/>
            <w:gridSpan w:val="4"/>
            <w:tcBorders>
              <w:top w:val="single" w:sz="4" w:space="0" w:color="9BBB59" w:themeColor="accent3"/>
            </w:tcBorders>
          </w:tcPr>
          <w:p w14:paraId="33CEC87C" w14:textId="77777777" w:rsidR="00F6775B" w:rsidRPr="002343A9" w:rsidRDefault="00F6775B">
            <w:pPr>
              <w:rPr>
                <w:rFonts w:ascii="Aptos Light" w:hAnsi="Aptos Light"/>
              </w:rPr>
            </w:pPr>
          </w:p>
        </w:tc>
        <w:tc>
          <w:tcPr>
            <w:tcW w:w="2829" w:type="dxa"/>
            <w:gridSpan w:val="3"/>
            <w:vMerge w:val="restart"/>
            <w:tcBorders>
              <w:top w:val="single" w:sz="4" w:space="0" w:color="9BBB59" w:themeColor="accent3"/>
            </w:tcBorders>
            <w:vAlign w:val="center"/>
          </w:tcPr>
          <w:p w14:paraId="1EEE001C" w14:textId="77777777" w:rsidR="00F6775B" w:rsidRPr="002343A9" w:rsidRDefault="00F6775B">
            <w:pPr>
              <w:jc w:val="center"/>
              <w:rPr>
                <w:rFonts w:ascii="Aptos Light" w:hAnsi="Aptos Light" w:cs="Calibri"/>
                <w:sz w:val="28"/>
                <w:szCs w:val="28"/>
              </w:rPr>
            </w:pPr>
            <w:r w:rsidRPr="002343A9">
              <w:rPr>
                <w:rFonts w:ascii="Aptos Light" w:hAnsi="Aptos Light" w:cs="Calibri"/>
                <w:sz w:val="28"/>
                <w:szCs w:val="28"/>
              </w:rPr>
              <w:t>↑</w:t>
            </w:r>
          </w:p>
        </w:tc>
        <w:tc>
          <w:tcPr>
            <w:tcW w:w="2828" w:type="dxa"/>
            <w:gridSpan w:val="4"/>
            <w:tcBorders>
              <w:top w:val="single" w:sz="4" w:space="0" w:color="9BBB59" w:themeColor="accent3"/>
            </w:tcBorders>
          </w:tcPr>
          <w:p w14:paraId="2B86FB74" w14:textId="77777777" w:rsidR="00F6775B" w:rsidRPr="002343A9" w:rsidRDefault="00F6775B">
            <w:pPr>
              <w:rPr>
                <w:rFonts w:ascii="Aptos Light" w:hAnsi="Aptos Light"/>
              </w:rPr>
            </w:pPr>
          </w:p>
        </w:tc>
        <w:tc>
          <w:tcPr>
            <w:tcW w:w="2829" w:type="dxa"/>
            <w:gridSpan w:val="2"/>
            <w:tcBorders>
              <w:top w:val="single" w:sz="4" w:space="0" w:color="9BBB59" w:themeColor="accent3"/>
            </w:tcBorders>
          </w:tcPr>
          <w:p w14:paraId="74695D57" w14:textId="77777777" w:rsidR="00F6775B" w:rsidRPr="002343A9" w:rsidRDefault="00F6775B">
            <w:pPr>
              <w:rPr>
                <w:rFonts w:ascii="Aptos Light" w:hAnsi="Aptos Light"/>
              </w:rPr>
            </w:pPr>
          </w:p>
        </w:tc>
      </w:tr>
      <w:tr w:rsidR="00CD3F52" w:rsidRPr="002343A9" w14:paraId="41F478FE" w14:textId="77777777" w:rsidTr="006A0A95">
        <w:trPr>
          <w:trHeight w:val="271"/>
        </w:trPr>
        <w:tc>
          <w:tcPr>
            <w:tcW w:w="2828" w:type="dxa"/>
            <w:gridSpan w:val="3"/>
            <w:tcBorders>
              <w:bottom w:val="single" w:sz="4" w:space="0" w:color="9BBB59" w:themeColor="accent3"/>
            </w:tcBorders>
          </w:tcPr>
          <w:p w14:paraId="62CA92D8" w14:textId="77777777" w:rsidR="00F6775B" w:rsidRPr="002343A9" w:rsidRDefault="00F6775B">
            <w:pPr>
              <w:rPr>
                <w:rFonts w:ascii="Aptos Light" w:hAnsi="Aptos Light"/>
              </w:rPr>
            </w:pPr>
          </w:p>
        </w:tc>
        <w:tc>
          <w:tcPr>
            <w:tcW w:w="2828" w:type="dxa"/>
            <w:gridSpan w:val="4"/>
            <w:tcBorders>
              <w:bottom w:val="single" w:sz="4" w:space="0" w:color="9BBB59" w:themeColor="accent3"/>
            </w:tcBorders>
          </w:tcPr>
          <w:p w14:paraId="1070659A" w14:textId="77777777" w:rsidR="00F6775B" w:rsidRPr="002343A9" w:rsidRDefault="00F6775B">
            <w:pPr>
              <w:rPr>
                <w:rFonts w:ascii="Aptos Light" w:hAnsi="Aptos Light"/>
              </w:rPr>
            </w:pPr>
          </w:p>
        </w:tc>
        <w:tc>
          <w:tcPr>
            <w:tcW w:w="2829" w:type="dxa"/>
            <w:gridSpan w:val="3"/>
            <w:vMerge/>
            <w:tcBorders>
              <w:bottom w:val="single" w:sz="4" w:space="0" w:color="9BBB59" w:themeColor="accent3"/>
            </w:tcBorders>
          </w:tcPr>
          <w:p w14:paraId="42F68575" w14:textId="77777777" w:rsidR="00F6775B" w:rsidRPr="002343A9" w:rsidRDefault="00F6775B">
            <w:pPr>
              <w:rPr>
                <w:rFonts w:ascii="Aptos Light" w:hAnsi="Aptos Light"/>
              </w:rPr>
            </w:pPr>
          </w:p>
        </w:tc>
        <w:tc>
          <w:tcPr>
            <w:tcW w:w="2828" w:type="dxa"/>
            <w:gridSpan w:val="4"/>
            <w:tcBorders>
              <w:bottom w:val="single" w:sz="4" w:space="0" w:color="9BBB59" w:themeColor="accent3"/>
            </w:tcBorders>
          </w:tcPr>
          <w:p w14:paraId="066AC268" w14:textId="77777777" w:rsidR="00F6775B" w:rsidRPr="002343A9" w:rsidRDefault="00F6775B">
            <w:pPr>
              <w:rPr>
                <w:rFonts w:ascii="Aptos Light" w:hAnsi="Aptos Light"/>
              </w:rPr>
            </w:pPr>
          </w:p>
        </w:tc>
        <w:tc>
          <w:tcPr>
            <w:tcW w:w="2829" w:type="dxa"/>
            <w:gridSpan w:val="2"/>
            <w:tcBorders>
              <w:bottom w:val="single" w:sz="4" w:space="0" w:color="9BBB59" w:themeColor="accent3"/>
            </w:tcBorders>
          </w:tcPr>
          <w:p w14:paraId="48B0CEA5" w14:textId="77777777" w:rsidR="00F6775B" w:rsidRPr="002343A9" w:rsidRDefault="00F6775B">
            <w:pPr>
              <w:rPr>
                <w:rFonts w:ascii="Aptos Light" w:hAnsi="Aptos Light"/>
              </w:rPr>
            </w:pPr>
          </w:p>
        </w:tc>
      </w:tr>
      <w:tr w:rsidR="001C3A95" w:rsidRPr="002343A9" w14:paraId="56E23AB5" w14:textId="77777777" w:rsidTr="006A0A95">
        <w:trPr>
          <w:trHeight w:val="271"/>
        </w:trPr>
        <w:tc>
          <w:tcPr>
            <w:tcW w:w="14142" w:type="dxa"/>
            <w:gridSpan w:val="16"/>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AF1DD" w:themeFill="accent3" w:themeFillTint="33"/>
          </w:tcPr>
          <w:p w14:paraId="5AD27513" w14:textId="40FFAE5A" w:rsidR="00F6775B" w:rsidRPr="002343A9" w:rsidRDefault="00B95D64">
            <w:pPr>
              <w:spacing w:before="60" w:after="60"/>
              <w:jc w:val="center"/>
              <w:rPr>
                <w:rFonts w:ascii="Aptos Light" w:hAnsi="Aptos Light"/>
              </w:rPr>
            </w:pPr>
            <w:r w:rsidRPr="002343A9">
              <w:rPr>
                <w:rFonts w:ascii="Aptos Light" w:hAnsi="Aptos Light"/>
                <w:b/>
                <w:bCs/>
              </w:rPr>
              <w:t xml:space="preserve">Our medium-term priorities and </w:t>
            </w:r>
            <w:r w:rsidR="00377023" w:rsidRPr="002343A9">
              <w:rPr>
                <w:rFonts w:ascii="Aptos Light" w:hAnsi="Aptos Light"/>
                <w:b/>
                <w:bCs/>
              </w:rPr>
              <w:t>short-term</w:t>
            </w:r>
            <w:r w:rsidRPr="002343A9">
              <w:rPr>
                <w:rFonts w:ascii="Aptos Light" w:hAnsi="Aptos Light"/>
                <w:b/>
                <w:bCs/>
              </w:rPr>
              <w:t xml:space="preserve"> actions</w:t>
            </w:r>
            <w:r w:rsidR="00706566" w:rsidRPr="002343A9">
              <w:rPr>
                <w:rFonts w:ascii="Aptos Light" w:hAnsi="Aptos Light"/>
              </w:rPr>
              <w:t>—</w:t>
            </w:r>
            <w:r w:rsidRPr="002343A9">
              <w:rPr>
                <w:rFonts w:ascii="Aptos Light" w:hAnsi="Aptos Light"/>
                <w:i/>
                <w:iCs/>
              </w:rPr>
              <w:t>What we</w:t>
            </w:r>
            <w:r w:rsidR="00FC023E" w:rsidRPr="002343A9">
              <w:rPr>
                <w:rFonts w:ascii="Aptos Light" w:hAnsi="Aptos Light"/>
                <w:i/>
                <w:iCs/>
              </w:rPr>
              <w:t>’</w:t>
            </w:r>
            <w:r w:rsidRPr="002343A9">
              <w:rPr>
                <w:rFonts w:ascii="Aptos Light" w:hAnsi="Aptos Light"/>
                <w:i/>
                <w:iCs/>
              </w:rPr>
              <w:t>ll focus on for 20</w:t>
            </w:r>
            <w:r w:rsidR="00FF29F9" w:rsidRPr="002343A9">
              <w:rPr>
                <w:rFonts w:ascii="Aptos Light" w:hAnsi="Aptos Light"/>
                <w:i/>
                <w:iCs/>
              </w:rPr>
              <w:t>2</w:t>
            </w:r>
            <w:r w:rsidR="003062C6" w:rsidRPr="002343A9">
              <w:rPr>
                <w:rFonts w:ascii="Aptos Light" w:hAnsi="Aptos Light"/>
                <w:i/>
                <w:iCs/>
              </w:rPr>
              <w:t>5</w:t>
            </w:r>
            <w:r w:rsidRPr="002343A9">
              <w:rPr>
                <w:rFonts w:ascii="Aptos Light" w:hAnsi="Aptos Light"/>
                <w:i/>
                <w:iCs/>
              </w:rPr>
              <w:t>–203</w:t>
            </w:r>
            <w:r w:rsidR="003062C6" w:rsidRPr="002343A9">
              <w:rPr>
                <w:rFonts w:ascii="Aptos Light" w:hAnsi="Aptos Light"/>
                <w:i/>
                <w:iCs/>
              </w:rPr>
              <w:t>0</w:t>
            </w:r>
          </w:p>
        </w:tc>
      </w:tr>
      <w:tr w:rsidR="00CD3F52" w:rsidRPr="002343A9" w14:paraId="607AB98E" w14:textId="77777777" w:rsidTr="006A0A95">
        <w:trPr>
          <w:trHeight w:val="271"/>
        </w:trPr>
        <w:tc>
          <w:tcPr>
            <w:tcW w:w="2828" w:type="dxa"/>
            <w:gridSpan w:val="3"/>
            <w:tcBorders>
              <w:top w:val="single" w:sz="4" w:space="0" w:color="9BBB59" w:themeColor="accent3"/>
            </w:tcBorders>
            <w:vAlign w:val="center"/>
          </w:tcPr>
          <w:p w14:paraId="3FF325AB" w14:textId="77777777" w:rsidR="00F6775B" w:rsidRPr="002343A9" w:rsidRDefault="00F6775B">
            <w:pPr>
              <w:tabs>
                <w:tab w:val="left" w:pos="413"/>
              </w:tabs>
              <w:ind w:right="830"/>
              <w:rPr>
                <w:rFonts w:ascii="Aptos Light" w:hAnsi="Aptos Light"/>
              </w:rPr>
            </w:pPr>
          </w:p>
        </w:tc>
        <w:tc>
          <w:tcPr>
            <w:tcW w:w="2828" w:type="dxa"/>
            <w:gridSpan w:val="4"/>
            <w:tcBorders>
              <w:top w:val="single" w:sz="4" w:space="0" w:color="9BBB59" w:themeColor="accent3"/>
            </w:tcBorders>
            <w:vAlign w:val="center"/>
          </w:tcPr>
          <w:p w14:paraId="6DF8EAE2" w14:textId="77777777" w:rsidR="00F6775B" w:rsidRPr="002343A9" w:rsidRDefault="00F6775B">
            <w:pPr>
              <w:tabs>
                <w:tab w:val="left" w:pos="413"/>
              </w:tabs>
              <w:ind w:right="830"/>
              <w:rPr>
                <w:rFonts w:ascii="Aptos Light" w:hAnsi="Aptos Light"/>
              </w:rPr>
            </w:pPr>
          </w:p>
        </w:tc>
        <w:tc>
          <w:tcPr>
            <w:tcW w:w="2829" w:type="dxa"/>
            <w:gridSpan w:val="3"/>
            <w:vMerge w:val="restart"/>
            <w:tcBorders>
              <w:top w:val="single" w:sz="4" w:space="0" w:color="9BBB59" w:themeColor="accent3"/>
            </w:tcBorders>
            <w:vAlign w:val="center"/>
          </w:tcPr>
          <w:p w14:paraId="0157D12C" w14:textId="77777777" w:rsidR="00F6775B" w:rsidRPr="002343A9" w:rsidRDefault="00F6775B">
            <w:pPr>
              <w:jc w:val="center"/>
              <w:rPr>
                <w:rFonts w:ascii="Aptos Light" w:hAnsi="Aptos Light" w:cs="Calibri"/>
                <w:sz w:val="28"/>
                <w:szCs w:val="28"/>
              </w:rPr>
            </w:pPr>
            <w:r w:rsidRPr="002343A9">
              <w:rPr>
                <w:rFonts w:ascii="Aptos Light" w:hAnsi="Aptos Light" w:cs="Calibri"/>
                <w:sz w:val="28"/>
                <w:szCs w:val="28"/>
              </w:rPr>
              <w:t>↑</w:t>
            </w:r>
          </w:p>
        </w:tc>
        <w:tc>
          <w:tcPr>
            <w:tcW w:w="2828" w:type="dxa"/>
            <w:gridSpan w:val="4"/>
            <w:tcBorders>
              <w:top w:val="single" w:sz="4" w:space="0" w:color="9BBB59" w:themeColor="accent3"/>
            </w:tcBorders>
            <w:vAlign w:val="center"/>
          </w:tcPr>
          <w:p w14:paraId="21003C35" w14:textId="77777777" w:rsidR="00F6775B" w:rsidRPr="002343A9" w:rsidRDefault="00F6775B">
            <w:pPr>
              <w:tabs>
                <w:tab w:val="left" w:pos="413"/>
              </w:tabs>
              <w:ind w:right="830"/>
              <w:rPr>
                <w:rFonts w:ascii="Aptos Light" w:hAnsi="Aptos Light"/>
              </w:rPr>
            </w:pPr>
          </w:p>
        </w:tc>
        <w:tc>
          <w:tcPr>
            <w:tcW w:w="2829" w:type="dxa"/>
            <w:gridSpan w:val="2"/>
            <w:tcBorders>
              <w:top w:val="single" w:sz="4" w:space="0" w:color="9BBB59" w:themeColor="accent3"/>
            </w:tcBorders>
            <w:vAlign w:val="center"/>
          </w:tcPr>
          <w:p w14:paraId="21129213" w14:textId="77777777" w:rsidR="00F6775B" w:rsidRPr="002343A9" w:rsidRDefault="00F6775B">
            <w:pPr>
              <w:tabs>
                <w:tab w:val="left" w:pos="413"/>
              </w:tabs>
              <w:ind w:right="830"/>
              <w:rPr>
                <w:rFonts w:ascii="Aptos Light" w:hAnsi="Aptos Light"/>
              </w:rPr>
            </w:pPr>
          </w:p>
        </w:tc>
      </w:tr>
      <w:tr w:rsidR="00CD3F52" w:rsidRPr="002343A9" w14:paraId="43E3EE71" w14:textId="77777777" w:rsidTr="006A0A95">
        <w:trPr>
          <w:trHeight w:val="271"/>
        </w:trPr>
        <w:tc>
          <w:tcPr>
            <w:tcW w:w="2828" w:type="dxa"/>
            <w:gridSpan w:val="3"/>
            <w:tcBorders>
              <w:bottom w:val="single" w:sz="4" w:space="0" w:color="9BBB59" w:themeColor="accent3"/>
            </w:tcBorders>
            <w:vAlign w:val="center"/>
          </w:tcPr>
          <w:p w14:paraId="5F2D6C31" w14:textId="77777777" w:rsidR="00F6775B" w:rsidRPr="002343A9" w:rsidRDefault="00F6775B">
            <w:pPr>
              <w:tabs>
                <w:tab w:val="left" w:pos="413"/>
              </w:tabs>
              <w:ind w:right="830"/>
              <w:rPr>
                <w:rFonts w:ascii="Aptos Light" w:hAnsi="Aptos Light"/>
              </w:rPr>
            </w:pPr>
          </w:p>
        </w:tc>
        <w:tc>
          <w:tcPr>
            <w:tcW w:w="2828" w:type="dxa"/>
            <w:gridSpan w:val="4"/>
            <w:tcBorders>
              <w:bottom w:val="single" w:sz="4" w:space="0" w:color="9BBB59" w:themeColor="accent3"/>
            </w:tcBorders>
            <w:vAlign w:val="center"/>
          </w:tcPr>
          <w:p w14:paraId="6C9C6FA9" w14:textId="77777777" w:rsidR="00F6775B" w:rsidRPr="002343A9" w:rsidRDefault="00F6775B">
            <w:pPr>
              <w:tabs>
                <w:tab w:val="left" w:pos="413"/>
              </w:tabs>
              <w:ind w:right="830"/>
              <w:rPr>
                <w:rFonts w:ascii="Aptos Light" w:hAnsi="Aptos Light"/>
              </w:rPr>
            </w:pPr>
          </w:p>
        </w:tc>
        <w:tc>
          <w:tcPr>
            <w:tcW w:w="2829" w:type="dxa"/>
            <w:gridSpan w:val="3"/>
            <w:vMerge/>
            <w:tcBorders>
              <w:bottom w:val="single" w:sz="4" w:space="0" w:color="9BBB59" w:themeColor="accent3"/>
            </w:tcBorders>
            <w:vAlign w:val="center"/>
          </w:tcPr>
          <w:p w14:paraId="48749AC2" w14:textId="77777777" w:rsidR="00F6775B" w:rsidRPr="002343A9" w:rsidRDefault="00F6775B">
            <w:pPr>
              <w:tabs>
                <w:tab w:val="left" w:pos="413"/>
              </w:tabs>
              <w:ind w:right="830"/>
              <w:rPr>
                <w:rFonts w:ascii="Aptos Light" w:hAnsi="Aptos Light"/>
              </w:rPr>
            </w:pPr>
          </w:p>
        </w:tc>
        <w:tc>
          <w:tcPr>
            <w:tcW w:w="2828" w:type="dxa"/>
            <w:gridSpan w:val="4"/>
            <w:tcBorders>
              <w:bottom w:val="single" w:sz="4" w:space="0" w:color="9BBB59" w:themeColor="accent3"/>
            </w:tcBorders>
            <w:vAlign w:val="center"/>
          </w:tcPr>
          <w:p w14:paraId="3C61E1C3" w14:textId="77777777" w:rsidR="00F6775B" w:rsidRPr="002343A9" w:rsidRDefault="00F6775B">
            <w:pPr>
              <w:tabs>
                <w:tab w:val="left" w:pos="413"/>
              </w:tabs>
              <w:ind w:right="830"/>
              <w:rPr>
                <w:rFonts w:ascii="Aptos Light" w:hAnsi="Aptos Light"/>
              </w:rPr>
            </w:pPr>
          </w:p>
        </w:tc>
        <w:tc>
          <w:tcPr>
            <w:tcW w:w="2829" w:type="dxa"/>
            <w:gridSpan w:val="2"/>
            <w:tcBorders>
              <w:bottom w:val="single" w:sz="4" w:space="0" w:color="9BBB59" w:themeColor="accent3"/>
            </w:tcBorders>
            <w:vAlign w:val="center"/>
          </w:tcPr>
          <w:p w14:paraId="121ED527" w14:textId="77777777" w:rsidR="00F6775B" w:rsidRPr="002343A9" w:rsidRDefault="00F6775B">
            <w:pPr>
              <w:tabs>
                <w:tab w:val="left" w:pos="413"/>
              </w:tabs>
              <w:ind w:right="830"/>
              <w:rPr>
                <w:rFonts w:ascii="Aptos Light" w:hAnsi="Aptos Light"/>
              </w:rPr>
            </w:pPr>
          </w:p>
        </w:tc>
      </w:tr>
      <w:tr w:rsidR="00585F58" w:rsidRPr="002343A9" w14:paraId="083418CE" w14:textId="77777777" w:rsidTr="00780F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42" w:type="dxa"/>
            <w:gridSpan w:val="16"/>
            <w:tcBorders>
              <w:top w:val="single" w:sz="4" w:space="0" w:color="9BBB59" w:themeColor="accent3"/>
              <w:left w:val="single" w:sz="4" w:space="0" w:color="9BBB59" w:themeColor="accent3"/>
              <w:bottom w:val="single" w:sz="4" w:space="0" w:color="9BBB59"/>
              <w:right w:val="single" w:sz="4" w:space="0" w:color="9BBB59" w:themeColor="accent3"/>
            </w:tcBorders>
            <w:shd w:val="clear" w:color="auto" w:fill="EAF1DD" w:themeFill="accent3" w:themeFillTint="33"/>
            <w:vAlign w:val="center"/>
          </w:tcPr>
          <w:p w14:paraId="1A3F4483" w14:textId="6B39DB57" w:rsidR="00F6775B" w:rsidRPr="002343A9" w:rsidRDefault="00F6775B">
            <w:pPr>
              <w:spacing w:before="60" w:after="60"/>
              <w:jc w:val="center"/>
              <w:rPr>
                <w:rFonts w:ascii="Aptos Light" w:hAnsi="Aptos Light"/>
                <w:b/>
                <w:bCs/>
              </w:rPr>
            </w:pPr>
            <w:r w:rsidRPr="002343A9">
              <w:rPr>
                <w:rFonts w:ascii="Aptos Light" w:hAnsi="Aptos Light"/>
                <w:b/>
              </w:rPr>
              <w:t>Our services</w:t>
            </w:r>
            <w:r w:rsidR="00706566" w:rsidRPr="002343A9">
              <w:rPr>
                <w:rFonts w:ascii="Aptos Light" w:hAnsi="Aptos Light"/>
                <w:bCs/>
              </w:rPr>
              <w:t>—</w:t>
            </w:r>
            <w:r w:rsidRPr="002343A9">
              <w:rPr>
                <w:rFonts w:ascii="Aptos Light" w:hAnsi="Aptos Light"/>
                <w:i/>
              </w:rPr>
              <w:t>What we do</w:t>
            </w:r>
          </w:p>
        </w:tc>
      </w:tr>
      <w:tr w:rsidR="00965DD6" w:rsidRPr="002343A9" w14:paraId="75063810" w14:textId="77777777" w:rsidTr="00780F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14" w:type="dxa"/>
            <w:gridSpan w:val="5"/>
            <w:tcBorders>
              <w:top w:val="single" w:sz="4" w:space="0" w:color="9BBB59"/>
              <w:left w:val="single" w:sz="4" w:space="0" w:color="9BBB59" w:themeColor="accent3"/>
              <w:bottom w:val="single" w:sz="4" w:space="0" w:color="9BBB59" w:themeColor="accent3"/>
              <w:right w:val="nil"/>
            </w:tcBorders>
            <w:vAlign w:val="center"/>
          </w:tcPr>
          <w:p w14:paraId="51A847B0" w14:textId="77777777" w:rsidR="00F6775B" w:rsidRPr="002343A9" w:rsidRDefault="00F6775B" w:rsidP="00EF6E8D">
            <w:pPr>
              <w:spacing w:before="60" w:after="60"/>
              <w:jc w:val="center"/>
              <w:rPr>
                <w:rFonts w:ascii="Aptos Light" w:hAnsi="Aptos Light"/>
                <w:b/>
                <w:bCs/>
              </w:rPr>
            </w:pPr>
            <w:r w:rsidRPr="002343A9">
              <w:rPr>
                <w:rFonts w:ascii="Aptos Light" w:hAnsi="Aptos Light"/>
                <w:b/>
                <w:bCs/>
              </w:rPr>
              <w:t>Investing</w:t>
            </w:r>
            <w:r w:rsidRPr="002343A9">
              <w:rPr>
                <w:rFonts w:ascii="Aptos Light" w:hAnsi="Aptos Light"/>
              </w:rPr>
              <w:t xml:space="preserve"> in </w:t>
            </w:r>
            <w:r w:rsidRPr="002343A9">
              <w:rPr>
                <w:rFonts w:ascii="Aptos Light" w:hAnsi="Aptos Light"/>
                <w:bCs/>
              </w:rPr>
              <w:t>the</w:t>
            </w:r>
            <w:r w:rsidRPr="002343A9">
              <w:rPr>
                <w:rFonts w:ascii="Aptos Light" w:hAnsi="Aptos Light"/>
              </w:rPr>
              <w:t xml:space="preserve"> arts and ngā toi</w:t>
            </w:r>
          </w:p>
        </w:tc>
        <w:tc>
          <w:tcPr>
            <w:tcW w:w="4714" w:type="dxa"/>
            <w:gridSpan w:val="6"/>
            <w:tcBorders>
              <w:top w:val="single" w:sz="4" w:space="0" w:color="9BBB59"/>
              <w:left w:val="nil"/>
              <w:bottom w:val="single" w:sz="4" w:space="0" w:color="9BBB59" w:themeColor="accent3"/>
              <w:right w:val="nil"/>
            </w:tcBorders>
            <w:vAlign w:val="center"/>
          </w:tcPr>
          <w:p w14:paraId="3FD31543" w14:textId="77777777" w:rsidR="00F6775B" w:rsidRPr="002343A9" w:rsidRDefault="00F6775B" w:rsidP="00EF6E8D">
            <w:pPr>
              <w:spacing w:before="60" w:after="60"/>
              <w:jc w:val="center"/>
              <w:rPr>
                <w:rFonts w:ascii="Aptos Light" w:hAnsi="Aptos Light"/>
                <w:b/>
                <w:bCs/>
              </w:rPr>
            </w:pPr>
            <w:r w:rsidRPr="002343A9">
              <w:rPr>
                <w:rFonts w:ascii="Aptos Light" w:hAnsi="Aptos Light"/>
                <w:b/>
                <w:bCs/>
              </w:rPr>
              <w:t xml:space="preserve">Developing </w:t>
            </w:r>
            <w:r w:rsidRPr="002343A9">
              <w:rPr>
                <w:rFonts w:ascii="Aptos Light" w:hAnsi="Aptos Light"/>
              </w:rPr>
              <w:t>the arts and ngā toi</w:t>
            </w:r>
          </w:p>
        </w:tc>
        <w:tc>
          <w:tcPr>
            <w:tcW w:w="4714" w:type="dxa"/>
            <w:gridSpan w:val="5"/>
            <w:tcBorders>
              <w:top w:val="single" w:sz="4" w:space="0" w:color="9BBB59"/>
              <w:left w:val="nil"/>
              <w:bottom w:val="single" w:sz="4" w:space="0" w:color="9BBB59" w:themeColor="accent3"/>
              <w:right w:val="single" w:sz="4" w:space="0" w:color="9BBB59" w:themeColor="accent3"/>
            </w:tcBorders>
            <w:vAlign w:val="center"/>
          </w:tcPr>
          <w:p w14:paraId="1FE37B84" w14:textId="77777777" w:rsidR="00F6775B" w:rsidRPr="002343A9" w:rsidRDefault="00F6775B" w:rsidP="00EF6E8D">
            <w:pPr>
              <w:spacing w:before="60" w:after="60"/>
              <w:jc w:val="center"/>
              <w:rPr>
                <w:rFonts w:ascii="Aptos Light" w:hAnsi="Aptos Light"/>
              </w:rPr>
            </w:pPr>
            <w:r w:rsidRPr="002343A9">
              <w:rPr>
                <w:rFonts w:ascii="Aptos Light" w:hAnsi="Aptos Light"/>
                <w:b/>
                <w:bCs/>
              </w:rPr>
              <w:t>Leading</w:t>
            </w:r>
            <w:r w:rsidRPr="002343A9">
              <w:rPr>
                <w:rFonts w:ascii="Aptos Light" w:hAnsi="Aptos Light"/>
              </w:rPr>
              <w:t xml:space="preserve"> in the arts and ngā toi</w:t>
            </w:r>
          </w:p>
        </w:tc>
      </w:tr>
      <w:tr w:rsidR="00965DD6" w:rsidRPr="002343A9" w14:paraId="2C59FCE2" w14:textId="77777777" w:rsidTr="006A0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single" w:sz="4" w:space="0" w:color="9BBB59" w:themeColor="accent3"/>
              <w:left w:val="nil"/>
              <w:bottom w:val="nil"/>
              <w:right w:val="nil"/>
            </w:tcBorders>
          </w:tcPr>
          <w:p w14:paraId="0AA1B819" w14:textId="77777777" w:rsidR="00F6775B" w:rsidRPr="002343A9" w:rsidRDefault="00F6775B">
            <w:pPr>
              <w:rPr>
                <w:rFonts w:ascii="Aptos Light" w:hAnsi="Aptos Light"/>
                <w:b/>
                <w:bCs/>
              </w:rPr>
            </w:pPr>
          </w:p>
        </w:tc>
        <w:tc>
          <w:tcPr>
            <w:tcW w:w="2835" w:type="dxa"/>
            <w:gridSpan w:val="4"/>
            <w:tcBorders>
              <w:top w:val="single" w:sz="4" w:space="0" w:color="9BBB59" w:themeColor="accent3"/>
              <w:left w:val="nil"/>
              <w:bottom w:val="nil"/>
              <w:right w:val="nil"/>
            </w:tcBorders>
          </w:tcPr>
          <w:p w14:paraId="79205B57" w14:textId="77777777" w:rsidR="00F6775B" w:rsidRPr="002343A9" w:rsidRDefault="00F6775B" w:rsidP="00EF6E8D">
            <w:pPr>
              <w:jc w:val="center"/>
              <w:rPr>
                <w:rFonts w:ascii="Aptos Light" w:hAnsi="Aptos Light"/>
                <w:b/>
                <w:bCs/>
              </w:rPr>
            </w:pPr>
          </w:p>
        </w:tc>
        <w:tc>
          <w:tcPr>
            <w:tcW w:w="2835" w:type="dxa"/>
            <w:gridSpan w:val="3"/>
            <w:vMerge w:val="restart"/>
            <w:tcBorders>
              <w:top w:val="single" w:sz="4" w:space="0" w:color="9BBB59" w:themeColor="accent3"/>
              <w:left w:val="nil"/>
              <w:right w:val="nil"/>
            </w:tcBorders>
            <w:vAlign w:val="center"/>
          </w:tcPr>
          <w:p w14:paraId="695D04A6" w14:textId="77777777" w:rsidR="00F6775B" w:rsidRPr="002343A9" w:rsidRDefault="00F6775B" w:rsidP="00EF6E8D">
            <w:pPr>
              <w:jc w:val="center"/>
              <w:rPr>
                <w:rFonts w:ascii="Aptos Light" w:hAnsi="Aptos Light" w:cs="Calibri"/>
                <w:sz w:val="28"/>
                <w:szCs w:val="28"/>
              </w:rPr>
            </w:pPr>
            <w:r w:rsidRPr="002343A9">
              <w:rPr>
                <w:rFonts w:ascii="Aptos Light" w:hAnsi="Aptos Light" w:cs="Calibri"/>
                <w:sz w:val="28"/>
                <w:szCs w:val="28"/>
              </w:rPr>
              <w:t>↑</w:t>
            </w:r>
          </w:p>
        </w:tc>
        <w:tc>
          <w:tcPr>
            <w:tcW w:w="2835" w:type="dxa"/>
            <w:gridSpan w:val="4"/>
            <w:tcBorders>
              <w:top w:val="single" w:sz="4" w:space="0" w:color="9BBB59" w:themeColor="accent3"/>
              <w:left w:val="nil"/>
              <w:bottom w:val="nil"/>
              <w:right w:val="nil"/>
            </w:tcBorders>
          </w:tcPr>
          <w:p w14:paraId="308851D0" w14:textId="77777777" w:rsidR="00F6775B" w:rsidRPr="002343A9" w:rsidRDefault="00F6775B" w:rsidP="00EF6E8D">
            <w:pPr>
              <w:jc w:val="center"/>
              <w:rPr>
                <w:rFonts w:ascii="Aptos Light" w:hAnsi="Aptos Light"/>
                <w:b/>
                <w:bCs/>
              </w:rPr>
            </w:pPr>
          </w:p>
        </w:tc>
        <w:tc>
          <w:tcPr>
            <w:tcW w:w="2835" w:type="dxa"/>
            <w:gridSpan w:val="3"/>
            <w:tcBorders>
              <w:top w:val="single" w:sz="4" w:space="0" w:color="9BBB59" w:themeColor="accent3"/>
              <w:left w:val="nil"/>
              <w:bottom w:val="nil"/>
              <w:right w:val="nil"/>
            </w:tcBorders>
          </w:tcPr>
          <w:p w14:paraId="78B7558D" w14:textId="77777777" w:rsidR="00F6775B" w:rsidRPr="002343A9" w:rsidRDefault="00F6775B" w:rsidP="00EF6E8D">
            <w:pPr>
              <w:jc w:val="center"/>
              <w:rPr>
                <w:rFonts w:ascii="Aptos Light" w:hAnsi="Aptos Light"/>
                <w:b/>
                <w:bCs/>
              </w:rPr>
            </w:pPr>
          </w:p>
        </w:tc>
      </w:tr>
      <w:tr w:rsidR="00965DD6" w:rsidRPr="002343A9" w14:paraId="759D8C5D" w14:textId="77777777" w:rsidTr="006A0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nil"/>
              <w:left w:val="nil"/>
              <w:bottom w:val="single" w:sz="4" w:space="0" w:color="9BBB59" w:themeColor="accent3"/>
              <w:right w:val="nil"/>
            </w:tcBorders>
          </w:tcPr>
          <w:p w14:paraId="13472AEB" w14:textId="77777777" w:rsidR="00F6775B" w:rsidRPr="002343A9" w:rsidRDefault="00F6775B">
            <w:pPr>
              <w:rPr>
                <w:rFonts w:ascii="Aptos Light" w:hAnsi="Aptos Light"/>
                <w:b/>
                <w:bCs/>
              </w:rPr>
            </w:pPr>
          </w:p>
        </w:tc>
        <w:tc>
          <w:tcPr>
            <w:tcW w:w="2835" w:type="dxa"/>
            <w:gridSpan w:val="4"/>
            <w:tcBorders>
              <w:top w:val="nil"/>
              <w:left w:val="nil"/>
              <w:bottom w:val="single" w:sz="4" w:space="0" w:color="9BBB59" w:themeColor="accent3"/>
              <w:right w:val="nil"/>
            </w:tcBorders>
          </w:tcPr>
          <w:p w14:paraId="2C46316B" w14:textId="77777777" w:rsidR="00F6775B" w:rsidRPr="002343A9" w:rsidRDefault="00F6775B">
            <w:pPr>
              <w:rPr>
                <w:rFonts w:ascii="Aptos Light" w:hAnsi="Aptos Light"/>
                <w:b/>
                <w:bCs/>
              </w:rPr>
            </w:pPr>
          </w:p>
        </w:tc>
        <w:tc>
          <w:tcPr>
            <w:tcW w:w="2835" w:type="dxa"/>
            <w:gridSpan w:val="3"/>
            <w:vMerge/>
            <w:tcBorders>
              <w:left w:val="nil"/>
              <w:bottom w:val="single" w:sz="4" w:space="0" w:color="9BBB59" w:themeColor="accent3"/>
              <w:right w:val="nil"/>
            </w:tcBorders>
          </w:tcPr>
          <w:p w14:paraId="1BE2AA9E" w14:textId="77777777" w:rsidR="00F6775B" w:rsidRPr="002343A9" w:rsidRDefault="00F6775B">
            <w:pPr>
              <w:rPr>
                <w:rFonts w:ascii="Aptos Light" w:hAnsi="Aptos Light"/>
                <w:b/>
                <w:bCs/>
              </w:rPr>
            </w:pPr>
          </w:p>
        </w:tc>
        <w:tc>
          <w:tcPr>
            <w:tcW w:w="2835" w:type="dxa"/>
            <w:gridSpan w:val="4"/>
            <w:tcBorders>
              <w:top w:val="nil"/>
              <w:left w:val="nil"/>
              <w:bottom w:val="single" w:sz="4" w:space="0" w:color="9BBB59" w:themeColor="accent3"/>
              <w:right w:val="nil"/>
            </w:tcBorders>
          </w:tcPr>
          <w:p w14:paraId="61B83395" w14:textId="77777777" w:rsidR="00F6775B" w:rsidRPr="002343A9" w:rsidRDefault="00F6775B">
            <w:pPr>
              <w:rPr>
                <w:rFonts w:ascii="Aptos Light" w:hAnsi="Aptos Light"/>
                <w:b/>
                <w:bCs/>
              </w:rPr>
            </w:pPr>
          </w:p>
        </w:tc>
        <w:tc>
          <w:tcPr>
            <w:tcW w:w="2835" w:type="dxa"/>
            <w:gridSpan w:val="3"/>
            <w:tcBorders>
              <w:top w:val="nil"/>
              <w:left w:val="nil"/>
              <w:bottom w:val="single" w:sz="4" w:space="0" w:color="9BBB59" w:themeColor="accent3"/>
              <w:right w:val="nil"/>
            </w:tcBorders>
          </w:tcPr>
          <w:p w14:paraId="729FC034" w14:textId="77777777" w:rsidR="00F6775B" w:rsidRPr="002343A9" w:rsidRDefault="00F6775B">
            <w:pPr>
              <w:rPr>
                <w:rFonts w:ascii="Aptos Light" w:hAnsi="Aptos Light"/>
                <w:b/>
                <w:bCs/>
              </w:rPr>
            </w:pPr>
          </w:p>
        </w:tc>
      </w:tr>
      <w:tr w:rsidR="00CD3F52" w:rsidRPr="002343A9" w14:paraId="0FCC82F0" w14:textId="77777777" w:rsidTr="00780F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14142" w:type="dxa"/>
            <w:gridSpan w:val="16"/>
            <w:tcBorders>
              <w:top w:val="single" w:sz="4" w:space="0" w:color="9BBB59" w:themeColor="accent3"/>
              <w:left w:val="single" w:sz="4" w:space="0" w:color="9BBB59" w:themeColor="accent3"/>
              <w:bottom w:val="single" w:sz="4" w:space="0" w:color="9BBB59"/>
              <w:right w:val="single" w:sz="4" w:space="0" w:color="9BBB59" w:themeColor="accent3"/>
            </w:tcBorders>
            <w:shd w:val="clear" w:color="auto" w:fill="EAF1DD" w:themeFill="accent3" w:themeFillTint="33"/>
          </w:tcPr>
          <w:p w14:paraId="381EC731" w14:textId="4D6218AD" w:rsidR="00F6775B" w:rsidRPr="002343A9" w:rsidRDefault="00F6775B">
            <w:pPr>
              <w:spacing w:before="60"/>
              <w:jc w:val="center"/>
              <w:rPr>
                <w:rFonts w:ascii="Aptos Light" w:hAnsi="Aptos Light"/>
              </w:rPr>
            </w:pPr>
            <w:r w:rsidRPr="002343A9">
              <w:rPr>
                <w:rFonts w:ascii="Aptos Light" w:hAnsi="Aptos Light"/>
                <w:b/>
              </w:rPr>
              <w:t>Our programmes</w:t>
            </w:r>
            <w:r w:rsidR="00706566" w:rsidRPr="002343A9">
              <w:rPr>
                <w:rFonts w:ascii="Aptos Light" w:hAnsi="Aptos Light"/>
                <w:bCs/>
              </w:rPr>
              <w:t>—</w:t>
            </w:r>
            <w:r w:rsidRPr="002343A9">
              <w:rPr>
                <w:rFonts w:ascii="Aptos Light" w:hAnsi="Aptos Light"/>
                <w:i/>
              </w:rPr>
              <w:t>How we deliver</w:t>
            </w:r>
          </w:p>
        </w:tc>
      </w:tr>
      <w:tr w:rsidR="00965DD6" w:rsidRPr="002343A9" w14:paraId="7751C066" w14:textId="77777777" w:rsidTr="00780F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9"/>
        </w:trPr>
        <w:tc>
          <w:tcPr>
            <w:tcW w:w="4714" w:type="dxa"/>
            <w:gridSpan w:val="5"/>
            <w:tcBorders>
              <w:top w:val="single" w:sz="4" w:space="0" w:color="9BBB59"/>
              <w:left w:val="single" w:sz="4" w:space="0" w:color="9BBB59" w:themeColor="accent3"/>
              <w:bottom w:val="single" w:sz="4" w:space="0" w:color="9BBB59" w:themeColor="accent3"/>
              <w:right w:val="nil"/>
            </w:tcBorders>
          </w:tcPr>
          <w:p w14:paraId="16DE3C75" w14:textId="63D49CB0" w:rsidR="00F6775B" w:rsidRPr="002343A9" w:rsidRDefault="00F6775B" w:rsidP="009F3C5D">
            <w:pPr>
              <w:spacing w:before="60" w:after="60"/>
              <w:jc w:val="center"/>
              <w:rPr>
                <w:rFonts w:ascii="Aptos Light" w:hAnsi="Aptos Light"/>
              </w:rPr>
            </w:pPr>
            <w:r w:rsidRPr="002343A9">
              <w:rPr>
                <w:rFonts w:ascii="Aptos Light" w:hAnsi="Aptos Light"/>
              </w:rPr>
              <w:t>Investment and funds</w:t>
            </w:r>
          </w:p>
        </w:tc>
        <w:tc>
          <w:tcPr>
            <w:tcW w:w="4714" w:type="dxa"/>
            <w:gridSpan w:val="6"/>
            <w:tcBorders>
              <w:top w:val="single" w:sz="4" w:space="0" w:color="9BBB59"/>
              <w:left w:val="nil"/>
              <w:bottom w:val="single" w:sz="4" w:space="0" w:color="9BBB59" w:themeColor="accent3"/>
              <w:right w:val="nil"/>
            </w:tcBorders>
          </w:tcPr>
          <w:p w14:paraId="6A60454E" w14:textId="20C644E8" w:rsidR="00C11209" w:rsidRPr="002343A9" w:rsidRDefault="00C11209" w:rsidP="009F3C5D">
            <w:pPr>
              <w:spacing w:before="60" w:after="60"/>
              <w:jc w:val="center"/>
              <w:rPr>
                <w:rFonts w:ascii="Aptos Light" w:hAnsi="Aptos Light"/>
              </w:rPr>
            </w:pPr>
            <w:r w:rsidRPr="002343A9">
              <w:rPr>
                <w:rFonts w:ascii="Aptos Light" w:hAnsi="Aptos Light"/>
              </w:rPr>
              <w:t>Programmes and initiatives</w:t>
            </w:r>
          </w:p>
          <w:p w14:paraId="3FB2B796" w14:textId="602CC193" w:rsidR="00F6775B" w:rsidRPr="002343A9" w:rsidRDefault="00F6775B" w:rsidP="009F3C5D">
            <w:pPr>
              <w:spacing w:before="60" w:after="60"/>
              <w:jc w:val="center"/>
              <w:rPr>
                <w:rFonts w:ascii="Aptos Light" w:hAnsi="Aptos Light"/>
              </w:rPr>
            </w:pPr>
            <w:r w:rsidRPr="002343A9">
              <w:rPr>
                <w:rFonts w:ascii="Aptos Light" w:hAnsi="Aptos Light"/>
              </w:rPr>
              <w:t>Partnerships and collaboration</w:t>
            </w:r>
            <w:r w:rsidR="00075BD6" w:rsidRPr="002343A9">
              <w:rPr>
                <w:rFonts w:ascii="Aptos Light" w:hAnsi="Aptos Light"/>
              </w:rPr>
              <w:t>s</w:t>
            </w:r>
          </w:p>
        </w:tc>
        <w:tc>
          <w:tcPr>
            <w:tcW w:w="4714" w:type="dxa"/>
            <w:gridSpan w:val="5"/>
            <w:tcBorders>
              <w:top w:val="single" w:sz="4" w:space="0" w:color="9BBB59"/>
              <w:left w:val="nil"/>
              <w:bottom w:val="single" w:sz="4" w:space="0" w:color="9BBB59" w:themeColor="accent3"/>
              <w:right w:val="single" w:sz="4" w:space="0" w:color="9BBB59" w:themeColor="accent3"/>
            </w:tcBorders>
          </w:tcPr>
          <w:p w14:paraId="4639BCF9" w14:textId="77777777" w:rsidR="00F6775B" w:rsidRPr="002343A9" w:rsidRDefault="00F6775B" w:rsidP="009F3C5D">
            <w:pPr>
              <w:spacing w:before="60" w:after="60"/>
              <w:jc w:val="center"/>
              <w:rPr>
                <w:rFonts w:ascii="Aptos Light" w:hAnsi="Aptos Light"/>
              </w:rPr>
            </w:pPr>
            <w:r w:rsidRPr="002343A9">
              <w:rPr>
                <w:rFonts w:ascii="Aptos Light" w:hAnsi="Aptos Light"/>
              </w:rPr>
              <w:t>Advocacy and policy</w:t>
            </w:r>
          </w:p>
          <w:p w14:paraId="3013813D" w14:textId="77777777" w:rsidR="00F6775B" w:rsidRPr="002343A9" w:rsidRDefault="00F6775B" w:rsidP="009F3C5D">
            <w:pPr>
              <w:spacing w:before="60" w:after="60"/>
              <w:jc w:val="center"/>
              <w:rPr>
                <w:rFonts w:ascii="Aptos Light" w:hAnsi="Aptos Light"/>
              </w:rPr>
            </w:pPr>
            <w:r w:rsidRPr="002343A9">
              <w:rPr>
                <w:rFonts w:ascii="Aptos Light" w:hAnsi="Aptos Light"/>
              </w:rPr>
              <w:t>Research and insights</w:t>
            </w:r>
          </w:p>
        </w:tc>
      </w:tr>
      <w:tr w:rsidR="00CD3F52" w:rsidRPr="002343A9" w14:paraId="51289F90" w14:textId="77777777" w:rsidTr="006A0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828" w:type="dxa"/>
            <w:gridSpan w:val="3"/>
            <w:tcBorders>
              <w:top w:val="single" w:sz="4" w:space="0" w:color="9BBB59" w:themeColor="accent3"/>
              <w:left w:val="nil"/>
              <w:bottom w:val="nil"/>
              <w:right w:val="nil"/>
            </w:tcBorders>
          </w:tcPr>
          <w:p w14:paraId="164EEE96" w14:textId="77777777" w:rsidR="00F6775B" w:rsidRPr="002343A9" w:rsidRDefault="00F6775B">
            <w:pPr>
              <w:rPr>
                <w:rFonts w:ascii="Aptos Light" w:hAnsi="Aptos Light"/>
                <w:b/>
                <w:bCs/>
              </w:rPr>
            </w:pPr>
          </w:p>
        </w:tc>
        <w:tc>
          <w:tcPr>
            <w:tcW w:w="2828" w:type="dxa"/>
            <w:gridSpan w:val="4"/>
            <w:tcBorders>
              <w:top w:val="single" w:sz="4" w:space="0" w:color="9BBB59" w:themeColor="accent3"/>
              <w:left w:val="nil"/>
              <w:bottom w:val="nil"/>
              <w:right w:val="nil"/>
            </w:tcBorders>
          </w:tcPr>
          <w:p w14:paraId="6D23A8C3" w14:textId="77777777" w:rsidR="00F6775B" w:rsidRPr="002343A9" w:rsidRDefault="00F6775B">
            <w:pPr>
              <w:rPr>
                <w:rFonts w:ascii="Aptos Light" w:hAnsi="Aptos Light"/>
                <w:b/>
                <w:bCs/>
              </w:rPr>
            </w:pPr>
          </w:p>
        </w:tc>
        <w:tc>
          <w:tcPr>
            <w:tcW w:w="2829" w:type="dxa"/>
            <w:gridSpan w:val="3"/>
            <w:vMerge w:val="restart"/>
            <w:tcBorders>
              <w:top w:val="single" w:sz="4" w:space="0" w:color="9BBB59" w:themeColor="accent3"/>
              <w:left w:val="nil"/>
              <w:right w:val="nil"/>
            </w:tcBorders>
            <w:vAlign w:val="center"/>
          </w:tcPr>
          <w:p w14:paraId="0C0E2A7E" w14:textId="77777777" w:rsidR="00F6775B" w:rsidRPr="002343A9" w:rsidRDefault="00F6775B">
            <w:pPr>
              <w:jc w:val="center"/>
              <w:rPr>
                <w:rFonts w:ascii="Aptos Light" w:hAnsi="Aptos Light"/>
                <w:b/>
                <w:bCs/>
              </w:rPr>
            </w:pPr>
            <w:r w:rsidRPr="002343A9">
              <w:rPr>
                <w:rFonts w:ascii="Aptos Light" w:hAnsi="Aptos Light" w:cs="Calibri"/>
                <w:sz w:val="28"/>
                <w:szCs w:val="28"/>
              </w:rPr>
              <w:t>↑</w:t>
            </w:r>
          </w:p>
        </w:tc>
        <w:tc>
          <w:tcPr>
            <w:tcW w:w="2828" w:type="dxa"/>
            <w:gridSpan w:val="4"/>
            <w:tcBorders>
              <w:top w:val="single" w:sz="4" w:space="0" w:color="9BBB59" w:themeColor="accent3"/>
              <w:left w:val="nil"/>
              <w:bottom w:val="nil"/>
              <w:right w:val="nil"/>
            </w:tcBorders>
          </w:tcPr>
          <w:p w14:paraId="1680DBBF" w14:textId="77777777" w:rsidR="00F6775B" w:rsidRPr="002343A9" w:rsidRDefault="00F6775B">
            <w:pPr>
              <w:rPr>
                <w:rFonts w:ascii="Aptos Light" w:hAnsi="Aptos Light"/>
                <w:b/>
                <w:bCs/>
              </w:rPr>
            </w:pPr>
          </w:p>
        </w:tc>
        <w:tc>
          <w:tcPr>
            <w:tcW w:w="2829" w:type="dxa"/>
            <w:gridSpan w:val="2"/>
            <w:tcBorders>
              <w:top w:val="single" w:sz="4" w:space="0" w:color="9BBB59" w:themeColor="accent3"/>
              <w:left w:val="nil"/>
              <w:bottom w:val="nil"/>
              <w:right w:val="nil"/>
            </w:tcBorders>
          </w:tcPr>
          <w:p w14:paraId="687AFC29" w14:textId="77777777" w:rsidR="00F6775B" w:rsidRPr="002343A9" w:rsidRDefault="00F6775B">
            <w:pPr>
              <w:rPr>
                <w:rFonts w:ascii="Aptos Light" w:hAnsi="Aptos Light"/>
                <w:b/>
                <w:bCs/>
              </w:rPr>
            </w:pPr>
          </w:p>
        </w:tc>
      </w:tr>
      <w:tr w:rsidR="00CD3F52" w:rsidRPr="002343A9" w14:paraId="7242D353" w14:textId="77777777" w:rsidTr="006A0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828" w:type="dxa"/>
            <w:gridSpan w:val="3"/>
            <w:tcBorders>
              <w:top w:val="nil"/>
              <w:left w:val="nil"/>
              <w:bottom w:val="single" w:sz="4" w:space="0" w:color="9BBB59" w:themeColor="accent3"/>
              <w:right w:val="nil"/>
            </w:tcBorders>
          </w:tcPr>
          <w:p w14:paraId="1E7E3C05" w14:textId="77777777" w:rsidR="00F6775B" w:rsidRPr="002343A9" w:rsidRDefault="00F6775B">
            <w:pPr>
              <w:rPr>
                <w:rFonts w:ascii="Aptos Light" w:hAnsi="Aptos Light"/>
                <w:b/>
                <w:bCs/>
              </w:rPr>
            </w:pPr>
          </w:p>
        </w:tc>
        <w:tc>
          <w:tcPr>
            <w:tcW w:w="2828" w:type="dxa"/>
            <w:gridSpan w:val="4"/>
            <w:tcBorders>
              <w:top w:val="nil"/>
              <w:left w:val="nil"/>
              <w:bottom w:val="single" w:sz="4" w:space="0" w:color="9BBB59" w:themeColor="accent3"/>
              <w:right w:val="nil"/>
            </w:tcBorders>
          </w:tcPr>
          <w:p w14:paraId="6BD14416" w14:textId="77777777" w:rsidR="00F6775B" w:rsidRPr="002343A9" w:rsidRDefault="00F6775B">
            <w:pPr>
              <w:rPr>
                <w:rFonts w:ascii="Aptos Light" w:hAnsi="Aptos Light"/>
                <w:b/>
                <w:bCs/>
              </w:rPr>
            </w:pPr>
          </w:p>
        </w:tc>
        <w:tc>
          <w:tcPr>
            <w:tcW w:w="2829" w:type="dxa"/>
            <w:gridSpan w:val="3"/>
            <w:vMerge/>
            <w:tcBorders>
              <w:left w:val="nil"/>
              <w:bottom w:val="single" w:sz="4" w:space="0" w:color="9BBB59" w:themeColor="accent3"/>
              <w:right w:val="nil"/>
            </w:tcBorders>
          </w:tcPr>
          <w:p w14:paraId="562DE9A4" w14:textId="77777777" w:rsidR="00F6775B" w:rsidRPr="002343A9" w:rsidRDefault="00F6775B">
            <w:pPr>
              <w:rPr>
                <w:rFonts w:ascii="Aptos Light" w:hAnsi="Aptos Light"/>
                <w:b/>
                <w:bCs/>
              </w:rPr>
            </w:pPr>
          </w:p>
        </w:tc>
        <w:tc>
          <w:tcPr>
            <w:tcW w:w="2828" w:type="dxa"/>
            <w:gridSpan w:val="4"/>
            <w:tcBorders>
              <w:top w:val="nil"/>
              <w:left w:val="nil"/>
              <w:bottom w:val="single" w:sz="4" w:space="0" w:color="9BBB59" w:themeColor="accent3"/>
              <w:right w:val="nil"/>
            </w:tcBorders>
          </w:tcPr>
          <w:p w14:paraId="3A6916EA" w14:textId="77777777" w:rsidR="00F6775B" w:rsidRPr="002343A9" w:rsidRDefault="00F6775B">
            <w:pPr>
              <w:rPr>
                <w:rFonts w:ascii="Aptos Light" w:hAnsi="Aptos Light"/>
                <w:b/>
                <w:bCs/>
              </w:rPr>
            </w:pPr>
          </w:p>
        </w:tc>
        <w:tc>
          <w:tcPr>
            <w:tcW w:w="2829" w:type="dxa"/>
            <w:gridSpan w:val="2"/>
            <w:tcBorders>
              <w:top w:val="nil"/>
              <w:left w:val="nil"/>
              <w:bottom w:val="single" w:sz="4" w:space="0" w:color="9BBB59" w:themeColor="accent3"/>
              <w:right w:val="nil"/>
            </w:tcBorders>
          </w:tcPr>
          <w:p w14:paraId="6CA0DCC8" w14:textId="77777777" w:rsidR="00F6775B" w:rsidRPr="002343A9" w:rsidRDefault="00F6775B">
            <w:pPr>
              <w:rPr>
                <w:rFonts w:ascii="Aptos Light" w:hAnsi="Aptos Light"/>
                <w:b/>
                <w:bCs/>
              </w:rPr>
            </w:pPr>
          </w:p>
        </w:tc>
      </w:tr>
      <w:tr w:rsidR="00585F58" w:rsidRPr="002343A9" w14:paraId="2F1ABF24" w14:textId="77777777" w:rsidTr="006A0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4142" w:type="dxa"/>
            <w:gridSpan w:val="16"/>
            <w:tcBorders>
              <w:top w:val="single" w:sz="4" w:space="0" w:color="9BBB59" w:themeColor="accent3"/>
              <w:left w:val="single" w:sz="4" w:space="0" w:color="9BBB59" w:themeColor="accent3"/>
              <w:bottom w:val="nil"/>
              <w:right w:val="single" w:sz="4" w:space="0" w:color="9BBB59" w:themeColor="accent3"/>
            </w:tcBorders>
            <w:shd w:val="clear" w:color="auto" w:fill="EAF1DD" w:themeFill="accent3" w:themeFillTint="33"/>
            <w:vAlign w:val="center"/>
          </w:tcPr>
          <w:p w14:paraId="08B1FBEF" w14:textId="587618DD" w:rsidR="00F6775B" w:rsidRPr="002343A9" w:rsidRDefault="00F6775B">
            <w:pPr>
              <w:jc w:val="center"/>
              <w:rPr>
                <w:rFonts w:ascii="Aptos Light" w:hAnsi="Aptos Light"/>
              </w:rPr>
            </w:pPr>
            <w:r w:rsidRPr="002343A9">
              <w:rPr>
                <w:rFonts w:ascii="Aptos Light" w:hAnsi="Aptos Light"/>
                <w:b/>
              </w:rPr>
              <w:t>Our inputs</w:t>
            </w:r>
            <w:r w:rsidR="00706566" w:rsidRPr="002343A9">
              <w:rPr>
                <w:rFonts w:ascii="Aptos Light" w:hAnsi="Aptos Light"/>
                <w:bCs/>
              </w:rPr>
              <w:t>—</w:t>
            </w:r>
            <w:r w:rsidRPr="002343A9">
              <w:rPr>
                <w:rFonts w:ascii="Aptos Light" w:hAnsi="Aptos Light"/>
                <w:bCs/>
                <w:i/>
                <w:iCs/>
              </w:rPr>
              <w:t>What we need to deliver our services</w:t>
            </w:r>
          </w:p>
        </w:tc>
      </w:tr>
      <w:tr w:rsidR="00657058" w:rsidRPr="002343A9" w14:paraId="2F33CA82" w14:textId="77777777" w:rsidTr="00780F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3535" w:type="dxa"/>
            <w:gridSpan w:val="4"/>
            <w:tcBorders>
              <w:top w:val="single" w:sz="4" w:space="0" w:color="9BBB59"/>
              <w:left w:val="single" w:sz="4" w:space="0" w:color="9BBB59" w:themeColor="accent3"/>
              <w:bottom w:val="single" w:sz="4" w:space="0" w:color="9BBB59" w:themeColor="accent3"/>
              <w:right w:val="nil"/>
            </w:tcBorders>
            <w:vAlign w:val="center"/>
          </w:tcPr>
          <w:p w14:paraId="30238E36" w14:textId="77777777" w:rsidR="00F6775B" w:rsidRPr="002343A9" w:rsidRDefault="00F6775B" w:rsidP="009F3C5D">
            <w:pPr>
              <w:spacing w:before="60" w:after="60"/>
              <w:jc w:val="center"/>
              <w:rPr>
                <w:rFonts w:ascii="Aptos Light" w:hAnsi="Aptos Light"/>
              </w:rPr>
            </w:pPr>
            <w:r w:rsidRPr="002343A9">
              <w:rPr>
                <w:rFonts w:ascii="Aptos Light" w:hAnsi="Aptos Light"/>
              </w:rPr>
              <w:t>Capability and capacity</w:t>
            </w:r>
          </w:p>
        </w:tc>
        <w:tc>
          <w:tcPr>
            <w:tcW w:w="3536" w:type="dxa"/>
            <w:gridSpan w:val="4"/>
            <w:tcBorders>
              <w:top w:val="single" w:sz="4" w:space="0" w:color="9BBB59"/>
              <w:left w:val="nil"/>
              <w:bottom w:val="single" w:sz="4" w:space="0" w:color="9BBB59" w:themeColor="accent3"/>
              <w:right w:val="nil"/>
            </w:tcBorders>
            <w:vAlign w:val="center"/>
          </w:tcPr>
          <w:p w14:paraId="5F13880E" w14:textId="77777777" w:rsidR="00F6775B" w:rsidRPr="002343A9" w:rsidRDefault="00F6775B" w:rsidP="009F3C5D">
            <w:pPr>
              <w:spacing w:before="60" w:after="60"/>
              <w:jc w:val="center"/>
              <w:rPr>
                <w:rFonts w:ascii="Aptos Light" w:hAnsi="Aptos Light"/>
              </w:rPr>
            </w:pPr>
            <w:r w:rsidRPr="002343A9">
              <w:rPr>
                <w:rFonts w:ascii="Aptos Light" w:hAnsi="Aptos Light"/>
              </w:rPr>
              <w:t>Systems, processes and approach</w:t>
            </w:r>
          </w:p>
        </w:tc>
        <w:tc>
          <w:tcPr>
            <w:tcW w:w="3535" w:type="dxa"/>
            <w:gridSpan w:val="4"/>
            <w:tcBorders>
              <w:top w:val="single" w:sz="4" w:space="0" w:color="9BBB59"/>
              <w:left w:val="nil"/>
              <w:bottom w:val="single" w:sz="4" w:space="0" w:color="9BBB59" w:themeColor="accent3"/>
              <w:right w:val="nil"/>
            </w:tcBorders>
            <w:vAlign w:val="center"/>
          </w:tcPr>
          <w:p w14:paraId="0B576425" w14:textId="77777777" w:rsidR="00F6775B" w:rsidRPr="002343A9" w:rsidRDefault="00F6775B" w:rsidP="009F3C5D">
            <w:pPr>
              <w:spacing w:before="60" w:after="60"/>
              <w:jc w:val="center"/>
              <w:rPr>
                <w:rFonts w:ascii="Aptos Light" w:hAnsi="Aptos Light"/>
              </w:rPr>
            </w:pPr>
            <w:r w:rsidRPr="002343A9">
              <w:rPr>
                <w:rFonts w:ascii="Aptos Light" w:hAnsi="Aptos Light"/>
              </w:rPr>
              <w:t>Financial resources</w:t>
            </w:r>
          </w:p>
        </w:tc>
        <w:tc>
          <w:tcPr>
            <w:tcW w:w="3536" w:type="dxa"/>
            <w:gridSpan w:val="4"/>
            <w:tcBorders>
              <w:top w:val="single" w:sz="4" w:space="0" w:color="9BBB59"/>
              <w:left w:val="nil"/>
              <w:bottom w:val="single" w:sz="4" w:space="0" w:color="9BBB59" w:themeColor="accent3"/>
              <w:right w:val="single" w:sz="4" w:space="0" w:color="9BBB59" w:themeColor="accent3"/>
            </w:tcBorders>
            <w:vAlign w:val="center"/>
          </w:tcPr>
          <w:p w14:paraId="32A997DD" w14:textId="77777777" w:rsidR="00F6775B" w:rsidRPr="002343A9" w:rsidRDefault="00F6775B" w:rsidP="009F3C5D">
            <w:pPr>
              <w:spacing w:before="60" w:after="60"/>
              <w:jc w:val="center"/>
              <w:rPr>
                <w:rFonts w:ascii="Aptos Light" w:hAnsi="Aptos Light"/>
              </w:rPr>
            </w:pPr>
            <w:r w:rsidRPr="002343A9">
              <w:rPr>
                <w:rFonts w:ascii="Aptos Light" w:hAnsi="Aptos Light"/>
              </w:rPr>
              <w:t>Relationships</w:t>
            </w:r>
          </w:p>
        </w:tc>
      </w:tr>
    </w:tbl>
    <w:p w14:paraId="56510C5C" w14:textId="23A5DA6A" w:rsidR="007B5CED" w:rsidRPr="002343A9" w:rsidRDefault="00BE5F3E" w:rsidP="00FC37B9">
      <w:pPr>
        <w:spacing w:after="0" w:line="240" w:lineRule="auto"/>
        <w:rPr>
          <w:rFonts w:ascii="Aptos Light" w:hAnsi="Aptos Light"/>
          <w:b/>
          <w:bCs/>
          <w:sz w:val="28"/>
          <w:szCs w:val="28"/>
        </w:rPr>
      </w:pPr>
      <w:r w:rsidRPr="002343A9">
        <w:br w:type="page"/>
      </w:r>
      <w:r w:rsidR="00932300" w:rsidRPr="002343A9">
        <w:rPr>
          <w:rFonts w:ascii="Aptos Light" w:hAnsi="Aptos Light"/>
          <w:b/>
          <w:bCs/>
          <w:sz w:val="28"/>
          <w:szCs w:val="28"/>
        </w:rPr>
        <w:lastRenderedPageBreak/>
        <w:t>P</w:t>
      </w:r>
      <w:r w:rsidR="00D70967" w:rsidRPr="002343A9">
        <w:rPr>
          <w:rFonts w:ascii="Aptos Light" w:hAnsi="Aptos Light"/>
          <w:b/>
          <w:bCs/>
          <w:sz w:val="28"/>
          <w:szCs w:val="28"/>
        </w:rPr>
        <w:t>rogrammes</w:t>
      </w:r>
    </w:p>
    <w:p w14:paraId="767D4A21" w14:textId="4EE183E8" w:rsidR="00BE5F3E" w:rsidRDefault="007E3CBD" w:rsidP="009C3EA2">
      <w:pPr>
        <w:spacing w:before="120" w:after="120" w:line="240" w:lineRule="auto"/>
        <w:rPr>
          <w:rFonts w:ascii="Aptos Light" w:hAnsi="Aptos Light"/>
        </w:rPr>
      </w:pPr>
      <w:r>
        <w:rPr>
          <w:rFonts w:ascii="Aptos Light" w:hAnsi="Aptos Light"/>
        </w:rPr>
        <w:t xml:space="preserve">Table 3 </w:t>
      </w:r>
      <w:r w:rsidR="00024875" w:rsidRPr="002343A9">
        <w:rPr>
          <w:rFonts w:ascii="Aptos Light" w:hAnsi="Aptos Light"/>
        </w:rPr>
        <w:t xml:space="preserve">sets out </w:t>
      </w:r>
      <w:r w:rsidR="005B7680" w:rsidRPr="002343A9">
        <w:rPr>
          <w:rFonts w:ascii="Aptos Light" w:hAnsi="Aptos Light"/>
        </w:rPr>
        <w:t xml:space="preserve">the </w:t>
      </w:r>
      <w:r w:rsidR="00024875" w:rsidRPr="002343A9">
        <w:rPr>
          <w:rFonts w:ascii="Aptos Light" w:hAnsi="Aptos Light"/>
        </w:rPr>
        <w:t>major programmes</w:t>
      </w:r>
      <w:r w:rsidR="000B11AD" w:rsidRPr="002343A9">
        <w:rPr>
          <w:rFonts w:ascii="Aptos Light" w:hAnsi="Aptos Light"/>
        </w:rPr>
        <w:t xml:space="preserve"> </w:t>
      </w:r>
      <w:r w:rsidR="00347D8D" w:rsidRPr="002343A9">
        <w:rPr>
          <w:rFonts w:ascii="Aptos Light" w:hAnsi="Aptos Light"/>
        </w:rPr>
        <w:t xml:space="preserve">through which we deliver services </w:t>
      </w:r>
      <w:r w:rsidR="00566AA4" w:rsidRPr="002343A9">
        <w:rPr>
          <w:rFonts w:ascii="Aptos Light" w:hAnsi="Aptos Light"/>
        </w:rPr>
        <w:t xml:space="preserve">to </w:t>
      </w:r>
      <w:r w:rsidR="0047414A" w:rsidRPr="002343A9">
        <w:rPr>
          <w:rFonts w:ascii="Aptos Light" w:hAnsi="Aptos Light"/>
        </w:rPr>
        <w:t xml:space="preserve">arts </w:t>
      </w:r>
      <w:r w:rsidR="00D740EB" w:rsidRPr="002343A9">
        <w:rPr>
          <w:rFonts w:ascii="Aptos Light" w:hAnsi="Aptos Light"/>
        </w:rPr>
        <w:t xml:space="preserve">communities </w:t>
      </w:r>
      <w:r w:rsidR="00E22902" w:rsidRPr="002343A9">
        <w:rPr>
          <w:rFonts w:ascii="Aptos Light" w:hAnsi="Aptos Light"/>
        </w:rPr>
        <w:t xml:space="preserve">and </w:t>
      </w:r>
      <w:r w:rsidR="004E7E37" w:rsidRPr="002343A9">
        <w:rPr>
          <w:rFonts w:ascii="Aptos Light" w:hAnsi="Aptos Light"/>
        </w:rPr>
        <w:t xml:space="preserve">that </w:t>
      </w:r>
      <w:r w:rsidR="0047414A" w:rsidRPr="002343A9">
        <w:rPr>
          <w:rFonts w:ascii="Aptos Light" w:hAnsi="Aptos Light"/>
        </w:rPr>
        <w:t xml:space="preserve">contribute to </w:t>
      </w:r>
      <w:r>
        <w:rPr>
          <w:rFonts w:ascii="Aptos Light" w:hAnsi="Aptos Light"/>
        </w:rPr>
        <w:t xml:space="preserve">achieving </w:t>
      </w:r>
      <w:r w:rsidR="0047414A" w:rsidRPr="002343A9">
        <w:rPr>
          <w:rFonts w:ascii="Aptos Light" w:hAnsi="Aptos Light"/>
        </w:rPr>
        <w:t xml:space="preserve">our strategic </w:t>
      </w:r>
      <w:r w:rsidR="0095198A" w:rsidRPr="002343A9">
        <w:rPr>
          <w:rFonts w:ascii="Aptos Light" w:hAnsi="Aptos Light"/>
        </w:rPr>
        <w:t>intentions</w:t>
      </w:r>
      <w:r w:rsidR="00157EB9" w:rsidRPr="002343A9">
        <w:rPr>
          <w:rFonts w:ascii="Aptos Light" w:hAnsi="Aptos Light"/>
        </w:rPr>
        <w:t>.</w:t>
      </w:r>
    </w:p>
    <w:p w14:paraId="74E4AD74" w14:textId="22F029C3" w:rsidR="007E3CBD" w:rsidRPr="007E3CBD" w:rsidRDefault="007E3CBD" w:rsidP="007E3CBD">
      <w:pPr>
        <w:spacing w:before="200" w:after="120" w:line="240" w:lineRule="auto"/>
        <w:rPr>
          <w:rFonts w:ascii="Aptos Light" w:hAnsi="Aptos Light"/>
          <w:b/>
          <w:bCs/>
        </w:rPr>
      </w:pPr>
      <w:r w:rsidRPr="007E3CBD">
        <w:rPr>
          <w:rFonts w:ascii="Aptos Light" w:hAnsi="Aptos Light"/>
          <w:b/>
          <w:bCs/>
        </w:rPr>
        <w:t>Table 3: Major programmes deliver</w:t>
      </w:r>
      <w:r>
        <w:rPr>
          <w:rFonts w:ascii="Aptos Light" w:hAnsi="Aptos Light"/>
          <w:b/>
          <w:bCs/>
        </w:rPr>
        <w:t>ing</w:t>
      </w:r>
      <w:r w:rsidRPr="007E3CBD">
        <w:rPr>
          <w:rFonts w:ascii="Aptos Light" w:hAnsi="Aptos Light"/>
          <w:b/>
          <w:bCs/>
        </w:rPr>
        <w:t xml:space="preserve"> services to arts communities</w:t>
      </w:r>
    </w:p>
    <w:tbl>
      <w:tblPr>
        <w:tblpPr w:leftFromText="180" w:rightFromText="180" w:vertAnchor="text" w:tblpX="1" w:tblpY="1"/>
        <w:tblOverlap w:val="never"/>
        <w:tblW w:w="5015" w:type="pct"/>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1209"/>
        <w:gridCol w:w="2903"/>
        <w:gridCol w:w="1559"/>
        <w:gridCol w:w="1416"/>
        <w:gridCol w:w="6908"/>
      </w:tblGrid>
      <w:tr w:rsidR="00657058" w:rsidRPr="002343A9" w14:paraId="2FD909F2" w14:textId="77777777" w:rsidTr="007E3CBD">
        <w:trPr>
          <w:tblHeader/>
        </w:trPr>
        <w:tc>
          <w:tcPr>
            <w:tcW w:w="432" w:type="pct"/>
            <w:tcBorders>
              <w:top w:val="nil"/>
              <w:left w:val="nil"/>
            </w:tcBorders>
            <w:vAlign w:val="bottom"/>
          </w:tcPr>
          <w:p w14:paraId="626CC9B2" w14:textId="7C2A82E4" w:rsidR="00147105" w:rsidRPr="002343A9" w:rsidRDefault="00147105" w:rsidP="002D46C3">
            <w:pPr>
              <w:spacing w:before="20" w:after="20" w:line="240" w:lineRule="auto"/>
              <w:rPr>
                <w:rFonts w:ascii="Aptos Light" w:hAnsi="Aptos Light" w:cs="Calibri Light"/>
                <w:b/>
                <w:bCs/>
                <w:sz w:val="19"/>
                <w:szCs w:val="19"/>
              </w:rPr>
            </w:pPr>
          </w:p>
        </w:tc>
        <w:tc>
          <w:tcPr>
            <w:tcW w:w="1037" w:type="pct"/>
            <w:vAlign w:val="bottom"/>
          </w:tcPr>
          <w:p w14:paraId="4C344DC5" w14:textId="2A1B91A0" w:rsidR="00147105" w:rsidRPr="002343A9" w:rsidRDefault="00147105" w:rsidP="002D46C3">
            <w:pPr>
              <w:spacing w:before="20" w:after="20" w:line="240" w:lineRule="auto"/>
              <w:rPr>
                <w:rFonts w:ascii="Aptos Light" w:hAnsi="Aptos Light" w:cs="Calibri Light"/>
                <w:b/>
                <w:bCs/>
                <w:sz w:val="19"/>
                <w:szCs w:val="19"/>
              </w:rPr>
            </w:pPr>
            <w:r w:rsidRPr="002343A9">
              <w:rPr>
                <w:rFonts w:ascii="Aptos Light" w:hAnsi="Aptos Light" w:cs="Calibri Light"/>
                <w:b/>
                <w:bCs/>
                <w:sz w:val="19"/>
                <w:szCs w:val="19"/>
              </w:rPr>
              <w:t>Programmes</w:t>
            </w:r>
          </w:p>
        </w:tc>
        <w:tc>
          <w:tcPr>
            <w:tcW w:w="557" w:type="pct"/>
            <w:vAlign w:val="bottom"/>
          </w:tcPr>
          <w:p w14:paraId="0D986BBE" w14:textId="3441C063" w:rsidR="00147105" w:rsidRPr="002343A9" w:rsidRDefault="00147105" w:rsidP="002D46C3">
            <w:pPr>
              <w:spacing w:before="20" w:after="20" w:line="240" w:lineRule="auto"/>
              <w:rPr>
                <w:rFonts w:ascii="Aptos Light" w:hAnsi="Aptos Light" w:cs="Calibri Light"/>
                <w:b/>
                <w:bCs/>
                <w:sz w:val="19"/>
                <w:szCs w:val="19"/>
              </w:rPr>
            </w:pPr>
            <w:r w:rsidRPr="002343A9">
              <w:rPr>
                <w:rFonts w:ascii="Aptos Light" w:hAnsi="Aptos Light" w:cs="Calibri Light"/>
                <w:b/>
                <w:bCs/>
                <w:sz w:val="19"/>
                <w:szCs w:val="19"/>
              </w:rPr>
              <w:t>Budget 202</w:t>
            </w:r>
            <w:r w:rsidR="00D66C3C" w:rsidRPr="002343A9">
              <w:rPr>
                <w:rFonts w:ascii="Aptos Light" w:hAnsi="Aptos Light" w:cs="Calibri Light"/>
                <w:b/>
                <w:bCs/>
                <w:sz w:val="19"/>
                <w:szCs w:val="19"/>
              </w:rPr>
              <w:t>6</w:t>
            </w:r>
            <w:r w:rsidRPr="002343A9">
              <w:rPr>
                <w:rFonts w:ascii="Aptos Light" w:hAnsi="Aptos Light" w:cs="Calibri Light"/>
                <w:b/>
                <w:bCs/>
                <w:sz w:val="19"/>
                <w:szCs w:val="19"/>
              </w:rPr>
              <w:t>/2</w:t>
            </w:r>
            <w:r w:rsidR="00D66C3C" w:rsidRPr="002343A9">
              <w:rPr>
                <w:rFonts w:ascii="Aptos Light" w:hAnsi="Aptos Light" w:cs="Calibri Light"/>
                <w:b/>
                <w:bCs/>
                <w:sz w:val="19"/>
                <w:szCs w:val="19"/>
              </w:rPr>
              <w:t>7</w:t>
            </w:r>
            <w:r w:rsidR="0039101D" w:rsidRPr="002343A9">
              <w:rPr>
                <w:rFonts w:ascii="Aptos Light" w:hAnsi="Aptos Light" w:cs="Calibri Light"/>
                <w:b/>
                <w:bCs/>
                <w:sz w:val="19"/>
                <w:szCs w:val="19"/>
              </w:rPr>
              <w:t xml:space="preserve"> ($</w:t>
            </w:r>
            <w:r w:rsidR="000D6B17" w:rsidRPr="002343A9">
              <w:rPr>
                <w:rFonts w:ascii="Aptos Light" w:hAnsi="Aptos Light" w:cs="Calibri Light"/>
                <w:b/>
                <w:bCs/>
                <w:sz w:val="19"/>
                <w:szCs w:val="19"/>
              </w:rPr>
              <w:t>’000</w:t>
            </w:r>
            <w:r w:rsidR="0039101D" w:rsidRPr="002343A9">
              <w:rPr>
                <w:rFonts w:ascii="Aptos Light" w:hAnsi="Aptos Light" w:cs="Calibri Light"/>
                <w:b/>
                <w:bCs/>
                <w:sz w:val="19"/>
                <w:szCs w:val="19"/>
              </w:rPr>
              <w:t>)</w:t>
            </w:r>
          </w:p>
        </w:tc>
        <w:tc>
          <w:tcPr>
            <w:tcW w:w="506" w:type="pct"/>
            <w:vAlign w:val="bottom"/>
          </w:tcPr>
          <w:p w14:paraId="2B69FE17" w14:textId="77777777" w:rsidR="00147105" w:rsidRPr="002343A9" w:rsidRDefault="00147105" w:rsidP="002D46C3">
            <w:pPr>
              <w:spacing w:before="20" w:after="20" w:line="240" w:lineRule="auto"/>
              <w:rPr>
                <w:rFonts w:ascii="Aptos Light" w:hAnsi="Aptos Light" w:cs="Calibri Light"/>
                <w:b/>
                <w:bCs/>
                <w:sz w:val="19"/>
                <w:szCs w:val="19"/>
              </w:rPr>
            </w:pPr>
            <w:r w:rsidRPr="002343A9">
              <w:rPr>
                <w:rFonts w:ascii="Aptos Light" w:hAnsi="Aptos Light" w:cs="Calibri Light"/>
                <w:b/>
                <w:bCs/>
                <w:sz w:val="19"/>
                <w:szCs w:val="19"/>
              </w:rPr>
              <w:t>Timeframes</w:t>
            </w:r>
          </w:p>
        </w:tc>
        <w:tc>
          <w:tcPr>
            <w:tcW w:w="2468" w:type="pct"/>
            <w:vAlign w:val="bottom"/>
          </w:tcPr>
          <w:p w14:paraId="1C457653" w14:textId="77777777" w:rsidR="00147105" w:rsidRPr="002343A9" w:rsidRDefault="00147105" w:rsidP="002D46C3">
            <w:pPr>
              <w:spacing w:before="20" w:after="20" w:line="240" w:lineRule="auto"/>
              <w:rPr>
                <w:rFonts w:ascii="Aptos Light" w:hAnsi="Aptos Light" w:cs="Calibri Light"/>
                <w:b/>
                <w:bCs/>
                <w:sz w:val="19"/>
                <w:szCs w:val="19"/>
              </w:rPr>
            </w:pPr>
            <w:r w:rsidRPr="002343A9">
              <w:rPr>
                <w:rFonts w:ascii="Aptos Light" w:hAnsi="Aptos Light" w:cs="Calibri Light"/>
                <w:b/>
                <w:bCs/>
                <w:sz w:val="19"/>
                <w:szCs w:val="19"/>
              </w:rPr>
              <w:t>Description</w:t>
            </w:r>
          </w:p>
        </w:tc>
      </w:tr>
      <w:tr w:rsidR="00585F58" w:rsidRPr="002343A9" w14:paraId="6739B5AB" w14:textId="77777777" w:rsidTr="007E3CBD">
        <w:trPr>
          <w:trHeight w:val="73"/>
        </w:trPr>
        <w:tc>
          <w:tcPr>
            <w:tcW w:w="432" w:type="pct"/>
            <w:vMerge w:val="restart"/>
            <w:shd w:val="clear" w:color="auto" w:fill="DBE5F1" w:themeFill="accent1" w:themeFillTint="33"/>
            <w:textDirection w:val="btLr"/>
            <w:vAlign w:val="center"/>
          </w:tcPr>
          <w:p w14:paraId="6EB7ABAE" w14:textId="7B615519" w:rsidR="00F87C48" w:rsidRPr="002343A9" w:rsidRDefault="000F0CD3" w:rsidP="0014744A">
            <w:pPr>
              <w:spacing w:before="20" w:after="20" w:line="240" w:lineRule="auto"/>
              <w:ind w:left="113" w:right="113"/>
              <w:jc w:val="center"/>
              <w:rPr>
                <w:rFonts w:ascii="Aptos Light" w:hAnsi="Aptos Light" w:cs="Calibri Light"/>
                <w:b/>
                <w:bCs/>
                <w:sz w:val="19"/>
                <w:szCs w:val="19"/>
              </w:rPr>
            </w:pPr>
            <w:r w:rsidRPr="002343A9">
              <w:rPr>
                <w:rFonts w:ascii="Aptos Light" w:hAnsi="Aptos Light" w:cs="Calibri Light"/>
                <w:b/>
                <w:bCs/>
                <w:sz w:val="19"/>
                <w:szCs w:val="19"/>
              </w:rPr>
              <w:t>Investing in</w:t>
            </w:r>
            <w:r w:rsidR="008E50CB" w:rsidRPr="002343A9">
              <w:rPr>
                <w:rFonts w:ascii="Aptos Light" w:hAnsi="Aptos Light" w:cs="Calibri Light"/>
                <w:b/>
                <w:bCs/>
                <w:sz w:val="19"/>
                <w:szCs w:val="19"/>
              </w:rPr>
              <w:br/>
            </w:r>
            <w:r w:rsidRPr="002343A9">
              <w:rPr>
                <w:rFonts w:ascii="Aptos Light" w:hAnsi="Aptos Light" w:cs="Calibri Light"/>
                <w:b/>
                <w:bCs/>
                <w:sz w:val="19"/>
                <w:szCs w:val="19"/>
              </w:rPr>
              <w:t>the arts</w:t>
            </w:r>
            <w:r w:rsidR="008F3F72" w:rsidRPr="002343A9">
              <w:rPr>
                <w:rFonts w:ascii="Aptos Light" w:hAnsi="Aptos Light" w:cs="Calibri Light"/>
                <w:b/>
                <w:bCs/>
                <w:sz w:val="19"/>
                <w:szCs w:val="19"/>
              </w:rPr>
              <w:t xml:space="preserve"> and ngā toi</w:t>
            </w:r>
          </w:p>
        </w:tc>
        <w:tc>
          <w:tcPr>
            <w:tcW w:w="4568" w:type="pct"/>
            <w:gridSpan w:val="4"/>
            <w:shd w:val="clear" w:color="auto" w:fill="F4F8EE"/>
          </w:tcPr>
          <w:p w14:paraId="7C83CC18" w14:textId="46B0B2FE" w:rsidR="00F87C48" w:rsidRPr="002343A9" w:rsidRDefault="00F87C48" w:rsidP="002D46C3">
            <w:pPr>
              <w:spacing w:before="20" w:after="20" w:line="240" w:lineRule="auto"/>
              <w:rPr>
                <w:rFonts w:ascii="Aptos Light" w:hAnsi="Aptos Light" w:cs="Calibri Light"/>
                <w:sz w:val="19"/>
                <w:szCs w:val="19"/>
                <w:highlight w:val="yellow"/>
              </w:rPr>
            </w:pPr>
            <w:r w:rsidRPr="002343A9">
              <w:rPr>
                <w:rFonts w:ascii="Aptos Light" w:hAnsi="Aptos Light" w:cs="Calibri Light"/>
                <w:b/>
                <w:bCs/>
                <w:sz w:val="19"/>
                <w:szCs w:val="19"/>
              </w:rPr>
              <w:t>Investment and funds</w:t>
            </w:r>
          </w:p>
        </w:tc>
      </w:tr>
      <w:tr w:rsidR="00CD3F52" w:rsidRPr="002343A9" w14:paraId="0DAD37ED" w14:textId="77777777" w:rsidTr="007E3CBD">
        <w:trPr>
          <w:trHeight w:val="70"/>
        </w:trPr>
        <w:tc>
          <w:tcPr>
            <w:tcW w:w="432" w:type="pct"/>
            <w:vMerge/>
            <w:shd w:val="clear" w:color="auto" w:fill="DBE5F1" w:themeFill="accent1" w:themeFillTint="33"/>
            <w:vAlign w:val="center"/>
          </w:tcPr>
          <w:p w14:paraId="0ADBC934" w14:textId="77777777" w:rsidR="00F87C48" w:rsidRPr="002343A9" w:rsidRDefault="00F87C48" w:rsidP="00F87C48">
            <w:pPr>
              <w:spacing w:before="20" w:after="20" w:line="240" w:lineRule="auto"/>
              <w:rPr>
                <w:rFonts w:ascii="Aptos Light" w:hAnsi="Aptos Light" w:cs="Calibri Light"/>
                <w:sz w:val="19"/>
                <w:szCs w:val="19"/>
              </w:rPr>
            </w:pPr>
          </w:p>
        </w:tc>
        <w:tc>
          <w:tcPr>
            <w:tcW w:w="1037" w:type="pct"/>
          </w:tcPr>
          <w:p w14:paraId="2BFB5230" w14:textId="2A4F6859" w:rsidR="00F87C48" w:rsidRPr="002343A9" w:rsidRDefault="00F87C48" w:rsidP="00F87C48">
            <w:pPr>
              <w:spacing w:before="20" w:after="20" w:line="240" w:lineRule="auto"/>
              <w:rPr>
                <w:rFonts w:ascii="Aptos Light" w:hAnsi="Aptos Light" w:cs="Calibri Light"/>
                <w:sz w:val="19"/>
                <w:szCs w:val="19"/>
                <w:highlight w:val="yellow"/>
              </w:rPr>
            </w:pPr>
            <w:r w:rsidRPr="002343A9">
              <w:rPr>
                <w:rFonts w:ascii="Aptos Light" w:hAnsi="Aptos Light" w:cs="Calibri Light"/>
                <w:sz w:val="19"/>
                <w:szCs w:val="19"/>
              </w:rPr>
              <w:t>Creative Communities Scheme</w:t>
            </w:r>
          </w:p>
        </w:tc>
        <w:tc>
          <w:tcPr>
            <w:tcW w:w="557" w:type="pct"/>
          </w:tcPr>
          <w:p w14:paraId="638CD8F2" w14:textId="2BF1E839"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w:t>
            </w:r>
            <w:r w:rsidR="004E7DEB" w:rsidRPr="002343A9">
              <w:rPr>
                <w:rFonts w:ascii="Aptos Light" w:hAnsi="Aptos Light"/>
                <w:sz w:val="19"/>
                <w:szCs w:val="19"/>
              </w:rPr>
              <w:t>4.035 million</w:t>
            </w:r>
          </w:p>
        </w:tc>
        <w:tc>
          <w:tcPr>
            <w:tcW w:w="506" w:type="pct"/>
          </w:tcPr>
          <w:p w14:paraId="2D6BB021" w14:textId="04982611" w:rsidR="00F87C48" w:rsidRPr="002343A9" w:rsidRDefault="00F87C48" w:rsidP="00F87C48">
            <w:pPr>
              <w:spacing w:before="20" w:after="20" w:line="240" w:lineRule="auto"/>
              <w:rPr>
                <w:rFonts w:ascii="Aptos Light" w:hAnsi="Aptos Light" w:cs="Calibri Light"/>
                <w:sz w:val="19"/>
                <w:szCs w:val="19"/>
                <w:highlight w:val="yellow"/>
              </w:rPr>
            </w:pPr>
            <w:r w:rsidRPr="002343A9">
              <w:rPr>
                <w:rFonts w:ascii="Aptos Light" w:hAnsi="Aptos Light" w:cs="Calibri Light"/>
                <w:sz w:val="19"/>
                <w:szCs w:val="19"/>
              </w:rPr>
              <w:t>Funding for three years</w:t>
            </w:r>
          </w:p>
        </w:tc>
        <w:tc>
          <w:tcPr>
            <w:tcW w:w="2468" w:type="pct"/>
          </w:tcPr>
          <w:p w14:paraId="1750B144" w14:textId="5BF91166" w:rsidR="00F87C48" w:rsidRPr="002343A9" w:rsidRDefault="00F87C48" w:rsidP="00F87C48">
            <w:pPr>
              <w:spacing w:before="20" w:after="20" w:line="240" w:lineRule="auto"/>
              <w:rPr>
                <w:rFonts w:ascii="Aptos Light" w:hAnsi="Aptos Light" w:cs="Calibri Light"/>
                <w:sz w:val="19"/>
                <w:szCs w:val="19"/>
                <w:highlight w:val="yellow"/>
              </w:rPr>
            </w:pPr>
            <w:r w:rsidRPr="002343A9">
              <w:rPr>
                <w:rFonts w:ascii="Aptos Light" w:hAnsi="Aptos Light" w:cs="Calibri Light"/>
                <w:sz w:val="19"/>
                <w:szCs w:val="19"/>
              </w:rPr>
              <w:t>Devolved funding administered by territorial authorities to support local arts activities.</w:t>
            </w:r>
          </w:p>
        </w:tc>
      </w:tr>
      <w:tr w:rsidR="00CD3F52" w:rsidRPr="002343A9" w14:paraId="3BB86B42" w14:textId="77777777" w:rsidTr="007E3CBD">
        <w:trPr>
          <w:trHeight w:val="70"/>
        </w:trPr>
        <w:tc>
          <w:tcPr>
            <w:tcW w:w="432" w:type="pct"/>
            <w:vMerge/>
            <w:shd w:val="clear" w:color="auto" w:fill="DBE5F1" w:themeFill="accent1" w:themeFillTint="33"/>
            <w:vAlign w:val="center"/>
          </w:tcPr>
          <w:p w14:paraId="547459E3" w14:textId="77777777" w:rsidR="00F87C48" w:rsidRPr="002343A9" w:rsidRDefault="00F87C48" w:rsidP="00F87C48">
            <w:pPr>
              <w:spacing w:before="20" w:after="20" w:line="240" w:lineRule="auto"/>
              <w:rPr>
                <w:rFonts w:ascii="Aptos Light" w:hAnsi="Aptos Light" w:cs="Calibri Light"/>
                <w:sz w:val="19"/>
                <w:szCs w:val="19"/>
              </w:rPr>
            </w:pPr>
          </w:p>
        </w:tc>
        <w:tc>
          <w:tcPr>
            <w:tcW w:w="1037" w:type="pct"/>
          </w:tcPr>
          <w:p w14:paraId="33E3C3A4" w14:textId="61254691"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International programmes</w:t>
            </w:r>
          </w:p>
        </w:tc>
        <w:tc>
          <w:tcPr>
            <w:tcW w:w="557" w:type="pct"/>
          </w:tcPr>
          <w:p w14:paraId="43D53342" w14:textId="659FBC60"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w:t>
            </w:r>
            <w:r w:rsidR="00AB691F" w:rsidRPr="002343A9">
              <w:rPr>
                <w:rFonts w:ascii="Aptos Light" w:hAnsi="Aptos Light" w:cs="Calibri Light"/>
                <w:sz w:val="19"/>
                <w:szCs w:val="19"/>
              </w:rPr>
              <w:t>1.610</w:t>
            </w:r>
            <w:r w:rsidR="006A6A2C" w:rsidRPr="002343A9">
              <w:rPr>
                <w:rFonts w:ascii="Aptos Light" w:hAnsi="Aptos Light" w:cs="Calibri Light"/>
                <w:sz w:val="19"/>
                <w:szCs w:val="19"/>
              </w:rPr>
              <w:t xml:space="preserve"> million</w:t>
            </w:r>
          </w:p>
        </w:tc>
        <w:tc>
          <w:tcPr>
            <w:tcW w:w="506" w:type="pct"/>
          </w:tcPr>
          <w:p w14:paraId="651C4C28" w14:textId="77777777"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Various</w:t>
            </w:r>
          </w:p>
        </w:tc>
        <w:tc>
          <w:tcPr>
            <w:tcW w:w="2468" w:type="pct"/>
          </w:tcPr>
          <w:p w14:paraId="09A28AED" w14:textId="095660A3"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Various funds and development programmes to support international presentation, exchange and capability building.</w:t>
            </w:r>
          </w:p>
        </w:tc>
      </w:tr>
      <w:tr w:rsidR="004E4570" w:rsidRPr="002343A9" w14:paraId="09989D5C" w14:textId="77777777" w:rsidTr="007E3CBD">
        <w:trPr>
          <w:trHeight w:val="495"/>
        </w:trPr>
        <w:tc>
          <w:tcPr>
            <w:tcW w:w="432" w:type="pct"/>
            <w:vMerge/>
            <w:shd w:val="clear" w:color="auto" w:fill="DBE5F1" w:themeFill="accent1" w:themeFillTint="33"/>
            <w:vAlign w:val="center"/>
          </w:tcPr>
          <w:p w14:paraId="54336428" w14:textId="77777777" w:rsidR="004E4570" w:rsidRPr="002343A9" w:rsidRDefault="004E4570" w:rsidP="00F87C48">
            <w:pPr>
              <w:spacing w:before="20" w:after="20" w:line="240" w:lineRule="auto"/>
              <w:rPr>
                <w:rFonts w:ascii="Aptos Light" w:hAnsi="Aptos Light" w:cs="Calibri Light"/>
                <w:sz w:val="19"/>
                <w:szCs w:val="19"/>
              </w:rPr>
            </w:pPr>
          </w:p>
        </w:tc>
        <w:tc>
          <w:tcPr>
            <w:tcW w:w="1037" w:type="pct"/>
          </w:tcPr>
          <w:p w14:paraId="5296392F" w14:textId="21EC15EC" w:rsidR="004E4570" w:rsidRPr="002343A9" w:rsidRDefault="004E4570"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Investment programmes (until 31</w:t>
            </w:r>
            <w:r w:rsidR="007E3CBD">
              <w:rPr>
                <w:rFonts w:ascii="Aptos Light" w:hAnsi="Aptos Light" w:cs="Calibri Light"/>
                <w:sz w:val="19"/>
                <w:szCs w:val="19"/>
              </w:rPr>
              <w:t> </w:t>
            </w:r>
            <w:r w:rsidRPr="002343A9">
              <w:rPr>
                <w:rFonts w:ascii="Aptos Light" w:hAnsi="Aptos Light" w:cs="Calibri Light"/>
                <w:sz w:val="19"/>
                <w:szCs w:val="19"/>
              </w:rPr>
              <w:t>December 2026)</w:t>
            </w:r>
          </w:p>
        </w:tc>
        <w:tc>
          <w:tcPr>
            <w:tcW w:w="557" w:type="pct"/>
            <w:vMerge w:val="restart"/>
          </w:tcPr>
          <w:p w14:paraId="681C9411" w14:textId="176E58EA" w:rsidR="004E4570" w:rsidRPr="002343A9" w:rsidRDefault="004E4570"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w:t>
            </w:r>
            <w:r w:rsidR="00211126" w:rsidRPr="002343A9">
              <w:rPr>
                <w:rFonts w:ascii="Aptos Light" w:hAnsi="Aptos Light" w:cs="Calibri Light"/>
                <w:sz w:val="19"/>
                <w:szCs w:val="19"/>
              </w:rPr>
              <w:t>4</w:t>
            </w:r>
            <w:r w:rsidR="00027EA0" w:rsidRPr="002343A9">
              <w:rPr>
                <w:rFonts w:ascii="Aptos Light" w:hAnsi="Aptos Light" w:cs="Calibri Light"/>
                <w:sz w:val="19"/>
                <w:szCs w:val="19"/>
              </w:rPr>
              <w:t>6</w:t>
            </w:r>
            <w:r w:rsidR="00211126" w:rsidRPr="002343A9">
              <w:rPr>
                <w:rFonts w:ascii="Aptos Light" w:hAnsi="Aptos Light" w:cs="Calibri Light"/>
                <w:sz w:val="19"/>
                <w:szCs w:val="19"/>
              </w:rPr>
              <w:t>.</w:t>
            </w:r>
            <w:r w:rsidR="00A47C24" w:rsidRPr="002343A9">
              <w:rPr>
                <w:rFonts w:ascii="Aptos Light" w:hAnsi="Aptos Light" w:cs="Calibri Light"/>
                <w:sz w:val="19"/>
                <w:szCs w:val="19"/>
              </w:rPr>
              <w:t>68</w:t>
            </w:r>
            <w:r w:rsidR="007A3880" w:rsidRPr="002343A9">
              <w:rPr>
                <w:rFonts w:ascii="Aptos Light" w:hAnsi="Aptos Light" w:cs="Calibri Light"/>
                <w:sz w:val="19"/>
                <w:szCs w:val="19"/>
              </w:rPr>
              <w:t>4</w:t>
            </w:r>
            <w:r w:rsidR="00027EA0" w:rsidRPr="002343A9">
              <w:rPr>
                <w:rFonts w:ascii="Aptos Light" w:hAnsi="Aptos Light" w:cs="Calibri Light"/>
                <w:sz w:val="19"/>
                <w:szCs w:val="19"/>
              </w:rPr>
              <w:t> </w:t>
            </w:r>
            <w:r w:rsidR="00211126" w:rsidRPr="002343A9">
              <w:rPr>
                <w:rFonts w:ascii="Aptos Light" w:hAnsi="Aptos Light" w:cs="Calibri Light"/>
                <w:sz w:val="19"/>
                <w:szCs w:val="19"/>
              </w:rPr>
              <w:t>million</w:t>
            </w:r>
          </w:p>
        </w:tc>
        <w:tc>
          <w:tcPr>
            <w:tcW w:w="506" w:type="pct"/>
          </w:tcPr>
          <w:p w14:paraId="2B6941C5" w14:textId="0F1B4E89" w:rsidR="004E4570" w:rsidRPr="002343A9" w:rsidRDefault="004E4570"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Funding for three or six years</w:t>
            </w:r>
          </w:p>
        </w:tc>
        <w:tc>
          <w:tcPr>
            <w:tcW w:w="2468" w:type="pct"/>
          </w:tcPr>
          <w:p w14:paraId="000CE422" w14:textId="47131916" w:rsidR="004E4570" w:rsidRPr="002343A9" w:rsidRDefault="004E4570" w:rsidP="0096274B">
            <w:pPr>
              <w:spacing w:before="20" w:after="20" w:line="240" w:lineRule="auto"/>
              <w:rPr>
                <w:rFonts w:ascii="Aptos Light" w:hAnsi="Aptos Light" w:cs="Calibri Light"/>
                <w:sz w:val="19"/>
                <w:szCs w:val="19"/>
              </w:rPr>
            </w:pPr>
            <w:r w:rsidRPr="002343A9">
              <w:rPr>
                <w:rFonts w:ascii="Aptos Light" w:hAnsi="Aptos Light" w:cs="Calibri Light"/>
                <w:sz w:val="19"/>
                <w:szCs w:val="19"/>
              </w:rPr>
              <w:t>Funding to support the continuous delivery of arts programmes under the Tōtara and Kahikatea Investment programmes. Programmes end on 31 December 2026 with organisations funded under Grant programmes from 1 January 2027.</w:t>
            </w:r>
          </w:p>
        </w:tc>
      </w:tr>
      <w:tr w:rsidR="004E4570" w:rsidRPr="002343A9" w14:paraId="651B4970" w14:textId="77777777" w:rsidTr="007E3CBD">
        <w:trPr>
          <w:trHeight w:val="347"/>
        </w:trPr>
        <w:tc>
          <w:tcPr>
            <w:tcW w:w="432" w:type="pct"/>
            <w:vMerge/>
            <w:shd w:val="clear" w:color="auto" w:fill="FDE9D9" w:themeFill="accent6" w:themeFillTint="33"/>
            <w:textDirection w:val="btLr"/>
            <w:vAlign w:val="center"/>
          </w:tcPr>
          <w:p w14:paraId="6205AFD0" w14:textId="2A12F318" w:rsidR="004E4570" w:rsidRPr="002343A9" w:rsidRDefault="004E4570" w:rsidP="00C93670">
            <w:pPr>
              <w:spacing w:before="20" w:after="20" w:line="240" w:lineRule="auto"/>
              <w:ind w:left="113" w:right="113"/>
              <w:rPr>
                <w:rFonts w:ascii="Aptos Light" w:hAnsi="Aptos Light" w:cs="Calibri Light"/>
                <w:sz w:val="19"/>
                <w:szCs w:val="19"/>
              </w:rPr>
            </w:pPr>
          </w:p>
        </w:tc>
        <w:tc>
          <w:tcPr>
            <w:tcW w:w="1037" w:type="pct"/>
            <w:vMerge w:val="restart"/>
          </w:tcPr>
          <w:p w14:paraId="0F36AF7C" w14:textId="54CE7E3C" w:rsidR="004E4570" w:rsidRPr="002343A9" w:rsidRDefault="004E4570"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Grant programmes</w:t>
            </w:r>
          </w:p>
        </w:tc>
        <w:tc>
          <w:tcPr>
            <w:tcW w:w="557" w:type="pct"/>
            <w:vMerge/>
          </w:tcPr>
          <w:p w14:paraId="3FF6D142" w14:textId="72D5F0DF" w:rsidR="004E4570" w:rsidRPr="002343A9" w:rsidRDefault="004E4570" w:rsidP="00F87C48">
            <w:pPr>
              <w:spacing w:before="20" w:after="20" w:line="240" w:lineRule="auto"/>
              <w:rPr>
                <w:rFonts w:ascii="Aptos Light" w:hAnsi="Aptos Light" w:cs="Calibri Light"/>
                <w:sz w:val="19"/>
                <w:szCs w:val="19"/>
              </w:rPr>
            </w:pPr>
          </w:p>
        </w:tc>
        <w:tc>
          <w:tcPr>
            <w:tcW w:w="506" w:type="pct"/>
            <w:vMerge w:val="restart"/>
          </w:tcPr>
          <w:p w14:paraId="7AC6A711" w14:textId="304FBB40" w:rsidR="004E4570" w:rsidRPr="002343A9" w:rsidRDefault="004E4570"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Various</w:t>
            </w:r>
          </w:p>
        </w:tc>
        <w:tc>
          <w:tcPr>
            <w:tcW w:w="2468" w:type="pct"/>
          </w:tcPr>
          <w:p w14:paraId="32042C11" w14:textId="21C09080" w:rsidR="004E4570" w:rsidRPr="002343A9" w:rsidRDefault="004E4570"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Various funds for early career artists, artists and practitioners, and organisations and groups to support the development and presentation of work.</w:t>
            </w:r>
          </w:p>
        </w:tc>
      </w:tr>
      <w:tr w:rsidR="00A02966" w:rsidRPr="002343A9" w14:paraId="661668C6" w14:textId="77777777" w:rsidTr="007E3CBD">
        <w:trPr>
          <w:trHeight w:val="346"/>
        </w:trPr>
        <w:tc>
          <w:tcPr>
            <w:tcW w:w="432" w:type="pct"/>
            <w:vMerge w:val="restart"/>
            <w:shd w:val="clear" w:color="auto" w:fill="FDE9D9" w:themeFill="accent6" w:themeFillTint="33"/>
            <w:textDirection w:val="btLr"/>
            <w:vAlign w:val="center"/>
          </w:tcPr>
          <w:p w14:paraId="280FE42E" w14:textId="58ACBC53" w:rsidR="00A02966" w:rsidRPr="002343A9" w:rsidRDefault="003D6974" w:rsidP="003D6974">
            <w:pPr>
              <w:spacing w:before="20" w:after="20" w:line="240" w:lineRule="auto"/>
              <w:jc w:val="center"/>
              <w:rPr>
                <w:rFonts w:ascii="Aptos Light" w:hAnsi="Aptos Light" w:cs="Calibri Light"/>
                <w:sz w:val="19"/>
                <w:szCs w:val="19"/>
              </w:rPr>
            </w:pPr>
            <w:r w:rsidRPr="002343A9">
              <w:rPr>
                <w:rFonts w:ascii="Aptos Light" w:hAnsi="Aptos Light" w:cs="Calibri Light"/>
                <w:b/>
                <w:bCs/>
                <w:sz w:val="19"/>
                <w:szCs w:val="19"/>
              </w:rPr>
              <w:t>D</w:t>
            </w:r>
            <w:r w:rsidR="00A02966" w:rsidRPr="002343A9">
              <w:rPr>
                <w:rFonts w:ascii="Aptos Light" w:hAnsi="Aptos Light" w:cs="Calibri Light"/>
                <w:b/>
                <w:bCs/>
                <w:sz w:val="19"/>
                <w:szCs w:val="19"/>
              </w:rPr>
              <w:t>eveloping</w:t>
            </w:r>
            <w:r w:rsidR="002C4045" w:rsidRPr="002343A9">
              <w:rPr>
                <w:rFonts w:ascii="Aptos Light" w:hAnsi="Aptos Light" w:cs="Calibri Light"/>
                <w:b/>
                <w:bCs/>
                <w:sz w:val="19"/>
                <w:szCs w:val="19"/>
              </w:rPr>
              <w:t xml:space="preserve"> the</w:t>
            </w:r>
            <w:r w:rsidRPr="002343A9">
              <w:rPr>
                <w:rFonts w:ascii="Aptos Light" w:hAnsi="Aptos Light" w:cs="Calibri Light"/>
                <w:b/>
                <w:bCs/>
                <w:sz w:val="19"/>
                <w:szCs w:val="19"/>
              </w:rPr>
              <w:br/>
            </w:r>
            <w:r w:rsidR="002C4045" w:rsidRPr="002343A9">
              <w:rPr>
                <w:rFonts w:ascii="Aptos Light" w:hAnsi="Aptos Light" w:cs="Calibri Light"/>
                <w:b/>
                <w:bCs/>
                <w:sz w:val="19"/>
                <w:szCs w:val="19"/>
              </w:rPr>
              <w:t>arts a</w:t>
            </w:r>
            <w:r w:rsidR="008F3F72" w:rsidRPr="002343A9">
              <w:rPr>
                <w:rFonts w:ascii="Aptos Light" w:hAnsi="Aptos Light" w:cs="Calibri Light"/>
                <w:b/>
                <w:bCs/>
                <w:sz w:val="19"/>
                <w:szCs w:val="19"/>
              </w:rPr>
              <w:t>nd ngā toi</w:t>
            </w:r>
          </w:p>
        </w:tc>
        <w:tc>
          <w:tcPr>
            <w:tcW w:w="1037" w:type="pct"/>
            <w:vMerge/>
            <w:vAlign w:val="center"/>
          </w:tcPr>
          <w:p w14:paraId="04B18045" w14:textId="77777777" w:rsidR="00A02966" w:rsidRPr="002343A9" w:rsidRDefault="00A02966" w:rsidP="003D6974">
            <w:pPr>
              <w:spacing w:before="20" w:after="20" w:line="240" w:lineRule="auto"/>
              <w:jc w:val="center"/>
              <w:rPr>
                <w:rFonts w:ascii="Aptos Light" w:hAnsi="Aptos Light" w:cs="Calibri Light"/>
                <w:sz w:val="19"/>
                <w:szCs w:val="19"/>
              </w:rPr>
            </w:pPr>
          </w:p>
        </w:tc>
        <w:tc>
          <w:tcPr>
            <w:tcW w:w="557" w:type="pct"/>
          </w:tcPr>
          <w:p w14:paraId="28929C74" w14:textId="7490DAC4" w:rsidR="00A02966" w:rsidRPr="002343A9" w:rsidRDefault="0081168F"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w:t>
            </w:r>
            <w:r w:rsidR="00E81072" w:rsidRPr="002343A9">
              <w:rPr>
                <w:rFonts w:ascii="Aptos Light" w:hAnsi="Aptos Light" w:cs="Calibri Light"/>
                <w:sz w:val="19"/>
                <w:szCs w:val="19"/>
              </w:rPr>
              <w:t>2.8</w:t>
            </w:r>
            <w:r w:rsidR="00B72651" w:rsidRPr="002343A9">
              <w:rPr>
                <w:rFonts w:ascii="Aptos Light" w:hAnsi="Aptos Light" w:cs="Calibri Light"/>
                <w:sz w:val="19"/>
                <w:szCs w:val="19"/>
              </w:rPr>
              <w:t>65 million</w:t>
            </w:r>
          </w:p>
        </w:tc>
        <w:tc>
          <w:tcPr>
            <w:tcW w:w="506" w:type="pct"/>
            <w:vMerge/>
          </w:tcPr>
          <w:p w14:paraId="1B88C943" w14:textId="77777777" w:rsidR="00A02966" w:rsidRPr="002343A9" w:rsidRDefault="00A02966" w:rsidP="00F87C48">
            <w:pPr>
              <w:spacing w:before="20" w:after="20" w:line="240" w:lineRule="auto"/>
              <w:rPr>
                <w:rFonts w:ascii="Aptos Light" w:hAnsi="Aptos Light" w:cs="Calibri Light"/>
                <w:sz w:val="19"/>
                <w:szCs w:val="19"/>
              </w:rPr>
            </w:pPr>
          </w:p>
        </w:tc>
        <w:tc>
          <w:tcPr>
            <w:tcW w:w="2468" w:type="pct"/>
          </w:tcPr>
          <w:p w14:paraId="699DCEE0" w14:textId="646B229A" w:rsidR="00A02966" w:rsidRPr="002343A9" w:rsidRDefault="00973F1A"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Various funds for the development of artistic practice and professional development and capability building.</w:t>
            </w:r>
          </w:p>
        </w:tc>
      </w:tr>
      <w:tr w:rsidR="001C3A95" w:rsidRPr="002343A9" w14:paraId="3EB90769" w14:textId="77777777" w:rsidTr="007E3CBD">
        <w:trPr>
          <w:trHeight w:val="208"/>
        </w:trPr>
        <w:tc>
          <w:tcPr>
            <w:tcW w:w="432" w:type="pct"/>
            <w:vMerge/>
            <w:shd w:val="clear" w:color="auto" w:fill="FDE9D9" w:themeFill="accent6" w:themeFillTint="33"/>
            <w:textDirection w:val="btLr"/>
            <w:vAlign w:val="center"/>
          </w:tcPr>
          <w:p w14:paraId="022E256C" w14:textId="43C1C764" w:rsidR="00F87C48" w:rsidRPr="002343A9" w:rsidRDefault="00F87C48">
            <w:pPr>
              <w:spacing w:before="20" w:after="20" w:line="240" w:lineRule="auto"/>
              <w:rPr>
                <w:rFonts w:ascii="Aptos Light" w:hAnsi="Aptos Light" w:cs="Calibri Light"/>
                <w:b/>
                <w:bCs/>
                <w:sz w:val="19"/>
                <w:szCs w:val="19"/>
              </w:rPr>
            </w:pPr>
          </w:p>
        </w:tc>
        <w:tc>
          <w:tcPr>
            <w:tcW w:w="4568" w:type="pct"/>
            <w:gridSpan w:val="4"/>
            <w:shd w:val="clear" w:color="auto" w:fill="EAF1DD" w:themeFill="accent3" w:themeFillTint="33"/>
          </w:tcPr>
          <w:p w14:paraId="1264C3D2" w14:textId="2F5F5706" w:rsidR="00F87C48" w:rsidRPr="002343A9" w:rsidRDefault="00F87C48" w:rsidP="00F87C48">
            <w:pPr>
              <w:spacing w:before="20" w:after="20" w:line="240" w:lineRule="auto"/>
              <w:rPr>
                <w:rFonts w:ascii="Aptos Light" w:hAnsi="Aptos Light" w:cs="Calibri Light"/>
                <w:b/>
                <w:bCs/>
                <w:sz w:val="19"/>
                <w:szCs w:val="19"/>
              </w:rPr>
            </w:pPr>
            <w:r w:rsidRPr="002343A9">
              <w:rPr>
                <w:rFonts w:ascii="Aptos Light" w:hAnsi="Aptos Light" w:cs="Calibri Light"/>
                <w:b/>
                <w:bCs/>
                <w:sz w:val="19"/>
                <w:szCs w:val="19"/>
              </w:rPr>
              <w:t>Programmes and initiatives</w:t>
            </w:r>
          </w:p>
        </w:tc>
      </w:tr>
      <w:tr w:rsidR="00CD3F52" w:rsidRPr="002343A9" w14:paraId="6021FB64" w14:textId="77777777" w:rsidTr="007E3CBD">
        <w:trPr>
          <w:trHeight w:val="249"/>
        </w:trPr>
        <w:tc>
          <w:tcPr>
            <w:tcW w:w="432" w:type="pct"/>
            <w:vMerge/>
            <w:shd w:val="clear" w:color="auto" w:fill="FDE9D9" w:themeFill="accent6" w:themeFillTint="33"/>
            <w:textDirection w:val="btLr"/>
            <w:vAlign w:val="center"/>
          </w:tcPr>
          <w:p w14:paraId="62092FC2" w14:textId="72F8F51A" w:rsidR="00F87C48" w:rsidRPr="002343A9" w:rsidRDefault="00F87C48" w:rsidP="00F87C48">
            <w:pPr>
              <w:spacing w:before="20" w:after="20" w:line="240" w:lineRule="auto"/>
              <w:rPr>
                <w:rFonts w:ascii="Aptos Light" w:hAnsi="Aptos Light" w:cs="Calibri Light"/>
                <w:sz w:val="19"/>
                <w:szCs w:val="19"/>
              </w:rPr>
            </w:pPr>
          </w:p>
        </w:tc>
        <w:tc>
          <w:tcPr>
            <w:tcW w:w="1037" w:type="pct"/>
          </w:tcPr>
          <w:p w14:paraId="2E8B92FD" w14:textId="6A7917DE"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Strategy delivery: Māori Arts Strategy</w:t>
            </w:r>
          </w:p>
        </w:tc>
        <w:tc>
          <w:tcPr>
            <w:tcW w:w="557" w:type="pct"/>
          </w:tcPr>
          <w:p w14:paraId="3B92AE5B" w14:textId="67C52E56"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w:t>
            </w:r>
            <w:r w:rsidR="006F6A5F" w:rsidRPr="002343A9">
              <w:rPr>
                <w:rFonts w:ascii="Aptos Light" w:hAnsi="Aptos Light"/>
                <w:sz w:val="19"/>
                <w:szCs w:val="19"/>
              </w:rPr>
              <w:t>1.275</w:t>
            </w:r>
            <w:r w:rsidR="005A7D17" w:rsidRPr="002343A9">
              <w:rPr>
                <w:rFonts w:ascii="Aptos Light" w:hAnsi="Aptos Light"/>
                <w:sz w:val="19"/>
                <w:szCs w:val="19"/>
              </w:rPr>
              <w:t xml:space="preserve"> million</w:t>
            </w:r>
          </w:p>
        </w:tc>
        <w:tc>
          <w:tcPr>
            <w:tcW w:w="506" w:type="pct"/>
          </w:tcPr>
          <w:p w14:paraId="0537A69D" w14:textId="2F90F22D"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Various</w:t>
            </w:r>
          </w:p>
        </w:tc>
        <w:tc>
          <w:tcPr>
            <w:tcW w:w="2468" w:type="pct"/>
          </w:tcPr>
          <w:p w14:paraId="42FF8870" w14:textId="66A78110"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Programme of funding, investment and initiatives delivering to the strategy.</w:t>
            </w:r>
          </w:p>
        </w:tc>
      </w:tr>
      <w:tr w:rsidR="00CD3F52" w:rsidRPr="002343A9" w14:paraId="7AA7A8A7" w14:textId="77777777" w:rsidTr="007E3CBD">
        <w:trPr>
          <w:trHeight w:val="249"/>
        </w:trPr>
        <w:tc>
          <w:tcPr>
            <w:tcW w:w="432" w:type="pct"/>
            <w:vMerge/>
            <w:shd w:val="clear" w:color="auto" w:fill="FDE9D9" w:themeFill="accent6" w:themeFillTint="33"/>
            <w:vAlign w:val="center"/>
          </w:tcPr>
          <w:p w14:paraId="4F1F2726" w14:textId="77777777" w:rsidR="00F87C48" w:rsidRPr="002343A9" w:rsidRDefault="00F87C48" w:rsidP="00F87C48">
            <w:pPr>
              <w:spacing w:before="20" w:after="20" w:line="240" w:lineRule="auto"/>
              <w:rPr>
                <w:rFonts w:ascii="Aptos Light" w:hAnsi="Aptos Light" w:cs="Calibri Light"/>
                <w:sz w:val="19"/>
                <w:szCs w:val="19"/>
              </w:rPr>
            </w:pPr>
          </w:p>
        </w:tc>
        <w:tc>
          <w:tcPr>
            <w:tcW w:w="1037" w:type="pct"/>
          </w:tcPr>
          <w:p w14:paraId="5B5E22DB" w14:textId="1AAD8D1A"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Strategy delivery: Pacific Arts Strategy</w:t>
            </w:r>
          </w:p>
        </w:tc>
        <w:tc>
          <w:tcPr>
            <w:tcW w:w="557" w:type="pct"/>
          </w:tcPr>
          <w:p w14:paraId="456C11FC" w14:textId="064C4F2A"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w:t>
            </w:r>
            <w:r w:rsidR="00244CAF" w:rsidRPr="002343A9">
              <w:rPr>
                <w:rFonts w:ascii="Aptos Light" w:hAnsi="Aptos Light"/>
                <w:sz w:val="19"/>
                <w:szCs w:val="19"/>
              </w:rPr>
              <w:t>2.365 million</w:t>
            </w:r>
          </w:p>
        </w:tc>
        <w:tc>
          <w:tcPr>
            <w:tcW w:w="506" w:type="pct"/>
          </w:tcPr>
          <w:p w14:paraId="5DFAD600" w14:textId="77777777"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Various</w:t>
            </w:r>
          </w:p>
        </w:tc>
        <w:tc>
          <w:tcPr>
            <w:tcW w:w="2468" w:type="pct"/>
          </w:tcPr>
          <w:p w14:paraId="7AF09597" w14:textId="77777777"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Programme of funding, investment and initiatives delivering to the strategy.</w:t>
            </w:r>
          </w:p>
        </w:tc>
      </w:tr>
      <w:tr w:rsidR="00CD3F52" w:rsidRPr="002343A9" w14:paraId="1563F192" w14:textId="77777777" w:rsidTr="007E3CBD">
        <w:trPr>
          <w:trHeight w:val="249"/>
        </w:trPr>
        <w:tc>
          <w:tcPr>
            <w:tcW w:w="432" w:type="pct"/>
            <w:vMerge/>
            <w:shd w:val="clear" w:color="auto" w:fill="FDE9D9" w:themeFill="accent6" w:themeFillTint="33"/>
            <w:vAlign w:val="center"/>
          </w:tcPr>
          <w:p w14:paraId="03AA8937" w14:textId="77777777" w:rsidR="00F87C48" w:rsidRPr="002343A9" w:rsidRDefault="00F87C48" w:rsidP="00712BDC">
            <w:pPr>
              <w:spacing w:before="20" w:after="20" w:line="240" w:lineRule="auto"/>
              <w:jc w:val="center"/>
              <w:rPr>
                <w:rFonts w:ascii="Aptos Light" w:hAnsi="Aptos Light" w:cs="Calibri Light"/>
                <w:sz w:val="19"/>
                <w:szCs w:val="19"/>
              </w:rPr>
            </w:pPr>
          </w:p>
        </w:tc>
        <w:tc>
          <w:tcPr>
            <w:tcW w:w="1037" w:type="pct"/>
          </w:tcPr>
          <w:p w14:paraId="5D8AEA69" w14:textId="0725E8C5"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Other programmes and initiatives</w:t>
            </w:r>
          </w:p>
        </w:tc>
        <w:tc>
          <w:tcPr>
            <w:tcW w:w="557" w:type="pct"/>
          </w:tcPr>
          <w:p w14:paraId="354FAEEA" w14:textId="00A33752" w:rsidR="00F87C48" w:rsidRPr="002343A9" w:rsidRDefault="00A02966"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w:t>
            </w:r>
            <w:r w:rsidR="00E75CF8" w:rsidRPr="002343A9">
              <w:rPr>
                <w:rFonts w:ascii="Aptos Light" w:hAnsi="Aptos Light"/>
                <w:sz w:val="19"/>
                <w:szCs w:val="19"/>
              </w:rPr>
              <w:t>0.</w:t>
            </w:r>
            <w:r w:rsidR="003F48AB" w:rsidRPr="002343A9">
              <w:rPr>
                <w:rFonts w:ascii="Aptos Light" w:hAnsi="Aptos Light"/>
                <w:sz w:val="19"/>
                <w:szCs w:val="19"/>
              </w:rPr>
              <w:t>08</w:t>
            </w:r>
            <w:r w:rsidR="00FC142F" w:rsidRPr="002343A9">
              <w:rPr>
                <w:rFonts w:ascii="Aptos Light" w:hAnsi="Aptos Light"/>
                <w:sz w:val="19"/>
                <w:szCs w:val="19"/>
              </w:rPr>
              <w:t xml:space="preserve"> million</w:t>
            </w:r>
          </w:p>
        </w:tc>
        <w:tc>
          <w:tcPr>
            <w:tcW w:w="506" w:type="pct"/>
          </w:tcPr>
          <w:p w14:paraId="4CF608A5" w14:textId="61CEA77F"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Various</w:t>
            </w:r>
          </w:p>
        </w:tc>
        <w:tc>
          <w:tcPr>
            <w:tcW w:w="2468" w:type="pct"/>
          </w:tcPr>
          <w:p w14:paraId="15B68047" w14:textId="42CB9651"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Programmes such as Nui Te Kōrero, our biennial leadership conference.</w:t>
            </w:r>
          </w:p>
        </w:tc>
      </w:tr>
      <w:tr w:rsidR="001C3A95" w:rsidRPr="002343A9" w14:paraId="157CEDF2" w14:textId="77777777" w:rsidTr="007E3CBD">
        <w:trPr>
          <w:trHeight w:val="249"/>
        </w:trPr>
        <w:tc>
          <w:tcPr>
            <w:tcW w:w="432" w:type="pct"/>
            <w:vMerge/>
            <w:shd w:val="clear" w:color="auto" w:fill="FDE9D9" w:themeFill="accent6" w:themeFillTint="33"/>
            <w:vAlign w:val="center"/>
          </w:tcPr>
          <w:p w14:paraId="1C136070" w14:textId="77777777" w:rsidR="00F87C48" w:rsidRPr="002343A9" w:rsidRDefault="00F87C48" w:rsidP="00F87C48">
            <w:pPr>
              <w:spacing w:before="20" w:after="20" w:line="240" w:lineRule="auto"/>
              <w:rPr>
                <w:rFonts w:ascii="Aptos Light" w:hAnsi="Aptos Light" w:cs="Calibri Light"/>
                <w:sz w:val="19"/>
                <w:szCs w:val="19"/>
              </w:rPr>
            </w:pPr>
          </w:p>
        </w:tc>
        <w:tc>
          <w:tcPr>
            <w:tcW w:w="4568" w:type="pct"/>
            <w:gridSpan w:val="4"/>
            <w:shd w:val="clear" w:color="auto" w:fill="EAF1DD" w:themeFill="accent3" w:themeFillTint="33"/>
          </w:tcPr>
          <w:p w14:paraId="220ADAE9" w14:textId="03F07711"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b/>
                <w:bCs/>
                <w:sz w:val="19"/>
                <w:szCs w:val="19"/>
              </w:rPr>
              <w:t>Partnerships and collaboration</w:t>
            </w:r>
          </w:p>
        </w:tc>
      </w:tr>
      <w:tr w:rsidR="00CD3F52" w:rsidRPr="002343A9" w14:paraId="195816E8" w14:textId="77777777" w:rsidTr="007E3CBD">
        <w:trPr>
          <w:trHeight w:val="386"/>
        </w:trPr>
        <w:tc>
          <w:tcPr>
            <w:tcW w:w="432" w:type="pct"/>
            <w:vMerge/>
            <w:shd w:val="clear" w:color="auto" w:fill="FDE9D9" w:themeFill="accent6" w:themeFillTint="33"/>
            <w:textDirection w:val="btLr"/>
            <w:vAlign w:val="center"/>
          </w:tcPr>
          <w:p w14:paraId="5FC698F3" w14:textId="740A1B82" w:rsidR="00F87C48" w:rsidRPr="002343A9" w:rsidRDefault="00F87C48" w:rsidP="00F87C48">
            <w:pPr>
              <w:spacing w:before="20" w:after="20" w:line="240" w:lineRule="auto"/>
              <w:rPr>
                <w:rFonts w:ascii="Aptos Light" w:hAnsi="Aptos Light" w:cs="Calibri Light"/>
                <w:sz w:val="19"/>
                <w:szCs w:val="19"/>
              </w:rPr>
            </w:pPr>
          </w:p>
        </w:tc>
        <w:tc>
          <w:tcPr>
            <w:tcW w:w="1037" w:type="pct"/>
          </w:tcPr>
          <w:p w14:paraId="60E67FB6" w14:textId="2A1DCA74"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Arial"/>
                <w:sz w:val="19"/>
                <w:szCs w:val="19"/>
              </w:rPr>
              <w:t>Partnerships</w:t>
            </w:r>
          </w:p>
        </w:tc>
        <w:tc>
          <w:tcPr>
            <w:tcW w:w="557" w:type="pct"/>
          </w:tcPr>
          <w:p w14:paraId="05BE565E" w14:textId="0E73D3E2"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w:t>
            </w:r>
            <w:r w:rsidR="00A0593A" w:rsidRPr="002343A9">
              <w:rPr>
                <w:rFonts w:ascii="Aptos Light" w:hAnsi="Aptos Light"/>
                <w:sz w:val="19"/>
                <w:szCs w:val="19"/>
              </w:rPr>
              <w:t>0.</w:t>
            </w:r>
            <w:r w:rsidR="000D286C" w:rsidRPr="002343A9">
              <w:rPr>
                <w:rFonts w:ascii="Aptos Light" w:hAnsi="Aptos Light"/>
                <w:sz w:val="19"/>
                <w:szCs w:val="19"/>
              </w:rPr>
              <w:t xml:space="preserve">33 </w:t>
            </w:r>
            <w:r w:rsidR="00A0593A" w:rsidRPr="002343A9">
              <w:rPr>
                <w:rFonts w:ascii="Aptos Light" w:hAnsi="Aptos Light"/>
                <w:sz w:val="19"/>
                <w:szCs w:val="19"/>
              </w:rPr>
              <w:t>million</w:t>
            </w:r>
          </w:p>
        </w:tc>
        <w:tc>
          <w:tcPr>
            <w:tcW w:w="506" w:type="pct"/>
          </w:tcPr>
          <w:p w14:paraId="7204012D" w14:textId="66F07649"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Arial"/>
                <w:sz w:val="19"/>
                <w:szCs w:val="19"/>
              </w:rPr>
              <w:t>Various</w:t>
            </w:r>
          </w:p>
        </w:tc>
        <w:tc>
          <w:tcPr>
            <w:tcW w:w="2468" w:type="pct"/>
          </w:tcPr>
          <w:p w14:paraId="1EAE21EC" w14:textId="31F6B5FF"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Reciprocal relationships and partnerships that increase the impact of our collective work for the arts and seek to increase the resource base for the arts.</w:t>
            </w:r>
          </w:p>
        </w:tc>
      </w:tr>
      <w:tr w:rsidR="00585F58" w:rsidRPr="002343A9" w14:paraId="0D3E38A7" w14:textId="77777777" w:rsidTr="007E3CBD">
        <w:trPr>
          <w:trHeight w:val="272"/>
        </w:trPr>
        <w:tc>
          <w:tcPr>
            <w:tcW w:w="432" w:type="pct"/>
            <w:vMerge w:val="restart"/>
            <w:shd w:val="clear" w:color="auto" w:fill="E5DFEC" w:themeFill="accent4" w:themeFillTint="33"/>
            <w:textDirection w:val="btLr"/>
            <w:vAlign w:val="center"/>
          </w:tcPr>
          <w:p w14:paraId="51FA3178" w14:textId="26374DDF" w:rsidR="00F87C48" w:rsidRPr="002343A9" w:rsidRDefault="000F0CD3" w:rsidP="00F87C48">
            <w:pPr>
              <w:spacing w:before="20" w:after="20" w:line="240" w:lineRule="auto"/>
              <w:ind w:left="113" w:right="113"/>
              <w:jc w:val="center"/>
              <w:rPr>
                <w:rFonts w:ascii="Aptos Light" w:hAnsi="Aptos Light" w:cs="Calibri Light"/>
                <w:b/>
                <w:bCs/>
                <w:sz w:val="19"/>
                <w:szCs w:val="19"/>
              </w:rPr>
            </w:pPr>
            <w:r w:rsidRPr="002343A9">
              <w:rPr>
                <w:rFonts w:ascii="Aptos Light" w:hAnsi="Aptos Light" w:cs="Calibri Light"/>
                <w:b/>
                <w:bCs/>
                <w:sz w:val="19"/>
                <w:szCs w:val="19"/>
              </w:rPr>
              <w:t>Leading in the arts</w:t>
            </w:r>
            <w:r w:rsidR="003D6974" w:rsidRPr="002343A9">
              <w:rPr>
                <w:rFonts w:ascii="Aptos Light" w:hAnsi="Aptos Light" w:cs="Calibri Light"/>
                <w:b/>
                <w:bCs/>
                <w:sz w:val="19"/>
                <w:szCs w:val="19"/>
              </w:rPr>
              <w:t xml:space="preserve"> and ngā toi</w:t>
            </w:r>
          </w:p>
        </w:tc>
        <w:tc>
          <w:tcPr>
            <w:tcW w:w="4568" w:type="pct"/>
            <w:gridSpan w:val="4"/>
            <w:shd w:val="clear" w:color="auto" w:fill="EAF1DD" w:themeFill="accent3" w:themeFillTint="33"/>
          </w:tcPr>
          <w:p w14:paraId="236C4FCD" w14:textId="1D004A8D" w:rsidR="00F87C48" w:rsidRPr="002343A9" w:rsidRDefault="00F87C48" w:rsidP="00F87C48">
            <w:pPr>
              <w:spacing w:before="20" w:after="20" w:line="240" w:lineRule="auto"/>
              <w:rPr>
                <w:rFonts w:ascii="Aptos Light" w:hAnsi="Aptos Light" w:cs="Calibri Light"/>
                <w:b/>
                <w:bCs/>
                <w:sz w:val="19"/>
                <w:szCs w:val="19"/>
              </w:rPr>
            </w:pPr>
            <w:r w:rsidRPr="002343A9">
              <w:rPr>
                <w:rFonts w:ascii="Aptos Light" w:hAnsi="Aptos Light" w:cs="Calibri Light"/>
                <w:b/>
                <w:bCs/>
                <w:sz w:val="19"/>
                <w:szCs w:val="19"/>
              </w:rPr>
              <w:t>Advocacy and policy</w:t>
            </w:r>
          </w:p>
        </w:tc>
      </w:tr>
      <w:tr w:rsidR="00CD3F52" w:rsidRPr="002343A9" w14:paraId="7BC6B506" w14:textId="77777777" w:rsidTr="007E3CBD">
        <w:trPr>
          <w:trHeight w:val="359"/>
        </w:trPr>
        <w:tc>
          <w:tcPr>
            <w:tcW w:w="432" w:type="pct"/>
            <w:vMerge/>
          </w:tcPr>
          <w:p w14:paraId="789D81D9" w14:textId="77777777" w:rsidR="00F87C48" w:rsidRPr="002343A9" w:rsidRDefault="00F87C48" w:rsidP="00F87C48">
            <w:pPr>
              <w:spacing w:before="20" w:after="20" w:line="240" w:lineRule="auto"/>
              <w:rPr>
                <w:rFonts w:ascii="Aptos Light" w:hAnsi="Aptos Light" w:cs="Calibri Light"/>
                <w:sz w:val="19"/>
                <w:szCs w:val="19"/>
              </w:rPr>
            </w:pPr>
          </w:p>
        </w:tc>
        <w:tc>
          <w:tcPr>
            <w:tcW w:w="1037" w:type="pct"/>
          </w:tcPr>
          <w:p w14:paraId="27101598" w14:textId="26893406"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Advocacy programme</w:t>
            </w:r>
          </w:p>
        </w:tc>
        <w:tc>
          <w:tcPr>
            <w:tcW w:w="557" w:type="pct"/>
          </w:tcPr>
          <w:p w14:paraId="2F19212A" w14:textId="0E5064F5"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w:t>
            </w:r>
            <w:r w:rsidR="00EC7252" w:rsidRPr="002343A9">
              <w:rPr>
                <w:rFonts w:ascii="Aptos Light" w:hAnsi="Aptos Light" w:cs="Calibri Light"/>
                <w:sz w:val="19"/>
                <w:szCs w:val="19"/>
              </w:rPr>
              <w:t>1.645 million</w:t>
            </w:r>
          </w:p>
        </w:tc>
        <w:tc>
          <w:tcPr>
            <w:tcW w:w="506" w:type="pct"/>
          </w:tcPr>
          <w:p w14:paraId="721A23E4" w14:textId="77777777"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Various</w:t>
            </w:r>
          </w:p>
        </w:tc>
        <w:tc>
          <w:tcPr>
            <w:tcW w:w="2468" w:type="pct"/>
          </w:tcPr>
          <w:p w14:paraId="6FDFE7A6" w14:textId="77777777"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Various advocacy initiatives (including public-facing campaigns and engagement, and work with local government), awards, events and sponsorships.</w:t>
            </w:r>
          </w:p>
        </w:tc>
      </w:tr>
      <w:tr w:rsidR="001C3A95" w:rsidRPr="002343A9" w14:paraId="785253CF" w14:textId="77777777" w:rsidTr="007E3CBD">
        <w:trPr>
          <w:trHeight w:val="270"/>
        </w:trPr>
        <w:tc>
          <w:tcPr>
            <w:tcW w:w="432" w:type="pct"/>
            <w:vMerge/>
          </w:tcPr>
          <w:p w14:paraId="0F326D74" w14:textId="77777777" w:rsidR="00F87C48" w:rsidRPr="002343A9" w:rsidRDefault="00F87C48" w:rsidP="00F87C48">
            <w:pPr>
              <w:spacing w:before="20" w:after="20" w:line="240" w:lineRule="auto"/>
              <w:rPr>
                <w:rFonts w:ascii="Aptos Light" w:hAnsi="Aptos Light" w:cs="Calibri Light"/>
                <w:b/>
                <w:bCs/>
                <w:sz w:val="19"/>
                <w:szCs w:val="19"/>
              </w:rPr>
            </w:pPr>
          </w:p>
        </w:tc>
        <w:tc>
          <w:tcPr>
            <w:tcW w:w="4568" w:type="pct"/>
            <w:gridSpan w:val="4"/>
            <w:shd w:val="clear" w:color="auto" w:fill="EAF1DD" w:themeFill="accent3" w:themeFillTint="33"/>
          </w:tcPr>
          <w:p w14:paraId="37D81960" w14:textId="659B3AFA"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b/>
                <w:bCs/>
                <w:sz w:val="19"/>
                <w:szCs w:val="19"/>
              </w:rPr>
              <w:t>Research and insights</w:t>
            </w:r>
          </w:p>
        </w:tc>
      </w:tr>
      <w:tr w:rsidR="00CD3F52" w:rsidRPr="002343A9" w14:paraId="28BDF136" w14:textId="77777777" w:rsidTr="007E3CBD">
        <w:trPr>
          <w:trHeight w:val="359"/>
        </w:trPr>
        <w:tc>
          <w:tcPr>
            <w:tcW w:w="432" w:type="pct"/>
            <w:vMerge/>
          </w:tcPr>
          <w:p w14:paraId="0A41FECF" w14:textId="77777777" w:rsidR="00F87C48" w:rsidRPr="002343A9" w:rsidRDefault="00F87C48" w:rsidP="00F87C48">
            <w:pPr>
              <w:spacing w:before="20" w:after="20" w:line="240" w:lineRule="auto"/>
              <w:rPr>
                <w:rFonts w:ascii="Aptos Light" w:hAnsi="Aptos Light" w:cs="Calibri Light"/>
                <w:sz w:val="19"/>
                <w:szCs w:val="19"/>
              </w:rPr>
            </w:pPr>
          </w:p>
        </w:tc>
        <w:tc>
          <w:tcPr>
            <w:tcW w:w="1037" w:type="pct"/>
          </w:tcPr>
          <w:p w14:paraId="09662789" w14:textId="17754E1A"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Research projects</w:t>
            </w:r>
          </w:p>
        </w:tc>
        <w:tc>
          <w:tcPr>
            <w:tcW w:w="557" w:type="pct"/>
          </w:tcPr>
          <w:p w14:paraId="2F0765A6" w14:textId="6A01094D"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w:t>
            </w:r>
            <w:r w:rsidR="00EC7252" w:rsidRPr="002343A9">
              <w:rPr>
                <w:rFonts w:ascii="Aptos Light" w:hAnsi="Aptos Light" w:cs="Calibri Light"/>
                <w:sz w:val="19"/>
                <w:szCs w:val="19"/>
              </w:rPr>
              <w:t>0.340 million</w:t>
            </w:r>
          </w:p>
        </w:tc>
        <w:tc>
          <w:tcPr>
            <w:tcW w:w="506" w:type="pct"/>
          </w:tcPr>
          <w:p w14:paraId="49D35198" w14:textId="77777777"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Various</w:t>
            </w:r>
          </w:p>
        </w:tc>
        <w:tc>
          <w:tcPr>
            <w:tcW w:w="2468" w:type="pct"/>
          </w:tcPr>
          <w:p w14:paraId="4AEE0837" w14:textId="77777777" w:rsidR="00F87C48" w:rsidRPr="002343A9" w:rsidRDefault="00F87C48" w:rsidP="00F87C48">
            <w:pPr>
              <w:spacing w:before="20" w:after="20" w:line="240" w:lineRule="auto"/>
              <w:rPr>
                <w:rFonts w:ascii="Aptos Light" w:hAnsi="Aptos Light" w:cs="Calibri Light"/>
                <w:sz w:val="19"/>
                <w:szCs w:val="19"/>
              </w:rPr>
            </w:pPr>
            <w:r w:rsidRPr="002343A9">
              <w:rPr>
                <w:rFonts w:ascii="Aptos Light" w:hAnsi="Aptos Light" w:cs="Calibri Light"/>
                <w:sz w:val="19"/>
                <w:szCs w:val="19"/>
              </w:rPr>
              <w:t>Creative New Zealand-commissioned research projects that track trends and developments across the sector or advance knowledge about the arts.</w:t>
            </w:r>
          </w:p>
        </w:tc>
      </w:tr>
    </w:tbl>
    <w:p w14:paraId="4C892012" w14:textId="1155AD87" w:rsidR="00157EB9" w:rsidRPr="002343A9" w:rsidRDefault="00FF1B29" w:rsidP="007934E7">
      <w:pPr>
        <w:pStyle w:val="Heading3"/>
      </w:pPr>
      <w:r w:rsidRPr="002343A9">
        <w:lastRenderedPageBreak/>
        <w:t>P</w:t>
      </w:r>
      <w:r w:rsidR="00652D23" w:rsidRPr="002343A9">
        <w:t xml:space="preserve">rogramme delivery </w:t>
      </w:r>
      <w:r w:rsidR="0095198A" w:rsidRPr="002343A9">
        <w:t>measures</w:t>
      </w:r>
    </w:p>
    <w:p w14:paraId="1FD3B2F2" w14:textId="074D754C" w:rsidR="0095198A" w:rsidRPr="002343A9" w:rsidRDefault="006922DF" w:rsidP="0032076A">
      <w:pPr>
        <w:spacing w:before="120" w:after="120" w:line="240" w:lineRule="auto"/>
        <w:rPr>
          <w:rFonts w:ascii="Aptos Light" w:hAnsi="Aptos Light" w:cs="Calibri Light"/>
        </w:rPr>
      </w:pPr>
      <w:r w:rsidRPr="002343A9">
        <w:rPr>
          <w:rFonts w:ascii="Aptos Light" w:hAnsi="Aptos Light" w:cs="Calibri Light"/>
          <w:bCs/>
        </w:rPr>
        <w:t xml:space="preserve">The </w:t>
      </w:r>
      <w:r w:rsidR="00D740EB" w:rsidRPr="002343A9">
        <w:rPr>
          <w:rFonts w:ascii="Aptos Light" w:hAnsi="Aptos Light" w:cs="Calibri Light"/>
          <w:bCs/>
        </w:rPr>
        <w:t xml:space="preserve">measures </w:t>
      </w:r>
      <w:r w:rsidR="00E322E2" w:rsidRPr="002343A9">
        <w:rPr>
          <w:rFonts w:ascii="Aptos Light" w:hAnsi="Aptos Light" w:cs="Calibri Light"/>
          <w:bCs/>
        </w:rPr>
        <w:t xml:space="preserve">set out in the following tables </w:t>
      </w:r>
      <w:r w:rsidR="000142CD" w:rsidRPr="002343A9">
        <w:rPr>
          <w:rFonts w:ascii="Aptos Light" w:hAnsi="Aptos Light" w:cs="Calibri Light"/>
          <w:bCs/>
        </w:rPr>
        <w:t xml:space="preserve">focus on </w:t>
      </w:r>
      <w:r w:rsidR="00D740EB" w:rsidRPr="002343A9">
        <w:rPr>
          <w:rFonts w:ascii="Aptos Light" w:hAnsi="Aptos Light" w:cs="Calibri Light"/>
        </w:rPr>
        <w:t xml:space="preserve">tracking </w:t>
      </w:r>
      <w:r w:rsidR="000142CD" w:rsidRPr="002343A9">
        <w:rPr>
          <w:rFonts w:ascii="Aptos Light" w:hAnsi="Aptos Light" w:cs="Calibri Light"/>
          <w:b/>
          <w:bCs/>
        </w:rPr>
        <w:t xml:space="preserve">how well our </w:t>
      </w:r>
      <w:r w:rsidR="004A7FAB" w:rsidRPr="002343A9">
        <w:rPr>
          <w:rFonts w:ascii="Aptos Light" w:hAnsi="Aptos Light" w:cs="Calibri Light"/>
          <w:b/>
          <w:bCs/>
        </w:rPr>
        <w:t>major</w:t>
      </w:r>
      <w:r w:rsidR="000142CD" w:rsidRPr="002343A9">
        <w:rPr>
          <w:rFonts w:ascii="Aptos Light" w:hAnsi="Aptos Light" w:cs="Calibri Light"/>
          <w:b/>
          <w:bCs/>
        </w:rPr>
        <w:t xml:space="preserve"> programmes are </w:t>
      </w:r>
      <w:r w:rsidR="00D740EB" w:rsidRPr="002343A9">
        <w:rPr>
          <w:rFonts w:ascii="Aptos Light" w:hAnsi="Aptos Light" w:cs="Calibri Light"/>
          <w:b/>
          <w:bCs/>
        </w:rPr>
        <w:t>working</w:t>
      </w:r>
      <w:r w:rsidR="00D740EB" w:rsidRPr="002343A9">
        <w:rPr>
          <w:rFonts w:ascii="Aptos Light" w:hAnsi="Aptos Light" w:cs="Calibri Light"/>
        </w:rPr>
        <w:t xml:space="preserve"> and represent the </w:t>
      </w:r>
      <w:r w:rsidR="00D740EB" w:rsidRPr="002343A9">
        <w:rPr>
          <w:rFonts w:ascii="Aptos Light" w:hAnsi="Aptos Light" w:cs="Calibri Light"/>
          <w:b/>
          <w:bCs/>
        </w:rPr>
        <w:t>major services we will deliver in 202</w:t>
      </w:r>
      <w:r w:rsidR="00FE57E8" w:rsidRPr="002343A9">
        <w:rPr>
          <w:rFonts w:ascii="Aptos Light" w:hAnsi="Aptos Light" w:cs="Calibri Light"/>
          <w:b/>
          <w:bCs/>
        </w:rPr>
        <w:t>6</w:t>
      </w:r>
      <w:r w:rsidR="00D740EB" w:rsidRPr="002343A9">
        <w:rPr>
          <w:rFonts w:ascii="Aptos Light" w:hAnsi="Aptos Light" w:cs="Calibri Light"/>
          <w:b/>
          <w:bCs/>
        </w:rPr>
        <w:t>/2</w:t>
      </w:r>
      <w:r w:rsidR="00FE57E8" w:rsidRPr="002343A9">
        <w:rPr>
          <w:rFonts w:ascii="Aptos Light" w:hAnsi="Aptos Light" w:cs="Calibri Light"/>
          <w:b/>
          <w:bCs/>
        </w:rPr>
        <w:t>7</w:t>
      </w:r>
      <w:r w:rsidR="00D740EB" w:rsidRPr="002343A9">
        <w:rPr>
          <w:rFonts w:ascii="Aptos Light" w:hAnsi="Aptos Light" w:cs="Calibri Light"/>
        </w:rPr>
        <w:t xml:space="preserve"> to </w:t>
      </w:r>
      <w:r w:rsidR="009448BF" w:rsidRPr="002343A9">
        <w:rPr>
          <w:rFonts w:ascii="Aptos Light" w:hAnsi="Aptos Light" w:cs="Calibri Light"/>
        </w:rPr>
        <w:t xml:space="preserve">advance </w:t>
      </w:r>
      <w:r w:rsidR="00D740EB" w:rsidRPr="002343A9">
        <w:rPr>
          <w:rFonts w:ascii="Aptos Light" w:hAnsi="Aptos Light" w:cs="Calibri Light"/>
        </w:rPr>
        <w:t>our strategic intentions.</w:t>
      </w:r>
      <w:r w:rsidR="008E51F2" w:rsidRPr="002343A9">
        <w:rPr>
          <w:rFonts w:ascii="Aptos Light" w:hAnsi="Aptos Light" w:cs="Calibri Light"/>
        </w:rPr>
        <w:t xml:space="preserve"> We’ll report on these </w:t>
      </w:r>
      <w:r w:rsidR="006B620E" w:rsidRPr="002343A9">
        <w:rPr>
          <w:rFonts w:ascii="Aptos Light" w:hAnsi="Aptos Light" w:cs="Calibri Light"/>
        </w:rPr>
        <w:t>measures in our Annual Report 202</w:t>
      </w:r>
      <w:r w:rsidR="00FE57E8" w:rsidRPr="002343A9">
        <w:rPr>
          <w:rFonts w:ascii="Aptos Light" w:hAnsi="Aptos Light" w:cs="Calibri Light"/>
        </w:rPr>
        <w:t>6</w:t>
      </w:r>
      <w:r w:rsidR="006B620E" w:rsidRPr="002343A9">
        <w:rPr>
          <w:rFonts w:ascii="Aptos Light" w:hAnsi="Aptos Light" w:cs="Calibri Light"/>
        </w:rPr>
        <w:t>/2</w:t>
      </w:r>
      <w:r w:rsidR="00FE57E8" w:rsidRPr="002343A9">
        <w:rPr>
          <w:rFonts w:ascii="Aptos Light" w:hAnsi="Aptos Light" w:cs="Calibri Light"/>
        </w:rPr>
        <w:t>7</w:t>
      </w:r>
      <w:r w:rsidR="006B620E" w:rsidRPr="002343A9">
        <w:rPr>
          <w:rFonts w:ascii="Aptos Light" w:hAnsi="Aptos Light" w:cs="Calibri Light"/>
        </w:rPr>
        <w:t>.</w:t>
      </w:r>
      <w:r w:rsidR="009B4C00" w:rsidRPr="002343A9">
        <w:rPr>
          <w:rFonts w:ascii="Aptos Light" w:hAnsi="Aptos Light" w:cs="Calibri Light"/>
        </w:rPr>
        <w:t xml:space="preserve"> </w:t>
      </w:r>
      <w:r w:rsidR="00DE0EFF" w:rsidRPr="002343A9">
        <w:rPr>
          <w:rFonts w:ascii="Aptos Light" w:hAnsi="Aptos Light" w:cs="Calibri Light"/>
        </w:rPr>
        <w:t xml:space="preserve">These measures reflect a transitional approach as we consolidate major funding programmes ahead of changes to our operating model, which will result in </w:t>
      </w:r>
      <w:r w:rsidR="00114845" w:rsidRPr="002343A9">
        <w:rPr>
          <w:rFonts w:ascii="Aptos Light" w:hAnsi="Aptos Light" w:cs="Calibri Light"/>
        </w:rPr>
        <w:t xml:space="preserve">further changes to </w:t>
      </w:r>
      <w:r w:rsidR="00D6700A" w:rsidRPr="002343A9">
        <w:rPr>
          <w:rFonts w:ascii="Aptos Light" w:hAnsi="Aptos Light" w:cs="Calibri Light"/>
        </w:rPr>
        <w:t xml:space="preserve">how we measure our </w:t>
      </w:r>
      <w:r w:rsidR="00114845" w:rsidRPr="002343A9">
        <w:rPr>
          <w:rFonts w:ascii="Aptos Light" w:hAnsi="Aptos Light" w:cs="Calibri Light"/>
        </w:rPr>
        <w:t>performance from 2027/28.</w:t>
      </w:r>
    </w:p>
    <w:p w14:paraId="19476B6C" w14:textId="0836806A" w:rsidR="003676DF" w:rsidRPr="002343A9" w:rsidRDefault="00413795" w:rsidP="0032076A">
      <w:pPr>
        <w:spacing w:before="120" w:after="120" w:line="240" w:lineRule="auto"/>
        <w:rPr>
          <w:rFonts w:ascii="Aptos Light" w:hAnsi="Aptos Light" w:cs="Calibri Light"/>
        </w:rPr>
      </w:pPr>
      <w:r w:rsidRPr="002343A9">
        <w:rPr>
          <w:rFonts w:ascii="Aptos Light" w:hAnsi="Aptos Light" w:cs="Calibri Light"/>
        </w:rPr>
        <w:t>More broadly</w:t>
      </w:r>
      <w:r w:rsidR="00E53343" w:rsidRPr="002343A9">
        <w:rPr>
          <w:rFonts w:ascii="Aptos Light" w:hAnsi="Aptos Light" w:cs="Calibri Light"/>
        </w:rPr>
        <w:t xml:space="preserve">, Creative New Zealand is committed to </w:t>
      </w:r>
      <w:r w:rsidR="00E4604E" w:rsidRPr="002343A9">
        <w:rPr>
          <w:rFonts w:ascii="Aptos Light" w:hAnsi="Aptos Light" w:cs="Calibri Light"/>
          <w:b/>
          <w:bCs/>
        </w:rPr>
        <w:t>supporting the arts and ngā toi in a fair and transparent way</w:t>
      </w:r>
      <w:r w:rsidR="008F3C05" w:rsidRPr="002343A9">
        <w:rPr>
          <w:rFonts w:ascii="Aptos Light" w:hAnsi="Aptos Light" w:cs="Calibri Light"/>
        </w:rPr>
        <w:t xml:space="preserve">. </w:t>
      </w:r>
      <w:r w:rsidR="00305804" w:rsidRPr="002343A9">
        <w:rPr>
          <w:rFonts w:ascii="Aptos Light" w:hAnsi="Aptos Light" w:cs="Calibri Light"/>
        </w:rPr>
        <w:t xml:space="preserve">This </w:t>
      </w:r>
      <w:r w:rsidR="003412FA" w:rsidRPr="002343A9">
        <w:rPr>
          <w:rFonts w:ascii="Aptos Light" w:hAnsi="Aptos Light" w:cs="Calibri Light"/>
        </w:rPr>
        <w:t>includes</w:t>
      </w:r>
      <w:r w:rsidR="00305804" w:rsidRPr="002343A9">
        <w:rPr>
          <w:rFonts w:ascii="Aptos Light" w:hAnsi="Aptos Light" w:cs="Calibri Light"/>
        </w:rPr>
        <w:t>:</w:t>
      </w:r>
    </w:p>
    <w:p w14:paraId="048437E6" w14:textId="4199A5B9" w:rsidR="00413795" w:rsidRPr="002343A9" w:rsidRDefault="00FA0EED" w:rsidP="00413795">
      <w:pPr>
        <w:pStyle w:val="ListParagraph"/>
        <w:numPr>
          <w:ilvl w:val="0"/>
          <w:numId w:val="27"/>
        </w:numPr>
        <w:spacing w:before="120" w:after="0" w:line="240" w:lineRule="auto"/>
        <w:ind w:left="357" w:hanging="357"/>
        <w:contextualSpacing w:val="0"/>
        <w:rPr>
          <w:rFonts w:ascii="Aptos Light" w:hAnsi="Aptos Light" w:cs="Calibri Light"/>
        </w:rPr>
      </w:pPr>
      <w:r w:rsidRPr="002343A9">
        <w:rPr>
          <w:rFonts w:ascii="Aptos Light" w:hAnsi="Aptos Light" w:cs="Calibri Light"/>
        </w:rPr>
        <w:t>operat</w:t>
      </w:r>
      <w:r w:rsidR="003412FA" w:rsidRPr="002343A9">
        <w:rPr>
          <w:rFonts w:ascii="Aptos Light" w:hAnsi="Aptos Light" w:cs="Calibri Light"/>
        </w:rPr>
        <w:t>ing</w:t>
      </w:r>
      <w:r w:rsidRPr="002343A9">
        <w:rPr>
          <w:rFonts w:ascii="Aptos Light" w:hAnsi="Aptos Light" w:cs="Calibri Light"/>
        </w:rPr>
        <w:t xml:space="preserve"> apo</w:t>
      </w:r>
      <w:r w:rsidR="00BD7E7C" w:rsidRPr="002343A9">
        <w:rPr>
          <w:rFonts w:ascii="Aptos Light" w:hAnsi="Aptos Light" w:cs="Calibri Light"/>
        </w:rPr>
        <w:t xml:space="preserve">litically, as an </w:t>
      </w:r>
      <w:r w:rsidR="001B3EDE" w:rsidRPr="002343A9">
        <w:rPr>
          <w:rFonts w:ascii="Aptos Light" w:hAnsi="Aptos Light" w:cs="Calibri Light"/>
        </w:rPr>
        <w:t>a</w:t>
      </w:r>
      <w:r w:rsidR="00BD7E7C" w:rsidRPr="002343A9">
        <w:rPr>
          <w:rFonts w:ascii="Aptos Light" w:hAnsi="Aptos Light" w:cs="Calibri Light"/>
        </w:rPr>
        <w:t xml:space="preserve">utonomous Crown entity </w:t>
      </w:r>
      <w:r w:rsidR="001F417B" w:rsidRPr="002343A9">
        <w:rPr>
          <w:rFonts w:ascii="Aptos Light" w:hAnsi="Aptos Light" w:cs="Calibri Light"/>
        </w:rPr>
        <w:t>working at arm</w:t>
      </w:r>
      <w:r w:rsidR="00C36106" w:rsidRPr="002343A9">
        <w:rPr>
          <w:rFonts w:ascii="Aptos Light" w:hAnsi="Aptos Light" w:cs="Calibri Light"/>
        </w:rPr>
        <w:t>’</w:t>
      </w:r>
      <w:r w:rsidR="001F417B" w:rsidRPr="002343A9">
        <w:rPr>
          <w:rFonts w:ascii="Aptos Light" w:hAnsi="Aptos Light" w:cs="Calibri Light"/>
        </w:rPr>
        <w:t xml:space="preserve">s length from </w:t>
      </w:r>
      <w:r w:rsidR="006E26AF">
        <w:rPr>
          <w:rFonts w:ascii="Aptos Light" w:hAnsi="Aptos Light" w:cs="Calibri Light"/>
        </w:rPr>
        <w:t xml:space="preserve">the </w:t>
      </w:r>
      <w:r w:rsidR="001F417B" w:rsidRPr="002343A9">
        <w:rPr>
          <w:rFonts w:ascii="Aptos Light" w:hAnsi="Aptos Light" w:cs="Calibri Light"/>
        </w:rPr>
        <w:t>Government</w:t>
      </w:r>
      <w:r w:rsidR="00623CF9" w:rsidRPr="002343A9">
        <w:rPr>
          <w:rFonts w:ascii="Aptos Light" w:hAnsi="Aptos Light" w:cs="Calibri Light"/>
        </w:rPr>
        <w:t xml:space="preserve"> </w:t>
      </w:r>
      <w:r w:rsidR="00CA36D6" w:rsidRPr="002343A9">
        <w:rPr>
          <w:rFonts w:ascii="Aptos Light" w:hAnsi="Aptos Light" w:cs="Calibri Light"/>
        </w:rPr>
        <w:t>(</w:t>
      </w:r>
      <w:r w:rsidR="00607C67" w:rsidRPr="002343A9">
        <w:rPr>
          <w:rFonts w:ascii="Aptos Light" w:hAnsi="Aptos Light" w:cs="Calibri Light"/>
        </w:rPr>
        <w:t xml:space="preserve">having regard to </w:t>
      </w:r>
      <w:r w:rsidR="003A1E3D" w:rsidRPr="002343A9">
        <w:rPr>
          <w:rFonts w:ascii="Aptos Light" w:hAnsi="Aptos Light" w:cs="Calibri Light"/>
        </w:rPr>
        <w:t>g</w:t>
      </w:r>
      <w:r w:rsidR="00607C67" w:rsidRPr="002343A9">
        <w:rPr>
          <w:rFonts w:ascii="Aptos Light" w:hAnsi="Aptos Light" w:cs="Calibri Light"/>
        </w:rPr>
        <w:t>overnment policy</w:t>
      </w:r>
      <w:r w:rsidR="00431701" w:rsidRPr="002343A9">
        <w:rPr>
          <w:rFonts w:ascii="Aptos Light" w:hAnsi="Aptos Light" w:cs="Calibri Light"/>
        </w:rPr>
        <w:t xml:space="preserve"> when directed</w:t>
      </w:r>
      <w:r w:rsidR="00C07FC9" w:rsidRPr="002343A9">
        <w:rPr>
          <w:rFonts w:ascii="Aptos Light" w:hAnsi="Aptos Light" w:cs="Calibri Light"/>
        </w:rPr>
        <w:t>,</w:t>
      </w:r>
      <w:r w:rsidR="00607C67" w:rsidRPr="002343A9">
        <w:rPr>
          <w:rFonts w:ascii="Aptos Light" w:hAnsi="Aptos Light" w:cs="Calibri Light"/>
        </w:rPr>
        <w:t xml:space="preserve"> </w:t>
      </w:r>
      <w:r w:rsidR="00C07FC9" w:rsidRPr="002343A9">
        <w:rPr>
          <w:rFonts w:ascii="Aptos Light" w:hAnsi="Aptos Light" w:cs="Calibri Light"/>
        </w:rPr>
        <w:t xml:space="preserve">but </w:t>
      </w:r>
      <w:r w:rsidR="00B60D87" w:rsidRPr="002343A9">
        <w:rPr>
          <w:rFonts w:ascii="Aptos Light" w:hAnsi="Aptos Light" w:cs="Calibri Light"/>
        </w:rPr>
        <w:t xml:space="preserve">being free from direction </w:t>
      </w:r>
      <w:r w:rsidR="000B221D" w:rsidRPr="002343A9">
        <w:rPr>
          <w:rFonts w:ascii="Aptos Light" w:hAnsi="Aptos Light" w:cs="Calibri Light"/>
        </w:rPr>
        <w:t>on cultural matters)</w:t>
      </w:r>
    </w:p>
    <w:p w14:paraId="5550CF65" w14:textId="0FAC3ED1" w:rsidR="001F417B" w:rsidRPr="002343A9" w:rsidRDefault="004D7F94" w:rsidP="00413795">
      <w:pPr>
        <w:pStyle w:val="ListParagraph"/>
        <w:numPr>
          <w:ilvl w:val="0"/>
          <w:numId w:val="27"/>
        </w:numPr>
        <w:spacing w:before="120" w:after="0" w:line="240" w:lineRule="auto"/>
        <w:ind w:left="357" w:hanging="357"/>
        <w:contextualSpacing w:val="0"/>
        <w:rPr>
          <w:rFonts w:ascii="Aptos Light" w:hAnsi="Aptos Light" w:cs="Calibri Light"/>
        </w:rPr>
      </w:pPr>
      <w:r w:rsidRPr="002343A9">
        <w:rPr>
          <w:rFonts w:ascii="Aptos Light" w:hAnsi="Aptos Light" w:cs="Calibri Light"/>
        </w:rPr>
        <w:t xml:space="preserve">upholding </w:t>
      </w:r>
      <w:r w:rsidR="005A4A68" w:rsidRPr="002343A9">
        <w:rPr>
          <w:rFonts w:ascii="Aptos Light" w:hAnsi="Aptos Light" w:cs="Calibri Light"/>
        </w:rPr>
        <w:t xml:space="preserve">public service </w:t>
      </w:r>
      <w:r w:rsidR="00E12AEF" w:rsidRPr="002343A9">
        <w:rPr>
          <w:rFonts w:ascii="Aptos Light" w:hAnsi="Aptos Light" w:cs="Calibri Light"/>
        </w:rPr>
        <w:t xml:space="preserve">principles, including </w:t>
      </w:r>
      <w:r w:rsidR="00992D47" w:rsidRPr="002343A9">
        <w:rPr>
          <w:rFonts w:ascii="Aptos Light" w:hAnsi="Aptos Light" w:cs="Calibri Light"/>
        </w:rPr>
        <w:t xml:space="preserve">acting in a politically neutral </w:t>
      </w:r>
      <w:r w:rsidR="00FB1520" w:rsidRPr="002343A9">
        <w:rPr>
          <w:rFonts w:ascii="Aptos Light" w:hAnsi="Aptos Light" w:cs="Calibri Light"/>
        </w:rPr>
        <w:t xml:space="preserve">manner </w:t>
      </w:r>
      <w:r w:rsidR="003F717D" w:rsidRPr="002343A9">
        <w:rPr>
          <w:rFonts w:ascii="Aptos Light" w:hAnsi="Aptos Light" w:cs="Calibri Light"/>
        </w:rPr>
        <w:t xml:space="preserve">and providing stewardship, as well as </w:t>
      </w:r>
      <w:r w:rsidR="003E495D" w:rsidRPr="002343A9">
        <w:rPr>
          <w:rFonts w:ascii="Aptos Light" w:hAnsi="Aptos Light" w:cs="Calibri Light"/>
        </w:rPr>
        <w:t>adhering to public sector codes of conduct for staff and board members</w:t>
      </w:r>
    </w:p>
    <w:p w14:paraId="2EC14E8A" w14:textId="547FF63B" w:rsidR="00F2264E" w:rsidRPr="002343A9" w:rsidRDefault="004D7F94" w:rsidP="00413795">
      <w:pPr>
        <w:pStyle w:val="ListParagraph"/>
        <w:numPr>
          <w:ilvl w:val="0"/>
          <w:numId w:val="27"/>
        </w:numPr>
        <w:spacing w:before="120" w:after="0" w:line="240" w:lineRule="auto"/>
        <w:ind w:left="357" w:hanging="357"/>
        <w:contextualSpacing w:val="0"/>
        <w:rPr>
          <w:rFonts w:ascii="Aptos Light" w:hAnsi="Aptos Light" w:cs="Calibri Light"/>
        </w:rPr>
      </w:pPr>
      <w:r w:rsidRPr="002343A9">
        <w:rPr>
          <w:rFonts w:ascii="Aptos Light" w:hAnsi="Aptos Light" w:cs="Calibri Light"/>
        </w:rPr>
        <w:t>upholding</w:t>
      </w:r>
      <w:r w:rsidR="00F2264E" w:rsidRPr="002343A9">
        <w:rPr>
          <w:rFonts w:ascii="Aptos Light" w:hAnsi="Aptos Light" w:cs="Calibri Light"/>
        </w:rPr>
        <w:t xml:space="preserve"> public </w:t>
      </w:r>
      <w:r w:rsidR="00F80033" w:rsidRPr="002343A9">
        <w:rPr>
          <w:rFonts w:ascii="Aptos Light" w:hAnsi="Aptos Light" w:cs="Calibri Light"/>
        </w:rPr>
        <w:t xml:space="preserve">service values, including </w:t>
      </w:r>
      <w:r w:rsidR="00927159" w:rsidRPr="002343A9">
        <w:rPr>
          <w:rFonts w:ascii="Aptos Light" w:hAnsi="Aptos Light" w:cs="Calibri Light"/>
        </w:rPr>
        <w:t>being impartial (</w:t>
      </w:r>
      <w:r w:rsidR="000E63FF" w:rsidRPr="002343A9">
        <w:rPr>
          <w:rFonts w:ascii="Aptos Light" w:hAnsi="Aptos Light" w:cs="Calibri Light"/>
        </w:rPr>
        <w:t xml:space="preserve">ie, treating </w:t>
      </w:r>
      <w:r w:rsidRPr="002343A9">
        <w:rPr>
          <w:rFonts w:ascii="Aptos Light" w:hAnsi="Aptos Light" w:cs="Calibri Light"/>
        </w:rPr>
        <w:t>all people fairly, without personal favour or bias)</w:t>
      </w:r>
    </w:p>
    <w:p w14:paraId="2EC24852" w14:textId="092E7C40" w:rsidR="00305AF0" w:rsidRPr="002343A9" w:rsidRDefault="00305AF0" w:rsidP="00305AF0">
      <w:pPr>
        <w:pStyle w:val="ListParagraph"/>
        <w:numPr>
          <w:ilvl w:val="0"/>
          <w:numId w:val="27"/>
        </w:numPr>
        <w:spacing w:before="120" w:after="0" w:line="240" w:lineRule="auto"/>
        <w:ind w:left="357" w:hanging="357"/>
        <w:contextualSpacing w:val="0"/>
        <w:rPr>
          <w:rFonts w:ascii="Aptos Light" w:hAnsi="Aptos Light" w:cs="Calibri Light"/>
        </w:rPr>
      </w:pPr>
      <w:r w:rsidRPr="002343A9">
        <w:rPr>
          <w:rFonts w:ascii="Aptos Light" w:hAnsi="Aptos Light" w:cs="Calibri Light"/>
        </w:rPr>
        <w:t xml:space="preserve">meeting our obligations to Parliament (eg, through </w:t>
      </w:r>
      <w:r w:rsidR="00851969" w:rsidRPr="002343A9">
        <w:rPr>
          <w:rFonts w:ascii="Aptos Light" w:hAnsi="Aptos Light" w:cs="Calibri Light"/>
        </w:rPr>
        <w:t>s</w:t>
      </w:r>
      <w:r w:rsidRPr="002343A9">
        <w:rPr>
          <w:rFonts w:ascii="Aptos Light" w:hAnsi="Aptos Light" w:cs="Calibri Light"/>
        </w:rPr>
        <w:t xml:space="preserve">elect </w:t>
      </w:r>
      <w:r w:rsidR="00851969" w:rsidRPr="002343A9">
        <w:rPr>
          <w:rFonts w:ascii="Aptos Light" w:hAnsi="Aptos Light" w:cs="Calibri Light"/>
        </w:rPr>
        <w:t>c</w:t>
      </w:r>
      <w:r w:rsidRPr="002343A9">
        <w:rPr>
          <w:rFonts w:ascii="Aptos Light" w:hAnsi="Aptos Light" w:cs="Calibri Light"/>
        </w:rPr>
        <w:t>ommittee scrutiny) and the public (eg, under the Official Information Act</w:t>
      </w:r>
      <w:r w:rsidR="00EE55B9" w:rsidRPr="002343A9">
        <w:rPr>
          <w:rFonts w:ascii="Aptos Light" w:hAnsi="Aptos Light" w:cs="Calibri Light"/>
        </w:rPr>
        <w:t xml:space="preserve"> 1982</w:t>
      </w:r>
      <w:r w:rsidRPr="002343A9">
        <w:rPr>
          <w:rFonts w:ascii="Aptos Light" w:hAnsi="Aptos Light" w:cs="Calibri Light"/>
        </w:rPr>
        <w:t xml:space="preserve"> and Privacy Act</w:t>
      </w:r>
      <w:r w:rsidR="00EE55B9" w:rsidRPr="002343A9">
        <w:rPr>
          <w:rFonts w:ascii="Aptos Light" w:hAnsi="Aptos Light" w:cs="Calibri Light"/>
        </w:rPr>
        <w:t xml:space="preserve"> 2020</w:t>
      </w:r>
      <w:r w:rsidRPr="002343A9">
        <w:rPr>
          <w:rFonts w:ascii="Aptos Light" w:hAnsi="Aptos Light" w:cs="Calibri Light"/>
        </w:rPr>
        <w:t>), along with our complaints management process for those who aren’t satisfied with our services</w:t>
      </w:r>
    </w:p>
    <w:p w14:paraId="235BB394" w14:textId="4F036FD1" w:rsidR="00A81722" w:rsidRPr="002343A9" w:rsidRDefault="001A4637" w:rsidP="00413795">
      <w:pPr>
        <w:pStyle w:val="ListParagraph"/>
        <w:numPr>
          <w:ilvl w:val="0"/>
          <w:numId w:val="27"/>
        </w:numPr>
        <w:spacing w:before="120" w:after="0" w:line="240" w:lineRule="auto"/>
        <w:ind w:left="357" w:hanging="357"/>
        <w:contextualSpacing w:val="0"/>
        <w:rPr>
          <w:rFonts w:ascii="Aptos Light" w:hAnsi="Aptos Light" w:cs="Calibri Light"/>
        </w:rPr>
      </w:pPr>
      <w:r w:rsidRPr="002343A9">
        <w:rPr>
          <w:rFonts w:ascii="Aptos Light" w:hAnsi="Aptos Light" w:cs="Calibri Light"/>
        </w:rPr>
        <w:t xml:space="preserve">operating in accordance with our </w:t>
      </w:r>
      <w:r w:rsidR="00B4416A" w:rsidRPr="002343A9">
        <w:rPr>
          <w:rFonts w:ascii="Aptos Light" w:hAnsi="Aptos Light" w:cs="Calibri Light"/>
        </w:rPr>
        <w:t>Act, including</w:t>
      </w:r>
      <w:r w:rsidR="00720B88" w:rsidRPr="002343A9">
        <w:rPr>
          <w:rFonts w:ascii="Aptos Light" w:hAnsi="Aptos Light" w:cs="Calibri Light"/>
        </w:rPr>
        <w:t xml:space="preserve"> </w:t>
      </w:r>
      <w:r w:rsidR="00E464BC" w:rsidRPr="002343A9">
        <w:rPr>
          <w:rFonts w:ascii="Aptos Light" w:hAnsi="Aptos Light" w:cs="Calibri Light"/>
        </w:rPr>
        <w:t xml:space="preserve">the function </w:t>
      </w:r>
      <w:r w:rsidR="00720B88" w:rsidRPr="002343A9">
        <w:rPr>
          <w:rFonts w:ascii="Aptos Light" w:hAnsi="Aptos Light" w:cs="Calibri Light"/>
        </w:rPr>
        <w:t>of</w:t>
      </w:r>
      <w:r w:rsidR="00B4416A" w:rsidRPr="002343A9">
        <w:rPr>
          <w:rFonts w:ascii="Aptos Light" w:hAnsi="Aptos Light" w:cs="Calibri Light"/>
        </w:rPr>
        <w:t xml:space="preserve"> </w:t>
      </w:r>
      <w:r w:rsidR="00A81722" w:rsidRPr="002343A9">
        <w:rPr>
          <w:rFonts w:ascii="Aptos Light" w:hAnsi="Aptos Light" w:cs="Calibri Light"/>
        </w:rPr>
        <w:t xml:space="preserve">upholding and promoting the rights of artists and </w:t>
      </w:r>
      <w:r w:rsidR="00926459">
        <w:rPr>
          <w:rFonts w:ascii="Aptos Light" w:hAnsi="Aptos Light" w:cs="Calibri Light"/>
        </w:rPr>
        <w:t>those</w:t>
      </w:r>
      <w:r w:rsidR="00A81722" w:rsidRPr="002343A9">
        <w:rPr>
          <w:rFonts w:ascii="Aptos Light" w:hAnsi="Aptos Light" w:cs="Calibri Light"/>
        </w:rPr>
        <w:t xml:space="preserve"> of </w:t>
      </w:r>
      <w:r w:rsidR="00673459">
        <w:rPr>
          <w:rFonts w:ascii="Aptos Light" w:hAnsi="Aptos Light" w:cs="Calibri Light"/>
        </w:rPr>
        <w:t>people</w:t>
      </w:r>
      <w:r w:rsidR="00673459" w:rsidRPr="002343A9">
        <w:rPr>
          <w:rFonts w:ascii="Aptos Light" w:hAnsi="Aptos Light" w:cs="Calibri Light"/>
        </w:rPr>
        <w:t xml:space="preserve"> </w:t>
      </w:r>
      <w:r w:rsidR="00A81722" w:rsidRPr="002343A9">
        <w:rPr>
          <w:rFonts w:ascii="Aptos Light" w:hAnsi="Aptos Light" w:cs="Calibri Light"/>
        </w:rPr>
        <w:t>to freedom in the practice of the arts</w:t>
      </w:r>
    </w:p>
    <w:p w14:paraId="2C5D2E67" w14:textId="68E585A9" w:rsidR="00627E99" w:rsidRPr="002343A9" w:rsidRDefault="0044557D" w:rsidP="00413795">
      <w:pPr>
        <w:pStyle w:val="ListParagraph"/>
        <w:numPr>
          <w:ilvl w:val="0"/>
          <w:numId w:val="27"/>
        </w:numPr>
        <w:spacing w:before="120" w:after="0" w:line="240" w:lineRule="auto"/>
        <w:ind w:left="357" w:hanging="357"/>
        <w:contextualSpacing w:val="0"/>
        <w:rPr>
          <w:rFonts w:ascii="Aptos Light" w:hAnsi="Aptos Light" w:cs="Calibri Light"/>
        </w:rPr>
      </w:pPr>
      <w:r w:rsidRPr="002343A9">
        <w:rPr>
          <w:rFonts w:ascii="Aptos Light" w:hAnsi="Aptos Light" w:cs="Calibri Light"/>
        </w:rPr>
        <w:t xml:space="preserve">ensuring </w:t>
      </w:r>
      <w:r w:rsidR="00FB342D" w:rsidRPr="002343A9">
        <w:rPr>
          <w:rFonts w:ascii="Aptos Light" w:hAnsi="Aptos Light" w:cs="Calibri Light"/>
        </w:rPr>
        <w:t xml:space="preserve">assessment criteria for </w:t>
      </w:r>
      <w:r w:rsidR="007B76E6" w:rsidRPr="002343A9">
        <w:rPr>
          <w:rFonts w:ascii="Aptos Light" w:hAnsi="Aptos Light" w:cs="Calibri Light"/>
        </w:rPr>
        <w:t xml:space="preserve">programmes </w:t>
      </w:r>
      <w:r w:rsidR="008207ED" w:rsidRPr="002343A9">
        <w:rPr>
          <w:rFonts w:ascii="Aptos Light" w:hAnsi="Aptos Light" w:cs="Calibri Light"/>
        </w:rPr>
        <w:t xml:space="preserve">are </w:t>
      </w:r>
      <w:r w:rsidR="000E787E" w:rsidRPr="002343A9">
        <w:rPr>
          <w:rFonts w:ascii="Aptos Light" w:hAnsi="Aptos Light" w:cs="Calibri Light"/>
        </w:rPr>
        <w:t>publicly available on our website</w:t>
      </w:r>
    </w:p>
    <w:p w14:paraId="4B28735A" w14:textId="08D8D127" w:rsidR="009A341A" w:rsidRPr="002343A9" w:rsidRDefault="009C223E" w:rsidP="009C223E">
      <w:pPr>
        <w:pStyle w:val="ListParagraph"/>
        <w:numPr>
          <w:ilvl w:val="0"/>
          <w:numId w:val="27"/>
        </w:numPr>
        <w:spacing w:before="120" w:after="0" w:line="240" w:lineRule="auto"/>
        <w:ind w:left="357" w:hanging="357"/>
        <w:contextualSpacing w:val="0"/>
        <w:rPr>
          <w:rFonts w:ascii="Aptos Light" w:hAnsi="Aptos Light" w:cs="Calibri Light"/>
        </w:rPr>
      </w:pPr>
      <w:r w:rsidRPr="002343A9">
        <w:rPr>
          <w:rFonts w:ascii="Aptos Light" w:hAnsi="Aptos Light" w:cs="Calibri Light"/>
        </w:rPr>
        <w:t xml:space="preserve">for programmes with higher grant levels, engaging peer assessors to </w:t>
      </w:r>
      <w:r w:rsidR="00F91E1D" w:rsidRPr="002343A9">
        <w:rPr>
          <w:rFonts w:ascii="Aptos Light" w:hAnsi="Aptos Light" w:cs="Calibri Light"/>
        </w:rPr>
        <w:t xml:space="preserve">provide specialist expertise and </w:t>
      </w:r>
      <w:r w:rsidR="00305AF0" w:rsidRPr="002343A9">
        <w:rPr>
          <w:rFonts w:ascii="Aptos Light" w:hAnsi="Aptos Light" w:cs="Calibri Light"/>
        </w:rPr>
        <w:t xml:space="preserve">help </w:t>
      </w:r>
      <w:r w:rsidRPr="002343A9">
        <w:rPr>
          <w:rFonts w:ascii="Aptos Light" w:hAnsi="Aptos Light" w:cs="Calibri Light"/>
        </w:rPr>
        <w:t>inform our decision-making</w:t>
      </w:r>
    </w:p>
    <w:p w14:paraId="074983CA" w14:textId="0F0C8E61" w:rsidR="00D51C08" w:rsidRPr="002343A9" w:rsidRDefault="00D51C08" w:rsidP="009C223E">
      <w:pPr>
        <w:pStyle w:val="ListParagraph"/>
        <w:numPr>
          <w:ilvl w:val="0"/>
          <w:numId w:val="27"/>
        </w:numPr>
        <w:spacing w:before="120" w:after="0" w:line="240" w:lineRule="auto"/>
        <w:ind w:left="357" w:hanging="357"/>
        <w:contextualSpacing w:val="0"/>
        <w:rPr>
          <w:rFonts w:ascii="Aptos Light" w:hAnsi="Aptos Light" w:cs="Calibri Light"/>
        </w:rPr>
      </w:pPr>
      <w:r w:rsidRPr="002343A9">
        <w:rPr>
          <w:rFonts w:ascii="Aptos Light" w:hAnsi="Aptos Light" w:cs="Calibri Light"/>
        </w:rPr>
        <w:t xml:space="preserve">having robust conflict of interest protocols in </w:t>
      </w:r>
      <w:r w:rsidR="00F02FEC" w:rsidRPr="002343A9">
        <w:rPr>
          <w:rFonts w:ascii="Aptos Light" w:hAnsi="Aptos Light" w:cs="Calibri Light"/>
        </w:rPr>
        <w:t xml:space="preserve">place, to </w:t>
      </w:r>
      <w:r w:rsidR="002125E5" w:rsidRPr="002343A9">
        <w:rPr>
          <w:rFonts w:ascii="Aptos Light" w:hAnsi="Aptos Light" w:cs="Calibri Light"/>
        </w:rPr>
        <w:t xml:space="preserve">effectively </w:t>
      </w:r>
      <w:r w:rsidR="00F02FEC" w:rsidRPr="002343A9">
        <w:rPr>
          <w:rFonts w:ascii="Aptos Light" w:hAnsi="Aptos Light" w:cs="Calibri Light"/>
        </w:rPr>
        <w:t>manage actual and perceived conflicts of interest</w:t>
      </w:r>
    </w:p>
    <w:p w14:paraId="4BE559DA" w14:textId="361C566D" w:rsidR="009C223E" w:rsidRPr="002343A9" w:rsidRDefault="009A341A" w:rsidP="009C223E">
      <w:pPr>
        <w:pStyle w:val="ListParagraph"/>
        <w:numPr>
          <w:ilvl w:val="0"/>
          <w:numId w:val="27"/>
        </w:numPr>
        <w:spacing w:before="120" w:after="0" w:line="240" w:lineRule="auto"/>
        <w:ind w:left="357" w:hanging="357"/>
        <w:contextualSpacing w:val="0"/>
        <w:rPr>
          <w:rFonts w:ascii="Aptos Light" w:hAnsi="Aptos Light" w:cs="Calibri Light"/>
        </w:rPr>
      </w:pPr>
      <w:r w:rsidRPr="002343A9">
        <w:rPr>
          <w:rFonts w:ascii="Aptos Light" w:hAnsi="Aptos Light" w:cs="Calibri Light"/>
        </w:rPr>
        <w:t>surveying those who use our services</w:t>
      </w:r>
      <w:r w:rsidR="004F32A8" w:rsidRPr="002343A9">
        <w:rPr>
          <w:rFonts w:ascii="Aptos Light" w:hAnsi="Aptos Light" w:cs="Calibri Light"/>
        </w:rPr>
        <w:t xml:space="preserve">, </w:t>
      </w:r>
      <w:r w:rsidR="00955004" w:rsidRPr="002343A9">
        <w:rPr>
          <w:rFonts w:ascii="Aptos Light" w:hAnsi="Aptos Light" w:cs="Calibri Light"/>
        </w:rPr>
        <w:t xml:space="preserve">to help identify ways to improve </w:t>
      </w:r>
      <w:r w:rsidR="00776CFF" w:rsidRPr="002343A9">
        <w:rPr>
          <w:rFonts w:ascii="Aptos Light" w:hAnsi="Aptos Light" w:cs="Calibri Light"/>
        </w:rPr>
        <w:t>how we support the arts community</w:t>
      </w:r>
      <w:r w:rsidR="009C223E" w:rsidRPr="002343A9">
        <w:rPr>
          <w:rFonts w:ascii="Aptos Light" w:hAnsi="Aptos Light" w:cs="Calibri Light"/>
        </w:rPr>
        <w:t xml:space="preserve"> </w:t>
      </w:r>
    </w:p>
    <w:p w14:paraId="32154360" w14:textId="3B0A12DA" w:rsidR="000E787E" w:rsidRPr="002343A9" w:rsidRDefault="003323D3" w:rsidP="005E2354">
      <w:pPr>
        <w:pStyle w:val="ListParagraph"/>
        <w:numPr>
          <w:ilvl w:val="0"/>
          <w:numId w:val="27"/>
        </w:numPr>
        <w:spacing w:before="120" w:after="220" w:line="240" w:lineRule="auto"/>
        <w:ind w:left="357" w:hanging="357"/>
        <w:contextualSpacing w:val="0"/>
        <w:rPr>
          <w:rFonts w:ascii="Aptos Light" w:hAnsi="Aptos Light" w:cs="Calibri Light"/>
        </w:rPr>
      </w:pPr>
      <w:r w:rsidRPr="002343A9">
        <w:rPr>
          <w:rFonts w:ascii="Aptos Light" w:hAnsi="Aptos Light" w:cs="Calibri Light"/>
        </w:rPr>
        <w:t xml:space="preserve">monitoring public </w:t>
      </w:r>
      <w:r w:rsidR="00427AAF" w:rsidRPr="002343A9">
        <w:rPr>
          <w:rFonts w:ascii="Aptos Light" w:hAnsi="Aptos Light" w:cs="Calibri Light"/>
        </w:rPr>
        <w:t xml:space="preserve">perceptions of our work, including around </w:t>
      </w:r>
      <w:r w:rsidR="00A71AE3" w:rsidRPr="002343A9">
        <w:rPr>
          <w:rFonts w:ascii="Aptos Light" w:hAnsi="Aptos Light" w:cs="Calibri Light"/>
        </w:rPr>
        <w:t xml:space="preserve">trust and </w:t>
      </w:r>
      <w:r w:rsidR="00427AAF" w:rsidRPr="002343A9">
        <w:rPr>
          <w:rFonts w:ascii="Aptos Light" w:hAnsi="Aptos Light" w:cs="Calibri Light"/>
        </w:rPr>
        <w:t>fairness</w:t>
      </w:r>
      <w:r w:rsidR="00FD3F3F" w:rsidRPr="002343A9">
        <w:rPr>
          <w:rFonts w:ascii="Aptos Light" w:hAnsi="Aptos Light" w:cs="Calibri Light"/>
        </w:rPr>
        <w:t>.</w:t>
      </w:r>
    </w:p>
    <w:p w14:paraId="31BABB48" w14:textId="74528549" w:rsidR="00AF4000" w:rsidRPr="002343A9" w:rsidRDefault="00AF4000" w:rsidP="0032076A">
      <w:pPr>
        <w:keepNext/>
        <w:pBdr>
          <w:top w:val="single" w:sz="4" w:space="2" w:color="76923C" w:themeColor="accent3" w:themeShade="BF"/>
          <w:bottom w:val="single" w:sz="4" w:space="1" w:color="76923C" w:themeColor="accent3" w:themeShade="BF"/>
        </w:pBdr>
        <w:shd w:val="clear" w:color="auto" w:fill="EAF1DD" w:themeFill="accent3" w:themeFillTint="33"/>
        <w:spacing w:before="120" w:line="240" w:lineRule="auto"/>
        <w:rPr>
          <w:rFonts w:ascii="Aptos Light" w:hAnsi="Aptos Light" w:cs="Calibri Light"/>
          <w:b/>
        </w:rPr>
      </w:pPr>
      <w:r w:rsidRPr="002343A9">
        <w:rPr>
          <w:rFonts w:ascii="Aptos Light" w:hAnsi="Aptos Light" w:cs="Calibri Light"/>
          <w:b/>
        </w:rPr>
        <w:lastRenderedPageBreak/>
        <w:t xml:space="preserve">Investing </w:t>
      </w:r>
      <w:r w:rsidRPr="002343A9">
        <w:rPr>
          <w:rFonts w:ascii="Aptos Light" w:hAnsi="Aptos Light" w:cs="Calibri Light"/>
          <w:bCs/>
        </w:rPr>
        <w:t>in the arts</w:t>
      </w:r>
      <w:r w:rsidR="00FC023E" w:rsidRPr="002343A9">
        <w:rPr>
          <w:rFonts w:ascii="Aptos Light" w:hAnsi="Aptos Light" w:cs="Calibri Light"/>
          <w:bCs/>
        </w:rPr>
        <w:t xml:space="preserve"> and ngā toi</w:t>
      </w:r>
    </w:p>
    <w:tbl>
      <w:tblPr>
        <w:tblW w:w="14034" w:type="dxa"/>
        <w:tblInd w:w="-5"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752"/>
        <w:gridCol w:w="2905"/>
        <w:gridCol w:w="5670"/>
        <w:gridCol w:w="2552"/>
        <w:gridCol w:w="1134"/>
        <w:gridCol w:w="1021"/>
      </w:tblGrid>
      <w:tr w:rsidR="007E7980" w:rsidRPr="002343A9" w14:paraId="1714219C" w14:textId="77777777" w:rsidTr="00D46494">
        <w:trPr>
          <w:tblHeader/>
        </w:trPr>
        <w:tc>
          <w:tcPr>
            <w:tcW w:w="752" w:type="dxa"/>
            <w:vAlign w:val="bottom"/>
          </w:tcPr>
          <w:p w14:paraId="3965CB3A" w14:textId="77777777" w:rsidR="000B389B" w:rsidRPr="002343A9" w:rsidRDefault="000B389B">
            <w:pPr>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No.</w:t>
            </w:r>
          </w:p>
        </w:tc>
        <w:tc>
          <w:tcPr>
            <w:tcW w:w="2905" w:type="dxa"/>
            <w:vAlign w:val="bottom"/>
          </w:tcPr>
          <w:p w14:paraId="5C3E908B" w14:textId="38C7B986" w:rsidR="000B389B" w:rsidRPr="002343A9" w:rsidRDefault="000B389B">
            <w:pPr>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Programme</w:t>
            </w:r>
            <w:r w:rsidR="00487B31" w:rsidRPr="002343A9">
              <w:rPr>
                <w:rFonts w:ascii="Aptos Light" w:hAnsi="Aptos Light" w:cs="Calibri Light"/>
                <w:b/>
                <w:color w:val="000000"/>
                <w:sz w:val="20"/>
                <w:szCs w:val="20"/>
              </w:rPr>
              <w:t>(</w:t>
            </w:r>
            <w:r w:rsidR="00B15859" w:rsidRPr="002343A9">
              <w:rPr>
                <w:rFonts w:ascii="Aptos Light" w:hAnsi="Aptos Light" w:cs="Calibri Light"/>
                <w:b/>
                <w:color w:val="000000"/>
                <w:sz w:val="20"/>
                <w:szCs w:val="20"/>
              </w:rPr>
              <w:t>s</w:t>
            </w:r>
            <w:r w:rsidR="00487B31" w:rsidRPr="002343A9">
              <w:rPr>
                <w:rFonts w:ascii="Aptos Light" w:hAnsi="Aptos Light" w:cs="Calibri Light"/>
                <w:b/>
                <w:color w:val="000000"/>
                <w:sz w:val="20"/>
                <w:szCs w:val="20"/>
              </w:rPr>
              <w:t>)</w:t>
            </w:r>
          </w:p>
        </w:tc>
        <w:tc>
          <w:tcPr>
            <w:tcW w:w="5670" w:type="dxa"/>
            <w:vAlign w:val="bottom"/>
          </w:tcPr>
          <w:p w14:paraId="11325274" w14:textId="09A00DD0" w:rsidR="000B389B" w:rsidRPr="002343A9" w:rsidRDefault="000B389B">
            <w:pPr>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Measure</w:t>
            </w:r>
          </w:p>
        </w:tc>
        <w:tc>
          <w:tcPr>
            <w:tcW w:w="2552" w:type="dxa"/>
            <w:vAlign w:val="bottom"/>
          </w:tcPr>
          <w:p w14:paraId="5291F293" w14:textId="77777777" w:rsidR="000B389B" w:rsidRPr="002343A9" w:rsidRDefault="000B389B">
            <w:pPr>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Link to goal</w:t>
            </w:r>
          </w:p>
        </w:tc>
        <w:tc>
          <w:tcPr>
            <w:tcW w:w="1134" w:type="dxa"/>
            <w:vAlign w:val="bottom"/>
          </w:tcPr>
          <w:p w14:paraId="635F4CFC" w14:textId="26E8B311" w:rsidR="000B389B" w:rsidRPr="002343A9" w:rsidRDefault="000B389B">
            <w:pPr>
              <w:spacing w:before="60" w:after="60" w:line="240" w:lineRule="auto"/>
              <w:jc w:val="right"/>
              <w:rPr>
                <w:rFonts w:ascii="Aptos Light" w:hAnsi="Aptos Light" w:cs="Calibri Light"/>
                <w:b/>
                <w:color w:val="000000"/>
                <w:sz w:val="20"/>
                <w:szCs w:val="20"/>
              </w:rPr>
            </w:pPr>
            <w:r w:rsidRPr="002343A9">
              <w:rPr>
                <w:rFonts w:ascii="Aptos Light" w:hAnsi="Aptos Light" w:cs="Calibri Light"/>
                <w:b/>
                <w:sz w:val="20"/>
                <w:szCs w:val="20"/>
              </w:rPr>
              <w:t>202</w:t>
            </w:r>
            <w:r w:rsidR="00017A54" w:rsidRPr="002343A9">
              <w:rPr>
                <w:rFonts w:ascii="Aptos Light" w:hAnsi="Aptos Light" w:cs="Calibri Light"/>
                <w:b/>
                <w:sz w:val="20"/>
                <w:szCs w:val="20"/>
              </w:rPr>
              <w:t>5</w:t>
            </w:r>
            <w:r w:rsidRPr="002343A9">
              <w:rPr>
                <w:rFonts w:ascii="Aptos Light" w:hAnsi="Aptos Light" w:cs="Calibri Light"/>
                <w:b/>
                <w:sz w:val="20"/>
                <w:szCs w:val="20"/>
              </w:rPr>
              <w:t>/2</w:t>
            </w:r>
            <w:r w:rsidR="00017A54" w:rsidRPr="002343A9">
              <w:rPr>
                <w:rFonts w:ascii="Aptos Light" w:hAnsi="Aptos Light" w:cs="Calibri Light"/>
                <w:b/>
                <w:sz w:val="20"/>
                <w:szCs w:val="20"/>
              </w:rPr>
              <w:t>6</w:t>
            </w:r>
            <w:r w:rsidRPr="002343A9">
              <w:rPr>
                <w:rFonts w:ascii="Aptos Light" w:hAnsi="Aptos Light" w:cs="Calibri Light"/>
                <w:b/>
                <w:sz w:val="20"/>
                <w:szCs w:val="20"/>
              </w:rPr>
              <w:t xml:space="preserve"> forecast</w:t>
            </w:r>
          </w:p>
        </w:tc>
        <w:tc>
          <w:tcPr>
            <w:tcW w:w="1021" w:type="dxa"/>
            <w:shd w:val="clear" w:color="auto" w:fill="EAF1DD" w:themeFill="accent3" w:themeFillTint="33"/>
            <w:vAlign w:val="bottom"/>
          </w:tcPr>
          <w:p w14:paraId="5A19490B" w14:textId="18181F80" w:rsidR="000B389B" w:rsidRPr="002343A9" w:rsidRDefault="000B389B">
            <w:pPr>
              <w:spacing w:before="60" w:after="60" w:line="240" w:lineRule="auto"/>
              <w:jc w:val="right"/>
              <w:rPr>
                <w:rFonts w:ascii="Aptos Light" w:hAnsi="Aptos Light" w:cs="Calibri Light"/>
                <w:b/>
                <w:color w:val="000000"/>
                <w:sz w:val="20"/>
                <w:szCs w:val="20"/>
              </w:rPr>
            </w:pPr>
            <w:r w:rsidRPr="002343A9">
              <w:rPr>
                <w:rFonts w:ascii="Aptos Light" w:hAnsi="Aptos Light" w:cs="Calibri Light"/>
                <w:b/>
                <w:sz w:val="20"/>
                <w:szCs w:val="20"/>
              </w:rPr>
              <w:t>202</w:t>
            </w:r>
            <w:r w:rsidR="00017A54" w:rsidRPr="002343A9">
              <w:rPr>
                <w:rFonts w:ascii="Aptos Light" w:hAnsi="Aptos Light" w:cs="Calibri Light"/>
                <w:b/>
                <w:sz w:val="20"/>
                <w:szCs w:val="20"/>
              </w:rPr>
              <w:t>6</w:t>
            </w:r>
            <w:r w:rsidRPr="002343A9">
              <w:rPr>
                <w:rFonts w:ascii="Aptos Light" w:hAnsi="Aptos Light" w:cs="Calibri Light"/>
                <w:b/>
                <w:sz w:val="20"/>
                <w:szCs w:val="20"/>
              </w:rPr>
              <w:t>/2</w:t>
            </w:r>
            <w:r w:rsidR="00017A54" w:rsidRPr="002343A9">
              <w:rPr>
                <w:rFonts w:ascii="Aptos Light" w:hAnsi="Aptos Light" w:cs="Calibri Light"/>
                <w:b/>
                <w:sz w:val="20"/>
                <w:szCs w:val="20"/>
              </w:rPr>
              <w:t>7</w:t>
            </w:r>
            <w:r w:rsidRPr="002343A9">
              <w:rPr>
                <w:rFonts w:ascii="Aptos Light" w:hAnsi="Aptos Light" w:cs="Calibri Light"/>
                <w:b/>
                <w:sz w:val="20"/>
                <w:szCs w:val="20"/>
              </w:rPr>
              <w:t xml:space="preserve"> target</w:t>
            </w:r>
          </w:p>
        </w:tc>
      </w:tr>
      <w:tr w:rsidR="0045314C" w:rsidRPr="002343A9" w14:paraId="7F110EB8" w14:textId="77777777" w:rsidTr="009153AE">
        <w:tc>
          <w:tcPr>
            <w:tcW w:w="752" w:type="dxa"/>
          </w:tcPr>
          <w:p w14:paraId="1C6DEC19" w14:textId="5A1A2BE9" w:rsidR="0045314C" w:rsidRPr="002343A9" w:rsidRDefault="00C721A3" w:rsidP="0045314C">
            <w:pPr>
              <w:spacing w:before="60" w:after="60" w:line="240" w:lineRule="auto"/>
              <w:rPr>
                <w:rFonts w:ascii="Aptos Light" w:hAnsi="Aptos Light" w:cs="Calibri Light"/>
                <w:bCs/>
                <w:color w:val="000000"/>
                <w:sz w:val="20"/>
                <w:szCs w:val="20"/>
              </w:rPr>
            </w:pPr>
            <w:r w:rsidRPr="002343A9">
              <w:rPr>
                <w:rFonts w:ascii="Aptos Light" w:hAnsi="Aptos Light" w:cs="Calibri Light"/>
                <w:bCs/>
                <w:color w:val="000000"/>
                <w:sz w:val="20"/>
                <w:szCs w:val="20"/>
              </w:rPr>
              <w:t>I.1</w:t>
            </w:r>
          </w:p>
        </w:tc>
        <w:tc>
          <w:tcPr>
            <w:tcW w:w="2905" w:type="dxa"/>
          </w:tcPr>
          <w:p w14:paraId="40072F02" w14:textId="3BAE164B" w:rsidR="0045314C" w:rsidRPr="002343A9" w:rsidRDefault="0045314C" w:rsidP="0045314C">
            <w:pPr>
              <w:keepNext/>
              <w:spacing w:before="60" w:after="60" w:line="240" w:lineRule="auto"/>
              <w:rPr>
                <w:rFonts w:ascii="Aptos Light" w:hAnsi="Aptos Light" w:cs="Arial"/>
                <w:sz w:val="20"/>
                <w:szCs w:val="20"/>
              </w:rPr>
            </w:pPr>
            <w:r w:rsidRPr="002343A9">
              <w:rPr>
                <w:rFonts w:ascii="Aptos Light" w:hAnsi="Aptos Light"/>
                <w:sz w:val="20"/>
                <w:szCs w:val="20"/>
              </w:rPr>
              <w:t>Investment and funds—Creative Communities Scheme</w:t>
            </w:r>
          </w:p>
        </w:tc>
        <w:tc>
          <w:tcPr>
            <w:tcW w:w="5670" w:type="dxa"/>
            <w:shd w:val="clear" w:color="auto" w:fill="FFFFFF" w:themeFill="background1"/>
          </w:tcPr>
          <w:p w14:paraId="6EA334D8" w14:textId="60FFBA50" w:rsidR="0045314C" w:rsidRPr="002343A9" w:rsidRDefault="0045314C" w:rsidP="0045314C">
            <w:pPr>
              <w:keepNext/>
              <w:spacing w:before="60" w:after="60" w:line="240" w:lineRule="auto"/>
              <w:rPr>
                <w:rFonts w:ascii="Aptos Light" w:hAnsi="Aptos Light" w:cs="Calibri Light"/>
                <w:sz w:val="20"/>
                <w:szCs w:val="20"/>
              </w:rPr>
            </w:pPr>
            <w:r w:rsidRPr="002343A9">
              <w:rPr>
                <w:rFonts w:ascii="Aptos Light" w:hAnsi="Aptos Light"/>
                <w:sz w:val="20"/>
                <w:szCs w:val="20"/>
              </w:rPr>
              <w:t xml:space="preserve">Percentage of </w:t>
            </w:r>
            <w:r w:rsidR="005228C3" w:rsidRPr="002343A9">
              <w:rPr>
                <w:rFonts w:ascii="Aptos Light" w:hAnsi="Aptos Light"/>
                <w:sz w:val="20"/>
                <w:szCs w:val="20"/>
              </w:rPr>
              <w:t>territorial authorities</w:t>
            </w:r>
            <w:r w:rsidRPr="002343A9">
              <w:rPr>
                <w:rFonts w:ascii="Aptos Light" w:hAnsi="Aptos Light"/>
                <w:sz w:val="20"/>
                <w:szCs w:val="20"/>
              </w:rPr>
              <w:t xml:space="preserve"> that meet </w:t>
            </w:r>
            <w:r w:rsidR="00C334A7" w:rsidRPr="002343A9">
              <w:rPr>
                <w:rFonts w:ascii="Aptos Light" w:hAnsi="Aptos Light"/>
                <w:sz w:val="20"/>
                <w:szCs w:val="20"/>
              </w:rPr>
              <w:t>Creative Communities Scheme</w:t>
            </w:r>
            <w:r w:rsidR="007B038F" w:rsidRPr="002343A9">
              <w:rPr>
                <w:rFonts w:ascii="Aptos Light" w:hAnsi="Aptos Light"/>
                <w:sz w:val="20"/>
                <w:szCs w:val="20"/>
              </w:rPr>
              <w:t xml:space="preserve"> </w:t>
            </w:r>
            <w:r w:rsidRPr="002343A9">
              <w:rPr>
                <w:rFonts w:ascii="Aptos Light" w:hAnsi="Aptos Light"/>
                <w:sz w:val="20"/>
                <w:szCs w:val="20"/>
              </w:rPr>
              <w:t>delivery expectations</w:t>
            </w:r>
            <w:r w:rsidR="00FF609E" w:rsidRPr="002343A9">
              <w:rPr>
                <w:rFonts w:ascii="Aptos Light" w:hAnsi="Aptos Light"/>
                <w:sz w:val="20"/>
                <w:szCs w:val="20"/>
              </w:rPr>
              <w:t xml:space="preserve"> </w:t>
            </w:r>
            <w:r w:rsidR="00F05368" w:rsidRPr="002343A9">
              <w:rPr>
                <w:rFonts w:ascii="Aptos Light" w:hAnsi="Aptos Light"/>
                <w:sz w:val="20"/>
                <w:szCs w:val="20"/>
              </w:rPr>
              <w:t>(</w:t>
            </w:r>
            <w:r w:rsidR="00FF609E" w:rsidRPr="002343A9">
              <w:rPr>
                <w:rFonts w:ascii="Aptos Light" w:hAnsi="Aptos Light"/>
                <w:sz w:val="20"/>
                <w:szCs w:val="20"/>
              </w:rPr>
              <w:t>s</w:t>
            </w:r>
            <w:r w:rsidR="00F05368" w:rsidRPr="002343A9">
              <w:rPr>
                <w:rFonts w:ascii="Aptos Light" w:hAnsi="Aptos Light"/>
                <w:sz w:val="20"/>
                <w:szCs w:val="20"/>
              </w:rPr>
              <w:t>ee note 1).</w:t>
            </w:r>
          </w:p>
        </w:tc>
        <w:tc>
          <w:tcPr>
            <w:tcW w:w="2552" w:type="dxa"/>
            <w:shd w:val="clear" w:color="auto" w:fill="FFFFFF" w:themeFill="background1"/>
          </w:tcPr>
          <w:p w14:paraId="062F2980" w14:textId="50367509" w:rsidR="0045314C" w:rsidRPr="002343A9" w:rsidRDefault="0045314C" w:rsidP="0045314C">
            <w:pPr>
              <w:spacing w:before="60" w:after="60" w:line="240" w:lineRule="auto"/>
              <w:rPr>
                <w:rFonts w:ascii="Aptos Light" w:hAnsi="Aptos Light" w:cs="Calibri Light"/>
                <w:color w:val="000000"/>
                <w:sz w:val="20"/>
                <w:szCs w:val="20"/>
              </w:rPr>
            </w:pPr>
            <w:r w:rsidRPr="002343A9">
              <w:rPr>
                <w:rFonts w:ascii="Aptos Light" w:hAnsi="Aptos Light" w:cs="Calibri Light"/>
                <w:color w:val="000000"/>
                <w:sz w:val="20"/>
                <w:szCs w:val="20"/>
              </w:rPr>
              <w:t>Empowered communities</w:t>
            </w:r>
          </w:p>
        </w:tc>
        <w:tc>
          <w:tcPr>
            <w:tcW w:w="1134" w:type="dxa"/>
            <w:shd w:val="clear" w:color="auto" w:fill="FFFFFF" w:themeFill="background1"/>
          </w:tcPr>
          <w:p w14:paraId="5A57BDAF" w14:textId="5434CA10" w:rsidR="0045314C" w:rsidRPr="002343A9" w:rsidRDefault="0045314C" w:rsidP="0045314C">
            <w:pPr>
              <w:spacing w:before="60" w:after="60" w:line="240" w:lineRule="auto"/>
              <w:jc w:val="right"/>
              <w:rPr>
                <w:rFonts w:ascii="Aptos Light" w:hAnsi="Aptos Light" w:cs="Calibri Light"/>
                <w:color w:val="000000"/>
                <w:sz w:val="20"/>
                <w:szCs w:val="20"/>
              </w:rPr>
            </w:pPr>
            <w:r w:rsidRPr="002343A9">
              <w:rPr>
                <w:rFonts w:ascii="Aptos Light" w:hAnsi="Aptos Light" w:cs="Calibri Light"/>
                <w:color w:val="000000"/>
                <w:sz w:val="20"/>
                <w:szCs w:val="20"/>
              </w:rPr>
              <w:t>≥90%</w:t>
            </w:r>
          </w:p>
        </w:tc>
        <w:tc>
          <w:tcPr>
            <w:tcW w:w="1021" w:type="dxa"/>
            <w:shd w:val="clear" w:color="auto" w:fill="EAF1DD" w:themeFill="accent3" w:themeFillTint="33"/>
          </w:tcPr>
          <w:p w14:paraId="7314C687" w14:textId="0838A1F4" w:rsidR="0045314C" w:rsidRPr="002343A9" w:rsidRDefault="0045314C" w:rsidP="0045314C">
            <w:pPr>
              <w:spacing w:before="60" w:after="60" w:line="240" w:lineRule="auto"/>
              <w:jc w:val="right"/>
              <w:rPr>
                <w:rFonts w:ascii="Aptos Light" w:hAnsi="Aptos Light" w:cs="Calibri Light"/>
                <w:color w:val="000000"/>
                <w:sz w:val="20"/>
                <w:szCs w:val="20"/>
              </w:rPr>
            </w:pPr>
            <w:r w:rsidRPr="002343A9">
              <w:rPr>
                <w:rFonts w:ascii="Aptos Light" w:hAnsi="Aptos Light" w:cs="Calibri Light"/>
                <w:color w:val="000000"/>
                <w:sz w:val="20"/>
                <w:szCs w:val="20"/>
              </w:rPr>
              <w:t>≥90%</w:t>
            </w:r>
          </w:p>
        </w:tc>
      </w:tr>
      <w:tr w:rsidR="00426DBB" w:rsidRPr="002343A9" w14:paraId="5CD0F5CA" w14:textId="77777777" w:rsidTr="009153AE">
        <w:tc>
          <w:tcPr>
            <w:tcW w:w="752" w:type="dxa"/>
          </w:tcPr>
          <w:p w14:paraId="669630F5" w14:textId="5657D805" w:rsidR="00426DBB" w:rsidRPr="002343A9" w:rsidRDefault="00C721A3" w:rsidP="00426DBB">
            <w:pPr>
              <w:spacing w:before="60" w:after="60" w:line="240" w:lineRule="auto"/>
              <w:rPr>
                <w:rFonts w:ascii="Aptos Light" w:hAnsi="Aptos Light" w:cs="Calibri Light"/>
                <w:bCs/>
                <w:color w:val="000000"/>
                <w:sz w:val="20"/>
                <w:szCs w:val="20"/>
              </w:rPr>
            </w:pPr>
            <w:r w:rsidRPr="002343A9">
              <w:rPr>
                <w:rFonts w:ascii="Aptos Light" w:hAnsi="Aptos Light" w:cs="Calibri Light"/>
                <w:bCs/>
                <w:color w:val="000000"/>
                <w:sz w:val="20"/>
                <w:szCs w:val="20"/>
              </w:rPr>
              <w:t>I.</w:t>
            </w:r>
            <w:r w:rsidR="008C4045" w:rsidRPr="002343A9">
              <w:rPr>
                <w:rFonts w:ascii="Aptos Light" w:hAnsi="Aptos Light" w:cs="Calibri Light"/>
                <w:bCs/>
                <w:color w:val="000000"/>
                <w:sz w:val="20"/>
                <w:szCs w:val="20"/>
              </w:rPr>
              <w:t>2</w:t>
            </w:r>
          </w:p>
        </w:tc>
        <w:tc>
          <w:tcPr>
            <w:tcW w:w="2905" w:type="dxa"/>
          </w:tcPr>
          <w:p w14:paraId="2AE1276F" w14:textId="56EEB008" w:rsidR="00426DBB" w:rsidRPr="002343A9" w:rsidRDefault="00426DBB" w:rsidP="00426DBB">
            <w:pPr>
              <w:keepNext/>
              <w:spacing w:before="60" w:after="60" w:line="240" w:lineRule="auto"/>
              <w:rPr>
                <w:rFonts w:ascii="Aptos Light" w:hAnsi="Aptos Light" w:cs="Arial"/>
                <w:sz w:val="20"/>
                <w:szCs w:val="20"/>
              </w:rPr>
            </w:pPr>
            <w:r w:rsidRPr="002343A9">
              <w:rPr>
                <w:rFonts w:ascii="Aptos Light" w:hAnsi="Aptos Light" w:cs="Arial"/>
                <w:sz w:val="20"/>
                <w:szCs w:val="20"/>
              </w:rPr>
              <w:t>Investment and funds—Investment</w:t>
            </w:r>
            <w:r w:rsidR="00643F12" w:rsidRPr="002343A9">
              <w:rPr>
                <w:rFonts w:ascii="Aptos Light" w:hAnsi="Aptos Light" w:cs="Arial"/>
                <w:sz w:val="20"/>
                <w:szCs w:val="20"/>
              </w:rPr>
              <w:t>, Grants</w:t>
            </w:r>
            <w:r w:rsidR="00AC17B5" w:rsidRPr="002343A9">
              <w:rPr>
                <w:rFonts w:ascii="Aptos Light" w:hAnsi="Aptos Light" w:cs="Arial"/>
                <w:sz w:val="20"/>
                <w:szCs w:val="20"/>
              </w:rPr>
              <w:t xml:space="preserve">, </w:t>
            </w:r>
            <w:r w:rsidR="00ED3DD5" w:rsidRPr="002343A9">
              <w:rPr>
                <w:rFonts w:ascii="Aptos Light" w:hAnsi="Aptos Light" w:cs="Arial"/>
                <w:sz w:val="20"/>
                <w:szCs w:val="20"/>
              </w:rPr>
              <w:t xml:space="preserve">and </w:t>
            </w:r>
            <w:r w:rsidR="00AC17B5" w:rsidRPr="002343A9">
              <w:rPr>
                <w:rFonts w:ascii="Aptos Light" w:hAnsi="Aptos Light" w:cs="Arial"/>
                <w:sz w:val="20"/>
                <w:szCs w:val="20"/>
              </w:rPr>
              <w:t>International programmes</w:t>
            </w:r>
          </w:p>
        </w:tc>
        <w:tc>
          <w:tcPr>
            <w:tcW w:w="5670" w:type="dxa"/>
            <w:shd w:val="clear" w:color="auto" w:fill="FFFFFF" w:themeFill="background1"/>
          </w:tcPr>
          <w:p w14:paraId="1AB28D8A" w14:textId="1CC661FB" w:rsidR="00426DBB" w:rsidRPr="002343A9" w:rsidRDefault="00643F12" w:rsidP="00426DBB">
            <w:pPr>
              <w:keepNext/>
              <w:spacing w:before="60" w:after="60" w:line="240" w:lineRule="auto"/>
              <w:rPr>
                <w:rFonts w:ascii="Aptos Light" w:hAnsi="Aptos Light" w:cs="Calibri Light"/>
                <w:sz w:val="20"/>
                <w:szCs w:val="20"/>
              </w:rPr>
            </w:pPr>
            <w:r w:rsidRPr="002343A9">
              <w:rPr>
                <w:rFonts w:ascii="Aptos Light" w:hAnsi="Aptos Light" w:cs="Calibri Light"/>
                <w:sz w:val="20"/>
                <w:szCs w:val="20"/>
              </w:rPr>
              <w:t>Percentage of funding recipients that meet delivery expectations</w:t>
            </w:r>
            <w:r w:rsidR="00F05368" w:rsidRPr="002343A9">
              <w:rPr>
                <w:rFonts w:ascii="Aptos Light" w:hAnsi="Aptos Light" w:cs="Calibri Light"/>
                <w:sz w:val="20"/>
                <w:szCs w:val="20"/>
              </w:rPr>
              <w:t xml:space="preserve"> (</w:t>
            </w:r>
            <w:r w:rsidR="00FF609E" w:rsidRPr="002343A9">
              <w:rPr>
                <w:rFonts w:ascii="Aptos Light" w:hAnsi="Aptos Light" w:cs="Calibri Light"/>
                <w:sz w:val="20"/>
                <w:szCs w:val="20"/>
              </w:rPr>
              <w:t>s</w:t>
            </w:r>
            <w:r w:rsidR="00F05368" w:rsidRPr="002343A9">
              <w:rPr>
                <w:rFonts w:ascii="Aptos Light" w:hAnsi="Aptos Light" w:cs="Calibri Light"/>
                <w:sz w:val="20"/>
                <w:szCs w:val="20"/>
              </w:rPr>
              <w:t>ee note 2)</w:t>
            </w:r>
            <w:r w:rsidR="00AC17B5" w:rsidRPr="002343A9">
              <w:rPr>
                <w:rFonts w:ascii="Aptos Light" w:hAnsi="Aptos Light" w:cs="Calibri Light"/>
                <w:sz w:val="20"/>
                <w:szCs w:val="20"/>
              </w:rPr>
              <w:t>.</w:t>
            </w:r>
          </w:p>
        </w:tc>
        <w:tc>
          <w:tcPr>
            <w:tcW w:w="2552" w:type="dxa"/>
            <w:shd w:val="clear" w:color="auto" w:fill="FFFFFF" w:themeFill="background1"/>
          </w:tcPr>
          <w:p w14:paraId="4EECB429" w14:textId="43A2CEAE" w:rsidR="00426DBB" w:rsidRPr="002343A9" w:rsidRDefault="00426DBB" w:rsidP="00426DBB">
            <w:pPr>
              <w:spacing w:before="60" w:after="60" w:line="240" w:lineRule="auto"/>
              <w:rPr>
                <w:rFonts w:ascii="Aptos Light" w:hAnsi="Aptos Light" w:cs="Calibri Light"/>
                <w:color w:val="000000"/>
                <w:sz w:val="20"/>
                <w:szCs w:val="20"/>
              </w:rPr>
            </w:pPr>
            <w:r w:rsidRPr="002343A9">
              <w:rPr>
                <w:rFonts w:ascii="Aptos Light" w:hAnsi="Aptos Light" w:cs="Calibri Light"/>
                <w:color w:val="000000"/>
                <w:sz w:val="20"/>
                <w:szCs w:val="20"/>
              </w:rPr>
              <w:t>Thriving artists, ringatoi and practitioners</w:t>
            </w:r>
          </w:p>
        </w:tc>
        <w:tc>
          <w:tcPr>
            <w:tcW w:w="1134" w:type="dxa"/>
            <w:shd w:val="clear" w:color="auto" w:fill="FFFFFF" w:themeFill="background1"/>
          </w:tcPr>
          <w:p w14:paraId="69C8583E" w14:textId="44237E44" w:rsidR="00426DBB" w:rsidRPr="002343A9" w:rsidRDefault="00941E31" w:rsidP="00426DBB">
            <w:pPr>
              <w:spacing w:before="60" w:after="60" w:line="240" w:lineRule="auto"/>
              <w:jc w:val="right"/>
              <w:rPr>
                <w:rFonts w:ascii="Aptos Light" w:hAnsi="Aptos Light" w:cs="Calibri Light"/>
                <w:color w:val="000000"/>
                <w:sz w:val="20"/>
                <w:szCs w:val="20"/>
              </w:rPr>
            </w:pPr>
            <w:r w:rsidRPr="002343A9">
              <w:rPr>
                <w:rFonts w:ascii="Aptos Light" w:hAnsi="Aptos Light" w:cs="Calibri Light"/>
                <w:color w:val="000000" w:themeColor="text1"/>
                <w:sz w:val="20"/>
                <w:szCs w:val="20"/>
              </w:rPr>
              <w:t>New</w:t>
            </w:r>
          </w:p>
        </w:tc>
        <w:tc>
          <w:tcPr>
            <w:tcW w:w="1021" w:type="dxa"/>
            <w:shd w:val="clear" w:color="auto" w:fill="EAF1DD" w:themeFill="accent3" w:themeFillTint="33"/>
          </w:tcPr>
          <w:p w14:paraId="45EE2A13" w14:textId="032D6FD9" w:rsidR="00426DBB" w:rsidRPr="002343A9" w:rsidRDefault="006A6B36" w:rsidP="00426DBB">
            <w:pPr>
              <w:spacing w:before="60" w:after="60" w:line="240" w:lineRule="auto"/>
              <w:jc w:val="right"/>
              <w:rPr>
                <w:rFonts w:ascii="Aptos Light" w:hAnsi="Aptos Light" w:cs="Calibri Light"/>
                <w:color w:val="000000"/>
                <w:sz w:val="20"/>
                <w:szCs w:val="20"/>
              </w:rPr>
            </w:pPr>
            <w:r w:rsidRPr="002343A9">
              <w:rPr>
                <w:rFonts w:ascii="Aptos Light" w:hAnsi="Aptos Light" w:cs="Calibri Light"/>
                <w:color w:val="000000"/>
                <w:sz w:val="20"/>
                <w:szCs w:val="20"/>
              </w:rPr>
              <w:t>≥95%</w:t>
            </w:r>
          </w:p>
        </w:tc>
      </w:tr>
      <w:tr w:rsidR="00426DBB" w:rsidRPr="002343A9" w14:paraId="60742ECD" w14:textId="77777777" w:rsidTr="009153AE">
        <w:tc>
          <w:tcPr>
            <w:tcW w:w="752" w:type="dxa"/>
          </w:tcPr>
          <w:p w14:paraId="1337B2A7" w14:textId="45399DCB" w:rsidR="00426DBB" w:rsidRPr="002343A9" w:rsidRDefault="00C721A3" w:rsidP="003E2869">
            <w:pPr>
              <w:spacing w:before="60" w:after="60" w:line="240" w:lineRule="auto"/>
              <w:rPr>
                <w:rFonts w:ascii="Aptos Light" w:hAnsi="Aptos Light" w:cs="Calibri Light"/>
                <w:bCs/>
                <w:color w:val="000000"/>
                <w:sz w:val="20"/>
                <w:szCs w:val="20"/>
              </w:rPr>
            </w:pPr>
            <w:r w:rsidRPr="002343A9">
              <w:rPr>
                <w:rFonts w:ascii="Aptos Light" w:hAnsi="Aptos Light" w:cs="Calibri Light"/>
                <w:bCs/>
                <w:color w:val="000000"/>
                <w:sz w:val="20"/>
                <w:szCs w:val="20"/>
              </w:rPr>
              <w:t>I.</w:t>
            </w:r>
            <w:r w:rsidR="008C4045" w:rsidRPr="002343A9">
              <w:rPr>
                <w:rFonts w:ascii="Aptos Light" w:hAnsi="Aptos Light" w:cs="Calibri Light"/>
                <w:bCs/>
                <w:color w:val="000000"/>
                <w:sz w:val="20"/>
                <w:szCs w:val="20"/>
              </w:rPr>
              <w:t>3</w:t>
            </w:r>
          </w:p>
        </w:tc>
        <w:tc>
          <w:tcPr>
            <w:tcW w:w="2905" w:type="dxa"/>
          </w:tcPr>
          <w:p w14:paraId="5ACD5C80" w14:textId="3FE6CFC0" w:rsidR="00426DBB" w:rsidRPr="002343A9" w:rsidRDefault="00426DBB" w:rsidP="00426DBB">
            <w:pPr>
              <w:spacing w:before="60" w:after="60" w:line="240" w:lineRule="auto"/>
              <w:rPr>
                <w:rFonts w:ascii="Aptos Light" w:hAnsi="Aptos Light" w:cs="Calibri Light"/>
                <w:sz w:val="20"/>
                <w:szCs w:val="20"/>
              </w:rPr>
            </w:pPr>
            <w:r w:rsidRPr="002343A9">
              <w:rPr>
                <w:rFonts w:ascii="Aptos Light" w:hAnsi="Aptos Light"/>
                <w:sz w:val="20"/>
                <w:szCs w:val="20"/>
              </w:rPr>
              <w:t>Investment and funds—Grant</w:t>
            </w:r>
            <w:r w:rsidR="00071DFB" w:rsidRPr="002343A9">
              <w:rPr>
                <w:rFonts w:ascii="Aptos Light" w:hAnsi="Aptos Light"/>
                <w:sz w:val="20"/>
                <w:szCs w:val="20"/>
              </w:rPr>
              <w:t>s</w:t>
            </w:r>
            <w:r w:rsidRPr="002343A9">
              <w:rPr>
                <w:rFonts w:ascii="Aptos Light" w:hAnsi="Aptos Light"/>
                <w:sz w:val="20"/>
                <w:szCs w:val="20"/>
              </w:rPr>
              <w:t xml:space="preserve"> programmes</w:t>
            </w:r>
            <w:r w:rsidR="00C50C8B" w:rsidRPr="002343A9">
              <w:rPr>
                <w:rFonts w:ascii="Aptos Light" w:hAnsi="Aptos Light"/>
                <w:sz w:val="20"/>
                <w:szCs w:val="20"/>
              </w:rPr>
              <w:t>, International programmes</w:t>
            </w:r>
          </w:p>
        </w:tc>
        <w:tc>
          <w:tcPr>
            <w:tcW w:w="5670" w:type="dxa"/>
            <w:shd w:val="clear" w:color="auto" w:fill="FFFFFF" w:themeFill="background1"/>
          </w:tcPr>
          <w:p w14:paraId="13627E4F" w14:textId="526C359A" w:rsidR="00426DBB" w:rsidRPr="002343A9" w:rsidRDefault="00A164E1" w:rsidP="00426DBB">
            <w:pPr>
              <w:spacing w:before="60" w:after="60" w:line="240" w:lineRule="auto"/>
              <w:rPr>
                <w:rFonts w:ascii="Aptos Light" w:hAnsi="Aptos Light" w:cs="Calibri Light"/>
                <w:sz w:val="20"/>
                <w:szCs w:val="20"/>
              </w:rPr>
            </w:pPr>
            <w:r w:rsidRPr="002343A9">
              <w:rPr>
                <w:rFonts w:ascii="Aptos Light" w:hAnsi="Aptos Light" w:cs="Calibri Light"/>
                <w:sz w:val="20"/>
                <w:szCs w:val="20"/>
              </w:rPr>
              <w:t>Percentage of f</w:t>
            </w:r>
            <w:r w:rsidR="001E2D70" w:rsidRPr="002343A9">
              <w:rPr>
                <w:rFonts w:ascii="Aptos Light" w:hAnsi="Aptos Light" w:cs="Calibri Light"/>
                <w:sz w:val="20"/>
                <w:szCs w:val="20"/>
              </w:rPr>
              <w:t>unding decisions</w:t>
            </w:r>
            <w:r w:rsidR="004A194D" w:rsidRPr="002343A9">
              <w:rPr>
                <w:rFonts w:ascii="Aptos Light" w:hAnsi="Aptos Light" w:cs="Calibri Light"/>
                <w:sz w:val="20"/>
                <w:szCs w:val="20"/>
              </w:rPr>
              <w:t xml:space="preserve"> made within</w:t>
            </w:r>
            <w:r w:rsidR="00EE4F2A" w:rsidRPr="002343A9">
              <w:rPr>
                <w:rFonts w:ascii="Aptos Light" w:hAnsi="Aptos Light" w:cs="Calibri Light"/>
                <w:sz w:val="20"/>
                <w:szCs w:val="20"/>
              </w:rPr>
              <w:t xml:space="preserve"> specified </w:t>
            </w:r>
            <w:r w:rsidR="00DB1709" w:rsidRPr="002343A9">
              <w:rPr>
                <w:rFonts w:ascii="Aptos Light" w:hAnsi="Aptos Light" w:cs="Calibri Light"/>
                <w:sz w:val="20"/>
                <w:szCs w:val="20"/>
              </w:rPr>
              <w:t>timeframes.</w:t>
            </w:r>
          </w:p>
        </w:tc>
        <w:tc>
          <w:tcPr>
            <w:tcW w:w="2552" w:type="dxa"/>
            <w:shd w:val="clear" w:color="auto" w:fill="FFFFFF" w:themeFill="background1"/>
          </w:tcPr>
          <w:p w14:paraId="44944E14" w14:textId="7C1A7B51" w:rsidR="00426DBB" w:rsidRPr="002343A9" w:rsidRDefault="00F4474B" w:rsidP="00426DBB">
            <w:pPr>
              <w:spacing w:before="60" w:after="60" w:line="240" w:lineRule="auto"/>
              <w:rPr>
                <w:rFonts w:ascii="Aptos Light" w:hAnsi="Aptos Light" w:cs="Calibri Light"/>
                <w:color w:val="000000"/>
                <w:sz w:val="20"/>
                <w:szCs w:val="20"/>
              </w:rPr>
            </w:pPr>
            <w:r w:rsidRPr="002343A9">
              <w:rPr>
                <w:rFonts w:ascii="Aptos Light" w:hAnsi="Aptos Light" w:cs="Calibri Light"/>
                <w:color w:val="000000"/>
                <w:sz w:val="20"/>
                <w:szCs w:val="20"/>
              </w:rPr>
              <w:t>A v</w:t>
            </w:r>
            <w:r w:rsidR="00426DBB" w:rsidRPr="002343A9">
              <w:rPr>
                <w:rFonts w:ascii="Aptos Light" w:hAnsi="Aptos Light" w:cs="Calibri Light"/>
                <w:color w:val="000000"/>
                <w:sz w:val="20"/>
                <w:szCs w:val="20"/>
              </w:rPr>
              <w:t>alued arts development agency</w:t>
            </w:r>
          </w:p>
        </w:tc>
        <w:tc>
          <w:tcPr>
            <w:tcW w:w="1134" w:type="dxa"/>
            <w:shd w:val="clear" w:color="auto" w:fill="FFFFFF" w:themeFill="background1"/>
          </w:tcPr>
          <w:p w14:paraId="088423A5" w14:textId="7DE210EE" w:rsidR="00426DBB" w:rsidRPr="002343A9" w:rsidRDefault="00E31FFC" w:rsidP="00426DBB">
            <w:pPr>
              <w:spacing w:before="60" w:after="60" w:line="240" w:lineRule="auto"/>
              <w:jc w:val="right"/>
              <w:rPr>
                <w:rFonts w:ascii="Aptos Light" w:hAnsi="Aptos Light" w:cs="Calibri Light"/>
                <w:sz w:val="20"/>
                <w:szCs w:val="20"/>
              </w:rPr>
            </w:pPr>
            <w:r w:rsidRPr="002343A9">
              <w:rPr>
                <w:rFonts w:ascii="Aptos Light" w:hAnsi="Aptos Light" w:cs="Arial"/>
                <w:bCs/>
                <w:color w:val="000000"/>
                <w:sz w:val="20"/>
                <w:szCs w:val="20"/>
              </w:rPr>
              <w:t>100</w:t>
            </w:r>
            <w:r w:rsidR="000950AB" w:rsidRPr="002343A9">
              <w:rPr>
                <w:rFonts w:ascii="Aptos Light" w:hAnsi="Aptos Light" w:cs="Arial"/>
                <w:bCs/>
                <w:color w:val="000000"/>
                <w:sz w:val="20"/>
                <w:szCs w:val="20"/>
              </w:rPr>
              <w:t>%</w:t>
            </w:r>
          </w:p>
        </w:tc>
        <w:tc>
          <w:tcPr>
            <w:tcW w:w="1021" w:type="dxa"/>
            <w:shd w:val="clear" w:color="auto" w:fill="EAF1DD" w:themeFill="accent3" w:themeFillTint="33"/>
          </w:tcPr>
          <w:p w14:paraId="50582444" w14:textId="0592774A" w:rsidR="00426DBB" w:rsidRPr="002343A9" w:rsidRDefault="000950AB" w:rsidP="00426DBB">
            <w:pPr>
              <w:spacing w:before="60" w:after="60" w:line="240" w:lineRule="auto"/>
              <w:jc w:val="right"/>
              <w:rPr>
                <w:rFonts w:ascii="Aptos Light" w:hAnsi="Aptos Light" w:cs="Calibri Light"/>
                <w:sz w:val="20"/>
                <w:szCs w:val="20"/>
              </w:rPr>
            </w:pPr>
            <w:r w:rsidRPr="002343A9">
              <w:rPr>
                <w:rFonts w:ascii="Aptos Light" w:hAnsi="Aptos Light" w:cs="Arial"/>
                <w:bCs/>
                <w:color w:val="000000"/>
                <w:sz w:val="20"/>
                <w:szCs w:val="20"/>
              </w:rPr>
              <w:t>100%</w:t>
            </w:r>
          </w:p>
        </w:tc>
      </w:tr>
      <w:tr w:rsidR="004C12EE" w:rsidRPr="002343A9" w14:paraId="47D6CF47" w14:textId="77777777" w:rsidTr="009153AE">
        <w:tc>
          <w:tcPr>
            <w:tcW w:w="752" w:type="dxa"/>
          </w:tcPr>
          <w:p w14:paraId="259870E2" w14:textId="6BACBF0D" w:rsidR="004C12EE" w:rsidRPr="002343A9" w:rsidRDefault="004C12EE" w:rsidP="004C12EE">
            <w:pPr>
              <w:spacing w:before="60" w:after="60" w:line="240" w:lineRule="auto"/>
              <w:rPr>
                <w:rFonts w:ascii="Aptos Light" w:hAnsi="Aptos Light" w:cs="Calibri Light"/>
                <w:bCs/>
                <w:color w:val="000000"/>
                <w:sz w:val="20"/>
                <w:szCs w:val="20"/>
              </w:rPr>
            </w:pPr>
            <w:r w:rsidRPr="002343A9">
              <w:rPr>
                <w:rFonts w:ascii="Aptos Light" w:hAnsi="Aptos Light" w:cs="Calibri Light"/>
                <w:bCs/>
                <w:color w:val="000000"/>
                <w:sz w:val="20"/>
                <w:szCs w:val="20"/>
              </w:rPr>
              <w:t>I.4</w:t>
            </w:r>
          </w:p>
        </w:tc>
        <w:tc>
          <w:tcPr>
            <w:tcW w:w="2905" w:type="dxa"/>
          </w:tcPr>
          <w:p w14:paraId="642F4493" w14:textId="7675C044" w:rsidR="004C12EE" w:rsidRPr="002343A9" w:rsidRDefault="004C12EE" w:rsidP="004C12EE">
            <w:pPr>
              <w:spacing w:before="60" w:after="60" w:line="240" w:lineRule="auto"/>
              <w:rPr>
                <w:rFonts w:ascii="Aptos Light" w:hAnsi="Aptos Light"/>
                <w:sz w:val="20"/>
                <w:szCs w:val="20"/>
              </w:rPr>
            </w:pPr>
            <w:r w:rsidRPr="002343A9">
              <w:rPr>
                <w:rFonts w:ascii="Aptos Light" w:hAnsi="Aptos Light"/>
                <w:sz w:val="20"/>
                <w:szCs w:val="20"/>
              </w:rPr>
              <w:t>Investment and funds—Grant</w:t>
            </w:r>
            <w:r w:rsidR="00071DFB" w:rsidRPr="002343A9">
              <w:rPr>
                <w:rFonts w:ascii="Aptos Light" w:hAnsi="Aptos Light"/>
                <w:sz w:val="20"/>
                <w:szCs w:val="20"/>
              </w:rPr>
              <w:t>s</w:t>
            </w:r>
            <w:r w:rsidRPr="002343A9">
              <w:rPr>
                <w:rFonts w:ascii="Aptos Light" w:hAnsi="Aptos Light"/>
                <w:sz w:val="20"/>
                <w:szCs w:val="20"/>
              </w:rPr>
              <w:t xml:space="preserve"> programmes, International programmes</w:t>
            </w:r>
          </w:p>
        </w:tc>
        <w:tc>
          <w:tcPr>
            <w:tcW w:w="5670" w:type="dxa"/>
            <w:shd w:val="clear" w:color="auto" w:fill="FFFFFF" w:themeFill="background1"/>
          </w:tcPr>
          <w:p w14:paraId="04669745" w14:textId="766C4625" w:rsidR="004C12EE" w:rsidRPr="002343A9" w:rsidRDefault="00BC6761" w:rsidP="002363AC">
            <w:pPr>
              <w:spacing w:before="60" w:after="60" w:line="240" w:lineRule="auto"/>
              <w:rPr>
                <w:rFonts w:ascii="Aptos Light" w:hAnsi="Aptos Light" w:cs="Calibri Light"/>
                <w:sz w:val="20"/>
                <w:szCs w:val="20"/>
              </w:rPr>
            </w:pPr>
            <w:r w:rsidRPr="002343A9">
              <w:rPr>
                <w:rFonts w:ascii="Aptos Light" w:hAnsi="Aptos Light" w:cs="Calibri Light"/>
                <w:sz w:val="20"/>
                <w:szCs w:val="20"/>
              </w:rPr>
              <w:t xml:space="preserve">Percentage </w:t>
            </w:r>
            <w:r w:rsidR="00DC7ECD" w:rsidRPr="002343A9">
              <w:rPr>
                <w:rFonts w:ascii="Aptos Light" w:hAnsi="Aptos Light" w:cs="Calibri Light"/>
                <w:sz w:val="20"/>
                <w:szCs w:val="20"/>
              </w:rPr>
              <w:t xml:space="preserve">of </w:t>
            </w:r>
            <w:r w:rsidR="002025AD" w:rsidRPr="002343A9">
              <w:rPr>
                <w:rFonts w:ascii="Aptos Light" w:hAnsi="Aptos Light" w:cs="Calibri Light"/>
                <w:sz w:val="20"/>
                <w:szCs w:val="20"/>
              </w:rPr>
              <w:t xml:space="preserve">funding </w:t>
            </w:r>
            <w:r w:rsidR="002674C7" w:rsidRPr="002343A9">
              <w:rPr>
                <w:rFonts w:ascii="Aptos Light" w:hAnsi="Aptos Light" w:cs="Calibri Light"/>
                <w:sz w:val="20"/>
                <w:szCs w:val="20"/>
              </w:rPr>
              <w:t>rounds</w:t>
            </w:r>
            <w:r w:rsidR="00DC7ECD" w:rsidRPr="002343A9">
              <w:rPr>
                <w:rFonts w:ascii="Aptos Light" w:hAnsi="Aptos Light" w:cs="Calibri Light"/>
                <w:sz w:val="20"/>
                <w:szCs w:val="20"/>
              </w:rPr>
              <w:t xml:space="preserve"> for which </w:t>
            </w:r>
            <w:r w:rsidRPr="002343A9">
              <w:rPr>
                <w:rFonts w:ascii="Aptos Light" w:hAnsi="Aptos Light" w:cs="Calibri Light"/>
                <w:sz w:val="20"/>
                <w:szCs w:val="20"/>
              </w:rPr>
              <w:t xml:space="preserve">assessment criteria </w:t>
            </w:r>
            <w:r w:rsidR="002674C7" w:rsidRPr="002343A9">
              <w:rPr>
                <w:rFonts w:ascii="Aptos Light" w:hAnsi="Aptos Light" w:cs="Calibri Light"/>
                <w:sz w:val="20"/>
                <w:szCs w:val="20"/>
              </w:rPr>
              <w:t>are</w:t>
            </w:r>
            <w:r w:rsidR="00DC7ECD" w:rsidRPr="002343A9">
              <w:rPr>
                <w:rFonts w:ascii="Aptos Light" w:hAnsi="Aptos Light" w:cs="Calibri Light"/>
                <w:sz w:val="20"/>
                <w:szCs w:val="20"/>
              </w:rPr>
              <w:t xml:space="preserve"> </w:t>
            </w:r>
            <w:r w:rsidRPr="002343A9">
              <w:rPr>
                <w:rFonts w:ascii="Aptos Light" w:hAnsi="Aptos Light" w:cs="Calibri Light"/>
                <w:sz w:val="20"/>
                <w:szCs w:val="20"/>
              </w:rPr>
              <w:t>published</w:t>
            </w:r>
            <w:r w:rsidR="002B3CBD" w:rsidRPr="002343A9">
              <w:rPr>
                <w:rFonts w:ascii="Aptos Light" w:hAnsi="Aptos Light" w:cs="Calibri Light"/>
                <w:sz w:val="20"/>
                <w:szCs w:val="20"/>
              </w:rPr>
              <w:t xml:space="preserve"> on the Creative New Zealand website</w:t>
            </w:r>
            <w:r w:rsidRPr="002343A9">
              <w:rPr>
                <w:rFonts w:ascii="Aptos Light" w:hAnsi="Aptos Light" w:cs="Calibri Light"/>
                <w:sz w:val="20"/>
                <w:szCs w:val="20"/>
              </w:rPr>
              <w:t xml:space="preserve"> in advance of applications open</w:t>
            </w:r>
            <w:r w:rsidR="00EA22D6" w:rsidRPr="002343A9">
              <w:rPr>
                <w:rFonts w:ascii="Aptos Light" w:hAnsi="Aptos Light" w:cs="Calibri Light"/>
                <w:sz w:val="20"/>
                <w:szCs w:val="20"/>
              </w:rPr>
              <w:t>ing</w:t>
            </w:r>
            <w:r w:rsidR="00B003BA" w:rsidRPr="002343A9">
              <w:rPr>
                <w:rFonts w:ascii="Aptos Light" w:hAnsi="Aptos Light" w:cs="Calibri Light"/>
                <w:sz w:val="20"/>
                <w:szCs w:val="20"/>
              </w:rPr>
              <w:t xml:space="preserve"> (see note 3)</w:t>
            </w:r>
            <w:r w:rsidR="0011242A" w:rsidRPr="002343A9">
              <w:rPr>
                <w:rFonts w:ascii="Aptos Light" w:hAnsi="Aptos Light" w:cs="Calibri Light"/>
                <w:sz w:val="20"/>
                <w:szCs w:val="20"/>
              </w:rPr>
              <w:t>.</w:t>
            </w:r>
          </w:p>
        </w:tc>
        <w:tc>
          <w:tcPr>
            <w:tcW w:w="2552" w:type="dxa"/>
            <w:shd w:val="clear" w:color="auto" w:fill="FFFFFF" w:themeFill="background1"/>
          </w:tcPr>
          <w:p w14:paraId="6EC5D9B3" w14:textId="47093692" w:rsidR="004C12EE" w:rsidRPr="002343A9" w:rsidRDefault="001D6C5D" w:rsidP="004C12EE">
            <w:pPr>
              <w:spacing w:before="60" w:after="60" w:line="240" w:lineRule="auto"/>
              <w:rPr>
                <w:rFonts w:ascii="Aptos Light" w:hAnsi="Aptos Light" w:cs="Calibri Light"/>
                <w:color w:val="000000"/>
                <w:sz w:val="20"/>
                <w:szCs w:val="20"/>
              </w:rPr>
            </w:pPr>
            <w:r w:rsidRPr="002343A9">
              <w:rPr>
                <w:rFonts w:ascii="Aptos Light" w:hAnsi="Aptos Light" w:cs="Calibri Light"/>
                <w:color w:val="000000"/>
                <w:sz w:val="20"/>
                <w:szCs w:val="20"/>
              </w:rPr>
              <w:t>A valued arts development agency</w:t>
            </w:r>
          </w:p>
        </w:tc>
        <w:tc>
          <w:tcPr>
            <w:tcW w:w="1134" w:type="dxa"/>
            <w:shd w:val="clear" w:color="auto" w:fill="FFFFFF" w:themeFill="background1"/>
          </w:tcPr>
          <w:p w14:paraId="373DAB9A" w14:textId="62DAAAF6" w:rsidR="004C12EE" w:rsidRPr="002343A9" w:rsidRDefault="000E457E" w:rsidP="004C12EE">
            <w:pPr>
              <w:spacing w:before="60" w:after="60" w:line="240" w:lineRule="auto"/>
              <w:jc w:val="right"/>
              <w:rPr>
                <w:rFonts w:ascii="Aptos Light" w:hAnsi="Aptos Light" w:cs="Arial"/>
                <w:bCs/>
                <w:color w:val="000000"/>
                <w:sz w:val="20"/>
                <w:szCs w:val="20"/>
              </w:rPr>
            </w:pPr>
            <w:r w:rsidRPr="002343A9">
              <w:rPr>
                <w:rFonts w:ascii="Aptos Light" w:hAnsi="Aptos Light" w:cs="Arial"/>
                <w:bCs/>
                <w:color w:val="000000"/>
                <w:sz w:val="20"/>
                <w:szCs w:val="20"/>
              </w:rPr>
              <w:t>New</w:t>
            </w:r>
          </w:p>
        </w:tc>
        <w:tc>
          <w:tcPr>
            <w:tcW w:w="1021" w:type="dxa"/>
            <w:shd w:val="clear" w:color="auto" w:fill="EAF1DD" w:themeFill="accent3" w:themeFillTint="33"/>
          </w:tcPr>
          <w:p w14:paraId="53ED0B49" w14:textId="7A12393E" w:rsidR="004C12EE" w:rsidRPr="002343A9" w:rsidRDefault="000E457E" w:rsidP="004C12EE">
            <w:pPr>
              <w:spacing w:before="60" w:after="60" w:line="240" w:lineRule="auto"/>
              <w:jc w:val="right"/>
              <w:rPr>
                <w:rFonts w:ascii="Aptos Light" w:hAnsi="Aptos Light" w:cs="Arial"/>
                <w:bCs/>
                <w:color w:val="000000"/>
                <w:sz w:val="20"/>
                <w:szCs w:val="20"/>
              </w:rPr>
            </w:pPr>
            <w:r w:rsidRPr="002343A9">
              <w:rPr>
                <w:rFonts w:ascii="Aptos Light" w:hAnsi="Aptos Light" w:cs="Arial"/>
                <w:bCs/>
                <w:color w:val="000000"/>
                <w:sz w:val="20"/>
                <w:szCs w:val="20"/>
              </w:rPr>
              <w:t>100%</w:t>
            </w:r>
          </w:p>
        </w:tc>
      </w:tr>
      <w:tr w:rsidR="00C20933" w:rsidRPr="002343A9" w14:paraId="4C07F489" w14:textId="77777777" w:rsidTr="009153AE">
        <w:tc>
          <w:tcPr>
            <w:tcW w:w="752" w:type="dxa"/>
          </w:tcPr>
          <w:p w14:paraId="32355CBE" w14:textId="789509E4" w:rsidR="00C20933" w:rsidRPr="002343A9" w:rsidRDefault="00A43E24" w:rsidP="004C12EE">
            <w:pPr>
              <w:spacing w:before="60" w:after="60" w:line="240" w:lineRule="auto"/>
              <w:rPr>
                <w:rFonts w:ascii="Aptos Light" w:hAnsi="Aptos Light" w:cs="Calibri Light"/>
                <w:bCs/>
                <w:color w:val="000000"/>
                <w:sz w:val="20"/>
                <w:szCs w:val="20"/>
              </w:rPr>
            </w:pPr>
            <w:r w:rsidRPr="002343A9">
              <w:rPr>
                <w:rFonts w:ascii="Aptos Light" w:hAnsi="Aptos Light" w:cs="Calibri Light"/>
                <w:bCs/>
                <w:color w:val="000000"/>
                <w:sz w:val="20"/>
                <w:szCs w:val="20"/>
              </w:rPr>
              <w:t>I.5</w:t>
            </w:r>
          </w:p>
        </w:tc>
        <w:tc>
          <w:tcPr>
            <w:tcW w:w="2905" w:type="dxa"/>
          </w:tcPr>
          <w:p w14:paraId="4433A47D" w14:textId="1E5DEB37" w:rsidR="00C20933" w:rsidRPr="002343A9" w:rsidRDefault="00A43E24" w:rsidP="004C12EE">
            <w:pPr>
              <w:spacing w:before="60" w:after="60" w:line="240" w:lineRule="auto"/>
              <w:rPr>
                <w:rFonts w:ascii="Aptos Light" w:hAnsi="Aptos Light"/>
                <w:sz w:val="20"/>
                <w:szCs w:val="20"/>
              </w:rPr>
            </w:pPr>
            <w:r w:rsidRPr="002343A9">
              <w:rPr>
                <w:rFonts w:ascii="Aptos Light" w:hAnsi="Aptos Light"/>
                <w:sz w:val="20"/>
                <w:szCs w:val="20"/>
              </w:rPr>
              <w:t>Investment and funds—Grant</w:t>
            </w:r>
            <w:r w:rsidR="00071DFB" w:rsidRPr="002343A9">
              <w:rPr>
                <w:rFonts w:ascii="Aptos Light" w:hAnsi="Aptos Light"/>
                <w:sz w:val="20"/>
                <w:szCs w:val="20"/>
              </w:rPr>
              <w:t>s</w:t>
            </w:r>
            <w:r w:rsidRPr="002343A9">
              <w:rPr>
                <w:rFonts w:ascii="Aptos Light" w:hAnsi="Aptos Light"/>
                <w:sz w:val="20"/>
                <w:szCs w:val="20"/>
              </w:rPr>
              <w:t xml:space="preserve"> programmes, International programmes</w:t>
            </w:r>
          </w:p>
        </w:tc>
        <w:tc>
          <w:tcPr>
            <w:tcW w:w="5670" w:type="dxa"/>
            <w:shd w:val="clear" w:color="auto" w:fill="FFFFFF" w:themeFill="background1"/>
          </w:tcPr>
          <w:p w14:paraId="0C3A237C" w14:textId="7B5B24AC" w:rsidR="00C20933" w:rsidRPr="002343A9" w:rsidRDefault="00A43E24" w:rsidP="004C12EE">
            <w:pPr>
              <w:spacing w:before="60" w:after="60" w:line="240" w:lineRule="auto"/>
              <w:rPr>
                <w:rFonts w:ascii="Aptos Light" w:hAnsi="Aptos Light" w:cs="Calibri Light"/>
                <w:sz w:val="20"/>
                <w:szCs w:val="20"/>
              </w:rPr>
            </w:pPr>
            <w:r w:rsidRPr="002343A9">
              <w:rPr>
                <w:rFonts w:ascii="Aptos Light" w:hAnsi="Aptos Light" w:cs="Calibri Light"/>
                <w:sz w:val="20"/>
                <w:szCs w:val="20"/>
              </w:rPr>
              <w:t xml:space="preserve">Percentage of funding </w:t>
            </w:r>
            <w:r w:rsidR="00BC6761" w:rsidRPr="002343A9">
              <w:rPr>
                <w:rFonts w:ascii="Aptos Light" w:hAnsi="Aptos Light" w:cs="Calibri Light"/>
                <w:sz w:val="20"/>
                <w:szCs w:val="20"/>
              </w:rPr>
              <w:t>programmes</w:t>
            </w:r>
            <w:r w:rsidRPr="002343A9">
              <w:rPr>
                <w:rFonts w:ascii="Aptos Light" w:hAnsi="Aptos Light" w:cs="Calibri Light"/>
                <w:sz w:val="20"/>
                <w:szCs w:val="20"/>
              </w:rPr>
              <w:t xml:space="preserve"> </w:t>
            </w:r>
            <w:r w:rsidR="008304BD" w:rsidRPr="002343A9">
              <w:rPr>
                <w:rFonts w:ascii="Aptos Light" w:hAnsi="Aptos Light" w:cs="Calibri Light"/>
                <w:sz w:val="20"/>
                <w:szCs w:val="20"/>
              </w:rPr>
              <w:t>involving</w:t>
            </w:r>
            <w:r w:rsidRPr="002343A9">
              <w:rPr>
                <w:rFonts w:ascii="Aptos Light" w:hAnsi="Aptos Light" w:cs="Calibri Light"/>
                <w:sz w:val="20"/>
                <w:szCs w:val="20"/>
              </w:rPr>
              <w:t xml:space="preserve"> external peer assessment</w:t>
            </w:r>
            <w:r w:rsidR="00454556" w:rsidRPr="002343A9">
              <w:rPr>
                <w:rFonts w:ascii="Aptos Light" w:hAnsi="Aptos Light" w:cs="Calibri Light"/>
                <w:sz w:val="20"/>
                <w:szCs w:val="20"/>
              </w:rPr>
              <w:t xml:space="preserve"> (see note 4)</w:t>
            </w:r>
            <w:r w:rsidRPr="002343A9">
              <w:rPr>
                <w:rFonts w:ascii="Aptos Light" w:hAnsi="Aptos Light" w:cs="Calibri Light"/>
                <w:sz w:val="20"/>
                <w:szCs w:val="20"/>
              </w:rPr>
              <w:t>.</w:t>
            </w:r>
          </w:p>
        </w:tc>
        <w:tc>
          <w:tcPr>
            <w:tcW w:w="2552" w:type="dxa"/>
            <w:shd w:val="clear" w:color="auto" w:fill="FFFFFF" w:themeFill="background1"/>
          </w:tcPr>
          <w:p w14:paraId="2D6FF7E2" w14:textId="1FD9960F" w:rsidR="00C20933" w:rsidRPr="002343A9" w:rsidRDefault="001B6871" w:rsidP="004C12EE">
            <w:pPr>
              <w:spacing w:before="60" w:after="60" w:line="240" w:lineRule="auto"/>
              <w:rPr>
                <w:rFonts w:ascii="Aptos Light" w:hAnsi="Aptos Light" w:cs="Calibri Light"/>
                <w:color w:val="000000"/>
                <w:sz w:val="20"/>
                <w:szCs w:val="20"/>
              </w:rPr>
            </w:pPr>
            <w:r w:rsidRPr="002343A9">
              <w:rPr>
                <w:rFonts w:ascii="Aptos Light" w:hAnsi="Aptos Light" w:cs="Calibri Light"/>
                <w:color w:val="000000"/>
                <w:sz w:val="20"/>
                <w:szCs w:val="20"/>
              </w:rPr>
              <w:t>A valued arts development agency</w:t>
            </w:r>
          </w:p>
        </w:tc>
        <w:tc>
          <w:tcPr>
            <w:tcW w:w="1134" w:type="dxa"/>
            <w:shd w:val="clear" w:color="auto" w:fill="FFFFFF" w:themeFill="background1"/>
          </w:tcPr>
          <w:p w14:paraId="3B85568B" w14:textId="2B3F2E1F" w:rsidR="00C20933" w:rsidRPr="002343A9" w:rsidRDefault="001B6871" w:rsidP="004C12EE">
            <w:pPr>
              <w:spacing w:before="60" w:after="60" w:line="240" w:lineRule="auto"/>
              <w:jc w:val="right"/>
              <w:rPr>
                <w:rFonts w:ascii="Aptos Light" w:hAnsi="Aptos Light" w:cs="Arial"/>
                <w:bCs/>
                <w:color w:val="000000"/>
                <w:sz w:val="20"/>
                <w:szCs w:val="20"/>
              </w:rPr>
            </w:pPr>
            <w:r w:rsidRPr="002343A9">
              <w:rPr>
                <w:rFonts w:ascii="Aptos Light" w:hAnsi="Aptos Light" w:cs="Arial"/>
                <w:bCs/>
                <w:color w:val="000000"/>
                <w:sz w:val="20"/>
                <w:szCs w:val="20"/>
              </w:rPr>
              <w:t>New</w:t>
            </w:r>
          </w:p>
        </w:tc>
        <w:tc>
          <w:tcPr>
            <w:tcW w:w="1021" w:type="dxa"/>
            <w:shd w:val="clear" w:color="auto" w:fill="EAF1DD" w:themeFill="accent3" w:themeFillTint="33"/>
          </w:tcPr>
          <w:p w14:paraId="0555EA3E" w14:textId="78D934BC" w:rsidR="00C20933" w:rsidRPr="002343A9" w:rsidRDefault="00D5504C" w:rsidP="004C12EE">
            <w:pPr>
              <w:spacing w:before="60" w:after="60" w:line="240" w:lineRule="auto"/>
              <w:jc w:val="right"/>
              <w:rPr>
                <w:rFonts w:ascii="Aptos Light" w:hAnsi="Aptos Light" w:cs="Arial"/>
                <w:bCs/>
                <w:color w:val="000000"/>
                <w:sz w:val="20"/>
                <w:szCs w:val="20"/>
              </w:rPr>
            </w:pPr>
            <w:r w:rsidRPr="002343A9">
              <w:rPr>
                <w:rFonts w:ascii="Aptos Light" w:hAnsi="Aptos Light" w:cs="Arial"/>
                <w:bCs/>
                <w:color w:val="000000"/>
                <w:sz w:val="20"/>
                <w:szCs w:val="20"/>
              </w:rPr>
              <w:t>[TBC]</w:t>
            </w:r>
          </w:p>
        </w:tc>
      </w:tr>
      <w:tr w:rsidR="00426DBB" w:rsidRPr="002343A9" w14:paraId="47694A90" w14:textId="77777777" w:rsidTr="009153AE">
        <w:tc>
          <w:tcPr>
            <w:tcW w:w="752" w:type="dxa"/>
          </w:tcPr>
          <w:p w14:paraId="603CC662" w14:textId="42247A50" w:rsidR="00426DBB" w:rsidRPr="002343A9" w:rsidRDefault="00C721A3" w:rsidP="003E2869">
            <w:pPr>
              <w:spacing w:before="60" w:after="60" w:line="240" w:lineRule="auto"/>
              <w:rPr>
                <w:rFonts w:ascii="Aptos Light" w:hAnsi="Aptos Light" w:cs="Calibri Light"/>
                <w:bCs/>
                <w:color w:val="000000"/>
                <w:sz w:val="20"/>
                <w:szCs w:val="20"/>
              </w:rPr>
            </w:pPr>
            <w:r w:rsidRPr="002343A9">
              <w:rPr>
                <w:rFonts w:ascii="Aptos Light" w:hAnsi="Aptos Light" w:cs="Calibri Light"/>
                <w:bCs/>
                <w:color w:val="000000"/>
                <w:sz w:val="20"/>
                <w:szCs w:val="20"/>
              </w:rPr>
              <w:t>I.</w:t>
            </w:r>
            <w:r w:rsidR="00A43E24" w:rsidRPr="002343A9">
              <w:rPr>
                <w:rFonts w:ascii="Aptos Light" w:hAnsi="Aptos Light" w:cs="Calibri Light"/>
                <w:bCs/>
                <w:color w:val="000000"/>
                <w:sz w:val="20"/>
                <w:szCs w:val="20"/>
              </w:rPr>
              <w:t>6</w:t>
            </w:r>
          </w:p>
        </w:tc>
        <w:tc>
          <w:tcPr>
            <w:tcW w:w="2905" w:type="dxa"/>
          </w:tcPr>
          <w:p w14:paraId="169375F2" w14:textId="4F50B4D1" w:rsidR="00426DBB" w:rsidRPr="002343A9" w:rsidRDefault="00426DBB" w:rsidP="00426DBB">
            <w:pPr>
              <w:spacing w:before="60" w:after="60" w:line="240" w:lineRule="auto"/>
              <w:rPr>
                <w:rFonts w:ascii="Aptos Light" w:hAnsi="Aptos Light"/>
                <w:sz w:val="20"/>
                <w:szCs w:val="20"/>
              </w:rPr>
            </w:pPr>
            <w:r w:rsidRPr="002343A9">
              <w:rPr>
                <w:rFonts w:ascii="Aptos Light" w:hAnsi="Aptos Light"/>
                <w:sz w:val="20"/>
                <w:szCs w:val="20"/>
              </w:rPr>
              <w:t>Investment and funds—Grant</w:t>
            </w:r>
            <w:r w:rsidR="007E0500" w:rsidRPr="002343A9">
              <w:rPr>
                <w:rFonts w:ascii="Aptos Light" w:hAnsi="Aptos Light"/>
                <w:sz w:val="20"/>
                <w:szCs w:val="20"/>
              </w:rPr>
              <w:t>s</w:t>
            </w:r>
            <w:r w:rsidRPr="002343A9">
              <w:rPr>
                <w:rFonts w:ascii="Aptos Light" w:hAnsi="Aptos Light"/>
                <w:sz w:val="20"/>
                <w:szCs w:val="20"/>
              </w:rPr>
              <w:t xml:space="preserve"> programmes</w:t>
            </w:r>
            <w:r w:rsidR="00C50C8B" w:rsidRPr="002343A9">
              <w:rPr>
                <w:rFonts w:ascii="Aptos Light" w:hAnsi="Aptos Light"/>
                <w:sz w:val="20"/>
                <w:szCs w:val="20"/>
              </w:rPr>
              <w:t>, International programmes</w:t>
            </w:r>
          </w:p>
        </w:tc>
        <w:tc>
          <w:tcPr>
            <w:tcW w:w="5670" w:type="dxa"/>
            <w:shd w:val="clear" w:color="auto" w:fill="FFFFFF" w:themeFill="background1"/>
          </w:tcPr>
          <w:p w14:paraId="32207E4F" w14:textId="0CFD1681" w:rsidR="00426DBB" w:rsidRPr="002343A9" w:rsidRDefault="00F718F7" w:rsidP="00426DBB">
            <w:pPr>
              <w:spacing w:before="60" w:after="60" w:line="240" w:lineRule="auto"/>
              <w:rPr>
                <w:rFonts w:ascii="Aptos Light" w:hAnsi="Aptos Light" w:cs="Calibri Light"/>
                <w:sz w:val="20"/>
                <w:szCs w:val="20"/>
              </w:rPr>
            </w:pPr>
            <w:r w:rsidRPr="002343A9">
              <w:rPr>
                <w:rFonts w:ascii="Aptos Light" w:hAnsi="Aptos Light" w:cs="Calibri Light"/>
                <w:sz w:val="20"/>
                <w:szCs w:val="20"/>
              </w:rPr>
              <w:t>Percentage</w:t>
            </w:r>
            <w:r w:rsidR="009149BF" w:rsidRPr="002343A9">
              <w:rPr>
                <w:rFonts w:ascii="Aptos Light" w:hAnsi="Aptos Light" w:cs="Calibri Light"/>
                <w:sz w:val="20"/>
                <w:szCs w:val="20"/>
              </w:rPr>
              <w:t xml:space="preserve"> of applicants reporting </w:t>
            </w:r>
            <w:r w:rsidRPr="002343A9">
              <w:rPr>
                <w:rFonts w:ascii="Aptos Light" w:hAnsi="Aptos Light" w:cs="Calibri Light"/>
                <w:sz w:val="20"/>
                <w:szCs w:val="20"/>
              </w:rPr>
              <w:t>‘o</w:t>
            </w:r>
            <w:r w:rsidR="00426DBB" w:rsidRPr="002343A9">
              <w:rPr>
                <w:rFonts w:ascii="Aptos Light" w:hAnsi="Aptos Light" w:cs="Calibri Light"/>
                <w:sz w:val="20"/>
                <w:szCs w:val="20"/>
              </w:rPr>
              <w:t>verall satisfaction</w:t>
            </w:r>
            <w:r w:rsidRPr="002343A9">
              <w:rPr>
                <w:rFonts w:ascii="Aptos Light" w:hAnsi="Aptos Light" w:cs="Calibri Light"/>
                <w:sz w:val="20"/>
                <w:szCs w:val="20"/>
              </w:rPr>
              <w:t>’</w:t>
            </w:r>
            <w:r w:rsidR="00426DBB" w:rsidRPr="002343A9">
              <w:rPr>
                <w:rFonts w:ascii="Aptos Light" w:hAnsi="Aptos Light" w:cs="Calibri Light"/>
                <w:sz w:val="20"/>
                <w:szCs w:val="20"/>
              </w:rPr>
              <w:t xml:space="preserve"> with Creative New Zealand’s service</w:t>
            </w:r>
            <w:r w:rsidR="00F05368" w:rsidRPr="002343A9">
              <w:rPr>
                <w:rFonts w:ascii="Aptos Light" w:hAnsi="Aptos Light" w:cs="Calibri Light"/>
                <w:sz w:val="20"/>
                <w:szCs w:val="20"/>
              </w:rPr>
              <w:t xml:space="preserve"> (see note </w:t>
            </w:r>
            <w:r w:rsidR="00454556" w:rsidRPr="002343A9">
              <w:rPr>
                <w:rFonts w:ascii="Aptos Light" w:hAnsi="Aptos Light" w:cs="Calibri Light"/>
                <w:sz w:val="20"/>
                <w:szCs w:val="20"/>
              </w:rPr>
              <w:t>5</w:t>
            </w:r>
            <w:r w:rsidR="00F05368" w:rsidRPr="002343A9">
              <w:rPr>
                <w:rFonts w:ascii="Aptos Light" w:hAnsi="Aptos Light" w:cs="Calibri Light"/>
                <w:sz w:val="20"/>
                <w:szCs w:val="20"/>
              </w:rPr>
              <w:t>)</w:t>
            </w:r>
            <w:r w:rsidR="00426DBB" w:rsidRPr="002343A9">
              <w:rPr>
                <w:rFonts w:ascii="Aptos Light" w:hAnsi="Aptos Light" w:cs="Calibri Light"/>
                <w:sz w:val="20"/>
                <w:szCs w:val="20"/>
              </w:rPr>
              <w:t>.</w:t>
            </w:r>
          </w:p>
        </w:tc>
        <w:tc>
          <w:tcPr>
            <w:tcW w:w="2552" w:type="dxa"/>
            <w:shd w:val="clear" w:color="auto" w:fill="FFFFFF" w:themeFill="background1"/>
          </w:tcPr>
          <w:p w14:paraId="239A7BC9" w14:textId="2D23E593" w:rsidR="00426DBB" w:rsidRPr="002343A9" w:rsidRDefault="00F4474B" w:rsidP="00426DBB">
            <w:pPr>
              <w:spacing w:before="60" w:after="60" w:line="240" w:lineRule="auto"/>
              <w:rPr>
                <w:rFonts w:ascii="Aptos Light" w:hAnsi="Aptos Light" w:cs="Calibri Light"/>
                <w:color w:val="000000"/>
                <w:sz w:val="20"/>
                <w:szCs w:val="20"/>
              </w:rPr>
            </w:pPr>
            <w:r w:rsidRPr="002343A9">
              <w:rPr>
                <w:rFonts w:ascii="Aptos Light" w:hAnsi="Aptos Light" w:cs="Calibri Light"/>
                <w:color w:val="000000"/>
                <w:sz w:val="20"/>
                <w:szCs w:val="20"/>
              </w:rPr>
              <w:t>A v</w:t>
            </w:r>
            <w:r w:rsidR="00426DBB" w:rsidRPr="002343A9">
              <w:rPr>
                <w:rFonts w:ascii="Aptos Light" w:hAnsi="Aptos Light" w:cs="Calibri Light"/>
                <w:color w:val="000000"/>
                <w:sz w:val="20"/>
                <w:szCs w:val="20"/>
              </w:rPr>
              <w:t>alued arts development agency</w:t>
            </w:r>
          </w:p>
        </w:tc>
        <w:tc>
          <w:tcPr>
            <w:tcW w:w="1134" w:type="dxa"/>
            <w:shd w:val="clear" w:color="auto" w:fill="FFFFFF" w:themeFill="background1"/>
          </w:tcPr>
          <w:p w14:paraId="788B94C0" w14:textId="041DDB3E" w:rsidR="00426DBB" w:rsidRPr="002343A9" w:rsidRDefault="00426DBB" w:rsidP="00426DBB">
            <w:pPr>
              <w:spacing w:before="60" w:after="60" w:line="240" w:lineRule="auto"/>
              <w:jc w:val="right"/>
              <w:rPr>
                <w:rFonts w:ascii="Aptos Light" w:hAnsi="Aptos Light" w:cs="Calibri Light"/>
                <w:sz w:val="20"/>
                <w:szCs w:val="20"/>
              </w:rPr>
            </w:pPr>
            <w:r w:rsidRPr="002343A9">
              <w:rPr>
                <w:rFonts w:ascii="Aptos Light" w:hAnsi="Aptos Light" w:cs="Calibri Light"/>
                <w:sz w:val="20"/>
                <w:szCs w:val="20"/>
              </w:rPr>
              <w:t>≥65</w:t>
            </w:r>
            <w:r w:rsidRPr="002343A9">
              <w:rPr>
                <w:rFonts w:ascii="Aptos Light" w:hAnsi="Aptos Light" w:cs="Arial"/>
                <w:sz w:val="20"/>
                <w:szCs w:val="20"/>
              </w:rPr>
              <w:t>%</w:t>
            </w:r>
          </w:p>
        </w:tc>
        <w:tc>
          <w:tcPr>
            <w:tcW w:w="1021" w:type="dxa"/>
            <w:shd w:val="clear" w:color="auto" w:fill="EAF1DD" w:themeFill="accent3" w:themeFillTint="33"/>
          </w:tcPr>
          <w:p w14:paraId="1DD67593" w14:textId="46570E03" w:rsidR="00426DBB" w:rsidRPr="002343A9" w:rsidRDefault="00426DBB" w:rsidP="00426DBB">
            <w:pPr>
              <w:spacing w:before="60" w:after="60" w:line="240" w:lineRule="auto"/>
              <w:jc w:val="right"/>
              <w:rPr>
                <w:rFonts w:ascii="Aptos Light" w:hAnsi="Aptos Light" w:cs="Calibri Light"/>
                <w:sz w:val="20"/>
                <w:szCs w:val="20"/>
              </w:rPr>
            </w:pPr>
            <w:r w:rsidRPr="002343A9">
              <w:rPr>
                <w:rFonts w:ascii="Aptos Light" w:hAnsi="Aptos Light" w:cs="Calibri Light"/>
                <w:sz w:val="20"/>
                <w:szCs w:val="20"/>
              </w:rPr>
              <w:t>≥65</w:t>
            </w:r>
            <w:r w:rsidRPr="002343A9">
              <w:rPr>
                <w:rFonts w:ascii="Aptos Light" w:hAnsi="Aptos Light" w:cs="Arial"/>
                <w:sz w:val="20"/>
                <w:szCs w:val="20"/>
              </w:rPr>
              <w:t>%</w:t>
            </w:r>
          </w:p>
        </w:tc>
      </w:tr>
    </w:tbl>
    <w:p w14:paraId="31DC395A" w14:textId="7C288B5E" w:rsidR="00FE1CAF" w:rsidRPr="002343A9" w:rsidRDefault="00FE1CAF" w:rsidP="00FE1CAF">
      <w:pPr>
        <w:keepNext/>
        <w:pBdr>
          <w:top w:val="single" w:sz="4" w:space="2" w:color="76923C" w:themeColor="accent3" w:themeShade="BF"/>
          <w:bottom w:val="single" w:sz="4" w:space="1" w:color="76923C" w:themeColor="accent3" w:themeShade="BF"/>
        </w:pBdr>
        <w:shd w:val="clear" w:color="auto" w:fill="EAF1DD" w:themeFill="accent3" w:themeFillTint="33"/>
        <w:spacing w:before="240" w:line="240" w:lineRule="auto"/>
        <w:rPr>
          <w:rFonts w:ascii="Aptos Light" w:hAnsi="Aptos Light" w:cs="Calibri Light"/>
        </w:rPr>
      </w:pPr>
      <w:r w:rsidRPr="002343A9">
        <w:rPr>
          <w:rFonts w:ascii="Aptos Light" w:hAnsi="Aptos Light" w:cs="Calibri Light"/>
          <w:b/>
        </w:rPr>
        <w:t xml:space="preserve">Developing </w:t>
      </w:r>
      <w:r w:rsidRPr="002343A9">
        <w:rPr>
          <w:rFonts w:ascii="Aptos Light" w:hAnsi="Aptos Light" w:cs="Calibri Light"/>
          <w:bCs/>
        </w:rPr>
        <w:t>the arts</w:t>
      </w:r>
      <w:r w:rsidR="00FC023E" w:rsidRPr="002343A9">
        <w:rPr>
          <w:rFonts w:ascii="Aptos Light" w:hAnsi="Aptos Light" w:cs="Calibri Light"/>
          <w:bCs/>
        </w:rPr>
        <w:t xml:space="preserve"> and ngā toi</w:t>
      </w:r>
    </w:p>
    <w:tbl>
      <w:tblPr>
        <w:tblW w:w="14034" w:type="dxa"/>
        <w:tblInd w:w="-5"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680"/>
        <w:gridCol w:w="2977"/>
        <w:gridCol w:w="5670"/>
        <w:gridCol w:w="2552"/>
        <w:gridCol w:w="1134"/>
        <w:gridCol w:w="1021"/>
      </w:tblGrid>
      <w:tr w:rsidR="000B389B" w:rsidRPr="002343A9" w14:paraId="74489C87" w14:textId="77777777" w:rsidTr="00D46494">
        <w:trPr>
          <w:trHeight w:val="43"/>
          <w:tblHeader/>
        </w:trPr>
        <w:tc>
          <w:tcPr>
            <w:tcW w:w="680" w:type="dxa"/>
            <w:vAlign w:val="bottom"/>
          </w:tcPr>
          <w:p w14:paraId="6890F5F4" w14:textId="77777777" w:rsidR="000B389B" w:rsidRPr="002343A9" w:rsidRDefault="000B389B">
            <w:pPr>
              <w:keepNext/>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No.</w:t>
            </w:r>
          </w:p>
        </w:tc>
        <w:tc>
          <w:tcPr>
            <w:tcW w:w="2977" w:type="dxa"/>
            <w:vAlign w:val="bottom"/>
          </w:tcPr>
          <w:p w14:paraId="29933399" w14:textId="12D3EEF4" w:rsidR="000B389B" w:rsidRPr="002343A9" w:rsidRDefault="000B389B">
            <w:pPr>
              <w:keepNext/>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Programme</w:t>
            </w:r>
            <w:r w:rsidR="00733451">
              <w:rPr>
                <w:rFonts w:ascii="Aptos Light" w:hAnsi="Aptos Light" w:cs="Calibri Light"/>
                <w:b/>
                <w:color w:val="000000"/>
                <w:sz w:val="20"/>
                <w:szCs w:val="20"/>
              </w:rPr>
              <w:t>(s)</w:t>
            </w:r>
          </w:p>
        </w:tc>
        <w:tc>
          <w:tcPr>
            <w:tcW w:w="5670" w:type="dxa"/>
            <w:vAlign w:val="bottom"/>
          </w:tcPr>
          <w:p w14:paraId="1C387DB1" w14:textId="15278E85" w:rsidR="000B389B" w:rsidRPr="002343A9" w:rsidRDefault="000B389B">
            <w:pPr>
              <w:keepNext/>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 xml:space="preserve">Measure </w:t>
            </w:r>
          </w:p>
        </w:tc>
        <w:tc>
          <w:tcPr>
            <w:tcW w:w="2552" w:type="dxa"/>
            <w:vAlign w:val="bottom"/>
          </w:tcPr>
          <w:p w14:paraId="3E3A9FEE" w14:textId="77777777" w:rsidR="000B389B" w:rsidRPr="002343A9" w:rsidRDefault="000B389B">
            <w:pPr>
              <w:keepNext/>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Link to goal</w:t>
            </w:r>
          </w:p>
        </w:tc>
        <w:tc>
          <w:tcPr>
            <w:tcW w:w="1134" w:type="dxa"/>
            <w:vAlign w:val="bottom"/>
          </w:tcPr>
          <w:p w14:paraId="5D2EF9C8" w14:textId="5CC5B30A" w:rsidR="000B389B" w:rsidRPr="002343A9" w:rsidRDefault="000B389B">
            <w:pPr>
              <w:keepNext/>
              <w:spacing w:before="60" w:after="60" w:line="240" w:lineRule="auto"/>
              <w:jc w:val="right"/>
              <w:rPr>
                <w:rFonts w:ascii="Aptos Light" w:hAnsi="Aptos Light" w:cs="Calibri Light"/>
                <w:b/>
                <w:color w:val="000000"/>
                <w:sz w:val="20"/>
                <w:szCs w:val="20"/>
              </w:rPr>
            </w:pPr>
            <w:r w:rsidRPr="002343A9">
              <w:rPr>
                <w:rFonts w:ascii="Aptos Light" w:hAnsi="Aptos Light" w:cs="Calibri Light"/>
                <w:b/>
                <w:sz w:val="20"/>
                <w:szCs w:val="20"/>
              </w:rPr>
              <w:t>202</w:t>
            </w:r>
            <w:r w:rsidR="00D16A31" w:rsidRPr="002343A9">
              <w:rPr>
                <w:rFonts w:ascii="Aptos Light" w:hAnsi="Aptos Light" w:cs="Calibri Light"/>
                <w:b/>
                <w:sz w:val="20"/>
                <w:szCs w:val="20"/>
              </w:rPr>
              <w:t>5</w:t>
            </w:r>
            <w:r w:rsidRPr="002343A9">
              <w:rPr>
                <w:rFonts w:ascii="Aptos Light" w:hAnsi="Aptos Light" w:cs="Calibri Light"/>
                <w:b/>
                <w:sz w:val="20"/>
                <w:szCs w:val="20"/>
              </w:rPr>
              <w:t>/2</w:t>
            </w:r>
            <w:r w:rsidR="00D16A31" w:rsidRPr="002343A9">
              <w:rPr>
                <w:rFonts w:ascii="Aptos Light" w:hAnsi="Aptos Light" w:cs="Calibri Light"/>
                <w:b/>
                <w:sz w:val="20"/>
                <w:szCs w:val="20"/>
              </w:rPr>
              <w:t>6</w:t>
            </w:r>
            <w:r w:rsidRPr="002343A9">
              <w:rPr>
                <w:rFonts w:ascii="Aptos Light" w:hAnsi="Aptos Light" w:cs="Calibri Light"/>
                <w:b/>
                <w:sz w:val="20"/>
                <w:szCs w:val="20"/>
              </w:rPr>
              <w:t xml:space="preserve"> forecast</w:t>
            </w:r>
          </w:p>
        </w:tc>
        <w:tc>
          <w:tcPr>
            <w:tcW w:w="1021" w:type="dxa"/>
            <w:shd w:val="clear" w:color="auto" w:fill="EAF1DD" w:themeFill="accent3" w:themeFillTint="33"/>
            <w:vAlign w:val="bottom"/>
          </w:tcPr>
          <w:p w14:paraId="6E314C4A" w14:textId="016FC33E" w:rsidR="000B389B" w:rsidRPr="002343A9" w:rsidRDefault="000B389B">
            <w:pPr>
              <w:keepNext/>
              <w:spacing w:before="60" w:after="60" w:line="240" w:lineRule="auto"/>
              <w:jc w:val="right"/>
              <w:rPr>
                <w:rFonts w:ascii="Aptos Light" w:hAnsi="Aptos Light" w:cs="Calibri Light"/>
                <w:b/>
                <w:color w:val="000000"/>
                <w:sz w:val="20"/>
                <w:szCs w:val="20"/>
                <w:highlight w:val="yellow"/>
              </w:rPr>
            </w:pPr>
            <w:r w:rsidRPr="002343A9">
              <w:rPr>
                <w:rFonts w:ascii="Aptos Light" w:hAnsi="Aptos Light" w:cs="Calibri Light"/>
                <w:b/>
                <w:sz w:val="20"/>
                <w:szCs w:val="20"/>
              </w:rPr>
              <w:t>202</w:t>
            </w:r>
            <w:r w:rsidR="00D16A31" w:rsidRPr="002343A9">
              <w:rPr>
                <w:rFonts w:ascii="Aptos Light" w:hAnsi="Aptos Light" w:cs="Calibri Light"/>
                <w:b/>
                <w:sz w:val="20"/>
                <w:szCs w:val="20"/>
              </w:rPr>
              <w:t>6</w:t>
            </w:r>
            <w:r w:rsidRPr="002343A9">
              <w:rPr>
                <w:rFonts w:ascii="Aptos Light" w:hAnsi="Aptos Light" w:cs="Calibri Light"/>
                <w:b/>
                <w:sz w:val="20"/>
                <w:szCs w:val="20"/>
              </w:rPr>
              <w:t>/2</w:t>
            </w:r>
            <w:r w:rsidR="00D16A31" w:rsidRPr="002343A9">
              <w:rPr>
                <w:rFonts w:ascii="Aptos Light" w:hAnsi="Aptos Light" w:cs="Calibri Light"/>
                <w:b/>
                <w:sz w:val="20"/>
                <w:szCs w:val="20"/>
              </w:rPr>
              <w:t>7</w:t>
            </w:r>
            <w:r w:rsidRPr="002343A9">
              <w:rPr>
                <w:rFonts w:ascii="Aptos Light" w:hAnsi="Aptos Light" w:cs="Calibri Light"/>
                <w:b/>
                <w:sz w:val="20"/>
                <w:szCs w:val="20"/>
              </w:rPr>
              <w:t xml:space="preserve"> target</w:t>
            </w:r>
          </w:p>
        </w:tc>
      </w:tr>
      <w:tr w:rsidR="00550CF0" w:rsidRPr="002343A9" w14:paraId="31EBD1A7" w14:textId="77777777" w:rsidTr="009153AE">
        <w:trPr>
          <w:trHeight w:val="50"/>
        </w:trPr>
        <w:tc>
          <w:tcPr>
            <w:tcW w:w="680" w:type="dxa"/>
          </w:tcPr>
          <w:p w14:paraId="48A90938" w14:textId="7C797DB1" w:rsidR="00550CF0" w:rsidRPr="002343A9" w:rsidRDefault="005F77BC" w:rsidP="00550CF0">
            <w:pPr>
              <w:spacing w:before="60" w:after="60" w:line="240" w:lineRule="auto"/>
              <w:rPr>
                <w:rFonts w:ascii="Aptos Light" w:hAnsi="Aptos Light" w:cs="Calibri Light"/>
                <w:bCs/>
                <w:color w:val="000000"/>
                <w:sz w:val="20"/>
                <w:szCs w:val="20"/>
              </w:rPr>
            </w:pPr>
            <w:r w:rsidRPr="002343A9">
              <w:rPr>
                <w:rFonts w:ascii="Aptos Light" w:hAnsi="Aptos Light" w:cs="Calibri Light"/>
                <w:bCs/>
                <w:color w:val="000000"/>
                <w:sz w:val="20"/>
                <w:szCs w:val="20"/>
              </w:rPr>
              <w:t>D</w:t>
            </w:r>
            <w:r w:rsidR="00C721A3" w:rsidRPr="002343A9">
              <w:rPr>
                <w:rFonts w:ascii="Aptos Light" w:hAnsi="Aptos Light" w:cs="Calibri Light"/>
                <w:bCs/>
                <w:color w:val="000000"/>
                <w:sz w:val="20"/>
                <w:szCs w:val="20"/>
              </w:rPr>
              <w:t>.</w:t>
            </w:r>
            <w:r w:rsidRPr="002343A9">
              <w:rPr>
                <w:rFonts w:ascii="Aptos Light" w:hAnsi="Aptos Light" w:cs="Calibri Light"/>
                <w:bCs/>
                <w:color w:val="000000"/>
                <w:sz w:val="20"/>
                <w:szCs w:val="20"/>
              </w:rPr>
              <w:t>1</w:t>
            </w:r>
          </w:p>
        </w:tc>
        <w:tc>
          <w:tcPr>
            <w:tcW w:w="2977" w:type="dxa"/>
          </w:tcPr>
          <w:p w14:paraId="17D37A45" w14:textId="7B84BDC7" w:rsidR="00550CF0" w:rsidRPr="002343A9" w:rsidRDefault="00550CF0" w:rsidP="00550CF0">
            <w:pPr>
              <w:spacing w:before="60" w:after="60" w:line="240" w:lineRule="auto"/>
              <w:rPr>
                <w:rFonts w:ascii="Aptos Light" w:hAnsi="Aptos Light" w:cs="Arial"/>
                <w:sz w:val="20"/>
                <w:szCs w:val="20"/>
              </w:rPr>
            </w:pPr>
            <w:r w:rsidRPr="002343A9">
              <w:rPr>
                <w:rFonts w:ascii="Aptos Light" w:hAnsi="Aptos Light" w:cs="Arial"/>
                <w:sz w:val="20"/>
                <w:szCs w:val="20"/>
              </w:rPr>
              <w:t>Programmes and initiatives</w:t>
            </w:r>
          </w:p>
        </w:tc>
        <w:tc>
          <w:tcPr>
            <w:tcW w:w="5670" w:type="dxa"/>
            <w:shd w:val="clear" w:color="auto" w:fill="FFFFFF" w:themeFill="background1"/>
          </w:tcPr>
          <w:p w14:paraId="27066323" w14:textId="53E1CA77" w:rsidR="00550CF0" w:rsidRPr="002343A9" w:rsidRDefault="00550CF0" w:rsidP="00550CF0">
            <w:pPr>
              <w:spacing w:before="60" w:after="60" w:line="240" w:lineRule="auto"/>
              <w:rPr>
                <w:rFonts w:ascii="Aptos Light" w:hAnsi="Aptos Light" w:cs="Calibri Light"/>
                <w:bCs/>
                <w:sz w:val="20"/>
                <w:szCs w:val="20"/>
              </w:rPr>
            </w:pPr>
            <w:r w:rsidRPr="002343A9">
              <w:rPr>
                <w:rFonts w:ascii="Aptos Light" w:hAnsi="Aptos Light" w:cs="Calibri Light"/>
                <w:bCs/>
                <w:sz w:val="20"/>
                <w:szCs w:val="20"/>
              </w:rPr>
              <w:t xml:space="preserve">Percentage of </w:t>
            </w:r>
            <w:r w:rsidR="002E7440" w:rsidRPr="002343A9">
              <w:rPr>
                <w:rFonts w:ascii="Aptos Light" w:hAnsi="Aptos Light" w:cs="Calibri Light"/>
                <w:bCs/>
                <w:sz w:val="20"/>
                <w:szCs w:val="20"/>
              </w:rPr>
              <w:t xml:space="preserve">priority </w:t>
            </w:r>
            <w:r w:rsidR="00E61720" w:rsidRPr="002343A9">
              <w:rPr>
                <w:rFonts w:ascii="Aptos Light" w:hAnsi="Aptos Light" w:cs="Calibri Light"/>
                <w:bCs/>
                <w:sz w:val="20"/>
                <w:szCs w:val="20"/>
              </w:rPr>
              <w:t>actions</w:t>
            </w:r>
            <w:r w:rsidR="002E7440" w:rsidRPr="002343A9">
              <w:rPr>
                <w:rFonts w:ascii="Aptos Light" w:hAnsi="Aptos Light" w:cs="Calibri Light"/>
                <w:bCs/>
                <w:sz w:val="20"/>
                <w:szCs w:val="20"/>
              </w:rPr>
              <w:t xml:space="preserve"> </w:t>
            </w:r>
            <w:r w:rsidRPr="002343A9">
              <w:rPr>
                <w:rFonts w:ascii="Aptos Light" w:hAnsi="Aptos Light" w:cs="Calibri Light"/>
                <w:bCs/>
                <w:sz w:val="20"/>
                <w:szCs w:val="20"/>
              </w:rPr>
              <w:t xml:space="preserve">in the </w:t>
            </w:r>
            <w:r w:rsidRPr="002343A9">
              <w:rPr>
                <w:rFonts w:ascii="Aptos Light" w:hAnsi="Aptos Light" w:cs="Calibri Light"/>
                <w:bCs/>
                <w:i/>
                <w:iCs/>
                <w:sz w:val="20"/>
                <w:szCs w:val="20"/>
              </w:rPr>
              <w:t>Toi Ora Strategy 2025–2030</w:t>
            </w:r>
            <w:r w:rsidRPr="002343A9">
              <w:rPr>
                <w:rFonts w:ascii="Aptos Light" w:hAnsi="Aptos Light" w:cs="Calibri Light"/>
                <w:bCs/>
                <w:sz w:val="20"/>
                <w:szCs w:val="20"/>
              </w:rPr>
              <w:t xml:space="preserve"> implementation plan </w:t>
            </w:r>
            <w:r w:rsidR="00894674" w:rsidRPr="002343A9">
              <w:rPr>
                <w:rFonts w:ascii="Aptos Light" w:hAnsi="Aptos Light" w:cs="Calibri Light"/>
                <w:bCs/>
                <w:sz w:val="20"/>
                <w:szCs w:val="20"/>
              </w:rPr>
              <w:t>for 2026/27</w:t>
            </w:r>
            <w:r w:rsidRPr="002343A9">
              <w:rPr>
                <w:rFonts w:ascii="Aptos Light" w:hAnsi="Aptos Light" w:cs="Calibri Light"/>
                <w:bCs/>
                <w:sz w:val="20"/>
                <w:szCs w:val="20"/>
              </w:rPr>
              <w:t xml:space="preserve"> completed.</w:t>
            </w:r>
          </w:p>
        </w:tc>
        <w:tc>
          <w:tcPr>
            <w:tcW w:w="2552" w:type="dxa"/>
            <w:shd w:val="clear" w:color="auto" w:fill="FFFFFF" w:themeFill="background1"/>
          </w:tcPr>
          <w:p w14:paraId="3B1606CA" w14:textId="7A48F162" w:rsidR="00550CF0" w:rsidRPr="002343A9" w:rsidRDefault="00550CF0" w:rsidP="00550CF0">
            <w:pPr>
              <w:spacing w:before="60" w:after="60" w:line="240" w:lineRule="auto"/>
              <w:rPr>
                <w:rFonts w:ascii="Aptos Light" w:hAnsi="Aptos Light" w:cs="Calibri Light"/>
                <w:color w:val="000000"/>
                <w:sz w:val="20"/>
                <w:szCs w:val="20"/>
              </w:rPr>
            </w:pPr>
            <w:r w:rsidRPr="002343A9">
              <w:rPr>
                <w:rFonts w:ascii="Aptos Light" w:hAnsi="Aptos Light" w:cs="Calibri Light"/>
                <w:color w:val="000000"/>
                <w:sz w:val="20"/>
                <w:szCs w:val="20"/>
              </w:rPr>
              <w:t>He mana toi, he mana tangata</w:t>
            </w:r>
          </w:p>
        </w:tc>
        <w:tc>
          <w:tcPr>
            <w:tcW w:w="1134" w:type="dxa"/>
          </w:tcPr>
          <w:p w14:paraId="570F3B63" w14:textId="4F388D6B" w:rsidR="00550CF0" w:rsidRPr="002343A9" w:rsidRDefault="00941E31" w:rsidP="00550CF0">
            <w:pPr>
              <w:spacing w:before="60" w:after="60" w:line="240" w:lineRule="auto"/>
              <w:jc w:val="right"/>
              <w:rPr>
                <w:rFonts w:ascii="Aptos Light" w:hAnsi="Aptos Light" w:cs="Calibri Light"/>
                <w:sz w:val="20"/>
                <w:szCs w:val="20"/>
              </w:rPr>
            </w:pPr>
            <w:r w:rsidRPr="002343A9">
              <w:rPr>
                <w:rFonts w:ascii="Aptos Light" w:hAnsi="Aptos Light" w:cs="Arial"/>
                <w:bCs/>
                <w:color w:val="000000"/>
                <w:sz w:val="20"/>
                <w:szCs w:val="20"/>
              </w:rPr>
              <w:t xml:space="preserve">New </w:t>
            </w:r>
          </w:p>
        </w:tc>
        <w:tc>
          <w:tcPr>
            <w:tcW w:w="1021" w:type="dxa"/>
            <w:shd w:val="clear" w:color="auto" w:fill="EAF1DD" w:themeFill="accent3" w:themeFillTint="33"/>
          </w:tcPr>
          <w:p w14:paraId="7E663428" w14:textId="006557BB" w:rsidR="00550CF0" w:rsidRPr="002343A9" w:rsidRDefault="009132A5" w:rsidP="00550CF0">
            <w:pPr>
              <w:spacing w:before="60" w:after="60" w:line="240" w:lineRule="auto"/>
              <w:jc w:val="right"/>
              <w:rPr>
                <w:rFonts w:ascii="Aptos Light" w:hAnsi="Aptos Light" w:cs="Calibri Light"/>
                <w:sz w:val="20"/>
                <w:szCs w:val="20"/>
              </w:rPr>
            </w:pPr>
            <w:r w:rsidRPr="002343A9">
              <w:rPr>
                <w:rFonts w:ascii="Aptos Light" w:hAnsi="Aptos Light" w:cs="Calibri Light"/>
                <w:color w:val="000000"/>
                <w:sz w:val="20"/>
                <w:szCs w:val="20"/>
              </w:rPr>
              <w:t>≥90%</w:t>
            </w:r>
          </w:p>
        </w:tc>
      </w:tr>
      <w:tr w:rsidR="00550CF0" w:rsidRPr="002343A9" w14:paraId="392FA005" w14:textId="77777777" w:rsidTr="009153AE">
        <w:trPr>
          <w:trHeight w:val="50"/>
        </w:trPr>
        <w:tc>
          <w:tcPr>
            <w:tcW w:w="680" w:type="dxa"/>
          </w:tcPr>
          <w:p w14:paraId="030B28D4" w14:textId="573D0AFB" w:rsidR="00550CF0" w:rsidRPr="002343A9" w:rsidRDefault="005F77BC" w:rsidP="00550CF0">
            <w:pPr>
              <w:spacing w:before="60" w:after="60" w:line="240" w:lineRule="auto"/>
              <w:rPr>
                <w:rFonts w:ascii="Aptos Light" w:hAnsi="Aptos Light" w:cs="Calibri Light"/>
                <w:bCs/>
                <w:color w:val="000000"/>
                <w:sz w:val="20"/>
                <w:szCs w:val="20"/>
              </w:rPr>
            </w:pPr>
            <w:r w:rsidRPr="002343A9">
              <w:rPr>
                <w:rFonts w:ascii="Aptos Light" w:hAnsi="Aptos Light" w:cs="Calibri Light"/>
                <w:bCs/>
                <w:color w:val="000000"/>
                <w:sz w:val="20"/>
                <w:szCs w:val="20"/>
              </w:rPr>
              <w:t>D</w:t>
            </w:r>
            <w:r w:rsidR="00C721A3" w:rsidRPr="002343A9">
              <w:rPr>
                <w:rFonts w:ascii="Aptos Light" w:hAnsi="Aptos Light" w:cs="Calibri Light"/>
                <w:bCs/>
                <w:color w:val="000000"/>
                <w:sz w:val="20"/>
                <w:szCs w:val="20"/>
              </w:rPr>
              <w:t>.</w:t>
            </w:r>
            <w:r w:rsidRPr="002343A9">
              <w:rPr>
                <w:rFonts w:ascii="Aptos Light" w:hAnsi="Aptos Light" w:cs="Calibri Light"/>
                <w:bCs/>
                <w:color w:val="000000"/>
                <w:sz w:val="20"/>
                <w:szCs w:val="20"/>
              </w:rPr>
              <w:t>2</w:t>
            </w:r>
          </w:p>
        </w:tc>
        <w:tc>
          <w:tcPr>
            <w:tcW w:w="2977" w:type="dxa"/>
          </w:tcPr>
          <w:p w14:paraId="5E29FD31" w14:textId="2E71671E" w:rsidR="00550CF0" w:rsidRPr="002343A9" w:rsidRDefault="00550CF0" w:rsidP="00550CF0">
            <w:pPr>
              <w:spacing w:before="60" w:after="60" w:line="240" w:lineRule="auto"/>
              <w:rPr>
                <w:rFonts w:ascii="Aptos Light" w:hAnsi="Aptos Light" w:cs="Arial"/>
                <w:sz w:val="20"/>
                <w:szCs w:val="20"/>
              </w:rPr>
            </w:pPr>
            <w:r w:rsidRPr="002343A9">
              <w:rPr>
                <w:rFonts w:ascii="Aptos Light" w:hAnsi="Aptos Light" w:cs="Arial"/>
                <w:sz w:val="20"/>
                <w:szCs w:val="20"/>
              </w:rPr>
              <w:t>Programmes and initiatives</w:t>
            </w:r>
          </w:p>
        </w:tc>
        <w:tc>
          <w:tcPr>
            <w:tcW w:w="5670" w:type="dxa"/>
            <w:shd w:val="clear" w:color="auto" w:fill="FFFFFF" w:themeFill="background1"/>
          </w:tcPr>
          <w:p w14:paraId="0BE33924" w14:textId="528026D6" w:rsidR="00550CF0" w:rsidRPr="002343A9" w:rsidRDefault="00550CF0" w:rsidP="00550CF0">
            <w:pPr>
              <w:spacing w:before="60" w:after="60" w:line="240" w:lineRule="auto"/>
              <w:rPr>
                <w:rFonts w:ascii="Aptos Light" w:hAnsi="Aptos Light" w:cs="Calibri Light"/>
                <w:bCs/>
                <w:sz w:val="20"/>
                <w:szCs w:val="20"/>
              </w:rPr>
            </w:pPr>
            <w:r w:rsidRPr="002343A9">
              <w:rPr>
                <w:rFonts w:ascii="Aptos Light" w:hAnsi="Aptos Light" w:cs="Calibri Light"/>
                <w:bCs/>
                <w:sz w:val="20"/>
                <w:szCs w:val="20"/>
              </w:rPr>
              <w:t xml:space="preserve">Percentage of </w:t>
            </w:r>
            <w:r w:rsidR="002E7440" w:rsidRPr="002343A9">
              <w:rPr>
                <w:rFonts w:ascii="Aptos Light" w:hAnsi="Aptos Light" w:cs="Calibri Light"/>
                <w:bCs/>
                <w:sz w:val="20"/>
                <w:szCs w:val="20"/>
              </w:rPr>
              <w:t xml:space="preserve">priority </w:t>
            </w:r>
            <w:r w:rsidR="00E61720" w:rsidRPr="002343A9">
              <w:rPr>
                <w:rFonts w:ascii="Aptos Light" w:hAnsi="Aptos Light" w:cs="Calibri Light"/>
                <w:bCs/>
                <w:sz w:val="20"/>
                <w:szCs w:val="20"/>
              </w:rPr>
              <w:t>actions</w:t>
            </w:r>
            <w:r w:rsidR="002E7440" w:rsidRPr="002343A9">
              <w:rPr>
                <w:rFonts w:ascii="Aptos Light" w:hAnsi="Aptos Light" w:cs="Calibri Light"/>
                <w:bCs/>
                <w:sz w:val="20"/>
                <w:szCs w:val="20"/>
              </w:rPr>
              <w:t xml:space="preserve"> </w:t>
            </w:r>
            <w:r w:rsidRPr="002343A9">
              <w:rPr>
                <w:rFonts w:ascii="Aptos Light" w:hAnsi="Aptos Light" w:cs="Calibri Light"/>
                <w:bCs/>
                <w:sz w:val="20"/>
                <w:szCs w:val="20"/>
              </w:rPr>
              <w:t xml:space="preserve">in the </w:t>
            </w:r>
            <w:r w:rsidRPr="002343A9">
              <w:rPr>
                <w:rFonts w:ascii="Aptos Light" w:hAnsi="Aptos Light" w:cs="Calibri Light"/>
                <w:bCs/>
                <w:i/>
                <w:iCs/>
                <w:sz w:val="20"/>
                <w:szCs w:val="20"/>
              </w:rPr>
              <w:t>Pacific Arts Strategy 2023–2028</w:t>
            </w:r>
            <w:r w:rsidRPr="002343A9">
              <w:rPr>
                <w:rFonts w:ascii="Aptos Light" w:hAnsi="Aptos Light" w:cs="Calibri Light"/>
                <w:bCs/>
                <w:sz w:val="20"/>
                <w:szCs w:val="20"/>
              </w:rPr>
              <w:t xml:space="preserve"> implementation plan </w:t>
            </w:r>
            <w:r w:rsidR="00894674" w:rsidRPr="002343A9">
              <w:rPr>
                <w:rFonts w:ascii="Aptos Light" w:hAnsi="Aptos Light" w:cs="Calibri Light"/>
                <w:bCs/>
                <w:sz w:val="20"/>
                <w:szCs w:val="20"/>
              </w:rPr>
              <w:t xml:space="preserve">for 2026/27 </w:t>
            </w:r>
            <w:r w:rsidRPr="002343A9">
              <w:rPr>
                <w:rFonts w:ascii="Aptos Light" w:hAnsi="Aptos Light" w:cs="Calibri Light"/>
                <w:bCs/>
                <w:sz w:val="20"/>
                <w:szCs w:val="20"/>
              </w:rPr>
              <w:t>completed.</w:t>
            </w:r>
          </w:p>
        </w:tc>
        <w:tc>
          <w:tcPr>
            <w:tcW w:w="2552" w:type="dxa"/>
            <w:shd w:val="clear" w:color="auto" w:fill="FFFFFF" w:themeFill="background1"/>
          </w:tcPr>
          <w:p w14:paraId="2713D99F" w14:textId="229DCA99" w:rsidR="00550CF0" w:rsidRPr="002343A9" w:rsidRDefault="00550CF0" w:rsidP="00550CF0">
            <w:pPr>
              <w:spacing w:before="60" w:after="60" w:line="240" w:lineRule="auto"/>
              <w:rPr>
                <w:rFonts w:ascii="Aptos Light" w:hAnsi="Aptos Light" w:cs="Calibri Light"/>
                <w:color w:val="000000"/>
                <w:sz w:val="20"/>
                <w:szCs w:val="20"/>
              </w:rPr>
            </w:pPr>
            <w:r w:rsidRPr="002343A9">
              <w:rPr>
                <w:rFonts w:ascii="Aptos Light" w:hAnsi="Aptos Light" w:cs="Calibri Light"/>
                <w:bCs/>
                <w:sz w:val="20"/>
                <w:szCs w:val="20"/>
              </w:rPr>
              <w:t>Powerful and resilient Pacific arts</w:t>
            </w:r>
          </w:p>
        </w:tc>
        <w:tc>
          <w:tcPr>
            <w:tcW w:w="1134" w:type="dxa"/>
          </w:tcPr>
          <w:p w14:paraId="3F905D70" w14:textId="14E8C17F" w:rsidR="00550CF0" w:rsidRPr="002343A9" w:rsidRDefault="00941E31" w:rsidP="00550CF0">
            <w:pPr>
              <w:spacing w:before="60" w:after="60" w:line="240" w:lineRule="auto"/>
              <w:jc w:val="right"/>
              <w:rPr>
                <w:rFonts w:ascii="Aptos Light" w:hAnsi="Aptos Light" w:cs="Calibri Light"/>
                <w:sz w:val="20"/>
                <w:szCs w:val="20"/>
              </w:rPr>
            </w:pPr>
            <w:r w:rsidRPr="002343A9">
              <w:rPr>
                <w:rFonts w:ascii="Aptos Light" w:hAnsi="Aptos Light" w:cs="Arial"/>
                <w:bCs/>
                <w:color w:val="000000"/>
                <w:sz w:val="20"/>
                <w:szCs w:val="20"/>
              </w:rPr>
              <w:t>New</w:t>
            </w:r>
          </w:p>
        </w:tc>
        <w:tc>
          <w:tcPr>
            <w:tcW w:w="1021" w:type="dxa"/>
            <w:shd w:val="clear" w:color="auto" w:fill="EAF1DD" w:themeFill="accent3" w:themeFillTint="33"/>
          </w:tcPr>
          <w:p w14:paraId="205D5FC4" w14:textId="0E2CF1B1" w:rsidR="00550CF0" w:rsidRPr="002343A9" w:rsidRDefault="009132A5" w:rsidP="00550CF0">
            <w:pPr>
              <w:spacing w:before="60" w:after="60" w:line="240" w:lineRule="auto"/>
              <w:jc w:val="right"/>
              <w:rPr>
                <w:rFonts w:ascii="Aptos Light" w:hAnsi="Aptos Light" w:cs="Calibri Light"/>
                <w:sz w:val="20"/>
                <w:szCs w:val="20"/>
              </w:rPr>
            </w:pPr>
            <w:r w:rsidRPr="002343A9">
              <w:rPr>
                <w:rFonts w:ascii="Aptos Light" w:hAnsi="Aptos Light" w:cs="Calibri Light"/>
                <w:color w:val="000000"/>
                <w:sz w:val="20"/>
                <w:szCs w:val="20"/>
              </w:rPr>
              <w:t>≥90%</w:t>
            </w:r>
          </w:p>
        </w:tc>
      </w:tr>
    </w:tbl>
    <w:p w14:paraId="6F872FDD" w14:textId="3A779115" w:rsidR="00FE1CAF" w:rsidRPr="002343A9" w:rsidRDefault="00FE1CAF" w:rsidP="00FE1CAF">
      <w:pPr>
        <w:keepNext/>
        <w:pBdr>
          <w:top w:val="single" w:sz="4" w:space="2" w:color="76923C" w:themeColor="accent3" w:themeShade="BF"/>
          <w:bottom w:val="single" w:sz="4" w:space="1" w:color="76923C" w:themeColor="accent3" w:themeShade="BF"/>
        </w:pBdr>
        <w:shd w:val="clear" w:color="auto" w:fill="EAF1DD" w:themeFill="accent3" w:themeFillTint="33"/>
        <w:spacing w:before="240" w:line="240" w:lineRule="auto"/>
        <w:rPr>
          <w:rFonts w:ascii="Aptos Light" w:hAnsi="Aptos Light" w:cs="Calibri Light"/>
        </w:rPr>
      </w:pPr>
      <w:r w:rsidRPr="002343A9">
        <w:rPr>
          <w:rFonts w:ascii="Aptos Light" w:hAnsi="Aptos Light" w:cs="Calibri Light"/>
          <w:b/>
        </w:rPr>
        <w:lastRenderedPageBreak/>
        <w:t xml:space="preserve">Leading </w:t>
      </w:r>
      <w:r w:rsidRPr="002343A9">
        <w:rPr>
          <w:rFonts w:ascii="Aptos Light" w:hAnsi="Aptos Light" w:cs="Calibri Light"/>
          <w:bCs/>
        </w:rPr>
        <w:t>in the arts</w:t>
      </w:r>
      <w:r w:rsidR="00FC023E" w:rsidRPr="002343A9">
        <w:rPr>
          <w:rFonts w:ascii="Aptos Light" w:hAnsi="Aptos Light" w:cs="Calibri Light"/>
          <w:bCs/>
        </w:rPr>
        <w:t xml:space="preserve"> and ngā toi</w:t>
      </w:r>
    </w:p>
    <w:tbl>
      <w:tblPr>
        <w:tblW w:w="14034" w:type="dxa"/>
        <w:tblInd w:w="-5"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680"/>
        <w:gridCol w:w="2977"/>
        <w:gridCol w:w="5670"/>
        <w:gridCol w:w="2552"/>
        <w:gridCol w:w="1134"/>
        <w:gridCol w:w="1021"/>
      </w:tblGrid>
      <w:tr w:rsidR="0037394E" w:rsidRPr="002343A9" w14:paraId="6867C10B" w14:textId="77777777" w:rsidTr="00D46494">
        <w:trPr>
          <w:trHeight w:val="580"/>
          <w:tblHeader/>
        </w:trPr>
        <w:tc>
          <w:tcPr>
            <w:tcW w:w="680" w:type="dxa"/>
            <w:vAlign w:val="bottom"/>
          </w:tcPr>
          <w:p w14:paraId="3044304A" w14:textId="77777777" w:rsidR="0037394E" w:rsidRPr="002343A9" w:rsidRDefault="0037394E">
            <w:pPr>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No.</w:t>
            </w:r>
          </w:p>
        </w:tc>
        <w:tc>
          <w:tcPr>
            <w:tcW w:w="2977" w:type="dxa"/>
            <w:vAlign w:val="bottom"/>
          </w:tcPr>
          <w:p w14:paraId="5B360923" w14:textId="427A444D" w:rsidR="0037394E" w:rsidRPr="002343A9" w:rsidRDefault="002D13AA">
            <w:pPr>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Programme</w:t>
            </w:r>
            <w:r w:rsidR="00733451">
              <w:rPr>
                <w:rFonts w:ascii="Aptos Light" w:hAnsi="Aptos Light" w:cs="Calibri Light"/>
                <w:b/>
                <w:color w:val="000000"/>
                <w:sz w:val="20"/>
                <w:szCs w:val="20"/>
              </w:rPr>
              <w:t>(s)</w:t>
            </w:r>
          </w:p>
        </w:tc>
        <w:tc>
          <w:tcPr>
            <w:tcW w:w="5670" w:type="dxa"/>
            <w:vAlign w:val="bottom"/>
          </w:tcPr>
          <w:p w14:paraId="42FD5C3A" w14:textId="228B75E1" w:rsidR="0037394E" w:rsidRPr="002343A9" w:rsidRDefault="0037394E">
            <w:pPr>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 xml:space="preserve">Measure </w:t>
            </w:r>
          </w:p>
        </w:tc>
        <w:tc>
          <w:tcPr>
            <w:tcW w:w="2552" w:type="dxa"/>
            <w:vAlign w:val="bottom"/>
          </w:tcPr>
          <w:p w14:paraId="0CC7F2A4" w14:textId="77777777" w:rsidR="0037394E" w:rsidRPr="002343A9" w:rsidRDefault="0037394E">
            <w:pPr>
              <w:spacing w:before="60" w:after="60" w:line="240" w:lineRule="auto"/>
              <w:rPr>
                <w:rFonts w:ascii="Aptos Light" w:hAnsi="Aptos Light" w:cs="Calibri Light"/>
                <w:b/>
                <w:color w:val="000000"/>
                <w:sz w:val="20"/>
                <w:szCs w:val="20"/>
              </w:rPr>
            </w:pPr>
            <w:r w:rsidRPr="002343A9">
              <w:rPr>
                <w:rFonts w:ascii="Aptos Light" w:hAnsi="Aptos Light" w:cs="Calibri Light"/>
                <w:b/>
                <w:color w:val="000000"/>
                <w:sz w:val="20"/>
                <w:szCs w:val="20"/>
              </w:rPr>
              <w:t>Link to goal</w:t>
            </w:r>
          </w:p>
        </w:tc>
        <w:tc>
          <w:tcPr>
            <w:tcW w:w="1134" w:type="dxa"/>
            <w:vAlign w:val="bottom"/>
          </w:tcPr>
          <w:p w14:paraId="01083A99" w14:textId="544BA199" w:rsidR="0037394E" w:rsidRPr="002343A9" w:rsidRDefault="0037394E">
            <w:pPr>
              <w:spacing w:before="60" w:after="60" w:line="240" w:lineRule="auto"/>
              <w:jc w:val="right"/>
              <w:rPr>
                <w:rFonts w:ascii="Aptos Light" w:hAnsi="Aptos Light" w:cs="Calibri Light"/>
                <w:b/>
                <w:color w:val="000000"/>
                <w:sz w:val="20"/>
                <w:szCs w:val="20"/>
              </w:rPr>
            </w:pPr>
            <w:r w:rsidRPr="002343A9">
              <w:rPr>
                <w:rFonts w:ascii="Aptos Light" w:hAnsi="Aptos Light" w:cs="Calibri Light"/>
                <w:b/>
                <w:sz w:val="20"/>
                <w:szCs w:val="20"/>
              </w:rPr>
              <w:t>202</w:t>
            </w:r>
            <w:r w:rsidR="00D16A31" w:rsidRPr="002343A9">
              <w:rPr>
                <w:rFonts w:ascii="Aptos Light" w:hAnsi="Aptos Light" w:cs="Calibri Light"/>
                <w:b/>
                <w:sz w:val="20"/>
                <w:szCs w:val="20"/>
              </w:rPr>
              <w:t>5</w:t>
            </w:r>
            <w:r w:rsidRPr="002343A9">
              <w:rPr>
                <w:rFonts w:ascii="Aptos Light" w:hAnsi="Aptos Light" w:cs="Calibri Light"/>
                <w:b/>
                <w:sz w:val="20"/>
                <w:szCs w:val="20"/>
              </w:rPr>
              <w:t>/2</w:t>
            </w:r>
            <w:r w:rsidR="00D16A31" w:rsidRPr="002343A9">
              <w:rPr>
                <w:rFonts w:ascii="Aptos Light" w:hAnsi="Aptos Light" w:cs="Calibri Light"/>
                <w:b/>
                <w:sz w:val="20"/>
                <w:szCs w:val="20"/>
              </w:rPr>
              <w:t>6</w:t>
            </w:r>
            <w:r w:rsidRPr="002343A9">
              <w:rPr>
                <w:rFonts w:ascii="Aptos Light" w:hAnsi="Aptos Light" w:cs="Calibri Light"/>
                <w:b/>
                <w:sz w:val="20"/>
                <w:szCs w:val="20"/>
              </w:rPr>
              <w:t xml:space="preserve"> forecast</w:t>
            </w:r>
          </w:p>
        </w:tc>
        <w:tc>
          <w:tcPr>
            <w:tcW w:w="1021" w:type="dxa"/>
            <w:shd w:val="clear" w:color="auto" w:fill="EAF1DD" w:themeFill="accent3" w:themeFillTint="33"/>
            <w:vAlign w:val="bottom"/>
          </w:tcPr>
          <w:p w14:paraId="33BCADE4" w14:textId="679F5D52" w:rsidR="0037394E" w:rsidRPr="002343A9" w:rsidRDefault="0037394E">
            <w:pPr>
              <w:spacing w:before="60" w:after="60" w:line="240" w:lineRule="auto"/>
              <w:jc w:val="right"/>
              <w:rPr>
                <w:rFonts w:ascii="Aptos Light" w:hAnsi="Aptos Light" w:cs="Calibri Light"/>
                <w:b/>
                <w:color w:val="000000"/>
                <w:sz w:val="20"/>
                <w:szCs w:val="20"/>
              </w:rPr>
            </w:pPr>
            <w:r w:rsidRPr="002343A9">
              <w:rPr>
                <w:rFonts w:ascii="Aptos Light" w:hAnsi="Aptos Light" w:cs="Calibri Light"/>
                <w:b/>
                <w:sz w:val="20"/>
                <w:szCs w:val="20"/>
              </w:rPr>
              <w:t>202</w:t>
            </w:r>
            <w:r w:rsidR="00D16A31" w:rsidRPr="002343A9">
              <w:rPr>
                <w:rFonts w:ascii="Aptos Light" w:hAnsi="Aptos Light" w:cs="Calibri Light"/>
                <w:b/>
                <w:sz w:val="20"/>
                <w:szCs w:val="20"/>
              </w:rPr>
              <w:t>6</w:t>
            </w:r>
            <w:r w:rsidRPr="002343A9">
              <w:rPr>
                <w:rFonts w:ascii="Aptos Light" w:hAnsi="Aptos Light" w:cs="Calibri Light"/>
                <w:b/>
                <w:sz w:val="20"/>
                <w:szCs w:val="20"/>
              </w:rPr>
              <w:t>/2</w:t>
            </w:r>
            <w:r w:rsidR="00D16A31" w:rsidRPr="002343A9">
              <w:rPr>
                <w:rFonts w:ascii="Aptos Light" w:hAnsi="Aptos Light" w:cs="Calibri Light"/>
                <w:b/>
                <w:sz w:val="20"/>
                <w:szCs w:val="20"/>
              </w:rPr>
              <w:t>7</w:t>
            </w:r>
            <w:r w:rsidRPr="002343A9">
              <w:rPr>
                <w:rFonts w:ascii="Aptos Light" w:hAnsi="Aptos Light" w:cs="Calibri Light"/>
                <w:b/>
                <w:sz w:val="20"/>
                <w:szCs w:val="20"/>
              </w:rPr>
              <w:t xml:space="preserve"> target</w:t>
            </w:r>
          </w:p>
        </w:tc>
      </w:tr>
      <w:tr w:rsidR="0037394E" w:rsidRPr="002343A9" w14:paraId="410043DA" w14:textId="77777777" w:rsidTr="009153AE">
        <w:trPr>
          <w:trHeight w:val="50"/>
        </w:trPr>
        <w:tc>
          <w:tcPr>
            <w:tcW w:w="680" w:type="dxa"/>
          </w:tcPr>
          <w:p w14:paraId="6F65B7B2" w14:textId="63E6C3AD" w:rsidR="0037394E" w:rsidRPr="002343A9" w:rsidRDefault="005F77BC">
            <w:pPr>
              <w:spacing w:before="60" w:after="60" w:line="240" w:lineRule="auto"/>
              <w:rPr>
                <w:rFonts w:ascii="Aptos Light" w:hAnsi="Aptos Light" w:cs="Calibri Light"/>
                <w:bCs/>
                <w:color w:val="000000"/>
                <w:sz w:val="20"/>
                <w:szCs w:val="20"/>
              </w:rPr>
            </w:pPr>
            <w:r w:rsidRPr="002343A9">
              <w:rPr>
                <w:rFonts w:ascii="Aptos Light" w:hAnsi="Aptos Light" w:cs="Calibri Light"/>
                <w:bCs/>
                <w:color w:val="000000"/>
                <w:sz w:val="20"/>
                <w:szCs w:val="20"/>
              </w:rPr>
              <w:t>L</w:t>
            </w:r>
            <w:r w:rsidR="00C721A3" w:rsidRPr="002343A9">
              <w:rPr>
                <w:rFonts w:ascii="Aptos Light" w:hAnsi="Aptos Light" w:cs="Calibri Light"/>
                <w:bCs/>
                <w:color w:val="000000"/>
                <w:sz w:val="20"/>
                <w:szCs w:val="20"/>
              </w:rPr>
              <w:t>.1</w:t>
            </w:r>
          </w:p>
        </w:tc>
        <w:tc>
          <w:tcPr>
            <w:tcW w:w="2977" w:type="dxa"/>
          </w:tcPr>
          <w:p w14:paraId="12490509" w14:textId="1268F898" w:rsidR="0037394E" w:rsidRPr="002343A9" w:rsidRDefault="00176468">
            <w:pPr>
              <w:spacing w:before="60" w:after="60" w:line="240" w:lineRule="auto"/>
              <w:rPr>
                <w:rFonts w:ascii="Aptos Light" w:hAnsi="Aptos Light" w:cs="Calibri Light"/>
                <w:sz w:val="20"/>
                <w:szCs w:val="20"/>
              </w:rPr>
            </w:pPr>
            <w:r w:rsidRPr="002343A9">
              <w:rPr>
                <w:rFonts w:ascii="Aptos Light" w:hAnsi="Aptos Light" w:cs="Calibri Light"/>
                <w:sz w:val="20"/>
                <w:szCs w:val="20"/>
              </w:rPr>
              <w:t>Advocacy and policy</w:t>
            </w:r>
          </w:p>
        </w:tc>
        <w:tc>
          <w:tcPr>
            <w:tcW w:w="5670" w:type="dxa"/>
          </w:tcPr>
          <w:p w14:paraId="2C451104" w14:textId="7DB1EA40" w:rsidR="0037394E" w:rsidRPr="002343A9" w:rsidRDefault="000622E8" w:rsidP="00B15513">
            <w:pPr>
              <w:spacing w:before="60" w:after="60" w:line="240" w:lineRule="auto"/>
              <w:rPr>
                <w:rFonts w:ascii="Aptos Light" w:hAnsi="Aptos Light" w:cs="Calibri Light"/>
                <w:sz w:val="20"/>
                <w:szCs w:val="20"/>
              </w:rPr>
            </w:pPr>
            <w:r w:rsidRPr="002343A9">
              <w:rPr>
                <w:rFonts w:ascii="Aptos Light" w:hAnsi="Aptos Light" w:cs="Calibri Light"/>
                <w:sz w:val="20"/>
                <w:szCs w:val="20"/>
              </w:rPr>
              <w:t xml:space="preserve">Number of public multi-channel campaigns </w:t>
            </w:r>
            <w:r w:rsidR="00053773" w:rsidRPr="002343A9">
              <w:rPr>
                <w:rFonts w:ascii="Aptos Light" w:hAnsi="Aptos Light" w:cs="Calibri Light"/>
                <w:sz w:val="20"/>
                <w:szCs w:val="20"/>
              </w:rPr>
              <w:t>promoted</w:t>
            </w:r>
            <w:r w:rsidRPr="002343A9">
              <w:rPr>
                <w:rFonts w:ascii="Aptos Light" w:hAnsi="Aptos Light" w:cs="Calibri Light"/>
                <w:sz w:val="20"/>
                <w:szCs w:val="20"/>
              </w:rPr>
              <w:t xml:space="preserve"> to public</w:t>
            </w:r>
            <w:r w:rsidR="00572104" w:rsidRPr="002343A9">
              <w:rPr>
                <w:rFonts w:ascii="Aptos Light" w:hAnsi="Aptos Light" w:cs="Calibri Light"/>
                <w:sz w:val="20"/>
                <w:szCs w:val="20"/>
              </w:rPr>
              <w:t xml:space="preserve"> </w:t>
            </w:r>
            <w:r w:rsidR="00053773" w:rsidRPr="002343A9">
              <w:rPr>
                <w:rFonts w:ascii="Aptos Light" w:hAnsi="Aptos Light" w:cs="Calibri Light"/>
                <w:sz w:val="20"/>
                <w:szCs w:val="20"/>
              </w:rPr>
              <w:t>audiences</w:t>
            </w:r>
            <w:r w:rsidR="00572104" w:rsidRPr="002343A9">
              <w:rPr>
                <w:rFonts w:ascii="Aptos Light" w:hAnsi="Aptos Light" w:cs="Calibri Light"/>
                <w:sz w:val="20"/>
                <w:szCs w:val="20"/>
              </w:rPr>
              <w:t xml:space="preserve"> (see note 6)</w:t>
            </w:r>
            <w:r w:rsidRPr="002343A9">
              <w:rPr>
                <w:rFonts w:ascii="Aptos Light" w:hAnsi="Aptos Light" w:cs="Calibri Light"/>
                <w:sz w:val="20"/>
                <w:szCs w:val="20"/>
              </w:rPr>
              <w:t>.</w:t>
            </w:r>
          </w:p>
        </w:tc>
        <w:tc>
          <w:tcPr>
            <w:tcW w:w="2552" w:type="dxa"/>
          </w:tcPr>
          <w:p w14:paraId="70AA88E9" w14:textId="77777777" w:rsidR="0037394E" w:rsidRPr="002343A9" w:rsidRDefault="0037394E">
            <w:pPr>
              <w:spacing w:before="60" w:after="60" w:line="240" w:lineRule="auto"/>
              <w:rPr>
                <w:rFonts w:ascii="Aptos Light" w:hAnsi="Aptos Light" w:cs="Calibri Light"/>
                <w:iCs/>
                <w:sz w:val="20"/>
                <w:szCs w:val="20"/>
              </w:rPr>
            </w:pPr>
            <w:r w:rsidRPr="002343A9">
              <w:rPr>
                <w:rFonts w:ascii="Aptos Light" w:hAnsi="Aptos Light" w:cs="Arial"/>
                <w:color w:val="000000"/>
                <w:sz w:val="20"/>
                <w:szCs w:val="20"/>
              </w:rPr>
              <w:t>Inspired New Zealanders</w:t>
            </w:r>
          </w:p>
        </w:tc>
        <w:tc>
          <w:tcPr>
            <w:tcW w:w="1134" w:type="dxa"/>
          </w:tcPr>
          <w:p w14:paraId="7391F58A" w14:textId="00E44F20" w:rsidR="0037394E" w:rsidRPr="002343A9" w:rsidRDefault="00B042E1">
            <w:pPr>
              <w:spacing w:before="60" w:after="60" w:line="240" w:lineRule="auto"/>
              <w:jc w:val="right"/>
              <w:rPr>
                <w:rFonts w:ascii="Aptos Light" w:hAnsi="Aptos Light" w:cs="Calibri Light"/>
                <w:iCs/>
                <w:sz w:val="20"/>
                <w:szCs w:val="20"/>
              </w:rPr>
            </w:pPr>
            <w:r w:rsidRPr="002343A9">
              <w:rPr>
                <w:rFonts w:ascii="Aptos Light" w:hAnsi="Aptos Light" w:cs="Arial"/>
                <w:bCs/>
                <w:color w:val="000000"/>
                <w:sz w:val="20"/>
                <w:szCs w:val="20"/>
              </w:rPr>
              <w:t>Two</w:t>
            </w:r>
          </w:p>
        </w:tc>
        <w:tc>
          <w:tcPr>
            <w:tcW w:w="1021" w:type="dxa"/>
            <w:shd w:val="clear" w:color="auto" w:fill="EAF1DD" w:themeFill="accent3" w:themeFillTint="33"/>
          </w:tcPr>
          <w:p w14:paraId="4185B1BC" w14:textId="20FA2927" w:rsidR="0037394E" w:rsidRPr="002343A9" w:rsidRDefault="00B042E1">
            <w:pPr>
              <w:spacing w:before="60" w:after="60" w:line="240" w:lineRule="auto"/>
              <w:jc w:val="right"/>
              <w:rPr>
                <w:rFonts w:ascii="Aptos Light" w:hAnsi="Aptos Light" w:cs="Calibri Light"/>
                <w:iCs/>
                <w:sz w:val="20"/>
                <w:szCs w:val="20"/>
              </w:rPr>
            </w:pPr>
            <w:r w:rsidRPr="002343A9">
              <w:rPr>
                <w:rFonts w:ascii="Aptos Light" w:hAnsi="Aptos Light" w:cs="Arial"/>
                <w:bCs/>
                <w:color w:val="000000"/>
                <w:sz w:val="20"/>
                <w:szCs w:val="20"/>
              </w:rPr>
              <w:t>Two</w:t>
            </w:r>
          </w:p>
        </w:tc>
      </w:tr>
      <w:tr w:rsidR="00F67794" w:rsidRPr="002343A9" w14:paraId="39876FBC" w14:textId="77777777" w:rsidTr="009153AE">
        <w:trPr>
          <w:trHeight w:val="631"/>
        </w:trPr>
        <w:tc>
          <w:tcPr>
            <w:tcW w:w="680" w:type="dxa"/>
          </w:tcPr>
          <w:p w14:paraId="53E51071" w14:textId="58095EA1" w:rsidR="00F67794" w:rsidRPr="002343A9" w:rsidRDefault="005F77BC" w:rsidP="00E93C81">
            <w:pPr>
              <w:spacing w:before="60" w:after="60" w:line="240" w:lineRule="auto"/>
              <w:rPr>
                <w:rFonts w:ascii="Aptos Light" w:hAnsi="Aptos Light" w:cs="Calibri Light"/>
                <w:bCs/>
                <w:color w:val="000000"/>
                <w:sz w:val="20"/>
                <w:szCs w:val="20"/>
              </w:rPr>
            </w:pPr>
            <w:r w:rsidRPr="002343A9">
              <w:rPr>
                <w:rFonts w:ascii="Aptos Light" w:hAnsi="Aptos Light" w:cs="Calibri Light"/>
                <w:bCs/>
                <w:color w:val="000000"/>
                <w:sz w:val="20"/>
                <w:szCs w:val="20"/>
              </w:rPr>
              <w:t>L</w:t>
            </w:r>
            <w:r w:rsidR="00C721A3" w:rsidRPr="002343A9">
              <w:rPr>
                <w:rFonts w:ascii="Aptos Light" w:hAnsi="Aptos Light" w:cs="Calibri Light"/>
                <w:bCs/>
                <w:color w:val="000000"/>
                <w:sz w:val="20"/>
                <w:szCs w:val="20"/>
              </w:rPr>
              <w:t>.2</w:t>
            </w:r>
          </w:p>
        </w:tc>
        <w:tc>
          <w:tcPr>
            <w:tcW w:w="2977" w:type="dxa"/>
          </w:tcPr>
          <w:p w14:paraId="15B4A2C9" w14:textId="1D74B887" w:rsidR="00F67794" w:rsidRPr="002343A9" w:rsidRDefault="00D16A31" w:rsidP="00E93C81">
            <w:pPr>
              <w:spacing w:before="60" w:after="60" w:line="240" w:lineRule="auto"/>
              <w:rPr>
                <w:rFonts w:ascii="Aptos Light" w:hAnsi="Aptos Light" w:cs="Calibri Light"/>
                <w:sz w:val="20"/>
                <w:szCs w:val="20"/>
              </w:rPr>
            </w:pPr>
            <w:r w:rsidRPr="002343A9">
              <w:rPr>
                <w:rFonts w:ascii="Aptos Light" w:hAnsi="Aptos Light" w:cs="Calibri Light"/>
                <w:sz w:val="20"/>
                <w:szCs w:val="20"/>
              </w:rPr>
              <w:t>Advocacy and policy</w:t>
            </w:r>
          </w:p>
        </w:tc>
        <w:tc>
          <w:tcPr>
            <w:tcW w:w="5670" w:type="dxa"/>
          </w:tcPr>
          <w:p w14:paraId="4DD5A36E" w14:textId="65C5E5BC" w:rsidR="00F67794" w:rsidRPr="002343A9" w:rsidRDefault="00D16A31" w:rsidP="00E93C81">
            <w:pPr>
              <w:spacing w:before="60" w:after="60" w:line="240" w:lineRule="auto"/>
              <w:rPr>
                <w:rFonts w:ascii="Aptos Light" w:hAnsi="Aptos Light" w:cs="Calibri Light"/>
                <w:sz w:val="20"/>
                <w:szCs w:val="20"/>
              </w:rPr>
            </w:pPr>
            <w:r w:rsidRPr="002343A9">
              <w:rPr>
                <w:rFonts w:ascii="Aptos Light" w:hAnsi="Aptos Light" w:cs="Calibri Light"/>
                <w:sz w:val="20"/>
                <w:szCs w:val="20"/>
              </w:rPr>
              <w:t>Number of submissions made on central or local government plans, policy or legislation.</w:t>
            </w:r>
          </w:p>
        </w:tc>
        <w:tc>
          <w:tcPr>
            <w:tcW w:w="2552" w:type="dxa"/>
          </w:tcPr>
          <w:p w14:paraId="17EB8576" w14:textId="4135A522" w:rsidR="00F67794" w:rsidRPr="002343A9" w:rsidRDefault="006F4CA1" w:rsidP="00E93C81">
            <w:pPr>
              <w:spacing w:before="60" w:after="60" w:line="240" w:lineRule="auto"/>
              <w:rPr>
                <w:rFonts w:ascii="Aptos Light" w:hAnsi="Aptos Light" w:cs="Calibri Light"/>
                <w:color w:val="000000"/>
                <w:sz w:val="20"/>
                <w:szCs w:val="20"/>
              </w:rPr>
            </w:pPr>
            <w:r w:rsidRPr="002343A9">
              <w:rPr>
                <w:rFonts w:ascii="Aptos Light" w:hAnsi="Aptos Light" w:cs="Calibri Light"/>
                <w:color w:val="000000"/>
                <w:sz w:val="20"/>
                <w:szCs w:val="20"/>
              </w:rPr>
              <w:t>A v</w:t>
            </w:r>
            <w:r w:rsidR="00D16A31" w:rsidRPr="002343A9">
              <w:rPr>
                <w:rFonts w:ascii="Aptos Light" w:hAnsi="Aptos Light" w:cs="Calibri Light"/>
                <w:color w:val="000000"/>
                <w:sz w:val="20"/>
                <w:szCs w:val="20"/>
              </w:rPr>
              <w:t>alued arts development agency</w:t>
            </w:r>
          </w:p>
        </w:tc>
        <w:tc>
          <w:tcPr>
            <w:tcW w:w="1134" w:type="dxa"/>
          </w:tcPr>
          <w:p w14:paraId="416BB2D2" w14:textId="65759EB0" w:rsidR="00F67794" w:rsidRPr="002343A9" w:rsidRDefault="00930099" w:rsidP="00E93C81">
            <w:pPr>
              <w:spacing w:before="60" w:after="60" w:line="240" w:lineRule="auto"/>
              <w:jc w:val="right"/>
              <w:rPr>
                <w:rFonts w:ascii="Aptos Light" w:hAnsi="Aptos Light" w:cs="Calibri Light"/>
                <w:sz w:val="20"/>
                <w:szCs w:val="20"/>
              </w:rPr>
            </w:pPr>
            <w:r w:rsidRPr="002343A9">
              <w:rPr>
                <w:rFonts w:ascii="Aptos Light" w:hAnsi="Aptos Light" w:cs="Arial"/>
                <w:bCs/>
                <w:color w:val="000000"/>
                <w:sz w:val="20"/>
                <w:szCs w:val="20"/>
              </w:rPr>
              <w:t>Six</w:t>
            </w:r>
          </w:p>
        </w:tc>
        <w:tc>
          <w:tcPr>
            <w:tcW w:w="1021" w:type="dxa"/>
            <w:shd w:val="clear" w:color="auto" w:fill="EAF1DD" w:themeFill="accent3" w:themeFillTint="33"/>
          </w:tcPr>
          <w:p w14:paraId="5BB7E98B" w14:textId="277DBE74" w:rsidR="00F67794" w:rsidRPr="002343A9" w:rsidRDefault="00930099" w:rsidP="00E93C81">
            <w:pPr>
              <w:spacing w:before="60" w:after="60" w:line="240" w:lineRule="auto"/>
              <w:jc w:val="right"/>
              <w:rPr>
                <w:rFonts w:ascii="Aptos Light" w:hAnsi="Aptos Light" w:cs="Calibri Light"/>
                <w:sz w:val="20"/>
                <w:szCs w:val="20"/>
              </w:rPr>
            </w:pPr>
            <w:r w:rsidRPr="002343A9">
              <w:rPr>
                <w:rFonts w:ascii="Aptos Light" w:hAnsi="Aptos Light" w:cs="Arial"/>
                <w:bCs/>
                <w:color w:val="000000"/>
                <w:sz w:val="20"/>
                <w:szCs w:val="20"/>
              </w:rPr>
              <w:t>Five</w:t>
            </w:r>
          </w:p>
        </w:tc>
      </w:tr>
      <w:tr w:rsidR="00E93C81" w:rsidRPr="002343A9" w14:paraId="0C9F9A27" w14:textId="77777777" w:rsidTr="009153AE">
        <w:trPr>
          <w:trHeight w:val="631"/>
        </w:trPr>
        <w:tc>
          <w:tcPr>
            <w:tcW w:w="680" w:type="dxa"/>
          </w:tcPr>
          <w:p w14:paraId="3E1B36A1" w14:textId="4D5E3BA9" w:rsidR="00E93C81" w:rsidRPr="002343A9" w:rsidRDefault="005F77BC" w:rsidP="00E93C81">
            <w:pPr>
              <w:spacing w:before="60" w:after="60" w:line="240" w:lineRule="auto"/>
              <w:rPr>
                <w:rFonts w:ascii="Aptos Light" w:hAnsi="Aptos Light" w:cs="Calibri Light"/>
                <w:bCs/>
                <w:color w:val="000000"/>
                <w:sz w:val="20"/>
                <w:szCs w:val="20"/>
              </w:rPr>
            </w:pPr>
            <w:r w:rsidRPr="002343A9">
              <w:rPr>
                <w:rFonts w:ascii="Aptos Light" w:hAnsi="Aptos Light" w:cs="Calibri Light"/>
                <w:bCs/>
                <w:color w:val="000000"/>
                <w:sz w:val="20"/>
                <w:szCs w:val="20"/>
              </w:rPr>
              <w:t>L</w:t>
            </w:r>
            <w:r w:rsidR="00C721A3" w:rsidRPr="002343A9">
              <w:rPr>
                <w:rFonts w:ascii="Aptos Light" w:hAnsi="Aptos Light" w:cs="Calibri Light"/>
                <w:bCs/>
                <w:color w:val="000000"/>
                <w:sz w:val="20"/>
                <w:szCs w:val="20"/>
              </w:rPr>
              <w:t>.3</w:t>
            </w:r>
          </w:p>
        </w:tc>
        <w:tc>
          <w:tcPr>
            <w:tcW w:w="2977" w:type="dxa"/>
          </w:tcPr>
          <w:p w14:paraId="350B80CD" w14:textId="5540B1BE" w:rsidR="00E93C81" w:rsidRPr="002343A9" w:rsidRDefault="00E93C81" w:rsidP="00E93C81">
            <w:pPr>
              <w:spacing w:before="60" w:after="60" w:line="240" w:lineRule="auto"/>
              <w:rPr>
                <w:rFonts w:ascii="Aptos Light" w:hAnsi="Aptos Light" w:cs="Calibri Light"/>
                <w:sz w:val="20"/>
                <w:szCs w:val="20"/>
              </w:rPr>
            </w:pPr>
            <w:r w:rsidRPr="002343A9">
              <w:rPr>
                <w:rFonts w:ascii="Aptos Light" w:hAnsi="Aptos Light" w:cs="Calibri Light"/>
                <w:sz w:val="20"/>
                <w:szCs w:val="20"/>
              </w:rPr>
              <w:t>Research and insights</w:t>
            </w:r>
          </w:p>
        </w:tc>
        <w:tc>
          <w:tcPr>
            <w:tcW w:w="5670" w:type="dxa"/>
          </w:tcPr>
          <w:p w14:paraId="155908CC" w14:textId="46E3C867" w:rsidR="00E93C81" w:rsidRPr="002343A9" w:rsidRDefault="00E93C81" w:rsidP="00E93C81">
            <w:pPr>
              <w:spacing w:before="60" w:after="60" w:line="240" w:lineRule="auto"/>
              <w:rPr>
                <w:rFonts w:ascii="Aptos Light" w:hAnsi="Aptos Light" w:cs="Calibri Light"/>
                <w:sz w:val="20"/>
                <w:szCs w:val="20"/>
              </w:rPr>
            </w:pPr>
            <w:r w:rsidRPr="002343A9">
              <w:rPr>
                <w:rFonts w:ascii="Aptos Light" w:hAnsi="Aptos Light" w:cs="Calibri Light"/>
                <w:sz w:val="20"/>
                <w:szCs w:val="20"/>
              </w:rPr>
              <w:t xml:space="preserve">Number of Creative New Zealand research projects </w:t>
            </w:r>
            <w:r w:rsidR="00D16A31" w:rsidRPr="002343A9">
              <w:rPr>
                <w:rFonts w:ascii="Aptos Light" w:hAnsi="Aptos Light" w:cs="Calibri Light"/>
                <w:sz w:val="20"/>
                <w:szCs w:val="20"/>
              </w:rPr>
              <w:t>published</w:t>
            </w:r>
            <w:r w:rsidR="008D3704" w:rsidRPr="002343A9">
              <w:rPr>
                <w:rFonts w:ascii="Aptos Light" w:hAnsi="Aptos Light" w:cs="Calibri Light"/>
                <w:sz w:val="20"/>
                <w:szCs w:val="20"/>
              </w:rPr>
              <w:t xml:space="preserve"> on Creative New Zealand’s website</w:t>
            </w:r>
            <w:r w:rsidRPr="002343A9">
              <w:rPr>
                <w:rFonts w:ascii="Aptos Light" w:hAnsi="Aptos Light" w:cs="Calibri Light"/>
                <w:sz w:val="20"/>
                <w:szCs w:val="20"/>
              </w:rPr>
              <w:t>.</w:t>
            </w:r>
          </w:p>
        </w:tc>
        <w:tc>
          <w:tcPr>
            <w:tcW w:w="2552" w:type="dxa"/>
          </w:tcPr>
          <w:p w14:paraId="13B34929" w14:textId="5F21A712" w:rsidR="00E93C81" w:rsidRPr="002343A9" w:rsidRDefault="006F4CA1" w:rsidP="00E93C81">
            <w:pPr>
              <w:spacing w:before="60" w:after="60" w:line="240" w:lineRule="auto"/>
              <w:rPr>
                <w:rFonts w:ascii="Aptos Light" w:hAnsi="Aptos Light" w:cs="Arial"/>
                <w:color w:val="000000"/>
                <w:sz w:val="20"/>
                <w:szCs w:val="20"/>
              </w:rPr>
            </w:pPr>
            <w:r w:rsidRPr="002343A9">
              <w:rPr>
                <w:rFonts w:ascii="Aptos Light" w:hAnsi="Aptos Light" w:cs="Calibri Light"/>
                <w:color w:val="000000"/>
                <w:sz w:val="20"/>
                <w:szCs w:val="20"/>
              </w:rPr>
              <w:t>A v</w:t>
            </w:r>
            <w:r w:rsidR="006C38D6" w:rsidRPr="002343A9">
              <w:rPr>
                <w:rFonts w:ascii="Aptos Light" w:hAnsi="Aptos Light" w:cs="Calibri Light"/>
                <w:color w:val="000000"/>
                <w:sz w:val="20"/>
                <w:szCs w:val="20"/>
              </w:rPr>
              <w:t>alued arts development agency</w:t>
            </w:r>
          </w:p>
        </w:tc>
        <w:tc>
          <w:tcPr>
            <w:tcW w:w="1134" w:type="dxa"/>
          </w:tcPr>
          <w:p w14:paraId="600A7592" w14:textId="189ADC77" w:rsidR="00E93C81" w:rsidRPr="002343A9" w:rsidRDefault="00AA263C" w:rsidP="00E93C81">
            <w:pPr>
              <w:spacing w:before="60" w:after="60" w:line="240" w:lineRule="auto"/>
              <w:jc w:val="right"/>
              <w:rPr>
                <w:rFonts w:ascii="Aptos Light" w:hAnsi="Aptos Light" w:cs="Calibri Light"/>
                <w:sz w:val="20"/>
                <w:szCs w:val="20"/>
              </w:rPr>
            </w:pPr>
            <w:r w:rsidRPr="002343A9">
              <w:rPr>
                <w:rFonts w:ascii="Aptos Light" w:hAnsi="Aptos Light" w:cs="Arial"/>
                <w:bCs/>
                <w:color w:val="000000"/>
                <w:sz w:val="20"/>
                <w:szCs w:val="20"/>
              </w:rPr>
              <w:t>One</w:t>
            </w:r>
          </w:p>
        </w:tc>
        <w:tc>
          <w:tcPr>
            <w:tcW w:w="1021" w:type="dxa"/>
            <w:shd w:val="clear" w:color="auto" w:fill="EAF1DD" w:themeFill="accent3" w:themeFillTint="33"/>
          </w:tcPr>
          <w:p w14:paraId="0C4D4D6A" w14:textId="0994631C" w:rsidR="00E93C81" w:rsidRPr="002343A9" w:rsidRDefault="007C1FDF" w:rsidP="00E93C81">
            <w:pPr>
              <w:spacing w:before="60" w:after="60" w:line="240" w:lineRule="auto"/>
              <w:jc w:val="right"/>
              <w:rPr>
                <w:rFonts w:ascii="Aptos Light" w:hAnsi="Aptos Light" w:cs="Calibri Light"/>
                <w:sz w:val="20"/>
                <w:szCs w:val="20"/>
              </w:rPr>
            </w:pPr>
            <w:r w:rsidRPr="002343A9">
              <w:rPr>
                <w:rFonts w:ascii="Aptos Light" w:hAnsi="Aptos Light" w:cs="Arial"/>
                <w:bCs/>
                <w:color w:val="000000"/>
                <w:sz w:val="20"/>
                <w:szCs w:val="20"/>
              </w:rPr>
              <w:t>One</w:t>
            </w:r>
          </w:p>
        </w:tc>
      </w:tr>
    </w:tbl>
    <w:p w14:paraId="66EE2E8F" w14:textId="48D14671" w:rsidR="00D740EB" w:rsidRPr="002343A9" w:rsidRDefault="008B5E2F" w:rsidP="00C334A7">
      <w:pPr>
        <w:keepNext/>
        <w:spacing w:before="120" w:after="0" w:line="240" w:lineRule="auto"/>
        <w:rPr>
          <w:rFonts w:ascii="Aptos Light" w:hAnsi="Aptos Light"/>
          <w:sz w:val="20"/>
          <w:szCs w:val="20"/>
        </w:rPr>
      </w:pPr>
      <w:r w:rsidRPr="002343A9">
        <w:rPr>
          <w:rFonts w:ascii="Aptos Light" w:hAnsi="Aptos Light"/>
          <w:b/>
          <w:bCs/>
          <w:sz w:val="20"/>
          <w:szCs w:val="20"/>
        </w:rPr>
        <w:t>Notes</w:t>
      </w:r>
      <w:r w:rsidR="001972D6" w:rsidRPr="002343A9">
        <w:rPr>
          <w:rFonts w:ascii="Aptos Light" w:hAnsi="Aptos Light"/>
          <w:b/>
          <w:bCs/>
          <w:sz w:val="20"/>
          <w:szCs w:val="20"/>
        </w:rPr>
        <w:t xml:space="preserve"> </w:t>
      </w:r>
      <w:r w:rsidR="001972D6" w:rsidRPr="002343A9">
        <w:rPr>
          <w:rFonts w:ascii="Aptos Light" w:hAnsi="Aptos Light"/>
          <w:sz w:val="20"/>
          <w:szCs w:val="20"/>
        </w:rPr>
        <w:t>to programme delivery measures</w:t>
      </w:r>
      <w:r w:rsidRPr="002343A9">
        <w:rPr>
          <w:rFonts w:ascii="Aptos Light" w:hAnsi="Aptos Light"/>
          <w:sz w:val="20"/>
          <w:szCs w:val="20"/>
        </w:rPr>
        <w:t>:</w:t>
      </w:r>
    </w:p>
    <w:p w14:paraId="3FE83953" w14:textId="4139BDA2" w:rsidR="008B5E2F" w:rsidRPr="002343A9" w:rsidRDefault="007F1852" w:rsidP="003B7A42">
      <w:pPr>
        <w:pStyle w:val="ListParagraph"/>
        <w:numPr>
          <w:ilvl w:val="0"/>
          <w:numId w:val="9"/>
        </w:numPr>
        <w:spacing w:before="40" w:after="40" w:line="240" w:lineRule="auto"/>
        <w:ind w:left="357" w:hanging="357"/>
        <w:contextualSpacing w:val="0"/>
        <w:rPr>
          <w:rFonts w:ascii="Aptos Light" w:hAnsi="Aptos Light"/>
          <w:sz w:val="20"/>
          <w:szCs w:val="20"/>
        </w:rPr>
      </w:pPr>
      <w:r w:rsidRPr="002343A9">
        <w:rPr>
          <w:rFonts w:ascii="Aptos Light" w:hAnsi="Aptos Light" w:cs="Arial"/>
          <w:sz w:val="20"/>
          <w:szCs w:val="20"/>
        </w:rPr>
        <w:t xml:space="preserve">See </w:t>
      </w:r>
      <w:r w:rsidR="00971690" w:rsidRPr="002343A9">
        <w:rPr>
          <w:rFonts w:ascii="Aptos Light" w:hAnsi="Aptos Light" w:cs="Arial"/>
          <w:sz w:val="20"/>
          <w:szCs w:val="20"/>
        </w:rPr>
        <w:t>I</w:t>
      </w:r>
      <w:r w:rsidR="00971690" w:rsidRPr="002343A9">
        <w:rPr>
          <w:rFonts w:ascii="Aptos Light" w:hAnsi="Aptos Light" w:cs="Arial"/>
          <w:bCs/>
          <w:sz w:val="20"/>
          <w:szCs w:val="20"/>
        </w:rPr>
        <w:t>.1</w:t>
      </w:r>
      <w:r w:rsidR="00556248" w:rsidRPr="002343A9">
        <w:rPr>
          <w:rFonts w:ascii="Aptos Light" w:hAnsi="Aptos Light" w:cs="Arial"/>
          <w:sz w:val="20"/>
          <w:szCs w:val="20"/>
        </w:rPr>
        <w:t xml:space="preserve">. </w:t>
      </w:r>
      <w:r w:rsidR="00C721A3" w:rsidRPr="002343A9">
        <w:rPr>
          <w:rStyle w:val="xnormaltextrun"/>
          <w:rFonts w:ascii="Aptos Light" w:hAnsi="Aptos Light"/>
          <w:color w:val="000000"/>
          <w:sz w:val="20"/>
          <w:szCs w:val="20"/>
        </w:rPr>
        <w:t xml:space="preserve">Delivery of the </w:t>
      </w:r>
      <w:r w:rsidR="000C324C" w:rsidRPr="002343A9">
        <w:rPr>
          <w:rStyle w:val="xnormaltextrun"/>
          <w:rFonts w:ascii="Aptos Light" w:hAnsi="Aptos Light"/>
          <w:color w:val="000000"/>
          <w:sz w:val="20"/>
          <w:szCs w:val="20"/>
        </w:rPr>
        <w:t>Creative Communities</w:t>
      </w:r>
      <w:r w:rsidR="0016320C" w:rsidRPr="002343A9">
        <w:rPr>
          <w:rStyle w:val="xnormaltextrun"/>
          <w:rFonts w:ascii="Aptos Light" w:hAnsi="Aptos Light"/>
          <w:color w:val="000000"/>
          <w:sz w:val="20"/>
          <w:szCs w:val="20"/>
        </w:rPr>
        <w:t xml:space="preserve"> </w:t>
      </w:r>
      <w:r w:rsidR="00C721A3" w:rsidRPr="002343A9">
        <w:rPr>
          <w:rStyle w:val="xnormaltextrun"/>
          <w:rFonts w:ascii="Aptos Light" w:hAnsi="Aptos Light"/>
          <w:color w:val="000000"/>
          <w:sz w:val="20"/>
          <w:szCs w:val="20"/>
        </w:rPr>
        <w:t xml:space="preserve">Scheme by </w:t>
      </w:r>
      <w:r w:rsidR="0046701F" w:rsidRPr="002343A9">
        <w:rPr>
          <w:rStyle w:val="xnormaltextrun"/>
          <w:rFonts w:ascii="Aptos Light" w:hAnsi="Aptos Light"/>
          <w:color w:val="000000"/>
          <w:sz w:val="20"/>
          <w:szCs w:val="20"/>
        </w:rPr>
        <w:t>6</w:t>
      </w:r>
      <w:r w:rsidR="00D92F45" w:rsidRPr="002343A9">
        <w:rPr>
          <w:rStyle w:val="xnormaltextrun"/>
          <w:rFonts w:ascii="Aptos Light" w:hAnsi="Aptos Light"/>
          <w:color w:val="000000"/>
          <w:sz w:val="20"/>
          <w:szCs w:val="20"/>
        </w:rPr>
        <w:t>7</w:t>
      </w:r>
      <w:r w:rsidR="0046701F" w:rsidRPr="002343A9">
        <w:rPr>
          <w:rStyle w:val="xnormaltextrun"/>
          <w:rFonts w:ascii="Aptos Light" w:hAnsi="Aptos Light"/>
          <w:color w:val="000000"/>
          <w:sz w:val="20"/>
          <w:szCs w:val="20"/>
        </w:rPr>
        <w:t xml:space="preserve"> contracted territorial authoritie</w:t>
      </w:r>
      <w:r w:rsidR="00C721A3" w:rsidRPr="002343A9">
        <w:rPr>
          <w:rStyle w:val="xnormaltextrun"/>
          <w:rFonts w:ascii="Aptos Light" w:hAnsi="Aptos Light"/>
          <w:color w:val="000000"/>
          <w:sz w:val="20"/>
          <w:szCs w:val="20"/>
        </w:rPr>
        <w:t>s is evaluated</w:t>
      </w:r>
      <w:r w:rsidR="007B651E" w:rsidRPr="002343A9">
        <w:rPr>
          <w:rStyle w:val="xnormaltextrun"/>
          <w:rFonts w:ascii="Aptos Light" w:hAnsi="Aptos Light"/>
          <w:color w:val="000000"/>
          <w:sz w:val="20"/>
          <w:szCs w:val="20"/>
        </w:rPr>
        <w:t xml:space="preserve"> </w:t>
      </w:r>
      <w:r w:rsidR="00BD3E6D" w:rsidRPr="002343A9">
        <w:rPr>
          <w:rStyle w:val="xnormaltextrun"/>
          <w:rFonts w:ascii="Aptos Light" w:hAnsi="Aptos Light"/>
          <w:color w:val="000000"/>
          <w:sz w:val="20"/>
          <w:szCs w:val="20"/>
        </w:rPr>
        <w:t>(</w:t>
      </w:r>
      <w:r w:rsidR="00351059" w:rsidRPr="002343A9">
        <w:rPr>
          <w:rStyle w:val="xnormaltextrun"/>
          <w:rFonts w:ascii="Aptos Light" w:hAnsi="Aptos Light"/>
          <w:color w:val="000000"/>
          <w:sz w:val="20"/>
          <w:szCs w:val="20"/>
        </w:rPr>
        <w:t xml:space="preserve">on a </w:t>
      </w:r>
      <w:r w:rsidR="00351059" w:rsidRPr="002343A9">
        <w:rPr>
          <w:rStyle w:val="xnormaltextrun"/>
          <w:rFonts w:ascii="Aptos Light" w:hAnsi="Aptos Light" w:cs="Arial"/>
          <w:bCs/>
          <w:color w:val="000000"/>
          <w:sz w:val="20"/>
          <w:szCs w:val="20"/>
        </w:rPr>
        <w:t>three-point scale</w:t>
      </w:r>
      <w:r w:rsidR="0016320C" w:rsidRPr="002343A9">
        <w:rPr>
          <w:rStyle w:val="xnormaltextrun"/>
          <w:rFonts w:ascii="Aptos Light" w:hAnsi="Aptos Light" w:cs="Arial"/>
          <w:bCs/>
          <w:color w:val="000000"/>
          <w:sz w:val="20"/>
          <w:szCs w:val="20"/>
        </w:rPr>
        <w:t>:</w:t>
      </w:r>
      <w:r w:rsidR="00034DAA" w:rsidRPr="002343A9">
        <w:rPr>
          <w:rStyle w:val="xnormaltextrun"/>
          <w:rFonts w:ascii="Aptos Light" w:hAnsi="Aptos Light" w:cs="Arial"/>
          <w:bCs/>
          <w:color w:val="000000"/>
          <w:sz w:val="20"/>
          <w:szCs w:val="20"/>
        </w:rPr>
        <w:t xml:space="preserve"> </w:t>
      </w:r>
      <w:r w:rsidR="00351059" w:rsidRPr="002343A9">
        <w:rPr>
          <w:rStyle w:val="xnormaltextrun"/>
          <w:rFonts w:ascii="Aptos Light" w:hAnsi="Aptos Light" w:cs="Arial"/>
          <w:bCs/>
          <w:color w:val="000000"/>
          <w:sz w:val="20"/>
          <w:szCs w:val="20"/>
        </w:rPr>
        <w:t xml:space="preserve">Did </w:t>
      </w:r>
      <w:r w:rsidR="00415389" w:rsidRPr="002343A9">
        <w:rPr>
          <w:rStyle w:val="xnormaltextrun"/>
          <w:rFonts w:ascii="Aptos Light" w:hAnsi="Aptos Light" w:cs="Arial"/>
          <w:bCs/>
          <w:color w:val="000000"/>
          <w:sz w:val="20"/>
          <w:szCs w:val="20"/>
        </w:rPr>
        <w:t>Not Meet</w:t>
      </w:r>
      <w:r w:rsidR="00EA33FB">
        <w:rPr>
          <w:rStyle w:val="xnormaltextrun"/>
          <w:rFonts w:ascii="Aptos Light" w:hAnsi="Aptos Light" w:cs="Arial"/>
          <w:bCs/>
          <w:color w:val="000000"/>
          <w:sz w:val="20"/>
          <w:szCs w:val="20"/>
        </w:rPr>
        <w:t xml:space="preserve"> </w:t>
      </w:r>
      <w:r w:rsidR="00EA33FB" w:rsidRPr="002343A9">
        <w:rPr>
          <w:rStyle w:val="xnormaltextrun"/>
          <w:rFonts w:ascii="Aptos Light" w:hAnsi="Aptos Light" w:cs="Arial"/>
          <w:bCs/>
          <w:color w:val="000000"/>
          <w:sz w:val="20"/>
          <w:szCs w:val="20"/>
        </w:rPr>
        <w:t>Expectations</w:t>
      </w:r>
      <w:r w:rsidR="00415389" w:rsidRPr="002343A9">
        <w:rPr>
          <w:rStyle w:val="xnormaltextrun"/>
          <w:rFonts w:ascii="Aptos Light" w:hAnsi="Aptos Light" w:cs="Arial"/>
          <w:bCs/>
          <w:color w:val="000000"/>
          <w:sz w:val="20"/>
          <w:szCs w:val="20"/>
        </w:rPr>
        <w:t xml:space="preserve">, </w:t>
      </w:r>
      <w:r w:rsidR="00351059" w:rsidRPr="002343A9">
        <w:rPr>
          <w:rStyle w:val="xnormaltextrun"/>
          <w:rFonts w:ascii="Aptos Light" w:hAnsi="Aptos Light" w:cs="Arial"/>
          <w:bCs/>
          <w:color w:val="000000"/>
          <w:sz w:val="20"/>
          <w:szCs w:val="20"/>
        </w:rPr>
        <w:t xml:space="preserve">Met </w:t>
      </w:r>
      <w:r w:rsidR="00954E1D" w:rsidRPr="002343A9">
        <w:rPr>
          <w:rStyle w:val="xnormaltextrun"/>
          <w:rFonts w:ascii="Aptos Light" w:hAnsi="Aptos Light" w:cs="Arial"/>
          <w:bCs/>
          <w:color w:val="000000"/>
          <w:sz w:val="20"/>
          <w:szCs w:val="20"/>
        </w:rPr>
        <w:t xml:space="preserve">Expectations </w:t>
      </w:r>
      <w:r w:rsidR="00351059" w:rsidRPr="002343A9">
        <w:rPr>
          <w:rStyle w:val="xnormaltextrun"/>
          <w:rFonts w:ascii="Aptos Light" w:hAnsi="Aptos Light" w:cs="Arial"/>
          <w:bCs/>
          <w:color w:val="000000"/>
          <w:sz w:val="20"/>
          <w:szCs w:val="20"/>
        </w:rPr>
        <w:t xml:space="preserve">or </w:t>
      </w:r>
      <w:r w:rsidR="00BF6A3B" w:rsidRPr="002343A9">
        <w:rPr>
          <w:rStyle w:val="xnormaltextrun"/>
          <w:rFonts w:ascii="Aptos Light" w:hAnsi="Aptos Light" w:cs="Arial"/>
          <w:bCs/>
          <w:color w:val="000000"/>
          <w:sz w:val="20"/>
          <w:szCs w:val="20"/>
        </w:rPr>
        <w:t>Exceeded</w:t>
      </w:r>
      <w:r w:rsidR="00351059" w:rsidRPr="002343A9">
        <w:rPr>
          <w:rStyle w:val="xnormaltextrun"/>
          <w:rFonts w:ascii="Aptos Light" w:hAnsi="Aptos Light" w:cs="Arial"/>
          <w:bCs/>
          <w:color w:val="000000"/>
          <w:sz w:val="20"/>
          <w:szCs w:val="20"/>
        </w:rPr>
        <w:t xml:space="preserve"> Expectations</w:t>
      </w:r>
      <w:r w:rsidR="00BD3E6D" w:rsidRPr="002343A9">
        <w:rPr>
          <w:rStyle w:val="xnormaltextrun"/>
          <w:rFonts w:ascii="Aptos Light" w:hAnsi="Aptos Light"/>
          <w:color w:val="000000"/>
          <w:sz w:val="20"/>
          <w:szCs w:val="20"/>
        </w:rPr>
        <w:t xml:space="preserve">) </w:t>
      </w:r>
      <w:r w:rsidR="007B651E" w:rsidRPr="002343A9">
        <w:rPr>
          <w:rStyle w:val="xnormaltextrun"/>
          <w:rFonts w:ascii="Aptos Light" w:hAnsi="Aptos Light"/>
          <w:color w:val="000000"/>
          <w:sz w:val="20"/>
          <w:szCs w:val="20"/>
        </w:rPr>
        <w:t>on the spread of projects funded (</w:t>
      </w:r>
      <w:r w:rsidR="00BD3E6D" w:rsidRPr="002343A9">
        <w:rPr>
          <w:rStyle w:val="xnormaltextrun"/>
          <w:rFonts w:ascii="Aptos Light" w:hAnsi="Aptos Light"/>
          <w:color w:val="000000"/>
          <w:sz w:val="20"/>
          <w:szCs w:val="20"/>
        </w:rPr>
        <w:t xml:space="preserve">against </w:t>
      </w:r>
      <w:r w:rsidR="007B651E" w:rsidRPr="002343A9">
        <w:rPr>
          <w:rStyle w:val="xnormaltextrun"/>
          <w:rFonts w:ascii="Aptos Light" w:hAnsi="Aptos Light"/>
          <w:color w:val="000000"/>
          <w:sz w:val="20"/>
          <w:szCs w:val="20"/>
        </w:rPr>
        <w:t>funding criteria and ethnicities of applicant</w:t>
      </w:r>
      <w:r w:rsidR="004D7E00" w:rsidRPr="002343A9">
        <w:rPr>
          <w:rStyle w:val="xnormaltextrun"/>
          <w:rFonts w:ascii="Aptos Light" w:hAnsi="Aptos Light"/>
          <w:color w:val="000000"/>
          <w:sz w:val="20"/>
          <w:szCs w:val="20"/>
        </w:rPr>
        <w:t>s</w:t>
      </w:r>
      <w:r w:rsidR="007B651E" w:rsidRPr="002343A9">
        <w:rPr>
          <w:rStyle w:val="xnormaltextrun"/>
          <w:rFonts w:ascii="Aptos Light" w:hAnsi="Aptos Light"/>
          <w:color w:val="000000"/>
          <w:sz w:val="20"/>
          <w:szCs w:val="20"/>
        </w:rPr>
        <w:t xml:space="preserve">), the level of expenses and roll-over of funds, </w:t>
      </w:r>
      <w:r w:rsidR="00F36681" w:rsidRPr="002343A9">
        <w:rPr>
          <w:rStyle w:val="xnormaltextrun"/>
          <w:rFonts w:ascii="Aptos Light" w:hAnsi="Aptos Light"/>
          <w:color w:val="000000"/>
          <w:sz w:val="20"/>
          <w:szCs w:val="20"/>
        </w:rPr>
        <w:t xml:space="preserve">and </w:t>
      </w:r>
      <w:r w:rsidR="007B651E" w:rsidRPr="002343A9">
        <w:rPr>
          <w:rStyle w:val="xnormaltextrun"/>
          <w:rFonts w:ascii="Aptos Light" w:hAnsi="Aptos Light"/>
          <w:color w:val="000000"/>
          <w:sz w:val="20"/>
          <w:szCs w:val="20"/>
        </w:rPr>
        <w:t>compliance</w:t>
      </w:r>
      <w:r w:rsidR="00890FB6" w:rsidRPr="002343A9">
        <w:rPr>
          <w:rStyle w:val="xnormaltextrun"/>
          <w:rFonts w:ascii="Aptos Light" w:hAnsi="Aptos Light"/>
          <w:color w:val="000000"/>
          <w:sz w:val="20"/>
          <w:szCs w:val="20"/>
        </w:rPr>
        <w:t xml:space="preserve"> </w:t>
      </w:r>
      <w:r w:rsidR="00496A07" w:rsidRPr="002343A9">
        <w:rPr>
          <w:rStyle w:val="xnormaltextrun"/>
          <w:rFonts w:ascii="Aptos Light" w:hAnsi="Aptos Light"/>
          <w:color w:val="000000"/>
          <w:sz w:val="20"/>
          <w:szCs w:val="20"/>
        </w:rPr>
        <w:t xml:space="preserve">with </w:t>
      </w:r>
      <w:r w:rsidR="007B651E" w:rsidRPr="002343A9">
        <w:rPr>
          <w:rStyle w:val="xnormaltextrun"/>
          <w:rFonts w:ascii="Aptos Light" w:hAnsi="Aptos Light"/>
          <w:color w:val="000000"/>
          <w:sz w:val="20"/>
          <w:szCs w:val="20"/>
        </w:rPr>
        <w:t xml:space="preserve">reporting and assessment committee </w:t>
      </w:r>
      <w:r w:rsidR="00496A07" w:rsidRPr="002343A9">
        <w:rPr>
          <w:rStyle w:val="xnormaltextrun"/>
          <w:rFonts w:ascii="Aptos Light" w:hAnsi="Aptos Light"/>
          <w:color w:val="000000"/>
          <w:sz w:val="20"/>
          <w:szCs w:val="20"/>
        </w:rPr>
        <w:t>requirements</w:t>
      </w:r>
      <w:r w:rsidR="007B651E" w:rsidRPr="002343A9">
        <w:rPr>
          <w:rStyle w:val="xnormaltextrun"/>
          <w:rFonts w:ascii="Aptos Light" w:hAnsi="Aptos Light"/>
          <w:color w:val="000000"/>
          <w:sz w:val="20"/>
          <w:szCs w:val="20"/>
        </w:rPr>
        <w:t>.</w:t>
      </w:r>
    </w:p>
    <w:p w14:paraId="21C1E4B6" w14:textId="0D425D81" w:rsidR="001C24FA" w:rsidRPr="002343A9" w:rsidRDefault="007F1852" w:rsidP="003B7A42">
      <w:pPr>
        <w:pStyle w:val="ListParagraph"/>
        <w:numPr>
          <w:ilvl w:val="0"/>
          <w:numId w:val="9"/>
        </w:numPr>
        <w:spacing w:before="40" w:after="40" w:line="240" w:lineRule="auto"/>
        <w:ind w:left="357" w:hanging="357"/>
        <w:contextualSpacing w:val="0"/>
        <w:rPr>
          <w:rFonts w:ascii="Aptos Light" w:hAnsi="Aptos Light"/>
          <w:bCs/>
          <w:sz w:val="20"/>
          <w:szCs w:val="20"/>
        </w:rPr>
      </w:pPr>
      <w:r w:rsidRPr="002343A9">
        <w:rPr>
          <w:rFonts w:ascii="Aptos Light" w:hAnsi="Aptos Light" w:cs="Arial"/>
          <w:bCs/>
          <w:sz w:val="20"/>
          <w:szCs w:val="20"/>
        </w:rPr>
        <w:t xml:space="preserve">See </w:t>
      </w:r>
      <w:r w:rsidR="00971690" w:rsidRPr="002343A9">
        <w:rPr>
          <w:rFonts w:ascii="Aptos Light" w:hAnsi="Aptos Light" w:cs="Arial"/>
          <w:bCs/>
          <w:sz w:val="20"/>
          <w:szCs w:val="20"/>
        </w:rPr>
        <w:t>I.</w:t>
      </w:r>
      <w:r w:rsidR="00F03831" w:rsidRPr="002343A9">
        <w:rPr>
          <w:rFonts w:ascii="Aptos Light" w:hAnsi="Aptos Light" w:cs="Arial"/>
          <w:bCs/>
          <w:sz w:val="20"/>
          <w:szCs w:val="20"/>
        </w:rPr>
        <w:t>2</w:t>
      </w:r>
      <w:r w:rsidR="00F70024" w:rsidRPr="002343A9">
        <w:rPr>
          <w:rFonts w:ascii="Aptos Light" w:hAnsi="Aptos Light" w:cs="Arial"/>
          <w:bCs/>
          <w:sz w:val="20"/>
          <w:szCs w:val="20"/>
        </w:rPr>
        <w:t>.</w:t>
      </w:r>
      <w:r w:rsidR="00BF465C" w:rsidRPr="002343A9">
        <w:rPr>
          <w:rFonts w:ascii="Aptos Light" w:hAnsi="Aptos Light" w:cs="Arial"/>
          <w:bCs/>
          <w:sz w:val="20"/>
          <w:szCs w:val="20"/>
        </w:rPr>
        <w:t xml:space="preserve"> </w:t>
      </w:r>
      <w:r w:rsidR="00D25459" w:rsidRPr="002343A9">
        <w:rPr>
          <w:rFonts w:ascii="Aptos Light" w:hAnsi="Aptos Light" w:cs="Arial"/>
          <w:bCs/>
          <w:sz w:val="20"/>
          <w:szCs w:val="20"/>
        </w:rPr>
        <w:t xml:space="preserve">This measure </w:t>
      </w:r>
      <w:r w:rsidR="004278E6" w:rsidRPr="002343A9">
        <w:rPr>
          <w:rFonts w:ascii="Aptos Light" w:hAnsi="Aptos Light" w:cs="Arial"/>
          <w:bCs/>
          <w:sz w:val="20"/>
          <w:szCs w:val="20"/>
        </w:rPr>
        <w:t xml:space="preserve">replaces </w:t>
      </w:r>
      <w:r w:rsidR="00833723" w:rsidRPr="002343A9">
        <w:rPr>
          <w:rFonts w:ascii="Aptos Light" w:hAnsi="Aptos Light" w:cs="Arial"/>
          <w:bCs/>
          <w:sz w:val="20"/>
          <w:szCs w:val="20"/>
        </w:rPr>
        <w:t>the separate</w:t>
      </w:r>
      <w:r w:rsidR="00471922" w:rsidRPr="002343A9">
        <w:rPr>
          <w:rFonts w:ascii="Aptos Light" w:hAnsi="Aptos Light" w:cs="Arial"/>
          <w:bCs/>
          <w:sz w:val="20"/>
          <w:szCs w:val="20"/>
        </w:rPr>
        <w:t xml:space="preserve"> </w:t>
      </w:r>
      <w:r w:rsidR="005B0E80" w:rsidRPr="002343A9">
        <w:rPr>
          <w:rFonts w:ascii="Aptos Light" w:hAnsi="Aptos Light" w:cs="Arial"/>
          <w:bCs/>
          <w:sz w:val="20"/>
          <w:szCs w:val="20"/>
        </w:rPr>
        <w:t xml:space="preserve">Investment </w:t>
      </w:r>
      <w:r w:rsidR="00BE1B1D">
        <w:rPr>
          <w:rFonts w:ascii="Aptos Light" w:hAnsi="Aptos Light" w:cs="Arial"/>
          <w:bCs/>
          <w:sz w:val="20"/>
          <w:szCs w:val="20"/>
        </w:rPr>
        <w:t>p</w:t>
      </w:r>
      <w:r w:rsidR="005B0E80" w:rsidRPr="002343A9">
        <w:rPr>
          <w:rFonts w:ascii="Aptos Light" w:hAnsi="Aptos Light" w:cs="Arial"/>
          <w:bCs/>
          <w:sz w:val="20"/>
          <w:szCs w:val="20"/>
        </w:rPr>
        <w:t>rogramme</w:t>
      </w:r>
      <w:r w:rsidR="00471922" w:rsidRPr="002343A9">
        <w:rPr>
          <w:rFonts w:ascii="Aptos Light" w:hAnsi="Aptos Light" w:cs="Arial"/>
          <w:bCs/>
          <w:sz w:val="20"/>
          <w:szCs w:val="20"/>
        </w:rPr>
        <w:t xml:space="preserve">, </w:t>
      </w:r>
      <w:r w:rsidR="00F406F2" w:rsidRPr="002343A9">
        <w:rPr>
          <w:rFonts w:ascii="Aptos Light" w:hAnsi="Aptos Light" w:cs="Arial"/>
          <w:bCs/>
          <w:sz w:val="20"/>
          <w:szCs w:val="20"/>
        </w:rPr>
        <w:t xml:space="preserve">Grants </w:t>
      </w:r>
      <w:r w:rsidR="003754A7">
        <w:rPr>
          <w:rFonts w:ascii="Aptos Light" w:hAnsi="Aptos Light" w:cs="Arial"/>
          <w:bCs/>
          <w:sz w:val="20"/>
          <w:szCs w:val="20"/>
        </w:rPr>
        <w:t xml:space="preserve">programme </w:t>
      </w:r>
      <w:r w:rsidR="00F406F2" w:rsidRPr="002343A9">
        <w:rPr>
          <w:rFonts w:ascii="Aptos Light" w:hAnsi="Aptos Light" w:cs="Arial"/>
          <w:bCs/>
          <w:sz w:val="20"/>
          <w:szCs w:val="20"/>
        </w:rPr>
        <w:t xml:space="preserve">and International </w:t>
      </w:r>
      <w:r w:rsidR="0005531A" w:rsidRPr="002343A9">
        <w:rPr>
          <w:rFonts w:ascii="Aptos Light" w:hAnsi="Aptos Light" w:cs="Arial"/>
          <w:bCs/>
          <w:sz w:val="20"/>
          <w:szCs w:val="20"/>
        </w:rPr>
        <w:t>p</w:t>
      </w:r>
      <w:r w:rsidR="00BC1FE7" w:rsidRPr="002343A9">
        <w:rPr>
          <w:rFonts w:ascii="Aptos Light" w:hAnsi="Aptos Light" w:cs="Arial"/>
          <w:bCs/>
          <w:sz w:val="20"/>
          <w:szCs w:val="20"/>
        </w:rPr>
        <w:t xml:space="preserve">rogramme </w:t>
      </w:r>
      <w:r w:rsidR="00B37F59" w:rsidRPr="002343A9">
        <w:rPr>
          <w:rFonts w:ascii="Aptos Light" w:hAnsi="Aptos Light" w:cs="Arial"/>
          <w:bCs/>
          <w:sz w:val="20"/>
          <w:szCs w:val="20"/>
        </w:rPr>
        <w:t xml:space="preserve">measures reported in 2024/25 and </w:t>
      </w:r>
      <w:r w:rsidR="00FF609E" w:rsidRPr="002343A9">
        <w:rPr>
          <w:rFonts w:ascii="Aptos Light" w:hAnsi="Aptos Light" w:cs="Arial"/>
          <w:bCs/>
          <w:sz w:val="20"/>
          <w:szCs w:val="20"/>
        </w:rPr>
        <w:t>previous</w:t>
      </w:r>
      <w:r w:rsidR="00B37F59" w:rsidRPr="002343A9">
        <w:rPr>
          <w:rFonts w:ascii="Aptos Light" w:hAnsi="Aptos Light" w:cs="Arial"/>
          <w:bCs/>
          <w:sz w:val="20"/>
          <w:szCs w:val="20"/>
        </w:rPr>
        <w:t xml:space="preserve"> years</w:t>
      </w:r>
      <w:r w:rsidR="00BC1FE7" w:rsidRPr="002343A9">
        <w:rPr>
          <w:rFonts w:ascii="Aptos Light" w:hAnsi="Aptos Light" w:cs="Arial"/>
          <w:bCs/>
          <w:sz w:val="20"/>
          <w:szCs w:val="20"/>
        </w:rPr>
        <w:t xml:space="preserve">. </w:t>
      </w:r>
      <w:r w:rsidR="00FC0680" w:rsidRPr="002343A9">
        <w:rPr>
          <w:rFonts w:ascii="Aptos Light" w:hAnsi="Aptos Light" w:cs="Arial"/>
          <w:bCs/>
          <w:sz w:val="20"/>
          <w:szCs w:val="20"/>
        </w:rPr>
        <w:t>F</w:t>
      </w:r>
      <w:r w:rsidR="00104E91" w:rsidRPr="002343A9">
        <w:rPr>
          <w:rFonts w:ascii="Aptos Light" w:hAnsi="Aptos Light" w:cs="Arial"/>
          <w:bCs/>
          <w:sz w:val="20"/>
          <w:szCs w:val="20"/>
        </w:rPr>
        <w:t>o</w:t>
      </w:r>
      <w:r w:rsidR="00FC0680" w:rsidRPr="002343A9">
        <w:rPr>
          <w:rFonts w:ascii="Aptos Light" w:hAnsi="Aptos Light" w:cs="Arial"/>
          <w:bCs/>
          <w:sz w:val="20"/>
          <w:szCs w:val="20"/>
        </w:rPr>
        <w:t xml:space="preserve">r </w:t>
      </w:r>
      <w:r w:rsidR="00A357E3" w:rsidRPr="002343A9">
        <w:rPr>
          <w:rFonts w:ascii="Aptos Light" w:hAnsi="Aptos Light" w:cs="Arial"/>
          <w:bCs/>
          <w:sz w:val="20"/>
          <w:szCs w:val="20"/>
        </w:rPr>
        <w:t xml:space="preserve">Investment </w:t>
      </w:r>
      <w:r w:rsidR="00BE1B1D">
        <w:rPr>
          <w:rFonts w:ascii="Aptos Light" w:hAnsi="Aptos Light" w:cs="Arial"/>
          <w:bCs/>
          <w:sz w:val="20"/>
          <w:szCs w:val="20"/>
        </w:rPr>
        <w:t>p</w:t>
      </w:r>
      <w:r w:rsidR="00A357E3" w:rsidRPr="002343A9">
        <w:rPr>
          <w:rFonts w:ascii="Aptos Light" w:hAnsi="Aptos Light" w:cs="Arial"/>
          <w:bCs/>
          <w:sz w:val="20"/>
          <w:szCs w:val="20"/>
        </w:rPr>
        <w:t>rogramme</w:t>
      </w:r>
      <w:r w:rsidR="00563995" w:rsidRPr="002343A9">
        <w:rPr>
          <w:rFonts w:ascii="Aptos Light" w:hAnsi="Aptos Light" w:cs="Arial"/>
          <w:bCs/>
          <w:sz w:val="20"/>
          <w:szCs w:val="20"/>
        </w:rPr>
        <w:t xml:space="preserve"> organisations</w:t>
      </w:r>
      <w:r w:rsidR="00FF609E" w:rsidRPr="002343A9">
        <w:rPr>
          <w:rFonts w:ascii="Aptos Light" w:hAnsi="Aptos Light" w:cs="Arial"/>
          <w:bCs/>
          <w:sz w:val="20"/>
          <w:szCs w:val="20"/>
        </w:rPr>
        <w:t xml:space="preserve"> </w:t>
      </w:r>
      <w:r w:rsidR="005866D7" w:rsidRPr="002343A9">
        <w:rPr>
          <w:rFonts w:ascii="Aptos Light" w:hAnsi="Aptos Light" w:cs="Arial"/>
          <w:bCs/>
          <w:sz w:val="20"/>
          <w:szCs w:val="20"/>
        </w:rPr>
        <w:t>(Tōtara and Kahikatea)</w:t>
      </w:r>
      <w:r w:rsidR="00FC0680" w:rsidRPr="002343A9">
        <w:rPr>
          <w:rFonts w:ascii="Aptos Light" w:hAnsi="Aptos Light" w:cs="Arial"/>
          <w:bCs/>
          <w:sz w:val="20"/>
          <w:szCs w:val="20"/>
        </w:rPr>
        <w:t>, data for this measure</w:t>
      </w:r>
      <w:r w:rsidR="005866D7" w:rsidRPr="002343A9">
        <w:rPr>
          <w:rFonts w:ascii="Aptos Light" w:hAnsi="Aptos Light" w:cs="Arial"/>
          <w:bCs/>
          <w:sz w:val="20"/>
          <w:szCs w:val="20"/>
        </w:rPr>
        <w:t xml:space="preserve"> </w:t>
      </w:r>
      <w:r w:rsidR="00962690" w:rsidRPr="002343A9">
        <w:rPr>
          <w:rFonts w:ascii="Aptos Light" w:hAnsi="Aptos Light" w:cs="Arial"/>
          <w:bCs/>
          <w:sz w:val="20"/>
          <w:szCs w:val="20"/>
        </w:rPr>
        <w:t xml:space="preserve">is </w:t>
      </w:r>
      <w:r w:rsidR="0005531A" w:rsidRPr="002343A9">
        <w:rPr>
          <w:rFonts w:ascii="Aptos Light" w:hAnsi="Aptos Light" w:cs="Arial"/>
          <w:bCs/>
          <w:sz w:val="20"/>
          <w:szCs w:val="20"/>
        </w:rPr>
        <w:t xml:space="preserve">sourced from </w:t>
      </w:r>
      <w:r w:rsidR="009E7288" w:rsidRPr="002343A9">
        <w:rPr>
          <w:rFonts w:ascii="Aptos Light" w:hAnsi="Aptos Light" w:cs="Arial"/>
          <w:bCs/>
          <w:sz w:val="20"/>
          <w:szCs w:val="20"/>
        </w:rPr>
        <w:t>evaluation</w:t>
      </w:r>
      <w:r w:rsidR="009D30E1" w:rsidRPr="002343A9">
        <w:rPr>
          <w:rFonts w:ascii="Aptos Light" w:hAnsi="Aptos Light" w:cs="Arial"/>
          <w:bCs/>
          <w:sz w:val="20"/>
          <w:szCs w:val="20"/>
        </w:rPr>
        <w:t>s</w:t>
      </w:r>
      <w:r w:rsidR="009E7288" w:rsidRPr="002343A9">
        <w:rPr>
          <w:rFonts w:ascii="Aptos Light" w:hAnsi="Aptos Light" w:cs="Arial"/>
          <w:bCs/>
          <w:sz w:val="20"/>
          <w:szCs w:val="20"/>
        </w:rPr>
        <w:t xml:space="preserve"> of</w:t>
      </w:r>
      <w:r w:rsidR="009D30E1" w:rsidRPr="002343A9">
        <w:rPr>
          <w:rFonts w:ascii="Aptos Light" w:hAnsi="Aptos Light" w:cs="Arial"/>
          <w:bCs/>
          <w:sz w:val="20"/>
          <w:szCs w:val="20"/>
        </w:rPr>
        <w:t xml:space="preserve"> organisation</w:t>
      </w:r>
      <w:r w:rsidR="003D684F" w:rsidRPr="002343A9">
        <w:rPr>
          <w:rFonts w:ascii="Aptos Light" w:hAnsi="Aptos Light" w:cs="Arial"/>
          <w:bCs/>
          <w:sz w:val="20"/>
          <w:szCs w:val="20"/>
        </w:rPr>
        <w:t>s’</w:t>
      </w:r>
      <w:r w:rsidR="009D30E1" w:rsidRPr="002343A9">
        <w:rPr>
          <w:rFonts w:ascii="Aptos Light" w:hAnsi="Aptos Light" w:cs="Arial"/>
          <w:bCs/>
          <w:sz w:val="20"/>
          <w:szCs w:val="20"/>
        </w:rPr>
        <w:t xml:space="preserve"> </w:t>
      </w:r>
      <w:r w:rsidR="009E7288" w:rsidRPr="002343A9">
        <w:rPr>
          <w:rFonts w:ascii="Aptos Light" w:hAnsi="Aptos Light" w:cs="Arial"/>
          <w:bCs/>
          <w:sz w:val="20"/>
          <w:szCs w:val="20"/>
        </w:rPr>
        <w:t>financial health and artistic quality</w:t>
      </w:r>
      <w:r w:rsidR="00CF1A9E" w:rsidRPr="002343A9">
        <w:rPr>
          <w:rFonts w:ascii="Aptos Light" w:hAnsi="Aptos Light" w:cs="Arial"/>
          <w:bCs/>
          <w:sz w:val="20"/>
          <w:szCs w:val="20"/>
        </w:rPr>
        <w:t xml:space="preserve">. Evaluations use a </w:t>
      </w:r>
      <w:r w:rsidR="00EB7ED8" w:rsidRPr="002343A9">
        <w:rPr>
          <w:rStyle w:val="xnormaltextrun"/>
          <w:rFonts w:ascii="Aptos Light" w:hAnsi="Aptos Light" w:cs="Arial"/>
          <w:bCs/>
          <w:color w:val="000000"/>
          <w:sz w:val="20"/>
          <w:szCs w:val="20"/>
        </w:rPr>
        <w:t>t</w:t>
      </w:r>
      <w:r w:rsidR="00E62CA7" w:rsidRPr="002343A9">
        <w:rPr>
          <w:rStyle w:val="xnormaltextrun"/>
          <w:rFonts w:ascii="Aptos Light" w:hAnsi="Aptos Light" w:cs="Arial"/>
          <w:bCs/>
          <w:color w:val="000000"/>
          <w:sz w:val="20"/>
          <w:szCs w:val="20"/>
        </w:rPr>
        <w:t>hree</w:t>
      </w:r>
      <w:r w:rsidR="00D37801" w:rsidRPr="002343A9">
        <w:rPr>
          <w:rStyle w:val="xnormaltextrun"/>
          <w:rFonts w:ascii="Aptos Light" w:hAnsi="Aptos Light" w:cs="Arial"/>
          <w:bCs/>
          <w:color w:val="000000"/>
          <w:sz w:val="20"/>
          <w:szCs w:val="20"/>
        </w:rPr>
        <w:t>-</w:t>
      </w:r>
      <w:r w:rsidR="00127F62" w:rsidRPr="002343A9">
        <w:rPr>
          <w:rStyle w:val="xnormaltextrun"/>
          <w:rFonts w:ascii="Aptos Light" w:hAnsi="Aptos Light" w:cs="Arial"/>
          <w:bCs/>
          <w:color w:val="000000"/>
          <w:sz w:val="20"/>
          <w:szCs w:val="20"/>
        </w:rPr>
        <w:t>point scale</w:t>
      </w:r>
      <w:r w:rsidR="00CF1A9E" w:rsidRPr="002343A9">
        <w:rPr>
          <w:rStyle w:val="xnormaltextrun"/>
          <w:rFonts w:ascii="Aptos Light" w:hAnsi="Aptos Light" w:cs="Arial"/>
          <w:bCs/>
          <w:color w:val="000000"/>
          <w:sz w:val="20"/>
          <w:szCs w:val="20"/>
        </w:rPr>
        <w:t xml:space="preserve">: </w:t>
      </w:r>
      <w:r w:rsidR="00BF6A3B" w:rsidRPr="002343A9">
        <w:rPr>
          <w:rStyle w:val="xnormaltextrun"/>
          <w:rFonts w:ascii="Aptos Light" w:hAnsi="Aptos Light" w:cs="Arial"/>
          <w:bCs/>
          <w:color w:val="000000"/>
          <w:sz w:val="20"/>
          <w:szCs w:val="20"/>
        </w:rPr>
        <w:t xml:space="preserve">Did </w:t>
      </w:r>
      <w:r w:rsidR="009A3166" w:rsidRPr="002343A9">
        <w:rPr>
          <w:rStyle w:val="xnormaltextrun"/>
          <w:rFonts w:ascii="Aptos Light" w:hAnsi="Aptos Light" w:cs="Arial"/>
          <w:bCs/>
          <w:color w:val="000000"/>
          <w:sz w:val="20"/>
          <w:szCs w:val="20"/>
        </w:rPr>
        <w:t>N</w:t>
      </w:r>
      <w:r w:rsidR="00BF6A3B" w:rsidRPr="002343A9">
        <w:rPr>
          <w:rStyle w:val="xnormaltextrun"/>
          <w:rFonts w:ascii="Aptos Light" w:hAnsi="Aptos Light" w:cs="Arial"/>
          <w:bCs/>
          <w:color w:val="000000"/>
          <w:sz w:val="20"/>
          <w:szCs w:val="20"/>
        </w:rPr>
        <w:t>ot Meet</w:t>
      </w:r>
      <w:r w:rsidR="00CF1A9E" w:rsidRPr="002343A9">
        <w:rPr>
          <w:rStyle w:val="xnormaltextrun"/>
          <w:rFonts w:ascii="Aptos Light" w:hAnsi="Aptos Light" w:cs="Arial"/>
          <w:bCs/>
          <w:color w:val="000000"/>
          <w:sz w:val="20"/>
          <w:szCs w:val="20"/>
        </w:rPr>
        <w:t xml:space="preserve"> Expectations</w:t>
      </w:r>
      <w:r w:rsidR="00E62CA7" w:rsidRPr="002343A9">
        <w:rPr>
          <w:rStyle w:val="xnormaltextrun"/>
          <w:rFonts w:ascii="Aptos Light" w:hAnsi="Aptos Light" w:cs="Arial"/>
          <w:bCs/>
          <w:color w:val="000000"/>
          <w:sz w:val="20"/>
          <w:szCs w:val="20"/>
        </w:rPr>
        <w:t xml:space="preserve">, </w:t>
      </w:r>
      <w:r w:rsidR="006331A2" w:rsidRPr="002343A9">
        <w:rPr>
          <w:rStyle w:val="xnormaltextrun"/>
          <w:rFonts w:ascii="Aptos Light" w:hAnsi="Aptos Light" w:cs="Arial"/>
          <w:bCs/>
          <w:color w:val="000000"/>
          <w:sz w:val="20"/>
          <w:szCs w:val="20"/>
        </w:rPr>
        <w:t>Met</w:t>
      </w:r>
      <w:r w:rsidR="00CF1A9E" w:rsidRPr="002343A9">
        <w:rPr>
          <w:rStyle w:val="xnormaltextrun"/>
          <w:rFonts w:ascii="Aptos Light" w:hAnsi="Aptos Light" w:cs="Arial"/>
          <w:bCs/>
          <w:color w:val="000000"/>
          <w:sz w:val="20"/>
          <w:szCs w:val="20"/>
        </w:rPr>
        <w:t xml:space="preserve"> Expectations</w:t>
      </w:r>
      <w:r w:rsidR="00E62CA7" w:rsidRPr="002343A9">
        <w:rPr>
          <w:rStyle w:val="xnormaltextrun"/>
          <w:rFonts w:ascii="Aptos Light" w:hAnsi="Aptos Light" w:cs="Arial"/>
          <w:bCs/>
          <w:color w:val="000000"/>
          <w:sz w:val="20"/>
          <w:szCs w:val="20"/>
        </w:rPr>
        <w:t xml:space="preserve"> or Exceeded </w:t>
      </w:r>
      <w:r w:rsidR="006331A2" w:rsidRPr="002343A9">
        <w:rPr>
          <w:rStyle w:val="xnormaltextrun"/>
          <w:rFonts w:ascii="Aptos Light" w:hAnsi="Aptos Light" w:cs="Arial"/>
          <w:bCs/>
          <w:color w:val="000000"/>
          <w:sz w:val="20"/>
          <w:szCs w:val="20"/>
        </w:rPr>
        <w:t>Expectations</w:t>
      </w:r>
      <w:r w:rsidR="00127F62" w:rsidRPr="002343A9">
        <w:rPr>
          <w:rStyle w:val="xnormaltextrun"/>
          <w:rFonts w:ascii="Aptos Light" w:hAnsi="Aptos Light"/>
          <w:color w:val="000000"/>
          <w:sz w:val="20"/>
          <w:szCs w:val="20"/>
        </w:rPr>
        <w:t>)</w:t>
      </w:r>
      <w:r w:rsidR="009E7288" w:rsidRPr="002343A9">
        <w:rPr>
          <w:rFonts w:ascii="Aptos Light" w:hAnsi="Aptos Light" w:cs="Arial"/>
          <w:bCs/>
          <w:sz w:val="20"/>
          <w:szCs w:val="20"/>
        </w:rPr>
        <w:t>.</w:t>
      </w:r>
      <w:r w:rsidR="001C24FA" w:rsidRPr="002343A9">
        <w:rPr>
          <w:rFonts w:ascii="Aptos Light" w:hAnsi="Aptos Light" w:cs="Arial"/>
          <w:bCs/>
          <w:sz w:val="20"/>
          <w:szCs w:val="20"/>
        </w:rPr>
        <w:t xml:space="preserve"> </w:t>
      </w:r>
      <w:r w:rsidR="00962677" w:rsidRPr="002343A9">
        <w:rPr>
          <w:rFonts w:ascii="Aptos Light" w:hAnsi="Aptos Light" w:cs="Arial"/>
          <w:bCs/>
          <w:sz w:val="20"/>
          <w:szCs w:val="20"/>
        </w:rPr>
        <w:t>Because</w:t>
      </w:r>
      <w:r w:rsidR="00CF1A9E" w:rsidRPr="002343A9">
        <w:rPr>
          <w:rFonts w:ascii="Aptos Light" w:hAnsi="Aptos Light" w:cs="Arial"/>
          <w:bCs/>
          <w:sz w:val="20"/>
          <w:szCs w:val="20"/>
        </w:rPr>
        <w:t xml:space="preserve"> t</w:t>
      </w:r>
      <w:r w:rsidR="006A0419" w:rsidRPr="002343A9">
        <w:rPr>
          <w:rFonts w:ascii="Aptos Light" w:hAnsi="Aptos Light" w:cs="Arial"/>
          <w:bCs/>
          <w:sz w:val="20"/>
          <w:szCs w:val="20"/>
        </w:rPr>
        <w:t>he</w:t>
      </w:r>
      <w:r w:rsidR="0078130D" w:rsidRPr="002343A9">
        <w:rPr>
          <w:rFonts w:ascii="Aptos Light" w:hAnsi="Aptos Light" w:cs="Arial"/>
          <w:bCs/>
          <w:sz w:val="20"/>
          <w:szCs w:val="20"/>
        </w:rPr>
        <w:t xml:space="preserve"> </w:t>
      </w:r>
      <w:r w:rsidR="00CF1A9E" w:rsidRPr="002343A9">
        <w:rPr>
          <w:rFonts w:ascii="Aptos Light" w:hAnsi="Aptos Light" w:cs="Arial"/>
          <w:bCs/>
          <w:sz w:val="20"/>
          <w:szCs w:val="20"/>
        </w:rPr>
        <w:t xml:space="preserve">Investment </w:t>
      </w:r>
      <w:r w:rsidR="00BE1B1D">
        <w:rPr>
          <w:rFonts w:ascii="Aptos Light" w:hAnsi="Aptos Light" w:cs="Arial"/>
          <w:bCs/>
          <w:sz w:val="20"/>
          <w:szCs w:val="20"/>
        </w:rPr>
        <w:t>p</w:t>
      </w:r>
      <w:r w:rsidR="001C24FA" w:rsidRPr="002343A9">
        <w:rPr>
          <w:rFonts w:ascii="Aptos Light" w:hAnsi="Aptos Light" w:cs="Arial"/>
          <w:bCs/>
          <w:sz w:val="20"/>
          <w:szCs w:val="20"/>
        </w:rPr>
        <w:t>rogrammes cease on 31</w:t>
      </w:r>
      <w:r w:rsidR="009A3166" w:rsidRPr="002343A9">
        <w:rPr>
          <w:rFonts w:ascii="Aptos Light" w:hAnsi="Aptos Light" w:cs="Arial"/>
          <w:bCs/>
          <w:sz w:val="20"/>
          <w:szCs w:val="20"/>
        </w:rPr>
        <w:t> </w:t>
      </w:r>
      <w:r w:rsidR="001C24FA" w:rsidRPr="002343A9">
        <w:rPr>
          <w:rFonts w:ascii="Aptos Light" w:hAnsi="Aptos Light" w:cs="Arial"/>
          <w:bCs/>
          <w:sz w:val="20"/>
          <w:szCs w:val="20"/>
        </w:rPr>
        <w:t>December 202</w:t>
      </w:r>
      <w:r w:rsidR="004356DE" w:rsidRPr="002343A9">
        <w:rPr>
          <w:rFonts w:ascii="Aptos Light" w:hAnsi="Aptos Light" w:cs="Arial"/>
          <w:bCs/>
          <w:sz w:val="20"/>
          <w:szCs w:val="20"/>
        </w:rPr>
        <w:t>6</w:t>
      </w:r>
      <w:r w:rsidR="00F56710">
        <w:rPr>
          <w:rFonts w:ascii="Aptos Light" w:hAnsi="Aptos Light" w:cs="Arial"/>
          <w:bCs/>
          <w:sz w:val="20"/>
          <w:szCs w:val="20"/>
        </w:rPr>
        <w:t>,</w:t>
      </w:r>
      <w:r w:rsidR="00750452" w:rsidRPr="002343A9">
        <w:rPr>
          <w:rFonts w:ascii="Aptos Light" w:hAnsi="Aptos Light" w:cs="Arial"/>
          <w:bCs/>
          <w:sz w:val="20"/>
          <w:szCs w:val="20"/>
        </w:rPr>
        <w:t xml:space="preserve"> data will only be available for 1 July to 31 December 2026</w:t>
      </w:r>
      <w:r w:rsidR="00C570B5" w:rsidRPr="002343A9">
        <w:rPr>
          <w:rFonts w:ascii="Aptos Light" w:hAnsi="Aptos Light" w:cs="Arial"/>
          <w:bCs/>
          <w:sz w:val="20"/>
          <w:szCs w:val="20"/>
        </w:rPr>
        <w:t xml:space="preserve">, during the </w:t>
      </w:r>
      <w:r w:rsidR="00750452" w:rsidRPr="002343A9">
        <w:rPr>
          <w:rFonts w:ascii="Aptos Light" w:hAnsi="Aptos Light" w:cs="Arial"/>
          <w:bCs/>
          <w:sz w:val="20"/>
          <w:szCs w:val="20"/>
        </w:rPr>
        <w:t>transition to the Arts Organisation and Groups Fund 2026</w:t>
      </w:r>
      <w:r w:rsidR="00C570B5" w:rsidRPr="002343A9">
        <w:rPr>
          <w:rFonts w:ascii="Aptos Light" w:hAnsi="Aptos Light" w:cs="Arial"/>
          <w:bCs/>
          <w:sz w:val="20"/>
          <w:szCs w:val="20"/>
        </w:rPr>
        <w:t xml:space="preserve">, with </w:t>
      </w:r>
      <w:r w:rsidR="00946435" w:rsidRPr="002343A9">
        <w:rPr>
          <w:rFonts w:ascii="Aptos Light" w:hAnsi="Aptos Light" w:cs="Arial"/>
          <w:bCs/>
          <w:sz w:val="20"/>
          <w:szCs w:val="20"/>
        </w:rPr>
        <w:t>new</w:t>
      </w:r>
      <w:r w:rsidR="00C570B5" w:rsidRPr="002343A9">
        <w:rPr>
          <w:rFonts w:ascii="Aptos Light" w:hAnsi="Aptos Light" w:cs="Arial"/>
          <w:bCs/>
          <w:sz w:val="20"/>
          <w:szCs w:val="20"/>
        </w:rPr>
        <w:t xml:space="preserve"> </w:t>
      </w:r>
      <w:r w:rsidR="000A6152" w:rsidRPr="002343A9">
        <w:rPr>
          <w:rFonts w:ascii="Aptos Light" w:hAnsi="Aptos Light" w:cs="Arial"/>
          <w:bCs/>
          <w:sz w:val="20"/>
          <w:szCs w:val="20"/>
        </w:rPr>
        <w:t xml:space="preserve">reporting </w:t>
      </w:r>
      <w:r w:rsidR="00EC64C7" w:rsidRPr="002343A9">
        <w:rPr>
          <w:rFonts w:ascii="Aptos Light" w:hAnsi="Aptos Light" w:cs="Arial"/>
          <w:bCs/>
          <w:sz w:val="20"/>
          <w:szCs w:val="20"/>
        </w:rPr>
        <w:t xml:space="preserve">starting </w:t>
      </w:r>
      <w:r w:rsidR="000A6152" w:rsidRPr="002343A9">
        <w:rPr>
          <w:rFonts w:ascii="Aptos Light" w:hAnsi="Aptos Light" w:cs="Arial"/>
          <w:bCs/>
          <w:sz w:val="20"/>
          <w:szCs w:val="20"/>
        </w:rPr>
        <w:t>in 2027/28.</w:t>
      </w:r>
      <w:r w:rsidR="009A3166" w:rsidRPr="002343A9">
        <w:rPr>
          <w:rFonts w:ascii="Aptos Light" w:hAnsi="Aptos Light" w:cs="Arial"/>
          <w:bCs/>
          <w:sz w:val="20"/>
          <w:szCs w:val="20"/>
        </w:rPr>
        <w:t xml:space="preserve"> </w:t>
      </w:r>
      <w:r w:rsidR="00511BF7" w:rsidRPr="002343A9">
        <w:rPr>
          <w:rFonts w:ascii="Aptos Light" w:hAnsi="Aptos Light" w:cs="Arial"/>
          <w:bCs/>
          <w:sz w:val="20"/>
          <w:szCs w:val="20"/>
        </w:rPr>
        <w:t>For</w:t>
      </w:r>
      <w:r w:rsidR="0005531A" w:rsidRPr="002343A9">
        <w:rPr>
          <w:rFonts w:ascii="Aptos Light" w:hAnsi="Aptos Light" w:cs="Arial"/>
          <w:bCs/>
          <w:sz w:val="20"/>
          <w:szCs w:val="20"/>
        </w:rPr>
        <w:t xml:space="preserve"> </w:t>
      </w:r>
      <w:r w:rsidR="00E265C8" w:rsidRPr="002343A9">
        <w:rPr>
          <w:rFonts w:ascii="Aptos Light" w:hAnsi="Aptos Light"/>
          <w:sz w:val="20"/>
          <w:szCs w:val="20"/>
        </w:rPr>
        <w:t xml:space="preserve">Grants programmes </w:t>
      </w:r>
      <w:r w:rsidR="000A6152" w:rsidRPr="002343A9">
        <w:rPr>
          <w:rFonts w:ascii="Aptos Light" w:hAnsi="Aptos Light"/>
          <w:sz w:val="20"/>
          <w:szCs w:val="20"/>
        </w:rPr>
        <w:t xml:space="preserve">in 2026/27 </w:t>
      </w:r>
      <w:r w:rsidR="00E265C8" w:rsidRPr="002343A9">
        <w:rPr>
          <w:rFonts w:ascii="Aptos Light" w:hAnsi="Aptos Light"/>
          <w:sz w:val="20"/>
          <w:szCs w:val="20"/>
        </w:rPr>
        <w:t xml:space="preserve">(including International </w:t>
      </w:r>
      <w:r w:rsidR="00AB1437">
        <w:rPr>
          <w:rFonts w:ascii="Aptos Light" w:hAnsi="Aptos Light"/>
          <w:sz w:val="20"/>
          <w:szCs w:val="20"/>
        </w:rPr>
        <w:t>p</w:t>
      </w:r>
      <w:r w:rsidR="00E265C8" w:rsidRPr="002343A9">
        <w:rPr>
          <w:rFonts w:ascii="Aptos Light" w:hAnsi="Aptos Light"/>
          <w:sz w:val="20"/>
          <w:szCs w:val="20"/>
        </w:rPr>
        <w:t>rogrammes)</w:t>
      </w:r>
      <w:r w:rsidR="00EC64C7" w:rsidRPr="002343A9">
        <w:rPr>
          <w:rFonts w:ascii="Aptos Light" w:hAnsi="Aptos Light"/>
          <w:sz w:val="20"/>
          <w:szCs w:val="20"/>
        </w:rPr>
        <w:t>,</w:t>
      </w:r>
      <w:r w:rsidR="00E265C8" w:rsidRPr="002343A9">
        <w:rPr>
          <w:rFonts w:ascii="Aptos Light" w:hAnsi="Aptos Light"/>
          <w:sz w:val="20"/>
          <w:szCs w:val="20"/>
        </w:rPr>
        <w:t xml:space="preserve"> </w:t>
      </w:r>
      <w:r w:rsidR="00D4693B" w:rsidRPr="002343A9">
        <w:rPr>
          <w:rFonts w:ascii="Aptos Light" w:hAnsi="Aptos Light"/>
          <w:sz w:val="20"/>
          <w:szCs w:val="20"/>
        </w:rPr>
        <w:t xml:space="preserve">data </w:t>
      </w:r>
      <w:r w:rsidR="0005531A" w:rsidRPr="002343A9">
        <w:rPr>
          <w:rFonts w:ascii="Aptos Light" w:hAnsi="Aptos Light"/>
          <w:sz w:val="20"/>
          <w:szCs w:val="20"/>
        </w:rPr>
        <w:t>is sourced from</w:t>
      </w:r>
      <w:r w:rsidR="001C24FA" w:rsidRPr="002343A9">
        <w:rPr>
          <w:rFonts w:ascii="Aptos Light" w:hAnsi="Aptos Light"/>
          <w:sz w:val="20"/>
          <w:szCs w:val="20"/>
        </w:rPr>
        <w:t xml:space="preserve"> </w:t>
      </w:r>
      <w:r w:rsidR="00323D7A" w:rsidRPr="002343A9">
        <w:rPr>
          <w:rFonts w:ascii="Aptos Light" w:hAnsi="Aptos Light"/>
          <w:sz w:val="20"/>
          <w:szCs w:val="20"/>
        </w:rPr>
        <w:t xml:space="preserve">the </w:t>
      </w:r>
      <w:r w:rsidR="001C24FA" w:rsidRPr="002343A9">
        <w:rPr>
          <w:rFonts w:ascii="Aptos Light" w:hAnsi="Aptos Light"/>
          <w:sz w:val="20"/>
          <w:szCs w:val="20"/>
        </w:rPr>
        <w:t>evaluat</w:t>
      </w:r>
      <w:r w:rsidR="00323D7A" w:rsidRPr="002343A9">
        <w:rPr>
          <w:rFonts w:ascii="Aptos Light" w:hAnsi="Aptos Light"/>
          <w:sz w:val="20"/>
          <w:szCs w:val="20"/>
        </w:rPr>
        <w:t xml:space="preserve">ion of </w:t>
      </w:r>
      <w:r w:rsidR="001C24FA" w:rsidRPr="002343A9">
        <w:rPr>
          <w:rFonts w:ascii="Aptos Light" w:hAnsi="Aptos Light"/>
          <w:sz w:val="20"/>
          <w:szCs w:val="20"/>
        </w:rPr>
        <w:t xml:space="preserve">completion reports. </w:t>
      </w:r>
      <w:r w:rsidR="00971690" w:rsidRPr="002343A9">
        <w:rPr>
          <w:rFonts w:ascii="Aptos Light" w:hAnsi="Aptos Light"/>
          <w:sz w:val="20"/>
          <w:szCs w:val="20"/>
        </w:rPr>
        <w:t xml:space="preserve">Reports </w:t>
      </w:r>
      <w:r w:rsidR="001C24FA" w:rsidRPr="002343A9">
        <w:rPr>
          <w:rFonts w:ascii="Aptos Light" w:hAnsi="Aptos Light"/>
          <w:sz w:val="20"/>
          <w:szCs w:val="20"/>
        </w:rPr>
        <w:t>are evaluated against the project delivery expectations set out in funding agreements</w:t>
      </w:r>
      <w:r w:rsidR="00892A8B" w:rsidRPr="002343A9">
        <w:rPr>
          <w:rFonts w:ascii="Aptos Light" w:hAnsi="Aptos Light"/>
          <w:sz w:val="20"/>
          <w:szCs w:val="20"/>
        </w:rPr>
        <w:t xml:space="preserve">, using the same </w:t>
      </w:r>
      <w:r w:rsidR="008D65D7" w:rsidRPr="002343A9">
        <w:rPr>
          <w:rStyle w:val="xnormaltextrun"/>
          <w:rFonts w:ascii="Aptos Light" w:hAnsi="Aptos Light" w:cs="Arial"/>
          <w:bCs/>
          <w:color w:val="000000"/>
          <w:sz w:val="20"/>
          <w:szCs w:val="20"/>
        </w:rPr>
        <w:t>t</w:t>
      </w:r>
      <w:r w:rsidR="00B96954" w:rsidRPr="002343A9">
        <w:rPr>
          <w:rStyle w:val="xnormaltextrun"/>
          <w:rFonts w:ascii="Aptos Light" w:hAnsi="Aptos Light" w:cs="Arial"/>
          <w:bCs/>
          <w:color w:val="000000"/>
          <w:sz w:val="20"/>
          <w:szCs w:val="20"/>
        </w:rPr>
        <w:t>hree</w:t>
      </w:r>
      <w:r w:rsidR="00D37801" w:rsidRPr="002343A9">
        <w:rPr>
          <w:rStyle w:val="xnormaltextrun"/>
          <w:rFonts w:ascii="Aptos Light" w:hAnsi="Aptos Light" w:cs="Arial"/>
          <w:bCs/>
          <w:color w:val="000000"/>
          <w:sz w:val="20"/>
          <w:szCs w:val="20"/>
        </w:rPr>
        <w:t>-</w:t>
      </w:r>
      <w:r w:rsidR="00127F62" w:rsidRPr="002343A9">
        <w:rPr>
          <w:rStyle w:val="xnormaltextrun"/>
          <w:rFonts w:ascii="Aptos Light" w:hAnsi="Aptos Light" w:cs="Arial"/>
          <w:bCs/>
          <w:color w:val="000000"/>
          <w:sz w:val="20"/>
          <w:szCs w:val="20"/>
        </w:rPr>
        <w:t>point scale</w:t>
      </w:r>
      <w:r w:rsidR="00572FB7" w:rsidRPr="002343A9">
        <w:rPr>
          <w:rStyle w:val="xnormaltextrun"/>
          <w:rFonts w:ascii="Aptos Light" w:hAnsi="Aptos Light" w:cs="Arial"/>
          <w:bCs/>
          <w:color w:val="000000"/>
          <w:sz w:val="20"/>
          <w:szCs w:val="20"/>
        </w:rPr>
        <w:t>:</w:t>
      </w:r>
      <w:r w:rsidR="006208E0" w:rsidRPr="002343A9">
        <w:rPr>
          <w:rStyle w:val="xnormaltextrun"/>
          <w:rFonts w:ascii="Aptos Light" w:hAnsi="Aptos Light" w:cs="Arial"/>
          <w:bCs/>
          <w:color w:val="000000"/>
          <w:sz w:val="20"/>
          <w:szCs w:val="20"/>
        </w:rPr>
        <w:t xml:space="preserve"> </w:t>
      </w:r>
      <w:r w:rsidR="00B96954" w:rsidRPr="002343A9">
        <w:rPr>
          <w:rStyle w:val="xnormaltextrun"/>
          <w:rFonts w:ascii="Aptos Light" w:hAnsi="Aptos Light" w:cs="Arial"/>
          <w:bCs/>
          <w:color w:val="000000"/>
          <w:sz w:val="20"/>
          <w:szCs w:val="20"/>
        </w:rPr>
        <w:t>Did Not Meet</w:t>
      </w:r>
      <w:r w:rsidR="00572FB7" w:rsidRPr="002343A9">
        <w:rPr>
          <w:rStyle w:val="xnormaltextrun"/>
          <w:rFonts w:ascii="Aptos Light" w:hAnsi="Aptos Light" w:cs="Arial"/>
          <w:bCs/>
          <w:color w:val="000000"/>
          <w:sz w:val="20"/>
          <w:szCs w:val="20"/>
        </w:rPr>
        <w:t xml:space="preserve"> Expectations</w:t>
      </w:r>
      <w:r w:rsidR="00B96954" w:rsidRPr="002343A9">
        <w:rPr>
          <w:rStyle w:val="xnormaltextrun"/>
          <w:rFonts w:ascii="Aptos Light" w:hAnsi="Aptos Light" w:cs="Arial"/>
          <w:bCs/>
          <w:color w:val="000000"/>
          <w:sz w:val="20"/>
          <w:szCs w:val="20"/>
        </w:rPr>
        <w:t xml:space="preserve">, Met </w:t>
      </w:r>
      <w:r w:rsidR="00572FB7" w:rsidRPr="002343A9">
        <w:rPr>
          <w:rStyle w:val="xnormaltextrun"/>
          <w:rFonts w:ascii="Aptos Light" w:hAnsi="Aptos Light" w:cs="Arial"/>
          <w:bCs/>
          <w:color w:val="000000"/>
          <w:sz w:val="20"/>
          <w:szCs w:val="20"/>
        </w:rPr>
        <w:t xml:space="preserve">Expectations </w:t>
      </w:r>
      <w:r w:rsidR="00B96954" w:rsidRPr="002343A9">
        <w:rPr>
          <w:rStyle w:val="xnormaltextrun"/>
          <w:rFonts w:ascii="Aptos Light" w:hAnsi="Aptos Light" w:cs="Arial"/>
          <w:bCs/>
          <w:color w:val="000000"/>
          <w:sz w:val="20"/>
          <w:szCs w:val="20"/>
        </w:rPr>
        <w:t>or Exceeded Expectations</w:t>
      </w:r>
      <w:r w:rsidR="001C24FA" w:rsidRPr="002343A9">
        <w:rPr>
          <w:rFonts w:ascii="Aptos Light" w:hAnsi="Aptos Light"/>
          <w:sz w:val="20"/>
          <w:szCs w:val="20"/>
        </w:rPr>
        <w:t>.</w:t>
      </w:r>
      <w:r w:rsidR="00B91D12" w:rsidRPr="002343A9">
        <w:rPr>
          <w:rFonts w:ascii="Aptos Light" w:hAnsi="Aptos Light"/>
          <w:sz w:val="20"/>
          <w:szCs w:val="20"/>
        </w:rPr>
        <w:t xml:space="preserve"> </w:t>
      </w:r>
    </w:p>
    <w:p w14:paraId="5F9015CD" w14:textId="1EE06F8D" w:rsidR="000E457E" w:rsidRPr="002343A9" w:rsidRDefault="007F1852" w:rsidP="003B7A42">
      <w:pPr>
        <w:pStyle w:val="ListParagraph"/>
        <w:numPr>
          <w:ilvl w:val="0"/>
          <w:numId w:val="9"/>
        </w:numPr>
        <w:spacing w:before="40" w:after="40" w:line="240" w:lineRule="auto"/>
        <w:ind w:left="357" w:hanging="357"/>
        <w:contextualSpacing w:val="0"/>
        <w:rPr>
          <w:rFonts w:ascii="Aptos Light" w:hAnsi="Aptos Light"/>
          <w:bCs/>
          <w:sz w:val="20"/>
          <w:szCs w:val="20"/>
        </w:rPr>
      </w:pPr>
      <w:r w:rsidRPr="002343A9">
        <w:rPr>
          <w:rFonts w:ascii="Aptos Light" w:hAnsi="Aptos Light"/>
          <w:sz w:val="20"/>
          <w:szCs w:val="20"/>
        </w:rPr>
        <w:t>See</w:t>
      </w:r>
      <w:r w:rsidRPr="002343A9" w:rsidDel="007F1852">
        <w:rPr>
          <w:rFonts w:ascii="Aptos Light" w:hAnsi="Aptos Light"/>
          <w:sz w:val="20"/>
          <w:szCs w:val="20"/>
        </w:rPr>
        <w:t xml:space="preserve"> </w:t>
      </w:r>
      <w:r w:rsidR="00B91D12" w:rsidRPr="002343A9">
        <w:rPr>
          <w:rFonts w:ascii="Aptos Light" w:hAnsi="Aptos Light"/>
          <w:sz w:val="20"/>
          <w:szCs w:val="20"/>
        </w:rPr>
        <w:t>I.</w:t>
      </w:r>
      <w:r w:rsidR="00F03831" w:rsidRPr="002343A9">
        <w:rPr>
          <w:rFonts w:ascii="Aptos Light" w:hAnsi="Aptos Light"/>
          <w:sz w:val="20"/>
          <w:szCs w:val="20"/>
        </w:rPr>
        <w:t>4</w:t>
      </w:r>
      <w:r w:rsidR="00D74E67" w:rsidRPr="002343A9">
        <w:rPr>
          <w:rFonts w:ascii="Aptos Light" w:hAnsi="Aptos Light"/>
          <w:bCs/>
          <w:sz w:val="20"/>
          <w:szCs w:val="20"/>
        </w:rPr>
        <w:t>.</w:t>
      </w:r>
      <w:r w:rsidR="000E457E" w:rsidRPr="002343A9">
        <w:rPr>
          <w:rFonts w:ascii="Aptos Light" w:hAnsi="Aptos Light"/>
          <w:bCs/>
          <w:sz w:val="20"/>
          <w:szCs w:val="20"/>
        </w:rPr>
        <w:t xml:space="preserve"> </w:t>
      </w:r>
      <w:r w:rsidR="00D61D66" w:rsidRPr="002343A9">
        <w:rPr>
          <w:rFonts w:ascii="Aptos Light" w:hAnsi="Aptos Light"/>
          <w:bCs/>
          <w:sz w:val="20"/>
          <w:szCs w:val="20"/>
        </w:rPr>
        <w:t xml:space="preserve">Decision-making criteria </w:t>
      </w:r>
      <w:r w:rsidR="0080710E" w:rsidRPr="002343A9">
        <w:rPr>
          <w:rFonts w:ascii="Aptos Light" w:hAnsi="Aptos Light" w:cs="Calibri Light"/>
          <w:sz w:val="20"/>
          <w:szCs w:val="20"/>
        </w:rPr>
        <w:t>published on Creative New Zealand’s website</w:t>
      </w:r>
      <w:r w:rsidR="00474E0E" w:rsidRPr="002343A9">
        <w:rPr>
          <w:rFonts w:ascii="Aptos Light" w:hAnsi="Aptos Light" w:cs="Calibri Light"/>
          <w:sz w:val="20"/>
          <w:szCs w:val="20"/>
        </w:rPr>
        <w:t xml:space="preserve"> </w:t>
      </w:r>
      <w:r w:rsidR="00D61D66" w:rsidRPr="002343A9">
        <w:rPr>
          <w:rFonts w:ascii="Aptos Light" w:hAnsi="Aptos Light"/>
          <w:bCs/>
          <w:sz w:val="20"/>
          <w:szCs w:val="20"/>
        </w:rPr>
        <w:t xml:space="preserve">differ across </w:t>
      </w:r>
      <w:r w:rsidR="004D569F" w:rsidRPr="002343A9">
        <w:rPr>
          <w:rFonts w:ascii="Aptos Light" w:hAnsi="Aptos Light"/>
          <w:bCs/>
          <w:sz w:val="20"/>
          <w:szCs w:val="20"/>
        </w:rPr>
        <w:t>funds depending on the purpose and outcomes sought</w:t>
      </w:r>
      <w:r w:rsidR="00591449" w:rsidRPr="002343A9">
        <w:rPr>
          <w:rFonts w:ascii="Aptos Light" w:hAnsi="Aptos Light"/>
          <w:bCs/>
          <w:sz w:val="20"/>
          <w:szCs w:val="20"/>
        </w:rPr>
        <w:t xml:space="preserve">. Across </w:t>
      </w:r>
      <w:r w:rsidR="004C2EAD" w:rsidRPr="002343A9">
        <w:rPr>
          <w:rFonts w:ascii="Aptos Light" w:hAnsi="Aptos Light"/>
          <w:bCs/>
          <w:sz w:val="20"/>
          <w:szCs w:val="20"/>
        </w:rPr>
        <w:t>these</w:t>
      </w:r>
      <w:r w:rsidR="00591449" w:rsidRPr="002343A9">
        <w:rPr>
          <w:rFonts w:ascii="Aptos Light" w:hAnsi="Aptos Light"/>
          <w:bCs/>
          <w:sz w:val="20"/>
          <w:szCs w:val="20"/>
        </w:rPr>
        <w:t xml:space="preserve"> funds, criteria seek to </w:t>
      </w:r>
      <w:r w:rsidR="0011324E" w:rsidRPr="002343A9">
        <w:rPr>
          <w:rFonts w:ascii="Aptos Light" w:hAnsi="Aptos Light"/>
          <w:bCs/>
          <w:sz w:val="20"/>
          <w:szCs w:val="20"/>
        </w:rPr>
        <w:t>g</w:t>
      </w:r>
      <w:r w:rsidR="00213934" w:rsidRPr="002343A9">
        <w:rPr>
          <w:rFonts w:ascii="Aptos Light" w:hAnsi="Aptos Light"/>
          <w:bCs/>
          <w:sz w:val="20"/>
          <w:szCs w:val="20"/>
        </w:rPr>
        <w:t xml:space="preserve">ive effect to </w:t>
      </w:r>
      <w:r w:rsidR="00591449" w:rsidRPr="002343A9">
        <w:rPr>
          <w:rFonts w:ascii="Aptos Light" w:hAnsi="Aptos Light"/>
          <w:bCs/>
          <w:sz w:val="20"/>
          <w:szCs w:val="20"/>
        </w:rPr>
        <w:t xml:space="preserve">Creative New Zealand’s </w:t>
      </w:r>
      <w:r w:rsidR="00213934" w:rsidRPr="002343A9">
        <w:rPr>
          <w:rFonts w:ascii="Aptos Light" w:hAnsi="Aptos Light"/>
          <w:bCs/>
          <w:sz w:val="20"/>
          <w:szCs w:val="20"/>
        </w:rPr>
        <w:t>legislative obligations</w:t>
      </w:r>
      <w:r w:rsidR="004D569F" w:rsidRPr="002343A9">
        <w:rPr>
          <w:rFonts w:ascii="Aptos Light" w:hAnsi="Aptos Light"/>
          <w:bCs/>
          <w:sz w:val="20"/>
          <w:szCs w:val="20"/>
        </w:rPr>
        <w:t>.</w:t>
      </w:r>
    </w:p>
    <w:p w14:paraId="7CAE6D73" w14:textId="3DE88621" w:rsidR="2D816947" w:rsidRPr="002343A9" w:rsidRDefault="2D816947" w:rsidP="003B7A42">
      <w:pPr>
        <w:pStyle w:val="ListParagraph"/>
        <w:numPr>
          <w:ilvl w:val="0"/>
          <w:numId w:val="9"/>
        </w:numPr>
        <w:spacing w:before="40" w:after="40" w:line="240" w:lineRule="auto"/>
        <w:ind w:left="357" w:hanging="357"/>
        <w:contextualSpacing w:val="0"/>
        <w:rPr>
          <w:rFonts w:ascii="Aptos Light" w:hAnsi="Aptos Light"/>
          <w:sz w:val="20"/>
          <w:szCs w:val="20"/>
        </w:rPr>
      </w:pPr>
      <w:r w:rsidRPr="002343A9">
        <w:rPr>
          <w:rFonts w:ascii="Aptos Light" w:hAnsi="Aptos Light"/>
          <w:sz w:val="20"/>
          <w:szCs w:val="20"/>
        </w:rPr>
        <w:t>See I.5</w:t>
      </w:r>
      <w:r w:rsidR="00D74E67" w:rsidRPr="002343A9">
        <w:rPr>
          <w:rFonts w:ascii="Aptos Light" w:hAnsi="Aptos Light"/>
          <w:sz w:val="20"/>
          <w:szCs w:val="20"/>
        </w:rPr>
        <w:t>.</w:t>
      </w:r>
      <w:r w:rsidRPr="002343A9">
        <w:rPr>
          <w:rFonts w:ascii="Aptos Light" w:hAnsi="Aptos Light"/>
          <w:sz w:val="20"/>
          <w:szCs w:val="20"/>
        </w:rPr>
        <w:t xml:space="preserve"> </w:t>
      </w:r>
      <w:r w:rsidR="00A24A4B" w:rsidRPr="002343A9">
        <w:rPr>
          <w:rFonts w:ascii="Aptos Light" w:hAnsi="Aptos Light"/>
          <w:sz w:val="20"/>
          <w:szCs w:val="20"/>
        </w:rPr>
        <w:t xml:space="preserve">Some </w:t>
      </w:r>
      <w:r w:rsidR="003E7850" w:rsidRPr="002343A9">
        <w:rPr>
          <w:rFonts w:ascii="Aptos Light" w:hAnsi="Aptos Light"/>
          <w:sz w:val="20"/>
          <w:szCs w:val="20"/>
        </w:rPr>
        <w:t xml:space="preserve">funds use </w:t>
      </w:r>
      <w:r w:rsidR="001B64DC" w:rsidRPr="002343A9">
        <w:rPr>
          <w:rFonts w:ascii="Aptos Light" w:hAnsi="Aptos Light"/>
          <w:sz w:val="20"/>
          <w:szCs w:val="20"/>
        </w:rPr>
        <w:t xml:space="preserve">peer assessment while </w:t>
      </w:r>
      <w:r w:rsidR="004C2EAD" w:rsidRPr="002343A9">
        <w:rPr>
          <w:rFonts w:ascii="Aptos Light" w:hAnsi="Aptos Light"/>
          <w:sz w:val="20"/>
          <w:szCs w:val="20"/>
        </w:rPr>
        <w:t>others</w:t>
      </w:r>
      <w:r w:rsidR="001B64DC" w:rsidRPr="002343A9">
        <w:rPr>
          <w:rFonts w:ascii="Aptos Light" w:hAnsi="Aptos Light"/>
          <w:sz w:val="20"/>
          <w:szCs w:val="20"/>
        </w:rPr>
        <w:t>, typically with lower funding levels, are assessed by Creative New Zealand staff</w:t>
      </w:r>
      <w:r w:rsidR="00454556" w:rsidRPr="002343A9">
        <w:rPr>
          <w:rFonts w:ascii="Aptos Light" w:hAnsi="Aptos Light"/>
          <w:sz w:val="20"/>
          <w:szCs w:val="20"/>
        </w:rPr>
        <w:t>.</w:t>
      </w:r>
      <w:r w:rsidR="00A24A4B" w:rsidRPr="002343A9">
        <w:rPr>
          <w:rFonts w:ascii="Aptos Light" w:hAnsi="Aptos Light"/>
          <w:sz w:val="20"/>
          <w:szCs w:val="20"/>
        </w:rPr>
        <w:t xml:space="preserve"> The assessment approach for each fund is </w:t>
      </w:r>
      <w:r w:rsidR="004C2EAD" w:rsidRPr="002343A9">
        <w:rPr>
          <w:rFonts w:ascii="Aptos Light" w:hAnsi="Aptos Light"/>
          <w:sz w:val="20"/>
          <w:szCs w:val="20"/>
        </w:rPr>
        <w:t xml:space="preserve">published </w:t>
      </w:r>
      <w:r w:rsidR="00A24A4B" w:rsidRPr="002343A9">
        <w:rPr>
          <w:rFonts w:ascii="Aptos Light" w:hAnsi="Aptos Light"/>
          <w:sz w:val="20"/>
          <w:szCs w:val="20"/>
        </w:rPr>
        <w:t xml:space="preserve">on Creative New Zealand’s </w:t>
      </w:r>
      <w:r w:rsidR="002A38BF" w:rsidRPr="002343A9">
        <w:rPr>
          <w:rFonts w:ascii="Aptos Light" w:hAnsi="Aptos Light"/>
          <w:sz w:val="20"/>
          <w:szCs w:val="20"/>
        </w:rPr>
        <w:t>website.</w:t>
      </w:r>
    </w:p>
    <w:p w14:paraId="623CFC6C" w14:textId="7839BC64" w:rsidR="008B5E2F" w:rsidRPr="002343A9" w:rsidRDefault="007F1852" w:rsidP="003B7A42">
      <w:pPr>
        <w:pStyle w:val="ListParagraph"/>
        <w:numPr>
          <w:ilvl w:val="0"/>
          <w:numId w:val="9"/>
        </w:numPr>
        <w:spacing w:before="40" w:after="40" w:line="240" w:lineRule="auto"/>
        <w:ind w:left="357" w:hanging="357"/>
        <w:contextualSpacing w:val="0"/>
        <w:rPr>
          <w:rFonts w:ascii="Aptos Light" w:hAnsi="Aptos Light"/>
          <w:bCs/>
          <w:sz w:val="20"/>
          <w:szCs w:val="20"/>
        </w:rPr>
      </w:pPr>
      <w:r w:rsidRPr="002343A9">
        <w:rPr>
          <w:rFonts w:ascii="Aptos Light" w:hAnsi="Aptos Light" w:cs="Arial"/>
          <w:sz w:val="20"/>
          <w:szCs w:val="20"/>
        </w:rPr>
        <w:t xml:space="preserve">See </w:t>
      </w:r>
      <w:r w:rsidR="00B91D12" w:rsidRPr="002343A9">
        <w:rPr>
          <w:rFonts w:ascii="Aptos Light" w:hAnsi="Aptos Light" w:cs="Arial"/>
          <w:sz w:val="20"/>
          <w:szCs w:val="20"/>
        </w:rPr>
        <w:t>I.</w:t>
      </w:r>
      <w:r w:rsidR="004D1C2F" w:rsidRPr="002343A9">
        <w:rPr>
          <w:rFonts w:ascii="Aptos Light" w:hAnsi="Aptos Light" w:cs="Arial"/>
          <w:sz w:val="20"/>
          <w:szCs w:val="20"/>
        </w:rPr>
        <w:t>6</w:t>
      </w:r>
      <w:r w:rsidR="00B91D12" w:rsidRPr="002343A9">
        <w:rPr>
          <w:rFonts w:ascii="Aptos Light" w:hAnsi="Aptos Light" w:cs="Arial"/>
          <w:sz w:val="20"/>
          <w:szCs w:val="20"/>
        </w:rPr>
        <w:t>.</w:t>
      </w:r>
      <w:r w:rsidR="00B91D12" w:rsidRPr="002343A9">
        <w:rPr>
          <w:rFonts w:ascii="Aptos Light" w:hAnsi="Aptos Light" w:cs="Arial"/>
          <w:bCs/>
          <w:sz w:val="20"/>
          <w:szCs w:val="20"/>
        </w:rPr>
        <w:t xml:space="preserve"> </w:t>
      </w:r>
      <w:r w:rsidR="00971690" w:rsidRPr="002343A9">
        <w:rPr>
          <w:rFonts w:ascii="Aptos Light" w:hAnsi="Aptos Light" w:cs="Arial"/>
          <w:bCs/>
          <w:sz w:val="20"/>
          <w:szCs w:val="20"/>
        </w:rPr>
        <w:t xml:space="preserve">This measure reports on </w:t>
      </w:r>
      <w:r w:rsidR="00F95F33" w:rsidRPr="002343A9">
        <w:rPr>
          <w:rFonts w:ascii="Aptos Light" w:hAnsi="Aptos Light" w:cs="Arial"/>
          <w:bCs/>
          <w:sz w:val="20"/>
          <w:szCs w:val="20"/>
        </w:rPr>
        <w:t>the ‘overall satisfactio</w:t>
      </w:r>
      <w:r w:rsidR="00A564DA" w:rsidRPr="002343A9">
        <w:rPr>
          <w:rFonts w:ascii="Aptos Light" w:hAnsi="Aptos Light" w:cs="Arial"/>
          <w:bCs/>
          <w:sz w:val="20"/>
          <w:szCs w:val="20"/>
        </w:rPr>
        <w:t>n</w:t>
      </w:r>
      <w:r w:rsidR="00F95F33" w:rsidRPr="002343A9">
        <w:rPr>
          <w:rFonts w:ascii="Aptos Light" w:hAnsi="Aptos Light" w:cs="Arial"/>
          <w:bCs/>
          <w:sz w:val="20"/>
          <w:szCs w:val="20"/>
        </w:rPr>
        <w:t>’ rating provided in an annual survey of Grant</w:t>
      </w:r>
      <w:r w:rsidR="0042264F" w:rsidRPr="002343A9">
        <w:rPr>
          <w:rFonts w:ascii="Aptos Light" w:hAnsi="Aptos Light" w:cs="Arial"/>
          <w:bCs/>
          <w:sz w:val="20"/>
          <w:szCs w:val="20"/>
        </w:rPr>
        <w:t>s</w:t>
      </w:r>
      <w:r w:rsidR="00F95F33" w:rsidRPr="002343A9">
        <w:rPr>
          <w:rFonts w:ascii="Aptos Light" w:hAnsi="Aptos Light" w:cs="Arial"/>
          <w:bCs/>
          <w:sz w:val="20"/>
          <w:szCs w:val="20"/>
        </w:rPr>
        <w:t xml:space="preserve"> funding applicants</w:t>
      </w:r>
      <w:r w:rsidR="00B91D12" w:rsidRPr="002343A9">
        <w:rPr>
          <w:rFonts w:ascii="Aptos Light" w:hAnsi="Aptos Light" w:cs="Arial"/>
          <w:bCs/>
          <w:sz w:val="20"/>
          <w:szCs w:val="20"/>
        </w:rPr>
        <w:t xml:space="preserve"> (including International programmes)</w:t>
      </w:r>
      <w:r w:rsidR="006B7E02" w:rsidRPr="002343A9">
        <w:rPr>
          <w:rFonts w:ascii="Aptos Light" w:hAnsi="Aptos Light" w:cs="Arial"/>
          <w:bCs/>
          <w:sz w:val="20"/>
          <w:szCs w:val="20"/>
        </w:rPr>
        <w:t>,</w:t>
      </w:r>
      <w:r w:rsidR="00E66293" w:rsidRPr="002343A9">
        <w:rPr>
          <w:rFonts w:ascii="Aptos Light" w:hAnsi="Aptos Light" w:cs="Arial"/>
          <w:bCs/>
          <w:sz w:val="20"/>
          <w:szCs w:val="20"/>
        </w:rPr>
        <w:t xml:space="preserve"> including respondents that rated services as ‘Somewhat satisfied’ and ‘Very satisfied’ on a five-</w:t>
      </w:r>
      <w:r w:rsidR="00455320" w:rsidRPr="002343A9">
        <w:rPr>
          <w:rFonts w:ascii="Aptos Light" w:hAnsi="Aptos Light" w:cs="Arial"/>
          <w:bCs/>
          <w:sz w:val="20"/>
          <w:szCs w:val="20"/>
        </w:rPr>
        <w:t xml:space="preserve">level </w:t>
      </w:r>
      <w:r w:rsidR="00E66293" w:rsidRPr="002343A9">
        <w:rPr>
          <w:rFonts w:ascii="Aptos Light" w:hAnsi="Aptos Light" w:cs="Arial"/>
          <w:bCs/>
          <w:sz w:val="20"/>
          <w:szCs w:val="20"/>
        </w:rPr>
        <w:t>scale</w:t>
      </w:r>
      <w:r w:rsidR="00F95F33" w:rsidRPr="002343A9">
        <w:rPr>
          <w:rFonts w:ascii="Aptos Light" w:hAnsi="Aptos Light" w:cs="Arial"/>
          <w:bCs/>
          <w:sz w:val="20"/>
          <w:szCs w:val="20"/>
        </w:rPr>
        <w:t>.</w:t>
      </w:r>
    </w:p>
    <w:p w14:paraId="7649185D" w14:textId="4B935B3B" w:rsidR="00585810" w:rsidRPr="002343A9" w:rsidRDefault="00D560C0" w:rsidP="003B7A42">
      <w:pPr>
        <w:pStyle w:val="ListParagraph"/>
        <w:numPr>
          <w:ilvl w:val="0"/>
          <w:numId w:val="9"/>
        </w:numPr>
        <w:spacing w:before="40" w:after="40" w:line="240" w:lineRule="auto"/>
        <w:ind w:left="357" w:hanging="357"/>
        <w:contextualSpacing w:val="0"/>
        <w:rPr>
          <w:rFonts w:ascii="Aptos Light" w:hAnsi="Aptos Light" w:cs="Arial"/>
          <w:bCs/>
          <w:sz w:val="20"/>
          <w:szCs w:val="20"/>
        </w:rPr>
      </w:pPr>
      <w:r w:rsidRPr="002343A9">
        <w:rPr>
          <w:rFonts w:ascii="Aptos Light" w:hAnsi="Aptos Light" w:cs="Arial"/>
          <w:bCs/>
          <w:sz w:val="20"/>
          <w:szCs w:val="20"/>
        </w:rPr>
        <w:t>See L.1</w:t>
      </w:r>
      <w:r w:rsidR="00D74E67" w:rsidRPr="002343A9">
        <w:rPr>
          <w:rFonts w:ascii="Aptos Light" w:hAnsi="Aptos Light" w:cs="Arial"/>
          <w:bCs/>
          <w:sz w:val="20"/>
          <w:szCs w:val="20"/>
        </w:rPr>
        <w:t>.</w:t>
      </w:r>
      <w:r w:rsidRPr="002343A9">
        <w:rPr>
          <w:rFonts w:ascii="Aptos Light" w:hAnsi="Aptos Light" w:cs="Arial"/>
          <w:bCs/>
          <w:sz w:val="20"/>
          <w:szCs w:val="20"/>
        </w:rPr>
        <w:t xml:space="preserve"> </w:t>
      </w:r>
      <w:r w:rsidR="00112B9A" w:rsidRPr="002343A9">
        <w:rPr>
          <w:rFonts w:ascii="Aptos Light" w:hAnsi="Aptos Light" w:cs="Arial"/>
          <w:bCs/>
          <w:sz w:val="20"/>
          <w:szCs w:val="20"/>
        </w:rPr>
        <w:t>This measure includes campaigns delivered independently as well as those delivered in partnership with external organisations.</w:t>
      </w:r>
      <w:r w:rsidR="00585810" w:rsidRPr="002343A9">
        <w:rPr>
          <w:rFonts w:ascii="Aptos Light" w:hAnsi="Aptos Light" w:cs="Arial"/>
          <w:bCs/>
          <w:sz w:val="20"/>
          <w:szCs w:val="20"/>
        </w:rPr>
        <w:t xml:space="preserve"> </w:t>
      </w:r>
      <w:r w:rsidR="00E82338">
        <w:rPr>
          <w:rFonts w:ascii="Aptos Light" w:hAnsi="Aptos Light" w:cs="Arial"/>
          <w:bCs/>
          <w:sz w:val="20"/>
          <w:szCs w:val="20"/>
        </w:rPr>
        <w:t>‘</w:t>
      </w:r>
      <w:r w:rsidR="00585810" w:rsidRPr="002343A9">
        <w:rPr>
          <w:rFonts w:ascii="Aptos Light" w:hAnsi="Aptos Light" w:cs="Arial"/>
          <w:bCs/>
          <w:sz w:val="20"/>
          <w:szCs w:val="20"/>
        </w:rPr>
        <w:t>Multi-channel</w:t>
      </w:r>
      <w:r w:rsidR="00E82338">
        <w:rPr>
          <w:rFonts w:ascii="Aptos Light" w:hAnsi="Aptos Light" w:cs="Arial"/>
          <w:bCs/>
          <w:sz w:val="20"/>
          <w:szCs w:val="20"/>
        </w:rPr>
        <w:t>’</w:t>
      </w:r>
      <w:r w:rsidR="00585810" w:rsidRPr="002343A9">
        <w:rPr>
          <w:rFonts w:ascii="Aptos Light" w:hAnsi="Aptos Light" w:cs="Arial"/>
          <w:bCs/>
          <w:sz w:val="20"/>
          <w:szCs w:val="20"/>
        </w:rPr>
        <w:t xml:space="preserve"> refers to campaign activity tactically delivered across a mix of two or more formats</w:t>
      </w:r>
      <w:r w:rsidR="00CB00CC" w:rsidRPr="002343A9">
        <w:rPr>
          <w:rFonts w:ascii="Aptos Light" w:hAnsi="Aptos Light" w:cs="Arial"/>
          <w:bCs/>
          <w:sz w:val="20"/>
          <w:szCs w:val="20"/>
        </w:rPr>
        <w:t>,</w:t>
      </w:r>
      <w:r w:rsidR="00585810" w:rsidRPr="002343A9">
        <w:rPr>
          <w:rFonts w:ascii="Aptos Light" w:hAnsi="Aptos Light" w:cs="Arial"/>
          <w:bCs/>
          <w:sz w:val="20"/>
          <w:szCs w:val="20"/>
        </w:rPr>
        <w:t xml:space="preserve"> including digital channels, print, media and events.</w:t>
      </w:r>
    </w:p>
    <w:p w14:paraId="3BDD5F99" w14:textId="5BAD4C09" w:rsidR="007A5250" w:rsidRPr="002343A9" w:rsidRDefault="007A5250" w:rsidP="003D4315">
      <w:pPr>
        <w:pStyle w:val="ListParagraph"/>
        <w:numPr>
          <w:ilvl w:val="0"/>
          <w:numId w:val="9"/>
        </w:numPr>
        <w:spacing w:after="0" w:line="240" w:lineRule="auto"/>
        <w:sectPr w:rsidR="007A5250" w:rsidRPr="002343A9" w:rsidSect="00780F2A">
          <w:headerReference w:type="default" r:id="rId29"/>
          <w:pgSz w:w="16838" w:h="11906" w:orient="landscape"/>
          <w:pgMar w:top="1440" w:right="1440" w:bottom="1440" w:left="1440" w:header="708" w:footer="708" w:gutter="0"/>
          <w:cols w:space="708"/>
          <w:docGrid w:linePitch="360"/>
        </w:sectPr>
      </w:pPr>
    </w:p>
    <w:p w14:paraId="6498D88C" w14:textId="3D79A225" w:rsidR="009C1B88" w:rsidRPr="002343A9" w:rsidRDefault="00A858DF" w:rsidP="006844ED">
      <w:pPr>
        <w:pStyle w:val="Heading2"/>
        <w:rPr>
          <w:b w:val="0"/>
          <w:bCs w:val="0"/>
        </w:rPr>
      </w:pPr>
      <w:bookmarkStart w:id="15" w:name="_Toc225926924"/>
      <w:r w:rsidRPr="002343A9">
        <w:rPr>
          <w:b w:val="0"/>
          <w:bCs w:val="0"/>
        </w:rPr>
        <w:lastRenderedPageBreak/>
        <w:t>Financial planning and performance</w:t>
      </w:r>
      <w:bookmarkEnd w:id="15"/>
      <w:r w:rsidR="009C1B88" w:rsidRPr="002343A9">
        <w:rPr>
          <w:b w:val="0"/>
          <w:bCs w:val="0"/>
        </w:rPr>
        <w:t xml:space="preserve"> in 202</w:t>
      </w:r>
      <w:r w:rsidR="005367FE" w:rsidRPr="002343A9">
        <w:rPr>
          <w:b w:val="0"/>
          <w:bCs w:val="0"/>
        </w:rPr>
        <w:t>6</w:t>
      </w:r>
      <w:r w:rsidR="009C1B88" w:rsidRPr="002343A9">
        <w:rPr>
          <w:b w:val="0"/>
          <w:bCs w:val="0"/>
        </w:rPr>
        <w:t>/2</w:t>
      </w:r>
      <w:r w:rsidR="005367FE" w:rsidRPr="002343A9">
        <w:rPr>
          <w:b w:val="0"/>
          <w:bCs w:val="0"/>
        </w:rPr>
        <w:t>7</w:t>
      </w:r>
    </w:p>
    <w:p w14:paraId="443E6557" w14:textId="77777777" w:rsidR="00630134" w:rsidRPr="002343A9" w:rsidDel="00184125" w:rsidRDefault="00630134" w:rsidP="00630134">
      <w:pPr>
        <w:spacing w:before="240" w:after="0"/>
        <w:rPr>
          <w:rFonts w:ascii="Aptos Light" w:hAnsi="Aptos Light" w:cs="Calibri Light"/>
          <w:sz w:val="28"/>
          <w:szCs w:val="28"/>
        </w:rPr>
      </w:pPr>
      <w:r w:rsidRPr="002343A9" w:rsidDel="00184125">
        <w:rPr>
          <w:rFonts w:ascii="Aptos Light" w:hAnsi="Aptos Light" w:cs="Calibri Light"/>
          <w:sz w:val="28"/>
          <w:szCs w:val="28"/>
        </w:rPr>
        <w:t>This section provides our prospective financial statements for 202</w:t>
      </w:r>
      <w:r w:rsidRPr="002343A9">
        <w:rPr>
          <w:rFonts w:ascii="Aptos Light" w:hAnsi="Aptos Light" w:cs="Calibri Light"/>
          <w:sz w:val="28"/>
          <w:szCs w:val="28"/>
        </w:rPr>
        <w:t>6</w:t>
      </w:r>
      <w:r w:rsidRPr="002343A9" w:rsidDel="00184125">
        <w:rPr>
          <w:rFonts w:ascii="Aptos Light" w:hAnsi="Aptos Light" w:cs="Calibri Light"/>
          <w:sz w:val="28"/>
          <w:szCs w:val="28"/>
        </w:rPr>
        <w:t>/2</w:t>
      </w:r>
      <w:r w:rsidRPr="002343A9">
        <w:rPr>
          <w:rFonts w:ascii="Aptos Light" w:hAnsi="Aptos Light" w:cs="Calibri Light"/>
          <w:sz w:val="28"/>
          <w:szCs w:val="28"/>
        </w:rPr>
        <w:t>7</w:t>
      </w:r>
      <w:r w:rsidRPr="002343A9" w:rsidDel="00184125">
        <w:rPr>
          <w:rFonts w:ascii="Aptos Light" w:hAnsi="Aptos Light" w:cs="Calibri Light"/>
          <w:sz w:val="28"/>
          <w:szCs w:val="28"/>
        </w:rPr>
        <w:t xml:space="preserve"> and the notes to those statements.</w:t>
      </w:r>
    </w:p>
    <w:p w14:paraId="28C2A262" w14:textId="77777777" w:rsidR="005E4A12" w:rsidRPr="002343A9" w:rsidRDefault="005E4A12" w:rsidP="00630134">
      <w:pPr>
        <w:spacing w:before="180" w:after="0" w:line="240" w:lineRule="auto"/>
        <w:rPr>
          <w:rFonts w:ascii="Aptos Light" w:hAnsi="Aptos Light"/>
        </w:rPr>
      </w:pPr>
      <w:r w:rsidRPr="002343A9">
        <w:rPr>
          <w:rFonts w:ascii="Aptos Light" w:hAnsi="Aptos Light"/>
        </w:rPr>
        <w:t>The prospective financial statements in this section are based on policies and approvals in place as at 30 June 2026. The statements are exclusive of goods and services tax (GST) (except for payables and receivables, which are GST inclusive).</w:t>
      </w:r>
    </w:p>
    <w:p w14:paraId="4DDC5308" w14:textId="77777777" w:rsidR="005E4A12" w:rsidRPr="002343A9" w:rsidRDefault="005E4A12" w:rsidP="00630134">
      <w:pPr>
        <w:spacing w:before="180" w:after="0" w:line="240" w:lineRule="auto"/>
        <w:rPr>
          <w:rFonts w:ascii="Aptos Light" w:hAnsi="Aptos Light"/>
        </w:rPr>
      </w:pPr>
      <w:r w:rsidRPr="002343A9">
        <w:rPr>
          <w:rFonts w:ascii="Aptos Light" w:hAnsi="Aptos Light"/>
        </w:rPr>
        <w:t>The prospective financial statements form part of the SPE and the basis for end-of-year reporting in the financial statements contained in the Annual Report. Actual results presented in the Annual Report may vary from the information presented here, and the variations may be material.</w:t>
      </w:r>
    </w:p>
    <w:p w14:paraId="186A340C" w14:textId="77777777" w:rsidR="005E4A12" w:rsidRPr="002343A9" w:rsidRDefault="005E4A12" w:rsidP="00630134">
      <w:pPr>
        <w:spacing w:before="180" w:after="0" w:line="240" w:lineRule="auto"/>
        <w:rPr>
          <w:rFonts w:ascii="Aptos Light" w:hAnsi="Aptos Light"/>
        </w:rPr>
      </w:pPr>
      <w:r w:rsidRPr="002343A9">
        <w:rPr>
          <w:rFonts w:ascii="Aptos Light" w:hAnsi="Aptos Light"/>
        </w:rPr>
        <w:t>Figures shown in these prospective financial statements are based on the following:</w:t>
      </w:r>
    </w:p>
    <w:p w14:paraId="3D5B778B" w14:textId="77777777" w:rsidR="005E4A12" w:rsidRPr="002343A9" w:rsidRDefault="005E4A12" w:rsidP="00630134">
      <w:pPr>
        <w:numPr>
          <w:ilvl w:val="0"/>
          <w:numId w:val="23"/>
        </w:numPr>
        <w:spacing w:before="120" w:after="0" w:line="240" w:lineRule="auto"/>
        <w:ind w:left="357" w:hanging="357"/>
        <w:rPr>
          <w:rFonts w:ascii="Aptos Light" w:hAnsi="Aptos Light"/>
        </w:rPr>
      </w:pPr>
      <w:r w:rsidRPr="002343A9">
        <w:rPr>
          <w:rFonts w:ascii="Aptos Light" w:hAnsi="Aptos Light"/>
        </w:rPr>
        <w:t>2025—actual figures from the 2025/26 Annual Report</w:t>
      </w:r>
    </w:p>
    <w:p w14:paraId="7905D866" w14:textId="2F8E5D24" w:rsidR="005E4A12" w:rsidRPr="002343A9" w:rsidRDefault="005E4A12" w:rsidP="005E4A12">
      <w:pPr>
        <w:numPr>
          <w:ilvl w:val="0"/>
          <w:numId w:val="23"/>
        </w:numPr>
        <w:spacing w:after="0" w:line="240" w:lineRule="auto"/>
        <w:ind w:left="357" w:hanging="357"/>
        <w:rPr>
          <w:rFonts w:ascii="Aptos Light" w:hAnsi="Aptos Light"/>
        </w:rPr>
      </w:pPr>
      <w:r w:rsidRPr="002343A9">
        <w:rPr>
          <w:rFonts w:ascii="Aptos Light" w:hAnsi="Aptos Light"/>
        </w:rPr>
        <w:t>2026—forecast figures based on the actual figures as of 31 Mar</w:t>
      </w:r>
      <w:r w:rsidR="00D86FFD" w:rsidRPr="002343A9">
        <w:rPr>
          <w:rFonts w:ascii="Aptos Light" w:hAnsi="Aptos Light"/>
        </w:rPr>
        <w:t>ch</w:t>
      </w:r>
      <w:r w:rsidRPr="002343A9">
        <w:rPr>
          <w:rFonts w:ascii="Aptos Light" w:hAnsi="Aptos Light"/>
        </w:rPr>
        <w:t xml:space="preserve"> 2026</w:t>
      </w:r>
    </w:p>
    <w:p w14:paraId="704BB724" w14:textId="77777777" w:rsidR="005E4A12" w:rsidRPr="002343A9" w:rsidRDefault="005E4A12" w:rsidP="005E4A12">
      <w:pPr>
        <w:numPr>
          <w:ilvl w:val="0"/>
          <w:numId w:val="23"/>
        </w:numPr>
        <w:spacing w:after="0" w:line="240" w:lineRule="auto"/>
        <w:ind w:left="357" w:hanging="357"/>
        <w:rPr>
          <w:rFonts w:ascii="Aptos Light" w:hAnsi="Aptos Light"/>
        </w:rPr>
      </w:pPr>
      <w:r w:rsidRPr="002343A9">
        <w:rPr>
          <w:rFonts w:ascii="Aptos Light" w:hAnsi="Aptos Light"/>
        </w:rPr>
        <w:t xml:space="preserve">2027—budget based on the budget approved by the Arts Council on </w:t>
      </w:r>
      <w:r w:rsidRPr="002343A9">
        <w:rPr>
          <w:rFonts w:ascii="Aptos Light" w:hAnsi="Aptos Light"/>
          <w:bCs/>
        </w:rPr>
        <w:t>26 June 2026</w:t>
      </w:r>
      <w:r w:rsidRPr="002343A9">
        <w:rPr>
          <w:rFonts w:ascii="Aptos Light" w:hAnsi="Aptos Light"/>
        </w:rPr>
        <w:t>.</w:t>
      </w:r>
    </w:p>
    <w:p w14:paraId="23BDC41C" w14:textId="77777777" w:rsidR="005E4A12" w:rsidRPr="002343A9" w:rsidRDefault="005E4A12" w:rsidP="005E4A12">
      <w:pPr>
        <w:spacing w:before="240" w:after="0" w:line="240" w:lineRule="auto"/>
        <w:rPr>
          <w:rFonts w:ascii="Aptos Light" w:hAnsi="Aptos Light"/>
          <w:b/>
          <w:bCs/>
          <w:sz w:val="28"/>
          <w:szCs w:val="28"/>
        </w:rPr>
      </w:pPr>
      <w:r w:rsidRPr="002343A9">
        <w:rPr>
          <w:rFonts w:ascii="Aptos Light" w:hAnsi="Aptos Light"/>
          <w:b/>
          <w:bCs/>
          <w:sz w:val="28"/>
          <w:szCs w:val="28"/>
        </w:rPr>
        <w:t>Financial planning and performance context</w:t>
      </w:r>
    </w:p>
    <w:p w14:paraId="42192C88" w14:textId="77777777" w:rsidR="005E4A12" w:rsidRPr="002343A9" w:rsidRDefault="005E4A12" w:rsidP="005E4A12">
      <w:pPr>
        <w:spacing w:before="240" w:after="0" w:line="240" w:lineRule="auto"/>
        <w:rPr>
          <w:rFonts w:ascii="Aptos Light" w:hAnsi="Aptos Light"/>
          <w:b/>
          <w:bCs/>
          <w:sz w:val="24"/>
          <w:szCs w:val="24"/>
        </w:rPr>
      </w:pPr>
      <w:r w:rsidRPr="002343A9">
        <w:rPr>
          <w:rFonts w:ascii="Aptos Light" w:hAnsi="Aptos Light"/>
          <w:b/>
          <w:bCs/>
          <w:sz w:val="24"/>
          <w:szCs w:val="24"/>
        </w:rPr>
        <w:t>Forecast for 2025/26</w:t>
      </w:r>
    </w:p>
    <w:p w14:paraId="5ACE2663" w14:textId="77777777" w:rsidR="005E4A12" w:rsidRPr="002343A9" w:rsidRDefault="005E4A12" w:rsidP="00012E9F">
      <w:pPr>
        <w:spacing w:before="180" w:after="0" w:line="240" w:lineRule="auto"/>
        <w:rPr>
          <w:rFonts w:ascii="Aptos Light" w:hAnsi="Aptos Light"/>
        </w:rPr>
      </w:pPr>
      <w:r w:rsidRPr="002343A9">
        <w:rPr>
          <w:rFonts w:ascii="Aptos Light" w:hAnsi="Aptos Light"/>
        </w:rPr>
        <w:t>Creative New Zealand expects to end the 2025/26 year with a net surplus of $0.5 million, against the net operating deficit budget of $4.5 million, a positive variance of $5.0 million.</w:t>
      </w:r>
    </w:p>
    <w:p w14:paraId="31A37AA8" w14:textId="4609E7BE" w:rsidR="005E4A12" w:rsidRPr="002343A9" w:rsidRDefault="005E4A12" w:rsidP="00012E9F">
      <w:pPr>
        <w:spacing w:before="180" w:after="0" w:line="240" w:lineRule="auto"/>
        <w:rPr>
          <w:rFonts w:ascii="Aptos Light" w:hAnsi="Aptos Light"/>
        </w:rPr>
      </w:pPr>
      <w:r w:rsidRPr="002343A9">
        <w:rPr>
          <w:rFonts w:ascii="Aptos Light" w:hAnsi="Aptos Light"/>
        </w:rPr>
        <w:t xml:space="preserve">Total revenue for the year is expected to be above budget by $3.8 million, due </w:t>
      </w:r>
      <w:r w:rsidR="00A56225" w:rsidRPr="002343A9">
        <w:rPr>
          <w:rFonts w:ascii="Aptos Light" w:hAnsi="Aptos Light"/>
        </w:rPr>
        <w:t xml:space="preserve">mainly </w:t>
      </w:r>
      <w:r w:rsidRPr="002343A9">
        <w:rPr>
          <w:rFonts w:ascii="Aptos Light" w:hAnsi="Aptos Light"/>
        </w:rPr>
        <w:t>to:</w:t>
      </w:r>
    </w:p>
    <w:p w14:paraId="67A55EF0" w14:textId="5291B4AA" w:rsidR="005E4A12" w:rsidRPr="002343A9" w:rsidRDefault="00E42ED9" w:rsidP="005E4A12">
      <w:pPr>
        <w:numPr>
          <w:ilvl w:val="0"/>
          <w:numId w:val="24"/>
        </w:numPr>
        <w:spacing w:before="120" w:after="0" w:line="240" w:lineRule="auto"/>
        <w:ind w:left="357" w:hanging="357"/>
        <w:rPr>
          <w:rFonts w:ascii="Aptos Light" w:hAnsi="Aptos Light"/>
        </w:rPr>
      </w:pPr>
      <w:r>
        <w:rPr>
          <w:rFonts w:ascii="Aptos Light" w:hAnsi="Aptos Light"/>
        </w:rPr>
        <w:t xml:space="preserve">a </w:t>
      </w:r>
      <w:r w:rsidR="005E4A12" w:rsidRPr="002343A9">
        <w:rPr>
          <w:rFonts w:ascii="Aptos Light" w:hAnsi="Aptos Light"/>
        </w:rPr>
        <w:t>$3.6 million LGB payment from the 2024/25 Lotto NZ profit received in November 2025</w:t>
      </w:r>
    </w:p>
    <w:p w14:paraId="4E380A35" w14:textId="59BD588E" w:rsidR="005E4A12" w:rsidRPr="002343A9" w:rsidRDefault="005E4A12" w:rsidP="005E4A12">
      <w:pPr>
        <w:numPr>
          <w:ilvl w:val="0"/>
          <w:numId w:val="24"/>
        </w:numPr>
        <w:spacing w:before="60" w:after="0" w:line="240" w:lineRule="auto"/>
        <w:ind w:left="357" w:hanging="357"/>
        <w:rPr>
          <w:rFonts w:ascii="Aptos Light" w:hAnsi="Aptos Light"/>
        </w:rPr>
      </w:pPr>
      <w:r w:rsidRPr="002343A9">
        <w:rPr>
          <w:rFonts w:ascii="Aptos Light" w:hAnsi="Aptos Light"/>
        </w:rPr>
        <w:t>higher other revenue attributable to higher interest revenue earned and project partner revenue of $0.2</w:t>
      </w:r>
      <w:r w:rsidR="00012E9F" w:rsidRPr="002343A9">
        <w:rPr>
          <w:rFonts w:ascii="Aptos Light" w:hAnsi="Aptos Light"/>
        </w:rPr>
        <w:t> </w:t>
      </w:r>
      <w:r w:rsidRPr="002343A9">
        <w:rPr>
          <w:rFonts w:ascii="Aptos Light" w:hAnsi="Aptos Light"/>
        </w:rPr>
        <w:t xml:space="preserve">million. </w:t>
      </w:r>
    </w:p>
    <w:p w14:paraId="56EC781B" w14:textId="01AC99C9" w:rsidR="005E4A12" w:rsidRPr="002343A9" w:rsidRDefault="005E4A12" w:rsidP="00012E9F">
      <w:pPr>
        <w:spacing w:before="180" w:after="0" w:line="240" w:lineRule="auto"/>
        <w:rPr>
          <w:rFonts w:ascii="Aptos Light" w:hAnsi="Aptos Light"/>
        </w:rPr>
      </w:pPr>
      <w:r w:rsidRPr="002343A9">
        <w:rPr>
          <w:rFonts w:ascii="Aptos Light" w:hAnsi="Aptos Light"/>
        </w:rPr>
        <w:t>Total expenses for the year are expected to be lower than the budget by $1.2</w:t>
      </w:r>
      <w:r w:rsidR="00012E9F" w:rsidRPr="002343A9">
        <w:rPr>
          <w:rFonts w:ascii="Aptos Light" w:hAnsi="Aptos Light"/>
        </w:rPr>
        <w:t> </w:t>
      </w:r>
      <w:r w:rsidRPr="002343A9">
        <w:rPr>
          <w:rFonts w:ascii="Aptos Light" w:hAnsi="Aptos Light"/>
        </w:rPr>
        <w:t>million, which can be attributed to:</w:t>
      </w:r>
    </w:p>
    <w:p w14:paraId="48C89061" w14:textId="050C419D" w:rsidR="005E4A12" w:rsidRPr="002343A9" w:rsidRDefault="005E4A12" w:rsidP="005E4A12">
      <w:pPr>
        <w:numPr>
          <w:ilvl w:val="0"/>
          <w:numId w:val="24"/>
        </w:numPr>
        <w:spacing w:before="120" w:after="0" w:line="240" w:lineRule="auto"/>
        <w:ind w:left="357" w:hanging="357"/>
        <w:rPr>
          <w:rFonts w:ascii="Aptos Light" w:hAnsi="Aptos Light"/>
        </w:rPr>
      </w:pPr>
      <w:r w:rsidRPr="002343A9">
        <w:rPr>
          <w:rFonts w:ascii="Aptos Light" w:hAnsi="Aptos Light"/>
        </w:rPr>
        <w:t xml:space="preserve">lower </w:t>
      </w:r>
      <w:r w:rsidR="004221FF">
        <w:rPr>
          <w:rFonts w:ascii="Aptos Light" w:hAnsi="Aptos Light"/>
        </w:rPr>
        <w:t>i</w:t>
      </w:r>
      <w:r w:rsidRPr="002343A9">
        <w:rPr>
          <w:rFonts w:ascii="Aptos Light" w:hAnsi="Aptos Light"/>
        </w:rPr>
        <w:t xml:space="preserve">nvestment in the </w:t>
      </w:r>
      <w:r w:rsidR="00012E9F" w:rsidRPr="002343A9">
        <w:rPr>
          <w:rFonts w:ascii="Aptos Light" w:hAnsi="Aptos Light"/>
        </w:rPr>
        <w:t>a</w:t>
      </w:r>
      <w:r w:rsidRPr="002343A9">
        <w:rPr>
          <w:rFonts w:ascii="Aptos Light" w:hAnsi="Aptos Light"/>
        </w:rPr>
        <w:t>rts by $1.5</w:t>
      </w:r>
      <w:r w:rsidR="00012E9F" w:rsidRPr="002343A9">
        <w:rPr>
          <w:rFonts w:ascii="Aptos Light" w:hAnsi="Aptos Light"/>
        </w:rPr>
        <w:t> </w:t>
      </w:r>
      <w:r w:rsidRPr="002343A9">
        <w:rPr>
          <w:rFonts w:ascii="Aptos Light" w:hAnsi="Aptos Light"/>
        </w:rPr>
        <w:t>million as we go through the transition to a new operating model, while noting this was still higher than total investment in 2024/25.</w:t>
      </w:r>
    </w:p>
    <w:p w14:paraId="5157BAA5" w14:textId="260B7A89" w:rsidR="005E4A12" w:rsidRPr="002343A9" w:rsidRDefault="005E4A12" w:rsidP="005E4A12">
      <w:pPr>
        <w:numPr>
          <w:ilvl w:val="0"/>
          <w:numId w:val="24"/>
        </w:numPr>
        <w:spacing w:before="60" w:after="0" w:line="240" w:lineRule="auto"/>
        <w:ind w:left="357" w:hanging="357"/>
        <w:rPr>
          <w:rFonts w:ascii="Aptos Light" w:hAnsi="Aptos Light"/>
        </w:rPr>
      </w:pPr>
      <w:r w:rsidRPr="002343A9">
        <w:rPr>
          <w:rFonts w:ascii="Aptos Light" w:hAnsi="Aptos Light"/>
        </w:rPr>
        <w:t>higher personnel and operating costs by</w:t>
      </w:r>
      <w:r w:rsidR="00D50939" w:rsidRPr="002343A9">
        <w:rPr>
          <w:rFonts w:ascii="Aptos Light" w:hAnsi="Aptos Light"/>
        </w:rPr>
        <w:t xml:space="preserve"> </w:t>
      </w:r>
      <w:r w:rsidRPr="002343A9">
        <w:rPr>
          <w:rFonts w:ascii="Aptos Light" w:hAnsi="Aptos Light"/>
        </w:rPr>
        <w:t>$0.3 million due to the transitional costs to the new operating model.</w:t>
      </w:r>
    </w:p>
    <w:p w14:paraId="2DA02AE1" w14:textId="77777777" w:rsidR="005E4A12" w:rsidRPr="002343A9" w:rsidRDefault="005E4A12" w:rsidP="005E4A12">
      <w:pPr>
        <w:spacing w:before="240" w:after="0" w:line="240" w:lineRule="auto"/>
        <w:rPr>
          <w:rFonts w:ascii="Aptos Light" w:hAnsi="Aptos Light"/>
          <w:b/>
          <w:bCs/>
          <w:sz w:val="28"/>
          <w:szCs w:val="28"/>
        </w:rPr>
      </w:pPr>
      <w:r w:rsidRPr="002343A9">
        <w:rPr>
          <w:rFonts w:ascii="Aptos Light" w:hAnsi="Aptos Light"/>
          <w:b/>
          <w:bCs/>
          <w:sz w:val="28"/>
          <w:szCs w:val="28"/>
        </w:rPr>
        <w:t>Budget 2026/27</w:t>
      </w:r>
    </w:p>
    <w:p w14:paraId="7499B288" w14:textId="423DD27E" w:rsidR="005E4A12" w:rsidRPr="002343A9" w:rsidRDefault="005E4A12" w:rsidP="005E4A12">
      <w:pPr>
        <w:spacing w:before="240" w:after="0" w:line="240" w:lineRule="auto"/>
        <w:rPr>
          <w:rFonts w:ascii="Aptos Light" w:hAnsi="Aptos Light"/>
        </w:rPr>
      </w:pPr>
      <w:r w:rsidRPr="002343A9">
        <w:rPr>
          <w:rFonts w:ascii="Aptos Light" w:hAnsi="Aptos Light"/>
        </w:rPr>
        <w:t xml:space="preserve">The current budgeting process is being run in the context as outlined on </w:t>
      </w:r>
      <w:r w:rsidRPr="002343A9">
        <w:rPr>
          <w:rFonts w:ascii="Aptos Light" w:hAnsi="Aptos Light"/>
          <w:shd w:val="clear" w:color="auto" w:fill="D9D9D9" w:themeFill="background1" w:themeFillShade="D9"/>
        </w:rPr>
        <w:t xml:space="preserve">pages </w:t>
      </w:r>
      <w:r w:rsidR="005D6979" w:rsidRPr="002343A9">
        <w:rPr>
          <w:rFonts w:ascii="Aptos Light" w:hAnsi="Aptos Light"/>
          <w:shd w:val="clear" w:color="auto" w:fill="D9D9D9" w:themeFill="background1" w:themeFillShade="D9"/>
        </w:rPr>
        <w:t>10–</w:t>
      </w:r>
      <w:r w:rsidRPr="002343A9">
        <w:rPr>
          <w:rFonts w:ascii="Aptos Light" w:hAnsi="Aptos Light"/>
          <w:shd w:val="clear" w:color="auto" w:fill="D9D9D9" w:themeFill="background1" w:themeFillShade="D9"/>
        </w:rPr>
        <w:t>1</w:t>
      </w:r>
      <w:r w:rsidR="00FC707E" w:rsidRPr="002343A9">
        <w:rPr>
          <w:rFonts w:ascii="Aptos Light" w:hAnsi="Aptos Light"/>
          <w:shd w:val="clear" w:color="auto" w:fill="D9D9D9" w:themeFill="background1" w:themeFillShade="D9"/>
        </w:rPr>
        <w:t>3</w:t>
      </w:r>
      <w:r w:rsidRPr="002343A9">
        <w:rPr>
          <w:rFonts w:ascii="Aptos Light" w:hAnsi="Aptos Light"/>
        </w:rPr>
        <w:t>. The plan and budget for 2026/27 were developed considering the following</w:t>
      </w:r>
      <w:r w:rsidR="00A631B9" w:rsidRPr="002343A9">
        <w:rPr>
          <w:rFonts w:ascii="Aptos Light" w:hAnsi="Aptos Light"/>
        </w:rPr>
        <w:t>.</w:t>
      </w:r>
    </w:p>
    <w:p w14:paraId="4762FF78" w14:textId="59C0CB92" w:rsidR="005E4A12" w:rsidRPr="002343A9" w:rsidRDefault="005E4A12" w:rsidP="00012E9F">
      <w:pPr>
        <w:numPr>
          <w:ilvl w:val="0"/>
          <w:numId w:val="23"/>
        </w:numPr>
        <w:spacing w:before="120" w:after="0" w:line="240" w:lineRule="auto"/>
        <w:ind w:left="357" w:hanging="357"/>
        <w:rPr>
          <w:rFonts w:ascii="Aptos Light" w:hAnsi="Aptos Light"/>
        </w:rPr>
      </w:pPr>
      <w:r w:rsidRPr="002343A9">
        <w:rPr>
          <w:rFonts w:ascii="Aptos Light" w:hAnsi="Aptos Light"/>
        </w:rPr>
        <w:t xml:space="preserve">Baseline revenue is </w:t>
      </w:r>
      <w:r w:rsidR="000B2724" w:rsidRPr="002343A9">
        <w:rPr>
          <w:rFonts w:ascii="Aptos Light" w:hAnsi="Aptos Light"/>
        </w:rPr>
        <w:t xml:space="preserve">currently budgeted </w:t>
      </w:r>
      <w:r w:rsidRPr="002343A9">
        <w:rPr>
          <w:rFonts w:ascii="Aptos Light" w:hAnsi="Aptos Light"/>
        </w:rPr>
        <w:t xml:space="preserve">to </w:t>
      </w:r>
      <w:r w:rsidR="009B181A" w:rsidRPr="002343A9">
        <w:rPr>
          <w:rFonts w:ascii="Aptos Light" w:hAnsi="Aptos Light"/>
        </w:rPr>
        <w:t>reduce</w:t>
      </w:r>
      <w:r w:rsidR="00077175" w:rsidRPr="002343A9">
        <w:rPr>
          <w:rFonts w:ascii="Aptos Light" w:hAnsi="Aptos Light"/>
        </w:rPr>
        <w:t xml:space="preserve"> by </w:t>
      </w:r>
      <w:r w:rsidR="00A15015" w:rsidRPr="002343A9">
        <w:rPr>
          <w:rFonts w:ascii="Aptos Light" w:hAnsi="Aptos Light"/>
        </w:rPr>
        <w:t>$0.334</w:t>
      </w:r>
      <w:r w:rsidR="00D86FFD" w:rsidRPr="002343A9">
        <w:rPr>
          <w:rFonts w:ascii="Aptos Light" w:hAnsi="Aptos Light"/>
        </w:rPr>
        <w:t xml:space="preserve"> </w:t>
      </w:r>
      <w:r w:rsidR="00395AE1" w:rsidRPr="002343A9">
        <w:rPr>
          <w:rFonts w:ascii="Aptos Light" w:hAnsi="Aptos Light"/>
        </w:rPr>
        <w:t>million (</w:t>
      </w:r>
      <w:r w:rsidR="00077175" w:rsidRPr="002343A9">
        <w:rPr>
          <w:rFonts w:ascii="Aptos Light" w:hAnsi="Aptos Light"/>
        </w:rPr>
        <w:t>2</w:t>
      </w:r>
      <w:r w:rsidR="004A5BB8" w:rsidRPr="002343A9">
        <w:rPr>
          <w:rFonts w:ascii="Aptos Light" w:hAnsi="Aptos Light"/>
        </w:rPr>
        <w:t> percent</w:t>
      </w:r>
      <w:r w:rsidR="00395AE1" w:rsidRPr="002343A9">
        <w:rPr>
          <w:rFonts w:ascii="Aptos Light" w:hAnsi="Aptos Light"/>
        </w:rPr>
        <w:t>)</w:t>
      </w:r>
      <w:r w:rsidRPr="002343A9">
        <w:rPr>
          <w:rFonts w:ascii="Aptos Light" w:hAnsi="Aptos Light"/>
        </w:rPr>
        <w:t xml:space="preserve"> from 2025/26</w:t>
      </w:r>
      <w:r w:rsidR="0007022F" w:rsidRPr="002343A9">
        <w:rPr>
          <w:rFonts w:ascii="Aptos Light" w:hAnsi="Aptos Light"/>
        </w:rPr>
        <w:t>,</w:t>
      </w:r>
      <w:r w:rsidRPr="002343A9">
        <w:rPr>
          <w:rFonts w:ascii="Aptos Light" w:hAnsi="Aptos Light"/>
        </w:rPr>
        <w:t xml:space="preserve"> with </w:t>
      </w:r>
      <w:r w:rsidR="00E755AF" w:rsidRPr="002343A9">
        <w:rPr>
          <w:rFonts w:ascii="Aptos Light" w:hAnsi="Aptos Light"/>
        </w:rPr>
        <w:t xml:space="preserve">a </w:t>
      </w:r>
      <w:r w:rsidRPr="002343A9">
        <w:rPr>
          <w:rFonts w:ascii="Aptos Light" w:hAnsi="Aptos Light"/>
        </w:rPr>
        <w:t>total revenue budget of $70.</w:t>
      </w:r>
      <w:r w:rsidR="004600A1" w:rsidRPr="002343A9">
        <w:rPr>
          <w:rFonts w:ascii="Aptos Light" w:hAnsi="Aptos Light"/>
        </w:rPr>
        <w:t xml:space="preserve">0 </w:t>
      </w:r>
      <w:r w:rsidRPr="002343A9">
        <w:rPr>
          <w:rFonts w:ascii="Aptos Light" w:hAnsi="Aptos Light"/>
        </w:rPr>
        <w:t xml:space="preserve">million. </w:t>
      </w:r>
      <w:r w:rsidR="001716BB" w:rsidRPr="002343A9">
        <w:rPr>
          <w:rFonts w:ascii="Aptos Light" w:hAnsi="Aptos Light"/>
        </w:rPr>
        <w:t>(</w:t>
      </w:r>
      <w:r w:rsidRPr="002343A9">
        <w:rPr>
          <w:rFonts w:ascii="Aptos Light" w:hAnsi="Aptos Light"/>
        </w:rPr>
        <w:t xml:space="preserve">Vote funding </w:t>
      </w:r>
      <w:r w:rsidR="00F61BDF" w:rsidRPr="002343A9">
        <w:rPr>
          <w:rFonts w:ascii="Aptos Light" w:hAnsi="Aptos Light"/>
        </w:rPr>
        <w:t>was</w:t>
      </w:r>
      <w:r w:rsidRPr="002343A9">
        <w:rPr>
          <w:rFonts w:ascii="Aptos Light" w:hAnsi="Aptos Light"/>
        </w:rPr>
        <w:t xml:space="preserve"> confirmed when the Government read its </w:t>
      </w:r>
      <w:r w:rsidR="00403FCF" w:rsidRPr="002343A9">
        <w:rPr>
          <w:rFonts w:ascii="Aptos Light" w:hAnsi="Aptos Light"/>
        </w:rPr>
        <w:t>B</w:t>
      </w:r>
      <w:r w:rsidRPr="002343A9">
        <w:rPr>
          <w:rFonts w:ascii="Aptos Light" w:hAnsi="Aptos Light"/>
        </w:rPr>
        <w:t>udget on 28 May 2026. LGB funding has been agreed as a guaranteed allocation for the four years from 2024/25 to 2027/28.</w:t>
      </w:r>
      <w:r w:rsidR="001716BB" w:rsidRPr="002343A9">
        <w:rPr>
          <w:rFonts w:ascii="Aptos Light" w:hAnsi="Aptos Light"/>
        </w:rPr>
        <w:t>)</w:t>
      </w:r>
    </w:p>
    <w:p w14:paraId="3BEF865F" w14:textId="544E9800" w:rsidR="005E4A12" w:rsidRPr="002343A9" w:rsidRDefault="005E4A12" w:rsidP="00012E9F">
      <w:pPr>
        <w:numPr>
          <w:ilvl w:val="0"/>
          <w:numId w:val="23"/>
        </w:numPr>
        <w:spacing w:before="120" w:after="0" w:line="240" w:lineRule="auto"/>
        <w:ind w:left="357" w:hanging="357"/>
        <w:rPr>
          <w:rFonts w:ascii="Aptos Light" w:hAnsi="Aptos Light"/>
        </w:rPr>
      </w:pPr>
      <w:r w:rsidRPr="002343A9">
        <w:rPr>
          <w:rFonts w:ascii="Aptos Light" w:hAnsi="Aptos Light"/>
        </w:rPr>
        <w:lastRenderedPageBreak/>
        <w:t>In 2026/27</w:t>
      </w:r>
      <w:r w:rsidR="00DE383A" w:rsidRPr="002343A9">
        <w:rPr>
          <w:rFonts w:ascii="Aptos Light" w:hAnsi="Aptos Light"/>
        </w:rPr>
        <w:t>,</w:t>
      </w:r>
      <w:r w:rsidRPr="002343A9">
        <w:rPr>
          <w:rFonts w:ascii="Aptos Light" w:hAnsi="Aptos Light"/>
        </w:rPr>
        <w:t xml:space="preserve"> </w:t>
      </w:r>
      <w:r w:rsidR="00BC3295" w:rsidRPr="002343A9">
        <w:rPr>
          <w:rFonts w:ascii="Aptos Light" w:hAnsi="Aptos Light"/>
        </w:rPr>
        <w:t xml:space="preserve">the </w:t>
      </w:r>
      <w:r w:rsidR="00BC3295" w:rsidRPr="002343A9">
        <w:rPr>
          <w:rFonts w:ascii="Aptos Light" w:hAnsi="Aptos Light"/>
          <w:i/>
          <w:iCs/>
        </w:rPr>
        <w:t>I</w:t>
      </w:r>
      <w:r w:rsidRPr="002343A9">
        <w:rPr>
          <w:rFonts w:ascii="Aptos Light" w:hAnsi="Aptos Light"/>
          <w:i/>
          <w:iCs/>
        </w:rPr>
        <w:t xml:space="preserve">nvesting </w:t>
      </w:r>
      <w:r w:rsidR="008B6D3C" w:rsidRPr="002343A9">
        <w:rPr>
          <w:rFonts w:ascii="Aptos Light" w:hAnsi="Aptos Light"/>
          <w:i/>
          <w:iCs/>
        </w:rPr>
        <w:t>in the arts</w:t>
      </w:r>
      <w:r w:rsidR="008B6D3C" w:rsidRPr="002343A9">
        <w:rPr>
          <w:rFonts w:ascii="Aptos Light" w:hAnsi="Aptos Light"/>
        </w:rPr>
        <w:t xml:space="preserve"> category will include</w:t>
      </w:r>
      <w:r w:rsidR="0059531C" w:rsidRPr="002343A9">
        <w:rPr>
          <w:rFonts w:ascii="Aptos Light" w:hAnsi="Aptos Light"/>
        </w:rPr>
        <w:t xml:space="preserve"> a</w:t>
      </w:r>
      <w:r w:rsidR="008B6D3C" w:rsidRPr="002343A9">
        <w:rPr>
          <w:rFonts w:ascii="Aptos Light" w:hAnsi="Aptos Light"/>
        </w:rPr>
        <w:t xml:space="preserve"> </w:t>
      </w:r>
      <w:r w:rsidRPr="002343A9">
        <w:rPr>
          <w:rFonts w:ascii="Aptos Light" w:hAnsi="Aptos Light"/>
        </w:rPr>
        <w:t xml:space="preserve">combination of the former </w:t>
      </w:r>
      <w:r w:rsidR="00BC3295" w:rsidRPr="002343A9">
        <w:rPr>
          <w:rFonts w:ascii="Aptos Light" w:hAnsi="Aptos Light"/>
        </w:rPr>
        <w:t xml:space="preserve">Tōtara </w:t>
      </w:r>
      <w:r w:rsidRPr="002343A9">
        <w:rPr>
          <w:rFonts w:ascii="Aptos Light" w:hAnsi="Aptos Light"/>
        </w:rPr>
        <w:t xml:space="preserve">and Kahikatea </w:t>
      </w:r>
      <w:r w:rsidR="00BC3295" w:rsidRPr="002343A9">
        <w:rPr>
          <w:rFonts w:ascii="Aptos Light" w:hAnsi="Aptos Light"/>
        </w:rPr>
        <w:t xml:space="preserve">Investment programmes </w:t>
      </w:r>
      <w:r w:rsidRPr="002343A9">
        <w:rPr>
          <w:rFonts w:ascii="Aptos Light" w:hAnsi="Aptos Light"/>
        </w:rPr>
        <w:t xml:space="preserve">and </w:t>
      </w:r>
      <w:r w:rsidR="00BC3295" w:rsidRPr="002343A9">
        <w:rPr>
          <w:rFonts w:ascii="Aptos Light" w:hAnsi="Aptos Light"/>
        </w:rPr>
        <w:t xml:space="preserve">the </w:t>
      </w:r>
      <w:r w:rsidRPr="002343A9">
        <w:rPr>
          <w:rFonts w:ascii="Aptos Light" w:hAnsi="Aptos Light"/>
        </w:rPr>
        <w:t>Arts Organisations and Groups Fund. A substantive shift to the new investing categories under the new operating model is not expected until 2027/28, including establishing regional partnerships, with regional partners expected to fund</w:t>
      </w:r>
      <w:r w:rsidR="0059531C" w:rsidRPr="002343A9">
        <w:rPr>
          <w:rFonts w:ascii="Aptos Light" w:hAnsi="Aptos Light"/>
        </w:rPr>
        <w:t xml:space="preserve"> much</w:t>
      </w:r>
      <w:r w:rsidRPr="002343A9">
        <w:rPr>
          <w:rFonts w:ascii="Aptos Light" w:hAnsi="Aptos Light"/>
        </w:rPr>
        <w:t xml:space="preserve"> activity from January 2028.</w:t>
      </w:r>
    </w:p>
    <w:p w14:paraId="6F02B3F0" w14:textId="6D9ACC0A" w:rsidR="005E4A12" w:rsidRPr="002343A9" w:rsidRDefault="005E4A12" w:rsidP="00012E9F">
      <w:pPr>
        <w:numPr>
          <w:ilvl w:val="0"/>
          <w:numId w:val="23"/>
        </w:numPr>
        <w:spacing w:before="120" w:after="0" w:line="240" w:lineRule="auto"/>
        <w:ind w:left="357" w:hanging="357"/>
        <w:rPr>
          <w:rFonts w:ascii="Aptos Light" w:hAnsi="Aptos Light"/>
        </w:rPr>
      </w:pPr>
      <w:r w:rsidRPr="002343A9">
        <w:rPr>
          <w:rFonts w:ascii="Aptos Light" w:hAnsi="Aptos Light"/>
        </w:rPr>
        <w:t xml:space="preserve">The </w:t>
      </w:r>
      <w:r w:rsidR="00BC3295" w:rsidRPr="002343A9">
        <w:rPr>
          <w:rFonts w:ascii="Aptos Light" w:hAnsi="Aptos Light"/>
          <w:i/>
          <w:iCs/>
        </w:rPr>
        <w:t>D</w:t>
      </w:r>
      <w:r w:rsidRPr="002343A9">
        <w:rPr>
          <w:rFonts w:ascii="Aptos Light" w:hAnsi="Aptos Light"/>
          <w:i/>
          <w:iCs/>
        </w:rPr>
        <w:t xml:space="preserve">eveloping </w:t>
      </w:r>
      <w:r w:rsidR="008937CB" w:rsidRPr="002343A9">
        <w:rPr>
          <w:rFonts w:ascii="Aptos Light" w:hAnsi="Aptos Light"/>
          <w:i/>
          <w:iCs/>
        </w:rPr>
        <w:t>the arts</w:t>
      </w:r>
      <w:r w:rsidR="008937CB" w:rsidRPr="002343A9">
        <w:rPr>
          <w:rFonts w:ascii="Aptos Light" w:hAnsi="Aptos Light"/>
        </w:rPr>
        <w:t xml:space="preserve"> </w:t>
      </w:r>
      <w:r w:rsidRPr="002343A9">
        <w:rPr>
          <w:rFonts w:ascii="Aptos Light" w:hAnsi="Aptos Light"/>
        </w:rPr>
        <w:t>category includes early initiatives under the new operating model, particularly activity aligned to national capability and international impact.</w:t>
      </w:r>
    </w:p>
    <w:p w14:paraId="55BDFEB0" w14:textId="662A0A6B" w:rsidR="005E4A12" w:rsidRPr="002343A9" w:rsidRDefault="008937CB" w:rsidP="00012E9F">
      <w:pPr>
        <w:numPr>
          <w:ilvl w:val="0"/>
          <w:numId w:val="23"/>
        </w:numPr>
        <w:spacing w:before="120" w:after="0" w:line="240" w:lineRule="auto"/>
        <w:ind w:left="357" w:hanging="357"/>
        <w:rPr>
          <w:rFonts w:ascii="Aptos Light" w:hAnsi="Aptos Light"/>
        </w:rPr>
      </w:pPr>
      <w:r w:rsidRPr="002343A9">
        <w:rPr>
          <w:rFonts w:ascii="Aptos Light" w:hAnsi="Aptos Light"/>
        </w:rPr>
        <w:t xml:space="preserve">The </w:t>
      </w:r>
      <w:r w:rsidR="005E4A12" w:rsidRPr="002343A9">
        <w:rPr>
          <w:rFonts w:ascii="Aptos Light" w:hAnsi="Aptos Light"/>
          <w:i/>
          <w:iCs/>
        </w:rPr>
        <w:t xml:space="preserve">Leading in the </w:t>
      </w:r>
      <w:r w:rsidR="00BC3295" w:rsidRPr="002343A9">
        <w:rPr>
          <w:rFonts w:ascii="Aptos Light" w:hAnsi="Aptos Light"/>
          <w:i/>
          <w:iCs/>
        </w:rPr>
        <w:t>a</w:t>
      </w:r>
      <w:r w:rsidR="005E4A12" w:rsidRPr="002343A9">
        <w:rPr>
          <w:rFonts w:ascii="Aptos Light" w:hAnsi="Aptos Light"/>
          <w:i/>
          <w:iCs/>
        </w:rPr>
        <w:t>rts</w:t>
      </w:r>
      <w:r w:rsidR="005E4A12" w:rsidRPr="002343A9">
        <w:rPr>
          <w:rFonts w:ascii="Aptos Light" w:hAnsi="Aptos Light"/>
        </w:rPr>
        <w:t xml:space="preserve"> category includes additional resources aligned to changing opinion</w:t>
      </w:r>
      <w:r w:rsidRPr="002343A9">
        <w:rPr>
          <w:rFonts w:ascii="Aptos Light" w:hAnsi="Aptos Light"/>
        </w:rPr>
        <w:t xml:space="preserve"> </w:t>
      </w:r>
      <w:r w:rsidR="008B6D3C" w:rsidRPr="002343A9">
        <w:rPr>
          <w:rFonts w:ascii="Aptos Light" w:hAnsi="Aptos Light"/>
        </w:rPr>
        <w:t>and growing understanding of the value of the arts and ngā toi</w:t>
      </w:r>
      <w:r w:rsidR="005E4A12" w:rsidRPr="002343A9">
        <w:rPr>
          <w:rFonts w:ascii="Aptos Light" w:hAnsi="Aptos Light"/>
        </w:rPr>
        <w:t>.</w:t>
      </w:r>
    </w:p>
    <w:p w14:paraId="32FA22DE" w14:textId="6BFE09E7" w:rsidR="00BE7C71" w:rsidRPr="002343A9" w:rsidRDefault="005E4A12" w:rsidP="00012E9F">
      <w:pPr>
        <w:numPr>
          <w:ilvl w:val="0"/>
          <w:numId w:val="23"/>
        </w:numPr>
        <w:spacing w:before="120" w:after="0" w:line="240" w:lineRule="auto"/>
        <w:ind w:left="357" w:hanging="357"/>
        <w:rPr>
          <w:rFonts w:ascii="Aptos Light" w:hAnsi="Aptos Light"/>
        </w:rPr>
      </w:pPr>
      <w:r w:rsidRPr="002343A9">
        <w:rPr>
          <w:rFonts w:ascii="Aptos Light" w:hAnsi="Aptos Light"/>
        </w:rPr>
        <w:t>Operating costs, excluding transition costs, will decrease from $12.</w:t>
      </w:r>
      <w:r w:rsidR="00F769ED" w:rsidRPr="002343A9">
        <w:rPr>
          <w:rFonts w:ascii="Aptos Light" w:hAnsi="Aptos Light"/>
        </w:rPr>
        <w:t xml:space="preserve">7 </w:t>
      </w:r>
      <w:r w:rsidRPr="002343A9">
        <w:rPr>
          <w:rFonts w:ascii="Aptos Light" w:hAnsi="Aptos Light"/>
        </w:rPr>
        <w:t>million in 2025/26 to $</w:t>
      </w:r>
      <w:r w:rsidR="00D65AAD" w:rsidRPr="002343A9">
        <w:rPr>
          <w:rFonts w:ascii="Aptos Light" w:hAnsi="Aptos Light"/>
        </w:rPr>
        <w:t>7.</w:t>
      </w:r>
      <w:r w:rsidR="00F769ED" w:rsidRPr="002343A9">
        <w:rPr>
          <w:rFonts w:ascii="Aptos Light" w:hAnsi="Aptos Light"/>
        </w:rPr>
        <w:t>9</w:t>
      </w:r>
      <w:r w:rsidR="008A1DDD" w:rsidRPr="002343A9">
        <w:rPr>
          <w:rFonts w:ascii="Aptos Light" w:hAnsi="Aptos Light"/>
        </w:rPr>
        <w:t> </w:t>
      </w:r>
      <w:r w:rsidRPr="002343A9">
        <w:rPr>
          <w:rFonts w:ascii="Aptos Light" w:hAnsi="Aptos Light"/>
        </w:rPr>
        <w:t>million in 2026/27. The cost reductions reflect estimated budgetary changes resulting from when the new operating model may come into effect</w:t>
      </w:r>
      <w:r w:rsidR="001B528F">
        <w:rPr>
          <w:rFonts w:ascii="Aptos Light" w:hAnsi="Aptos Light"/>
        </w:rPr>
        <w:t>.</w:t>
      </w:r>
      <w:r w:rsidRPr="002343A9">
        <w:rPr>
          <w:rFonts w:ascii="Aptos Light" w:hAnsi="Aptos Light"/>
        </w:rPr>
        <w:t xml:space="preserve"> </w:t>
      </w:r>
      <w:r w:rsidR="001B528F">
        <w:rPr>
          <w:rFonts w:ascii="Aptos Light" w:hAnsi="Aptos Light"/>
        </w:rPr>
        <w:t>A</w:t>
      </w:r>
      <w:r w:rsidRPr="002343A9">
        <w:rPr>
          <w:rFonts w:ascii="Aptos Light" w:hAnsi="Aptos Light"/>
        </w:rPr>
        <w:t xml:space="preserve">t the same time, </w:t>
      </w:r>
      <w:r w:rsidR="001B528F">
        <w:rPr>
          <w:rFonts w:ascii="Aptos Light" w:hAnsi="Aptos Light"/>
        </w:rPr>
        <w:t>the</w:t>
      </w:r>
      <w:r w:rsidR="001A4C40">
        <w:rPr>
          <w:rFonts w:ascii="Aptos Light" w:hAnsi="Aptos Light"/>
        </w:rPr>
        <w:t xml:space="preserve"> changes</w:t>
      </w:r>
      <w:r w:rsidR="001B528F">
        <w:rPr>
          <w:rFonts w:ascii="Aptos Light" w:hAnsi="Aptos Light"/>
        </w:rPr>
        <w:t xml:space="preserve"> will </w:t>
      </w:r>
      <w:r w:rsidRPr="002343A9">
        <w:rPr>
          <w:rFonts w:ascii="Aptos Light" w:hAnsi="Aptos Light"/>
        </w:rPr>
        <w:t>reflect the continuation of a significant volume of existing, agreed work through most of 2026/2</w:t>
      </w:r>
      <w:r w:rsidR="00714586" w:rsidRPr="002343A9">
        <w:rPr>
          <w:rFonts w:ascii="Aptos Light" w:hAnsi="Aptos Light"/>
        </w:rPr>
        <w:t>7</w:t>
      </w:r>
      <w:r w:rsidR="00862E0B" w:rsidRPr="002343A9">
        <w:rPr>
          <w:rFonts w:ascii="Aptos Light" w:hAnsi="Aptos Light"/>
        </w:rPr>
        <w:t>, plus transitional costs associated with changing the operating model</w:t>
      </w:r>
      <w:r w:rsidRPr="002343A9">
        <w:rPr>
          <w:rFonts w:ascii="Aptos Light" w:hAnsi="Aptos Light"/>
        </w:rPr>
        <w:t xml:space="preserve">. The Arts Council expects to make further significant reductions in operating costs in 2027/28 </w:t>
      </w:r>
      <w:r w:rsidR="00A17B4F" w:rsidRPr="002343A9">
        <w:rPr>
          <w:rFonts w:ascii="Aptos Light" w:hAnsi="Aptos Light"/>
        </w:rPr>
        <w:t>be</w:t>
      </w:r>
      <w:r w:rsidR="0035651E" w:rsidRPr="002343A9">
        <w:rPr>
          <w:rFonts w:ascii="Aptos Light" w:hAnsi="Aptos Light"/>
        </w:rPr>
        <w:t>cause</w:t>
      </w:r>
      <w:r w:rsidRPr="002343A9">
        <w:rPr>
          <w:rFonts w:ascii="Aptos Light" w:hAnsi="Aptos Light"/>
        </w:rPr>
        <w:t xml:space="preserve"> </w:t>
      </w:r>
      <w:r w:rsidR="00F56710">
        <w:rPr>
          <w:rFonts w:ascii="Aptos Light" w:hAnsi="Aptos Light"/>
        </w:rPr>
        <w:t xml:space="preserve">given </w:t>
      </w:r>
      <w:r w:rsidRPr="002343A9">
        <w:rPr>
          <w:rFonts w:ascii="Aptos Light" w:hAnsi="Aptos Light"/>
        </w:rPr>
        <w:t xml:space="preserve">the new operating model </w:t>
      </w:r>
      <w:r w:rsidR="0035651E" w:rsidRPr="002343A9">
        <w:rPr>
          <w:rFonts w:ascii="Aptos Light" w:hAnsi="Aptos Light"/>
        </w:rPr>
        <w:t xml:space="preserve">will be </w:t>
      </w:r>
      <w:r w:rsidR="00BE7C71" w:rsidRPr="002343A9">
        <w:rPr>
          <w:rFonts w:ascii="Aptos Light" w:hAnsi="Aptos Light"/>
        </w:rPr>
        <w:t>in place for the full financial year</w:t>
      </w:r>
      <w:r w:rsidRPr="002343A9">
        <w:rPr>
          <w:rFonts w:ascii="Aptos Light" w:hAnsi="Aptos Light"/>
        </w:rPr>
        <w:t>.</w:t>
      </w:r>
    </w:p>
    <w:p w14:paraId="74E0938E" w14:textId="695668AA" w:rsidR="005E4A12" w:rsidRPr="002343A9" w:rsidRDefault="005E4A12" w:rsidP="00012E9F">
      <w:pPr>
        <w:numPr>
          <w:ilvl w:val="0"/>
          <w:numId w:val="23"/>
        </w:numPr>
        <w:spacing w:before="120" w:after="0" w:line="240" w:lineRule="auto"/>
        <w:ind w:left="357" w:hanging="357"/>
        <w:rPr>
          <w:rFonts w:ascii="Aptos Light" w:hAnsi="Aptos Light"/>
        </w:rPr>
      </w:pPr>
      <w:r w:rsidRPr="002343A9">
        <w:rPr>
          <w:rFonts w:ascii="Aptos Light" w:hAnsi="Aptos Light"/>
        </w:rPr>
        <w:t>It is expected that these reductions will result in the Arts Council being able to increase its investment into the arts sector in 2027/28 and beyond.</w:t>
      </w:r>
    </w:p>
    <w:p w14:paraId="6689A4D2" w14:textId="4BB1A5F1" w:rsidR="005E4A12" w:rsidRPr="002343A9" w:rsidRDefault="005E4A12" w:rsidP="00012E9F">
      <w:pPr>
        <w:numPr>
          <w:ilvl w:val="0"/>
          <w:numId w:val="23"/>
        </w:numPr>
        <w:spacing w:before="120" w:after="0" w:line="240" w:lineRule="auto"/>
        <w:ind w:left="357" w:hanging="357"/>
        <w:rPr>
          <w:rFonts w:ascii="Aptos Light" w:hAnsi="Aptos Light"/>
        </w:rPr>
      </w:pPr>
      <w:r w:rsidRPr="002343A9">
        <w:rPr>
          <w:rFonts w:ascii="Aptos Light" w:hAnsi="Aptos Light"/>
        </w:rPr>
        <w:t>Operating model transition costs for 2026/27 are based on several assumptions</w:t>
      </w:r>
      <w:r w:rsidR="00AC7197" w:rsidRPr="002343A9">
        <w:rPr>
          <w:rFonts w:ascii="Aptos Light" w:hAnsi="Aptos Light"/>
        </w:rPr>
        <w:t>,</w:t>
      </w:r>
      <w:r w:rsidRPr="002343A9">
        <w:rPr>
          <w:rFonts w:ascii="Aptos Light" w:hAnsi="Aptos Light"/>
        </w:rPr>
        <w:t xml:space="preserve"> including the impacts on </w:t>
      </w:r>
      <w:r w:rsidR="00BC3295" w:rsidRPr="002343A9">
        <w:rPr>
          <w:rFonts w:ascii="Aptos Light" w:hAnsi="Aptos Light"/>
        </w:rPr>
        <w:t>Creative New Zealand’</w:t>
      </w:r>
      <w:r w:rsidRPr="002343A9">
        <w:rPr>
          <w:rFonts w:ascii="Aptos Light" w:hAnsi="Aptos Light"/>
        </w:rPr>
        <w:t xml:space="preserve">s structure, staffing, systems and skills. </w:t>
      </w:r>
    </w:p>
    <w:p w14:paraId="4984FE68" w14:textId="1E4011E0" w:rsidR="005E4A12" w:rsidRPr="002343A9" w:rsidRDefault="005E4A12" w:rsidP="00012E9F">
      <w:pPr>
        <w:numPr>
          <w:ilvl w:val="0"/>
          <w:numId w:val="23"/>
        </w:numPr>
        <w:spacing w:before="120" w:after="0" w:line="240" w:lineRule="auto"/>
        <w:ind w:left="357" w:hanging="357"/>
        <w:rPr>
          <w:rFonts w:ascii="Aptos Light" w:hAnsi="Aptos Light"/>
        </w:rPr>
      </w:pPr>
      <w:r w:rsidRPr="002343A9">
        <w:rPr>
          <w:rFonts w:ascii="Aptos Light" w:hAnsi="Aptos Light"/>
        </w:rPr>
        <w:t xml:space="preserve">Total budget trends are represented in </w:t>
      </w:r>
      <w:r w:rsidR="00F56710">
        <w:rPr>
          <w:rFonts w:ascii="Aptos Light" w:hAnsi="Aptos Light"/>
        </w:rPr>
        <w:t>F</w:t>
      </w:r>
      <w:r w:rsidRPr="002343A9">
        <w:rPr>
          <w:rFonts w:ascii="Aptos Light" w:hAnsi="Aptos Light"/>
        </w:rPr>
        <w:t>ig</w:t>
      </w:r>
      <w:r w:rsidR="00BC3295" w:rsidRPr="002343A9">
        <w:rPr>
          <w:rFonts w:ascii="Aptos Light" w:hAnsi="Aptos Light"/>
        </w:rPr>
        <w:t>ure</w:t>
      </w:r>
      <w:r w:rsidRPr="002343A9">
        <w:rPr>
          <w:rFonts w:ascii="Aptos Light" w:hAnsi="Aptos Light"/>
        </w:rPr>
        <w:t xml:space="preserve"> 1.</w:t>
      </w:r>
    </w:p>
    <w:p w14:paraId="0E20A7C3" w14:textId="23EE1A97" w:rsidR="005E4A12" w:rsidRPr="002343A9" w:rsidRDefault="00AC420A" w:rsidP="00012E9F">
      <w:pPr>
        <w:numPr>
          <w:ilvl w:val="0"/>
          <w:numId w:val="23"/>
        </w:numPr>
        <w:spacing w:before="120" w:after="0" w:line="240" w:lineRule="auto"/>
        <w:ind w:left="357" w:hanging="357"/>
        <w:rPr>
          <w:rFonts w:ascii="Aptos Light" w:hAnsi="Aptos Light"/>
        </w:rPr>
      </w:pPr>
      <w:r w:rsidRPr="002343A9">
        <w:rPr>
          <w:rFonts w:ascii="Aptos Light" w:hAnsi="Aptos Light"/>
        </w:rPr>
        <w:t>T</w:t>
      </w:r>
      <w:r w:rsidR="005E4A12" w:rsidRPr="002343A9">
        <w:rPr>
          <w:rFonts w:ascii="Aptos Light" w:hAnsi="Aptos Light"/>
        </w:rPr>
        <w:t xml:space="preserve">he minimum equity level of $6 million </w:t>
      </w:r>
      <w:r w:rsidR="00F74E20" w:rsidRPr="002343A9">
        <w:rPr>
          <w:rFonts w:ascii="Aptos Light" w:hAnsi="Aptos Light"/>
        </w:rPr>
        <w:t xml:space="preserve">is expected to be maintained </w:t>
      </w:r>
      <w:r w:rsidR="005E4A12" w:rsidRPr="002343A9">
        <w:rPr>
          <w:rFonts w:ascii="Aptos Light" w:hAnsi="Aptos Light"/>
        </w:rPr>
        <w:t>as a buffer against any future reductions in revenue.</w:t>
      </w:r>
    </w:p>
    <w:p w14:paraId="15D09E5D" w14:textId="01E530AF" w:rsidR="005E4A12" w:rsidRPr="002343A9" w:rsidRDefault="005E4A12" w:rsidP="005E4A12">
      <w:pPr>
        <w:spacing w:before="240" w:after="0" w:line="240" w:lineRule="auto"/>
        <w:rPr>
          <w:rFonts w:ascii="Aptos Light" w:hAnsi="Aptos Light"/>
          <w:b/>
          <w:bCs/>
        </w:rPr>
      </w:pPr>
      <w:r w:rsidRPr="002343A9">
        <w:rPr>
          <w:rFonts w:ascii="Aptos Light" w:hAnsi="Aptos Light"/>
          <w:b/>
          <w:bCs/>
        </w:rPr>
        <w:t>Fig</w:t>
      </w:r>
      <w:r w:rsidR="00BC3295" w:rsidRPr="002343A9">
        <w:rPr>
          <w:rFonts w:ascii="Aptos Light" w:hAnsi="Aptos Light"/>
          <w:b/>
          <w:bCs/>
        </w:rPr>
        <w:t>ure</w:t>
      </w:r>
      <w:r w:rsidRPr="002343A9">
        <w:rPr>
          <w:rFonts w:ascii="Aptos Light" w:hAnsi="Aptos Light"/>
          <w:b/>
          <w:bCs/>
        </w:rPr>
        <w:t xml:space="preserve"> 1</w:t>
      </w:r>
      <w:r w:rsidR="005D6979" w:rsidRPr="002343A9">
        <w:rPr>
          <w:rFonts w:ascii="Aptos Light" w:hAnsi="Aptos Light"/>
          <w:b/>
          <w:bCs/>
        </w:rPr>
        <w:t>: Revenue and expense trends 2015/16 to 202</w:t>
      </w:r>
      <w:r w:rsidR="00575C88" w:rsidRPr="002343A9">
        <w:rPr>
          <w:rFonts w:ascii="Aptos Light" w:hAnsi="Aptos Light"/>
          <w:b/>
          <w:bCs/>
        </w:rPr>
        <w:t>6</w:t>
      </w:r>
      <w:r w:rsidR="005D6979" w:rsidRPr="002343A9">
        <w:rPr>
          <w:rFonts w:ascii="Aptos Light" w:hAnsi="Aptos Light"/>
          <w:b/>
          <w:bCs/>
        </w:rPr>
        <w:t>/2</w:t>
      </w:r>
      <w:r w:rsidR="00575C88" w:rsidRPr="002343A9">
        <w:rPr>
          <w:rFonts w:ascii="Aptos Light" w:hAnsi="Aptos Light"/>
          <w:b/>
          <w:bCs/>
        </w:rPr>
        <w:t>7</w:t>
      </w:r>
    </w:p>
    <w:p w14:paraId="7F5803F0" w14:textId="734C321A" w:rsidR="005E4A12" w:rsidRPr="002343A9" w:rsidRDefault="00085DC2" w:rsidP="005E4A12">
      <w:pPr>
        <w:spacing w:before="240" w:after="0" w:line="240" w:lineRule="auto"/>
        <w:rPr>
          <w:rFonts w:ascii="Aptos Light" w:hAnsi="Aptos Light"/>
          <w:sz w:val="20"/>
          <w:szCs w:val="20"/>
        </w:rPr>
      </w:pPr>
      <w:r w:rsidRPr="002343A9">
        <w:rPr>
          <w:noProof/>
        </w:rPr>
        <w:drawing>
          <wp:inline distT="0" distB="0" distL="0" distR="0" wp14:anchorId="01875D14" wp14:editId="7C4C1D91">
            <wp:extent cx="5731510" cy="3422650"/>
            <wp:effectExtent l="0" t="0" r="2540" b="6350"/>
            <wp:docPr id="1242717749" name="Picture 2" descr="Graph of Creative New Zealand revenue and expense trends 2015/16 to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17749" name="Picture 2" descr="Graph of Creative New Zealand revenue and expense trends 2015/16 to 2026/2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31510" cy="3422650"/>
                    </a:xfrm>
                    <a:prstGeom prst="rect">
                      <a:avLst/>
                    </a:prstGeom>
                    <a:noFill/>
                    <a:ln>
                      <a:noFill/>
                    </a:ln>
                  </pic:spPr>
                </pic:pic>
              </a:graphicData>
            </a:graphic>
          </wp:inline>
        </w:drawing>
      </w:r>
    </w:p>
    <w:p w14:paraId="2CB25368" w14:textId="273227C7" w:rsidR="004C79A9" w:rsidRPr="002343A9" w:rsidRDefault="00042DCD" w:rsidP="00F44AA9">
      <w:pPr>
        <w:spacing w:before="120" w:after="0" w:line="240" w:lineRule="auto"/>
        <w:rPr>
          <w:rFonts w:ascii="Aptos Light" w:hAnsi="Aptos Light"/>
          <w:sz w:val="18"/>
          <w:szCs w:val="18"/>
        </w:rPr>
      </w:pPr>
      <w:r w:rsidRPr="002343A9" w:rsidDel="00184125">
        <w:rPr>
          <w:rFonts w:ascii="Aptos Light" w:hAnsi="Aptos Light" w:cs="Calibri Light"/>
          <w:sz w:val="20"/>
          <w:szCs w:val="20"/>
        </w:rPr>
        <w:t>Note:</w:t>
      </w:r>
      <w:r w:rsidRPr="002343A9">
        <w:rPr>
          <w:rFonts w:ascii="Aptos Light" w:hAnsi="Aptos Light" w:cs="Calibri Light"/>
          <w:sz w:val="20"/>
          <w:szCs w:val="20"/>
        </w:rPr>
        <w:t xml:space="preserve"> </w:t>
      </w:r>
      <w:r w:rsidR="00F44AA9" w:rsidRPr="002343A9">
        <w:rPr>
          <w:rFonts w:ascii="Aptos Light" w:hAnsi="Aptos Light" w:cs="Calibri Light"/>
          <w:sz w:val="20"/>
          <w:szCs w:val="20"/>
        </w:rPr>
        <w:t xml:space="preserve">NCA = </w:t>
      </w:r>
      <w:r w:rsidR="000D4A5C">
        <w:rPr>
          <w:rFonts w:ascii="Aptos Light" w:hAnsi="Aptos Light" w:cs="Calibri Light"/>
          <w:sz w:val="20"/>
          <w:szCs w:val="20"/>
        </w:rPr>
        <w:t>n</w:t>
      </w:r>
      <w:r w:rsidR="00F44AA9" w:rsidRPr="002343A9">
        <w:rPr>
          <w:rFonts w:ascii="Aptos Light" w:hAnsi="Aptos Light" w:cs="Calibri Light"/>
          <w:sz w:val="20"/>
          <w:szCs w:val="20"/>
        </w:rPr>
        <w:t>on-current assets; op. = operating costs.</w:t>
      </w:r>
      <w:r w:rsidR="00F44AA9" w:rsidRPr="002343A9">
        <w:rPr>
          <w:rFonts w:ascii="Aptos Light" w:hAnsi="Aptos Light"/>
          <w:sz w:val="18"/>
          <w:szCs w:val="18"/>
        </w:rPr>
        <w:t xml:space="preserve"> </w:t>
      </w:r>
      <w:r w:rsidR="004C79A9" w:rsidRPr="002343A9">
        <w:rPr>
          <w:rFonts w:ascii="Aptos Light" w:hAnsi="Aptos Light"/>
          <w:i/>
          <w:iCs/>
          <w:sz w:val="20"/>
          <w:szCs w:val="20"/>
        </w:rPr>
        <w:br w:type="page"/>
      </w:r>
    </w:p>
    <w:p w14:paraId="778EC048" w14:textId="37D976E0" w:rsidR="004C79A9" w:rsidRPr="002343A9" w:rsidDel="00184125" w:rsidRDefault="004C79A9" w:rsidP="00F06D3D">
      <w:pPr>
        <w:pStyle w:val="Heading2"/>
        <w:spacing w:before="240"/>
        <w:rPr>
          <w:b w:val="0"/>
          <w:bCs w:val="0"/>
        </w:rPr>
      </w:pPr>
      <w:r w:rsidRPr="002343A9" w:rsidDel="00184125">
        <w:rPr>
          <w:b w:val="0"/>
          <w:bCs w:val="0"/>
        </w:rPr>
        <w:lastRenderedPageBreak/>
        <w:t>Prospective financial statements</w:t>
      </w:r>
    </w:p>
    <w:p w14:paraId="7DC37AD6" w14:textId="77777777" w:rsidR="004C79A9" w:rsidRPr="002343A9" w:rsidDel="00184125" w:rsidRDefault="004C79A9" w:rsidP="00F06D3D">
      <w:pPr>
        <w:pStyle w:val="Heading2"/>
        <w:spacing w:before="240"/>
        <w:rPr>
          <w:sz w:val="28"/>
          <w:szCs w:val="28"/>
        </w:rPr>
      </w:pPr>
      <w:r w:rsidRPr="002343A9" w:rsidDel="00184125">
        <w:rPr>
          <w:sz w:val="28"/>
          <w:szCs w:val="28"/>
        </w:rPr>
        <w:t>Prospective statement of financial performance</w:t>
      </w:r>
    </w:p>
    <w:p w14:paraId="4F4C6D03" w14:textId="5ACB58DE" w:rsidR="004C79A9" w:rsidRPr="002343A9" w:rsidDel="00184125" w:rsidRDefault="00EB3DCA" w:rsidP="0040281D">
      <w:pPr>
        <w:pStyle w:val="Heading3"/>
        <w:spacing w:before="0" w:after="240"/>
        <w:rPr>
          <w:b w:val="0"/>
          <w:bCs w:val="0"/>
        </w:rPr>
      </w:pPr>
      <w:r w:rsidRPr="002343A9" w:rsidDel="00184125">
        <w:rPr>
          <w:b w:val="0"/>
          <w:bCs w:val="0"/>
        </w:rPr>
        <w:t xml:space="preserve">For </w:t>
      </w:r>
      <w:r w:rsidRPr="002343A9">
        <w:rPr>
          <w:b w:val="0"/>
          <w:bCs w:val="0"/>
        </w:rPr>
        <w:t>t</w:t>
      </w:r>
      <w:r w:rsidRPr="002343A9" w:rsidDel="00184125">
        <w:rPr>
          <w:b w:val="0"/>
          <w:bCs w:val="0"/>
        </w:rPr>
        <w:t xml:space="preserve">he </w:t>
      </w:r>
      <w:r w:rsidRPr="002343A9">
        <w:rPr>
          <w:b w:val="0"/>
          <w:bCs w:val="0"/>
        </w:rPr>
        <w:t>y</w:t>
      </w:r>
      <w:r w:rsidRPr="002343A9" w:rsidDel="00184125">
        <w:rPr>
          <w:b w:val="0"/>
          <w:bCs w:val="0"/>
        </w:rPr>
        <w:t xml:space="preserve">ear </w:t>
      </w:r>
      <w:r w:rsidRPr="002343A9">
        <w:rPr>
          <w:b w:val="0"/>
          <w:bCs w:val="0"/>
        </w:rPr>
        <w:t>e</w:t>
      </w:r>
      <w:r w:rsidRPr="002343A9" w:rsidDel="00184125">
        <w:rPr>
          <w:b w:val="0"/>
          <w:bCs w:val="0"/>
        </w:rPr>
        <w:t>nding 30 June</w:t>
      </w:r>
    </w:p>
    <w:tbl>
      <w:tblPr>
        <w:tblW w:w="9090" w:type="dxa"/>
        <w:tblLayout w:type="fixed"/>
        <w:tblCellMar>
          <w:left w:w="0" w:type="dxa"/>
        </w:tblCellMar>
        <w:tblLook w:val="04A0" w:firstRow="1" w:lastRow="0" w:firstColumn="1" w:lastColumn="0" w:noHBand="0" w:noVBand="1"/>
      </w:tblPr>
      <w:tblGrid>
        <w:gridCol w:w="4536"/>
        <w:gridCol w:w="709"/>
        <w:gridCol w:w="1281"/>
        <w:gridCol w:w="1282"/>
        <w:gridCol w:w="1282"/>
      </w:tblGrid>
      <w:tr w:rsidR="004C79A9" w:rsidRPr="002343A9" w14:paraId="2374CA1B" w14:textId="77777777">
        <w:trPr>
          <w:trHeight w:val="74"/>
        </w:trPr>
        <w:tc>
          <w:tcPr>
            <w:tcW w:w="4536" w:type="dxa"/>
            <w:tcBorders>
              <w:top w:val="nil"/>
              <w:left w:val="nil"/>
              <w:bottom w:val="nil"/>
              <w:right w:val="nil"/>
            </w:tcBorders>
            <w:noWrap/>
            <w:hideMark/>
          </w:tcPr>
          <w:p w14:paraId="696EBCA6" w14:textId="77777777" w:rsidR="004C79A9" w:rsidRPr="002343A9" w:rsidRDefault="004C79A9" w:rsidP="00E726B6">
            <w:pPr>
              <w:spacing w:after="0" w:line="240" w:lineRule="auto"/>
              <w:rPr>
                <w:rFonts w:ascii="Aptos Light" w:hAnsi="Aptos Light" w:cs="Arial"/>
                <w:b/>
                <w:bCs/>
              </w:rPr>
            </w:pPr>
          </w:p>
        </w:tc>
        <w:tc>
          <w:tcPr>
            <w:tcW w:w="709" w:type="dxa"/>
            <w:tcBorders>
              <w:top w:val="nil"/>
              <w:left w:val="nil"/>
              <w:bottom w:val="nil"/>
              <w:right w:val="nil"/>
            </w:tcBorders>
          </w:tcPr>
          <w:p w14:paraId="584827DC" w14:textId="77777777" w:rsidR="004C79A9" w:rsidRPr="002343A9" w:rsidRDefault="004C79A9" w:rsidP="00E726B6">
            <w:pPr>
              <w:spacing w:after="0" w:line="240" w:lineRule="auto"/>
              <w:jc w:val="center"/>
              <w:rPr>
                <w:rFonts w:ascii="Aptos Light" w:hAnsi="Aptos Light" w:cs="Arial"/>
                <w:b/>
                <w:bCs/>
              </w:rPr>
            </w:pPr>
            <w:r w:rsidRPr="002343A9">
              <w:rPr>
                <w:rFonts w:ascii="Aptos Light" w:hAnsi="Aptos Light" w:cs="Arial"/>
                <w:b/>
                <w:bCs/>
              </w:rPr>
              <w:t>NOTE</w:t>
            </w:r>
          </w:p>
        </w:tc>
        <w:tc>
          <w:tcPr>
            <w:tcW w:w="1281" w:type="dxa"/>
            <w:tcBorders>
              <w:top w:val="nil"/>
              <w:left w:val="nil"/>
              <w:bottom w:val="nil"/>
              <w:right w:val="nil"/>
            </w:tcBorders>
            <w:noWrap/>
            <w:hideMark/>
          </w:tcPr>
          <w:p w14:paraId="632E10EA"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ACTUAL </w:t>
            </w:r>
          </w:p>
        </w:tc>
        <w:tc>
          <w:tcPr>
            <w:tcW w:w="1282" w:type="dxa"/>
            <w:tcBorders>
              <w:top w:val="nil"/>
              <w:left w:val="nil"/>
              <w:bottom w:val="nil"/>
              <w:right w:val="nil"/>
            </w:tcBorders>
            <w:noWrap/>
            <w:hideMark/>
          </w:tcPr>
          <w:p w14:paraId="794BD3B8"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FORECAST</w:t>
            </w:r>
          </w:p>
        </w:tc>
        <w:tc>
          <w:tcPr>
            <w:tcW w:w="1282" w:type="dxa"/>
            <w:tcBorders>
              <w:top w:val="nil"/>
              <w:left w:val="nil"/>
              <w:bottom w:val="nil"/>
              <w:right w:val="nil"/>
            </w:tcBorders>
            <w:shd w:val="clear" w:color="auto" w:fill="F2F2F2" w:themeFill="background1" w:themeFillShade="F2"/>
            <w:hideMark/>
          </w:tcPr>
          <w:p w14:paraId="6D063D91"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BUDGET</w:t>
            </w:r>
          </w:p>
        </w:tc>
      </w:tr>
      <w:tr w:rsidR="004C79A9" w:rsidRPr="002343A9" w14:paraId="2FCD26FE" w14:textId="77777777">
        <w:trPr>
          <w:trHeight w:val="255"/>
        </w:trPr>
        <w:tc>
          <w:tcPr>
            <w:tcW w:w="4536" w:type="dxa"/>
            <w:tcBorders>
              <w:top w:val="nil"/>
              <w:left w:val="nil"/>
              <w:bottom w:val="nil"/>
              <w:right w:val="nil"/>
            </w:tcBorders>
            <w:noWrap/>
            <w:hideMark/>
          </w:tcPr>
          <w:p w14:paraId="527A2CF9" w14:textId="77777777" w:rsidR="004C79A9" w:rsidRPr="002343A9" w:rsidRDefault="004C79A9" w:rsidP="00E726B6">
            <w:pPr>
              <w:spacing w:after="0" w:line="240" w:lineRule="auto"/>
              <w:rPr>
                <w:rFonts w:ascii="Aptos Light" w:hAnsi="Aptos Light" w:cs="Arial"/>
                <w:b/>
                <w:bCs/>
              </w:rPr>
            </w:pPr>
          </w:p>
        </w:tc>
        <w:tc>
          <w:tcPr>
            <w:tcW w:w="709" w:type="dxa"/>
            <w:tcBorders>
              <w:top w:val="nil"/>
              <w:left w:val="nil"/>
              <w:right w:val="nil"/>
            </w:tcBorders>
          </w:tcPr>
          <w:p w14:paraId="341C2B05" w14:textId="77777777" w:rsidR="004C79A9" w:rsidRPr="002343A9" w:rsidRDefault="004C79A9" w:rsidP="00E726B6">
            <w:pPr>
              <w:spacing w:after="0" w:line="240" w:lineRule="auto"/>
              <w:jc w:val="center"/>
              <w:rPr>
                <w:rFonts w:ascii="Aptos Light" w:hAnsi="Aptos Light" w:cs="Arial"/>
                <w:bCs/>
              </w:rPr>
            </w:pPr>
          </w:p>
        </w:tc>
        <w:tc>
          <w:tcPr>
            <w:tcW w:w="1281" w:type="dxa"/>
            <w:tcBorders>
              <w:top w:val="nil"/>
              <w:left w:val="nil"/>
              <w:bottom w:val="nil"/>
              <w:right w:val="nil"/>
            </w:tcBorders>
            <w:noWrap/>
            <w:hideMark/>
          </w:tcPr>
          <w:p w14:paraId="37AB1B22"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2025</w:t>
            </w:r>
          </w:p>
        </w:tc>
        <w:tc>
          <w:tcPr>
            <w:tcW w:w="1282" w:type="dxa"/>
            <w:tcBorders>
              <w:top w:val="nil"/>
              <w:left w:val="nil"/>
              <w:bottom w:val="nil"/>
              <w:right w:val="nil"/>
            </w:tcBorders>
            <w:noWrap/>
            <w:hideMark/>
          </w:tcPr>
          <w:p w14:paraId="3A3CC9A8"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2026 </w:t>
            </w:r>
          </w:p>
        </w:tc>
        <w:tc>
          <w:tcPr>
            <w:tcW w:w="1282" w:type="dxa"/>
            <w:tcBorders>
              <w:top w:val="nil"/>
              <w:left w:val="nil"/>
              <w:bottom w:val="nil"/>
              <w:right w:val="nil"/>
            </w:tcBorders>
            <w:shd w:val="clear" w:color="auto" w:fill="F2F2F2" w:themeFill="background1" w:themeFillShade="F2"/>
            <w:noWrap/>
            <w:hideMark/>
          </w:tcPr>
          <w:p w14:paraId="491117DC"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2027 </w:t>
            </w:r>
          </w:p>
        </w:tc>
      </w:tr>
      <w:tr w:rsidR="004C79A9" w:rsidRPr="002343A9" w14:paraId="2B4C0B79" w14:textId="77777777">
        <w:trPr>
          <w:trHeight w:val="255"/>
        </w:trPr>
        <w:tc>
          <w:tcPr>
            <w:tcW w:w="4536" w:type="dxa"/>
            <w:tcBorders>
              <w:top w:val="nil"/>
              <w:left w:val="nil"/>
              <w:bottom w:val="single" w:sz="4" w:space="0" w:color="auto"/>
              <w:right w:val="nil"/>
            </w:tcBorders>
            <w:noWrap/>
            <w:hideMark/>
          </w:tcPr>
          <w:p w14:paraId="6C5DB078" w14:textId="77777777" w:rsidR="004C79A9" w:rsidRPr="002343A9" w:rsidRDefault="004C79A9" w:rsidP="00E726B6">
            <w:pPr>
              <w:spacing w:after="0" w:line="240" w:lineRule="auto"/>
              <w:rPr>
                <w:rFonts w:ascii="Aptos Light" w:hAnsi="Aptos Light" w:cs="Arial"/>
                <w:b/>
                <w:bCs/>
              </w:rPr>
            </w:pPr>
          </w:p>
        </w:tc>
        <w:tc>
          <w:tcPr>
            <w:tcW w:w="709" w:type="dxa"/>
            <w:tcBorders>
              <w:top w:val="nil"/>
              <w:left w:val="nil"/>
              <w:bottom w:val="single" w:sz="4" w:space="0" w:color="auto"/>
              <w:right w:val="nil"/>
            </w:tcBorders>
          </w:tcPr>
          <w:p w14:paraId="6147CF66" w14:textId="77777777" w:rsidR="004C79A9" w:rsidRPr="002343A9" w:rsidRDefault="004C79A9" w:rsidP="00E726B6">
            <w:pPr>
              <w:spacing w:after="0" w:line="240" w:lineRule="auto"/>
              <w:jc w:val="center"/>
              <w:rPr>
                <w:rFonts w:ascii="Aptos Light" w:hAnsi="Aptos Light" w:cs="Arial"/>
                <w:bCs/>
              </w:rPr>
            </w:pPr>
          </w:p>
        </w:tc>
        <w:tc>
          <w:tcPr>
            <w:tcW w:w="1281" w:type="dxa"/>
            <w:tcBorders>
              <w:top w:val="nil"/>
              <w:left w:val="nil"/>
              <w:bottom w:val="single" w:sz="4" w:space="0" w:color="auto"/>
              <w:right w:val="nil"/>
            </w:tcBorders>
            <w:noWrap/>
            <w:hideMark/>
          </w:tcPr>
          <w:p w14:paraId="1AEC53CC"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c>
          <w:tcPr>
            <w:tcW w:w="1282" w:type="dxa"/>
            <w:tcBorders>
              <w:top w:val="nil"/>
              <w:left w:val="nil"/>
              <w:bottom w:val="single" w:sz="4" w:space="0" w:color="auto"/>
              <w:right w:val="nil"/>
            </w:tcBorders>
            <w:noWrap/>
            <w:hideMark/>
          </w:tcPr>
          <w:p w14:paraId="7757877B"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c>
          <w:tcPr>
            <w:tcW w:w="1282" w:type="dxa"/>
            <w:tcBorders>
              <w:top w:val="nil"/>
              <w:left w:val="nil"/>
              <w:bottom w:val="single" w:sz="4" w:space="0" w:color="auto"/>
              <w:right w:val="nil"/>
            </w:tcBorders>
            <w:shd w:val="clear" w:color="auto" w:fill="F2F2F2" w:themeFill="background1" w:themeFillShade="F2"/>
            <w:noWrap/>
            <w:hideMark/>
          </w:tcPr>
          <w:p w14:paraId="73F579BC"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r>
      <w:tr w:rsidR="004C79A9" w:rsidRPr="002343A9" w14:paraId="178BE352" w14:textId="77777777">
        <w:trPr>
          <w:trHeight w:val="255"/>
        </w:trPr>
        <w:tc>
          <w:tcPr>
            <w:tcW w:w="4536" w:type="dxa"/>
            <w:tcBorders>
              <w:top w:val="nil"/>
              <w:left w:val="nil"/>
              <w:bottom w:val="nil"/>
              <w:right w:val="nil"/>
            </w:tcBorders>
            <w:noWrap/>
            <w:hideMark/>
          </w:tcPr>
          <w:p w14:paraId="1F60E345" w14:textId="77777777" w:rsidR="004C79A9" w:rsidRPr="002343A9" w:rsidRDefault="004C79A9" w:rsidP="00E726B6">
            <w:pPr>
              <w:spacing w:after="0" w:line="240" w:lineRule="auto"/>
              <w:rPr>
                <w:rFonts w:ascii="Aptos Light" w:hAnsi="Aptos Light" w:cs="Arial"/>
              </w:rPr>
            </w:pPr>
          </w:p>
        </w:tc>
        <w:tc>
          <w:tcPr>
            <w:tcW w:w="709" w:type="dxa"/>
            <w:tcBorders>
              <w:top w:val="single" w:sz="4" w:space="0" w:color="auto"/>
              <w:left w:val="nil"/>
              <w:bottom w:val="nil"/>
              <w:right w:val="nil"/>
            </w:tcBorders>
          </w:tcPr>
          <w:p w14:paraId="62FB9E63" w14:textId="77777777" w:rsidR="004C79A9" w:rsidRPr="002343A9" w:rsidRDefault="004C79A9" w:rsidP="00E726B6">
            <w:pPr>
              <w:spacing w:after="0" w:line="240" w:lineRule="auto"/>
              <w:jc w:val="center"/>
              <w:rPr>
                <w:rFonts w:ascii="Aptos Light" w:hAnsi="Aptos Light" w:cs="Arial"/>
              </w:rPr>
            </w:pPr>
          </w:p>
        </w:tc>
        <w:tc>
          <w:tcPr>
            <w:tcW w:w="1281" w:type="dxa"/>
            <w:tcBorders>
              <w:top w:val="nil"/>
              <w:left w:val="nil"/>
              <w:bottom w:val="nil"/>
              <w:right w:val="nil"/>
            </w:tcBorders>
            <w:noWrap/>
            <w:hideMark/>
          </w:tcPr>
          <w:p w14:paraId="69F83160" w14:textId="77777777" w:rsidR="004C79A9" w:rsidRPr="002343A9" w:rsidRDefault="004C79A9" w:rsidP="00E726B6">
            <w:pPr>
              <w:spacing w:after="0" w:line="240" w:lineRule="auto"/>
              <w:jc w:val="right"/>
              <w:rPr>
                <w:rFonts w:ascii="Aptos Light" w:hAnsi="Aptos Light" w:cs="Arial"/>
              </w:rPr>
            </w:pPr>
          </w:p>
        </w:tc>
        <w:tc>
          <w:tcPr>
            <w:tcW w:w="1282" w:type="dxa"/>
            <w:tcBorders>
              <w:top w:val="nil"/>
              <w:left w:val="nil"/>
              <w:bottom w:val="nil"/>
              <w:right w:val="nil"/>
            </w:tcBorders>
            <w:noWrap/>
            <w:hideMark/>
          </w:tcPr>
          <w:p w14:paraId="718B21EA" w14:textId="77777777" w:rsidR="004C79A9" w:rsidRPr="002343A9" w:rsidRDefault="004C79A9" w:rsidP="00E726B6">
            <w:pPr>
              <w:spacing w:after="0" w:line="240" w:lineRule="auto"/>
              <w:jc w:val="right"/>
              <w:rPr>
                <w:rFonts w:ascii="Aptos Light" w:hAnsi="Aptos Light" w:cs="Arial"/>
              </w:rPr>
            </w:pPr>
          </w:p>
        </w:tc>
        <w:tc>
          <w:tcPr>
            <w:tcW w:w="1282" w:type="dxa"/>
            <w:tcBorders>
              <w:top w:val="nil"/>
              <w:left w:val="nil"/>
              <w:bottom w:val="nil"/>
              <w:right w:val="nil"/>
            </w:tcBorders>
            <w:shd w:val="clear" w:color="auto" w:fill="F2F2F2" w:themeFill="background1" w:themeFillShade="F2"/>
            <w:noWrap/>
            <w:hideMark/>
          </w:tcPr>
          <w:p w14:paraId="01A0F962" w14:textId="77777777" w:rsidR="004C79A9" w:rsidRPr="002343A9" w:rsidRDefault="004C79A9" w:rsidP="00E726B6">
            <w:pPr>
              <w:spacing w:after="0" w:line="240" w:lineRule="auto"/>
              <w:jc w:val="right"/>
              <w:rPr>
                <w:rFonts w:ascii="Aptos Light" w:hAnsi="Aptos Light" w:cs="Arial"/>
              </w:rPr>
            </w:pPr>
          </w:p>
        </w:tc>
      </w:tr>
      <w:tr w:rsidR="004C79A9" w:rsidRPr="002343A9" w14:paraId="26FB94D0" w14:textId="77777777">
        <w:trPr>
          <w:trHeight w:val="255"/>
        </w:trPr>
        <w:tc>
          <w:tcPr>
            <w:tcW w:w="4536" w:type="dxa"/>
            <w:tcBorders>
              <w:top w:val="nil"/>
              <w:left w:val="nil"/>
              <w:bottom w:val="nil"/>
              <w:right w:val="nil"/>
            </w:tcBorders>
            <w:noWrap/>
            <w:hideMark/>
          </w:tcPr>
          <w:p w14:paraId="6C9C758A"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Revenue </w:t>
            </w:r>
          </w:p>
        </w:tc>
        <w:tc>
          <w:tcPr>
            <w:tcW w:w="709" w:type="dxa"/>
            <w:tcBorders>
              <w:top w:val="nil"/>
              <w:left w:val="nil"/>
              <w:bottom w:val="nil"/>
              <w:right w:val="nil"/>
            </w:tcBorders>
          </w:tcPr>
          <w:p w14:paraId="49560FAD" w14:textId="77777777" w:rsidR="004C79A9" w:rsidRPr="002343A9" w:rsidRDefault="004C79A9" w:rsidP="00E726B6">
            <w:pPr>
              <w:spacing w:after="0" w:line="240" w:lineRule="auto"/>
              <w:jc w:val="center"/>
              <w:rPr>
                <w:rFonts w:ascii="Aptos Light" w:hAnsi="Aptos Light" w:cs="Arial"/>
                <w:highlight w:val="yellow"/>
              </w:rPr>
            </w:pPr>
          </w:p>
        </w:tc>
        <w:tc>
          <w:tcPr>
            <w:tcW w:w="1281" w:type="dxa"/>
            <w:tcBorders>
              <w:top w:val="nil"/>
              <w:left w:val="nil"/>
              <w:bottom w:val="nil"/>
              <w:right w:val="nil"/>
            </w:tcBorders>
            <w:noWrap/>
            <w:hideMark/>
          </w:tcPr>
          <w:p w14:paraId="05A44EAC" w14:textId="77777777" w:rsidR="004C79A9" w:rsidRPr="002343A9" w:rsidRDefault="004C79A9" w:rsidP="00E726B6">
            <w:pPr>
              <w:spacing w:after="0" w:line="240" w:lineRule="auto"/>
              <w:jc w:val="right"/>
              <w:rPr>
                <w:rFonts w:ascii="Aptos Light" w:hAnsi="Aptos Light" w:cs="Arial"/>
                <w:highlight w:val="yellow"/>
              </w:rPr>
            </w:pPr>
          </w:p>
        </w:tc>
        <w:tc>
          <w:tcPr>
            <w:tcW w:w="1282" w:type="dxa"/>
            <w:tcBorders>
              <w:top w:val="nil"/>
              <w:left w:val="nil"/>
              <w:bottom w:val="nil"/>
              <w:right w:val="nil"/>
            </w:tcBorders>
            <w:noWrap/>
            <w:hideMark/>
          </w:tcPr>
          <w:p w14:paraId="0B6AC267" w14:textId="77777777" w:rsidR="004C79A9" w:rsidRPr="002343A9" w:rsidRDefault="004C79A9" w:rsidP="00E726B6">
            <w:pPr>
              <w:spacing w:after="0" w:line="240" w:lineRule="auto"/>
              <w:jc w:val="right"/>
              <w:rPr>
                <w:rFonts w:ascii="Aptos Light" w:hAnsi="Aptos Light" w:cs="Arial"/>
              </w:rPr>
            </w:pPr>
          </w:p>
        </w:tc>
        <w:tc>
          <w:tcPr>
            <w:tcW w:w="1282" w:type="dxa"/>
            <w:tcBorders>
              <w:top w:val="nil"/>
              <w:left w:val="nil"/>
              <w:bottom w:val="nil"/>
              <w:right w:val="nil"/>
            </w:tcBorders>
            <w:shd w:val="clear" w:color="auto" w:fill="F2F2F2" w:themeFill="background1" w:themeFillShade="F2"/>
            <w:noWrap/>
            <w:hideMark/>
          </w:tcPr>
          <w:p w14:paraId="19B09973" w14:textId="77777777" w:rsidR="004C79A9" w:rsidRPr="002343A9" w:rsidRDefault="004C79A9" w:rsidP="00E726B6">
            <w:pPr>
              <w:spacing w:after="0" w:line="240" w:lineRule="auto"/>
              <w:jc w:val="right"/>
              <w:rPr>
                <w:rFonts w:ascii="Aptos Light" w:hAnsi="Aptos Light" w:cs="Arial"/>
              </w:rPr>
            </w:pPr>
          </w:p>
        </w:tc>
      </w:tr>
      <w:tr w:rsidR="004C79A9" w:rsidRPr="002343A9" w14:paraId="1886A4BB" w14:textId="77777777">
        <w:trPr>
          <w:trHeight w:val="255"/>
        </w:trPr>
        <w:tc>
          <w:tcPr>
            <w:tcW w:w="4536" w:type="dxa"/>
            <w:tcBorders>
              <w:top w:val="nil"/>
              <w:left w:val="nil"/>
              <w:bottom w:val="nil"/>
              <w:right w:val="nil"/>
            </w:tcBorders>
            <w:noWrap/>
            <w:hideMark/>
          </w:tcPr>
          <w:p w14:paraId="1C88C6B5" w14:textId="77777777" w:rsidR="004C79A9" w:rsidRPr="002343A9" w:rsidRDefault="004C79A9" w:rsidP="00E726B6">
            <w:pPr>
              <w:spacing w:after="0" w:line="240" w:lineRule="auto"/>
              <w:rPr>
                <w:rFonts w:ascii="Aptos Light" w:hAnsi="Aptos Light" w:cs="Arial"/>
                <w:bCs/>
              </w:rPr>
            </w:pPr>
          </w:p>
        </w:tc>
        <w:tc>
          <w:tcPr>
            <w:tcW w:w="709" w:type="dxa"/>
            <w:tcBorders>
              <w:top w:val="nil"/>
              <w:left w:val="nil"/>
              <w:bottom w:val="nil"/>
              <w:right w:val="nil"/>
            </w:tcBorders>
          </w:tcPr>
          <w:p w14:paraId="463BCABF" w14:textId="77777777" w:rsidR="004C79A9" w:rsidRPr="002343A9" w:rsidRDefault="004C79A9" w:rsidP="00E726B6">
            <w:pPr>
              <w:spacing w:after="0" w:line="240" w:lineRule="auto"/>
              <w:jc w:val="center"/>
              <w:rPr>
                <w:rFonts w:ascii="Aptos Light" w:hAnsi="Aptos Light" w:cs="Arial"/>
                <w:highlight w:val="yellow"/>
              </w:rPr>
            </w:pPr>
          </w:p>
        </w:tc>
        <w:tc>
          <w:tcPr>
            <w:tcW w:w="1281" w:type="dxa"/>
            <w:tcBorders>
              <w:top w:val="nil"/>
              <w:left w:val="nil"/>
              <w:bottom w:val="nil"/>
              <w:right w:val="nil"/>
            </w:tcBorders>
            <w:noWrap/>
            <w:hideMark/>
          </w:tcPr>
          <w:p w14:paraId="7EDDD5AD" w14:textId="77777777" w:rsidR="004C79A9" w:rsidRPr="002343A9" w:rsidRDefault="004C79A9" w:rsidP="00E726B6">
            <w:pPr>
              <w:spacing w:after="0" w:line="240" w:lineRule="auto"/>
              <w:jc w:val="right"/>
              <w:rPr>
                <w:rFonts w:ascii="Aptos Light" w:hAnsi="Aptos Light" w:cs="Arial"/>
              </w:rPr>
            </w:pPr>
          </w:p>
        </w:tc>
        <w:tc>
          <w:tcPr>
            <w:tcW w:w="1282" w:type="dxa"/>
            <w:tcBorders>
              <w:top w:val="nil"/>
              <w:left w:val="nil"/>
              <w:bottom w:val="nil"/>
              <w:right w:val="nil"/>
            </w:tcBorders>
            <w:noWrap/>
            <w:hideMark/>
          </w:tcPr>
          <w:p w14:paraId="1F5B5B51" w14:textId="77777777" w:rsidR="004C79A9" w:rsidRPr="002343A9" w:rsidRDefault="004C79A9" w:rsidP="00E726B6">
            <w:pPr>
              <w:spacing w:after="0" w:line="240" w:lineRule="auto"/>
              <w:jc w:val="right"/>
              <w:rPr>
                <w:rFonts w:ascii="Aptos Light" w:hAnsi="Aptos Light" w:cs="Arial"/>
              </w:rPr>
            </w:pPr>
          </w:p>
        </w:tc>
        <w:tc>
          <w:tcPr>
            <w:tcW w:w="1282" w:type="dxa"/>
            <w:tcBorders>
              <w:top w:val="nil"/>
              <w:left w:val="nil"/>
              <w:bottom w:val="nil"/>
              <w:right w:val="nil"/>
            </w:tcBorders>
            <w:shd w:val="clear" w:color="auto" w:fill="F2F2F2" w:themeFill="background1" w:themeFillShade="F2"/>
            <w:noWrap/>
            <w:hideMark/>
          </w:tcPr>
          <w:p w14:paraId="0ECAE382" w14:textId="77777777" w:rsidR="004C79A9" w:rsidRPr="002343A9" w:rsidRDefault="004C79A9" w:rsidP="00E726B6">
            <w:pPr>
              <w:spacing w:after="0" w:line="240" w:lineRule="auto"/>
              <w:jc w:val="right"/>
              <w:rPr>
                <w:rFonts w:ascii="Aptos Light" w:hAnsi="Aptos Light" w:cs="Arial"/>
              </w:rPr>
            </w:pPr>
          </w:p>
        </w:tc>
      </w:tr>
      <w:tr w:rsidR="004C79A9" w:rsidRPr="002343A9" w14:paraId="5D48C319" w14:textId="77777777">
        <w:trPr>
          <w:trHeight w:val="255"/>
        </w:trPr>
        <w:tc>
          <w:tcPr>
            <w:tcW w:w="4536" w:type="dxa"/>
            <w:tcBorders>
              <w:top w:val="nil"/>
              <w:left w:val="nil"/>
              <w:bottom w:val="nil"/>
              <w:right w:val="nil"/>
            </w:tcBorders>
            <w:noWrap/>
            <w:hideMark/>
          </w:tcPr>
          <w:p w14:paraId="006A5DBF"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Revenue from the Crown </w:t>
            </w:r>
          </w:p>
        </w:tc>
        <w:tc>
          <w:tcPr>
            <w:tcW w:w="709" w:type="dxa"/>
            <w:tcBorders>
              <w:top w:val="nil"/>
              <w:left w:val="nil"/>
              <w:bottom w:val="nil"/>
              <w:right w:val="nil"/>
            </w:tcBorders>
          </w:tcPr>
          <w:p w14:paraId="0B9B2AA0" w14:textId="77777777" w:rsidR="004C79A9" w:rsidRPr="002343A9" w:rsidRDefault="004C79A9" w:rsidP="00E726B6">
            <w:pPr>
              <w:spacing w:after="0" w:line="240" w:lineRule="auto"/>
              <w:jc w:val="center"/>
              <w:rPr>
                <w:rFonts w:ascii="Aptos Light" w:hAnsi="Aptos Light" w:cs="Arial"/>
              </w:rPr>
            </w:pPr>
            <w:r w:rsidRPr="002343A9">
              <w:rPr>
                <w:rFonts w:ascii="Aptos Light" w:hAnsi="Aptos Light" w:cs="Arial"/>
              </w:rPr>
              <w:t>2</w:t>
            </w:r>
          </w:p>
        </w:tc>
        <w:tc>
          <w:tcPr>
            <w:tcW w:w="1281" w:type="dxa"/>
            <w:tcBorders>
              <w:top w:val="nil"/>
              <w:left w:val="nil"/>
              <w:bottom w:val="nil"/>
              <w:right w:val="nil"/>
            </w:tcBorders>
            <w:noWrap/>
          </w:tcPr>
          <w:p w14:paraId="5ABF057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17,242 </w:t>
            </w:r>
          </w:p>
        </w:tc>
        <w:tc>
          <w:tcPr>
            <w:tcW w:w="1282" w:type="dxa"/>
            <w:tcBorders>
              <w:top w:val="nil"/>
              <w:left w:val="nil"/>
              <w:bottom w:val="nil"/>
              <w:right w:val="nil"/>
            </w:tcBorders>
            <w:noWrap/>
          </w:tcPr>
          <w:p w14:paraId="6D421E5A"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16,975 </w:t>
            </w:r>
          </w:p>
        </w:tc>
        <w:tc>
          <w:tcPr>
            <w:tcW w:w="1282" w:type="dxa"/>
            <w:tcBorders>
              <w:top w:val="nil"/>
              <w:left w:val="nil"/>
              <w:bottom w:val="nil"/>
              <w:right w:val="nil"/>
            </w:tcBorders>
            <w:shd w:val="clear" w:color="auto" w:fill="F2F2F2" w:themeFill="background1" w:themeFillShade="F2"/>
            <w:noWrap/>
          </w:tcPr>
          <w:p w14:paraId="1C9362FA" w14:textId="17C9DB9F" w:rsidR="004C79A9" w:rsidRPr="002343A9" w:rsidRDefault="004C79A9" w:rsidP="00E726B6">
            <w:pPr>
              <w:spacing w:after="0" w:line="240" w:lineRule="auto"/>
              <w:jc w:val="right"/>
              <w:rPr>
                <w:rFonts w:ascii="Aptos Light" w:hAnsi="Aptos Light"/>
              </w:rPr>
            </w:pPr>
            <w:r w:rsidRPr="002343A9">
              <w:rPr>
                <w:rFonts w:ascii="Aptos Light" w:hAnsi="Aptos Light"/>
              </w:rPr>
              <w:t>16,</w:t>
            </w:r>
            <w:r w:rsidR="00A84D32" w:rsidRPr="002343A9">
              <w:rPr>
                <w:rFonts w:ascii="Aptos Light" w:hAnsi="Aptos Light"/>
              </w:rPr>
              <w:t xml:space="preserve">355 </w:t>
            </w:r>
          </w:p>
        </w:tc>
      </w:tr>
      <w:tr w:rsidR="004C79A9" w:rsidRPr="002343A9" w14:paraId="419BF159" w14:textId="77777777">
        <w:trPr>
          <w:trHeight w:val="255"/>
        </w:trPr>
        <w:tc>
          <w:tcPr>
            <w:tcW w:w="4536" w:type="dxa"/>
            <w:tcBorders>
              <w:top w:val="nil"/>
              <w:left w:val="nil"/>
              <w:bottom w:val="nil"/>
              <w:right w:val="nil"/>
            </w:tcBorders>
            <w:noWrap/>
            <w:hideMark/>
          </w:tcPr>
          <w:p w14:paraId="4B716B5A"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Revenue from the New Zealand Lottery Grants Board </w:t>
            </w:r>
          </w:p>
        </w:tc>
        <w:tc>
          <w:tcPr>
            <w:tcW w:w="709" w:type="dxa"/>
            <w:tcBorders>
              <w:top w:val="nil"/>
              <w:left w:val="nil"/>
              <w:bottom w:val="nil"/>
              <w:right w:val="nil"/>
            </w:tcBorders>
          </w:tcPr>
          <w:p w14:paraId="59302A4B" w14:textId="77777777" w:rsidR="004C79A9" w:rsidRPr="002343A9" w:rsidRDefault="004C79A9" w:rsidP="00E726B6">
            <w:pPr>
              <w:spacing w:after="0" w:line="240" w:lineRule="auto"/>
              <w:jc w:val="center"/>
              <w:rPr>
                <w:rFonts w:ascii="Aptos Light" w:hAnsi="Aptos Light" w:cs="Arial"/>
              </w:rPr>
            </w:pPr>
          </w:p>
        </w:tc>
        <w:tc>
          <w:tcPr>
            <w:tcW w:w="1281" w:type="dxa"/>
            <w:tcBorders>
              <w:top w:val="nil"/>
              <w:left w:val="nil"/>
              <w:bottom w:val="nil"/>
              <w:right w:val="nil"/>
            </w:tcBorders>
            <w:noWrap/>
          </w:tcPr>
          <w:p w14:paraId="27D36DD8"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59,932 </w:t>
            </w:r>
          </w:p>
        </w:tc>
        <w:tc>
          <w:tcPr>
            <w:tcW w:w="1282" w:type="dxa"/>
            <w:tcBorders>
              <w:top w:val="nil"/>
              <w:left w:val="nil"/>
              <w:bottom w:val="nil"/>
              <w:right w:val="nil"/>
            </w:tcBorders>
            <w:noWrap/>
          </w:tcPr>
          <w:p w14:paraId="7529AED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56,360</w:t>
            </w:r>
          </w:p>
        </w:tc>
        <w:tc>
          <w:tcPr>
            <w:tcW w:w="1282" w:type="dxa"/>
            <w:tcBorders>
              <w:top w:val="nil"/>
              <w:left w:val="nil"/>
              <w:bottom w:val="nil"/>
              <w:right w:val="nil"/>
            </w:tcBorders>
            <w:shd w:val="clear" w:color="auto" w:fill="F2F2F2" w:themeFill="background1" w:themeFillShade="F2"/>
            <w:noWrap/>
          </w:tcPr>
          <w:p w14:paraId="5B2550DC"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52,789 </w:t>
            </w:r>
          </w:p>
        </w:tc>
      </w:tr>
      <w:tr w:rsidR="004C79A9" w:rsidRPr="002343A9" w14:paraId="6AA5A46A" w14:textId="77777777">
        <w:trPr>
          <w:trHeight w:val="255"/>
        </w:trPr>
        <w:tc>
          <w:tcPr>
            <w:tcW w:w="4536" w:type="dxa"/>
            <w:tcBorders>
              <w:top w:val="nil"/>
              <w:left w:val="nil"/>
              <w:bottom w:val="nil"/>
              <w:right w:val="nil"/>
            </w:tcBorders>
            <w:noWrap/>
            <w:hideMark/>
          </w:tcPr>
          <w:p w14:paraId="1686AC9D"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Interest revenue </w:t>
            </w:r>
          </w:p>
        </w:tc>
        <w:tc>
          <w:tcPr>
            <w:tcW w:w="709" w:type="dxa"/>
            <w:tcBorders>
              <w:top w:val="nil"/>
              <w:left w:val="nil"/>
              <w:bottom w:val="nil"/>
              <w:right w:val="nil"/>
            </w:tcBorders>
          </w:tcPr>
          <w:p w14:paraId="4798CF3D" w14:textId="77777777" w:rsidR="004C79A9" w:rsidRPr="002343A9" w:rsidRDefault="004C79A9" w:rsidP="00E726B6">
            <w:pPr>
              <w:spacing w:after="0" w:line="240" w:lineRule="auto"/>
              <w:jc w:val="center"/>
              <w:rPr>
                <w:rFonts w:ascii="Aptos Light" w:hAnsi="Aptos Light" w:cs="Arial"/>
              </w:rPr>
            </w:pPr>
          </w:p>
        </w:tc>
        <w:tc>
          <w:tcPr>
            <w:tcW w:w="1281" w:type="dxa"/>
            <w:tcBorders>
              <w:top w:val="nil"/>
              <w:left w:val="nil"/>
              <w:bottom w:val="nil"/>
              <w:right w:val="nil"/>
            </w:tcBorders>
            <w:noWrap/>
          </w:tcPr>
          <w:p w14:paraId="4C532695"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1,390 </w:t>
            </w:r>
          </w:p>
        </w:tc>
        <w:tc>
          <w:tcPr>
            <w:tcW w:w="1282" w:type="dxa"/>
            <w:tcBorders>
              <w:top w:val="nil"/>
              <w:left w:val="nil"/>
              <w:bottom w:val="nil"/>
              <w:right w:val="nil"/>
            </w:tcBorders>
            <w:noWrap/>
          </w:tcPr>
          <w:p w14:paraId="2CFC10A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950 </w:t>
            </w:r>
          </w:p>
        </w:tc>
        <w:tc>
          <w:tcPr>
            <w:tcW w:w="1282" w:type="dxa"/>
            <w:tcBorders>
              <w:top w:val="nil"/>
              <w:left w:val="nil"/>
              <w:bottom w:val="nil"/>
              <w:right w:val="nil"/>
            </w:tcBorders>
            <w:shd w:val="clear" w:color="auto" w:fill="F2F2F2" w:themeFill="background1" w:themeFillShade="F2"/>
            <w:noWrap/>
          </w:tcPr>
          <w:p w14:paraId="5D178712"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720 </w:t>
            </w:r>
          </w:p>
        </w:tc>
      </w:tr>
      <w:tr w:rsidR="004C79A9" w:rsidRPr="002343A9" w14:paraId="3DC98BCC" w14:textId="77777777">
        <w:trPr>
          <w:trHeight w:val="255"/>
        </w:trPr>
        <w:tc>
          <w:tcPr>
            <w:tcW w:w="4536" w:type="dxa"/>
            <w:tcBorders>
              <w:top w:val="nil"/>
              <w:left w:val="nil"/>
              <w:bottom w:val="nil"/>
              <w:right w:val="nil"/>
            </w:tcBorders>
            <w:noWrap/>
            <w:hideMark/>
          </w:tcPr>
          <w:p w14:paraId="6FA15F68"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Other revenue </w:t>
            </w:r>
          </w:p>
        </w:tc>
        <w:tc>
          <w:tcPr>
            <w:tcW w:w="709" w:type="dxa"/>
            <w:tcBorders>
              <w:top w:val="nil"/>
              <w:left w:val="nil"/>
              <w:bottom w:val="nil"/>
              <w:right w:val="nil"/>
            </w:tcBorders>
          </w:tcPr>
          <w:p w14:paraId="1CD5FE03" w14:textId="77777777" w:rsidR="004C79A9" w:rsidRPr="002343A9" w:rsidRDefault="004C79A9" w:rsidP="00E726B6">
            <w:pPr>
              <w:spacing w:after="0" w:line="240" w:lineRule="auto"/>
              <w:jc w:val="center"/>
              <w:rPr>
                <w:rFonts w:ascii="Aptos Light" w:hAnsi="Aptos Light" w:cs="Arial"/>
              </w:rPr>
            </w:pPr>
          </w:p>
        </w:tc>
        <w:tc>
          <w:tcPr>
            <w:tcW w:w="1281" w:type="dxa"/>
            <w:tcBorders>
              <w:top w:val="nil"/>
              <w:left w:val="nil"/>
              <w:bottom w:val="nil"/>
              <w:right w:val="nil"/>
            </w:tcBorders>
            <w:noWrap/>
          </w:tcPr>
          <w:p w14:paraId="587E7BDA"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562 </w:t>
            </w:r>
          </w:p>
        </w:tc>
        <w:tc>
          <w:tcPr>
            <w:tcW w:w="1282" w:type="dxa"/>
            <w:tcBorders>
              <w:top w:val="nil"/>
              <w:left w:val="nil"/>
              <w:bottom w:val="nil"/>
              <w:right w:val="nil"/>
            </w:tcBorders>
            <w:noWrap/>
          </w:tcPr>
          <w:p w14:paraId="07622DF8"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277 </w:t>
            </w:r>
          </w:p>
        </w:tc>
        <w:tc>
          <w:tcPr>
            <w:tcW w:w="1282" w:type="dxa"/>
            <w:tcBorders>
              <w:top w:val="nil"/>
              <w:left w:val="nil"/>
              <w:bottom w:val="nil"/>
              <w:right w:val="nil"/>
            </w:tcBorders>
            <w:shd w:val="clear" w:color="auto" w:fill="F2F2F2" w:themeFill="background1" w:themeFillShade="F2"/>
            <w:noWrap/>
          </w:tcPr>
          <w:p w14:paraId="5C8A396A"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204 </w:t>
            </w:r>
          </w:p>
        </w:tc>
      </w:tr>
      <w:tr w:rsidR="004C79A9" w:rsidRPr="002343A9" w14:paraId="5C506AE8" w14:textId="77777777">
        <w:trPr>
          <w:trHeight w:val="255"/>
        </w:trPr>
        <w:tc>
          <w:tcPr>
            <w:tcW w:w="4536" w:type="dxa"/>
            <w:tcBorders>
              <w:top w:val="nil"/>
              <w:left w:val="nil"/>
              <w:bottom w:val="nil"/>
              <w:right w:val="nil"/>
            </w:tcBorders>
            <w:noWrap/>
            <w:hideMark/>
          </w:tcPr>
          <w:p w14:paraId="7804E759" w14:textId="77777777" w:rsidR="004C79A9" w:rsidRPr="002343A9" w:rsidRDefault="004C79A9" w:rsidP="00E726B6">
            <w:pPr>
              <w:spacing w:after="0" w:line="240" w:lineRule="auto"/>
              <w:rPr>
                <w:rFonts w:ascii="Aptos Light" w:hAnsi="Aptos Light" w:cs="Arial"/>
              </w:rPr>
            </w:pPr>
          </w:p>
        </w:tc>
        <w:tc>
          <w:tcPr>
            <w:tcW w:w="709" w:type="dxa"/>
            <w:tcBorders>
              <w:top w:val="nil"/>
              <w:left w:val="nil"/>
              <w:bottom w:val="nil"/>
              <w:right w:val="nil"/>
            </w:tcBorders>
          </w:tcPr>
          <w:p w14:paraId="6F2C4427" w14:textId="77777777" w:rsidR="004C79A9" w:rsidRPr="002343A9" w:rsidRDefault="004C79A9" w:rsidP="00E726B6">
            <w:pPr>
              <w:spacing w:after="0" w:line="240" w:lineRule="auto"/>
              <w:jc w:val="center"/>
              <w:rPr>
                <w:rFonts w:ascii="Aptos Light" w:hAnsi="Aptos Light" w:cs="Arial"/>
                <w:bCs/>
                <w:highlight w:val="yellow"/>
              </w:rPr>
            </w:pPr>
          </w:p>
        </w:tc>
        <w:tc>
          <w:tcPr>
            <w:tcW w:w="1281" w:type="dxa"/>
            <w:tcBorders>
              <w:top w:val="nil"/>
              <w:left w:val="nil"/>
              <w:bottom w:val="nil"/>
              <w:right w:val="nil"/>
            </w:tcBorders>
            <w:noWrap/>
            <w:hideMark/>
          </w:tcPr>
          <w:p w14:paraId="103F9211" w14:textId="77777777" w:rsidR="004C79A9" w:rsidRPr="002343A9" w:rsidRDefault="004C79A9" w:rsidP="00E726B6">
            <w:pPr>
              <w:spacing w:after="0" w:line="240" w:lineRule="auto"/>
              <w:jc w:val="right"/>
              <w:rPr>
                <w:rFonts w:ascii="Aptos Light" w:hAnsi="Aptos Light" w:cs="Arial"/>
                <w:b/>
                <w:bCs/>
                <w:highlight w:val="yellow"/>
              </w:rPr>
            </w:pPr>
          </w:p>
        </w:tc>
        <w:tc>
          <w:tcPr>
            <w:tcW w:w="1282" w:type="dxa"/>
            <w:tcBorders>
              <w:top w:val="nil"/>
              <w:left w:val="nil"/>
              <w:bottom w:val="nil"/>
              <w:right w:val="nil"/>
            </w:tcBorders>
            <w:noWrap/>
            <w:hideMark/>
          </w:tcPr>
          <w:p w14:paraId="71D3606D" w14:textId="77777777" w:rsidR="004C79A9" w:rsidRPr="002343A9" w:rsidRDefault="004C79A9" w:rsidP="00E726B6">
            <w:pPr>
              <w:spacing w:after="0" w:line="240" w:lineRule="auto"/>
              <w:jc w:val="right"/>
              <w:rPr>
                <w:rFonts w:ascii="Aptos Light" w:hAnsi="Aptos Light" w:cs="Arial"/>
                <w:highlight w:val="yellow"/>
              </w:rPr>
            </w:pPr>
          </w:p>
        </w:tc>
        <w:tc>
          <w:tcPr>
            <w:tcW w:w="1282" w:type="dxa"/>
            <w:tcBorders>
              <w:top w:val="nil"/>
              <w:left w:val="nil"/>
              <w:bottom w:val="nil"/>
              <w:right w:val="nil"/>
            </w:tcBorders>
            <w:shd w:val="clear" w:color="auto" w:fill="F2F2F2" w:themeFill="background1" w:themeFillShade="F2"/>
            <w:noWrap/>
          </w:tcPr>
          <w:p w14:paraId="55273606" w14:textId="77777777" w:rsidR="004C79A9" w:rsidRPr="002343A9" w:rsidRDefault="004C79A9" w:rsidP="00E726B6">
            <w:pPr>
              <w:spacing w:after="0" w:line="240" w:lineRule="auto"/>
              <w:jc w:val="right"/>
              <w:rPr>
                <w:rFonts w:ascii="Aptos Light" w:hAnsi="Aptos Light" w:cs="Arial"/>
                <w:highlight w:val="yellow"/>
              </w:rPr>
            </w:pPr>
          </w:p>
        </w:tc>
      </w:tr>
      <w:tr w:rsidR="004C79A9" w:rsidRPr="002343A9" w14:paraId="029A614F" w14:textId="77777777">
        <w:trPr>
          <w:trHeight w:val="255"/>
        </w:trPr>
        <w:tc>
          <w:tcPr>
            <w:tcW w:w="4536" w:type="dxa"/>
            <w:tcBorders>
              <w:top w:val="nil"/>
              <w:left w:val="nil"/>
              <w:bottom w:val="nil"/>
              <w:right w:val="nil"/>
            </w:tcBorders>
            <w:noWrap/>
            <w:hideMark/>
          </w:tcPr>
          <w:p w14:paraId="1422213F"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REVENUE </w:t>
            </w:r>
          </w:p>
        </w:tc>
        <w:tc>
          <w:tcPr>
            <w:tcW w:w="709" w:type="dxa"/>
            <w:tcBorders>
              <w:left w:val="nil"/>
              <w:right w:val="nil"/>
            </w:tcBorders>
          </w:tcPr>
          <w:p w14:paraId="7C6234FE" w14:textId="77777777" w:rsidR="004C79A9" w:rsidRPr="002343A9" w:rsidRDefault="004C79A9" w:rsidP="00E726B6">
            <w:pPr>
              <w:spacing w:after="0" w:line="240" w:lineRule="auto"/>
              <w:jc w:val="center"/>
              <w:rPr>
                <w:rFonts w:ascii="Aptos Light" w:hAnsi="Aptos Light"/>
                <w:b/>
                <w:bCs/>
              </w:rPr>
            </w:pPr>
          </w:p>
        </w:tc>
        <w:tc>
          <w:tcPr>
            <w:tcW w:w="1281" w:type="dxa"/>
            <w:tcBorders>
              <w:top w:val="single" w:sz="4" w:space="0" w:color="auto"/>
              <w:left w:val="nil"/>
              <w:bottom w:val="single" w:sz="4" w:space="0" w:color="auto"/>
              <w:right w:val="nil"/>
            </w:tcBorders>
            <w:noWrap/>
          </w:tcPr>
          <w:p w14:paraId="5E97DC92" w14:textId="77777777" w:rsidR="004C79A9" w:rsidRPr="002343A9" w:rsidRDefault="004C79A9" w:rsidP="00E726B6">
            <w:pPr>
              <w:spacing w:after="0" w:line="240" w:lineRule="auto"/>
              <w:jc w:val="right"/>
              <w:rPr>
                <w:rFonts w:ascii="Aptos Light" w:hAnsi="Aptos Light" w:cs="Arial"/>
                <w:b/>
                <w:bCs/>
                <w:highlight w:val="yellow"/>
              </w:rPr>
            </w:pPr>
            <w:r w:rsidRPr="002343A9">
              <w:rPr>
                <w:rFonts w:ascii="Aptos Light" w:hAnsi="Aptos Light"/>
                <w:b/>
                <w:bCs/>
              </w:rPr>
              <w:t xml:space="preserve">79,126 </w:t>
            </w:r>
          </w:p>
        </w:tc>
        <w:tc>
          <w:tcPr>
            <w:tcW w:w="1282" w:type="dxa"/>
            <w:tcBorders>
              <w:top w:val="single" w:sz="4" w:space="0" w:color="auto"/>
              <w:left w:val="nil"/>
              <w:bottom w:val="single" w:sz="4" w:space="0" w:color="auto"/>
              <w:right w:val="nil"/>
            </w:tcBorders>
            <w:noWrap/>
          </w:tcPr>
          <w:p w14:paraId="02F5C740"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74,562 </w:t>
            </w:r>
          </w:p>
        </w:tc>
        <w:tc>
          <w:tcPr>
            <w:tcW w:w="1282" w:type="dxa"/>
            <w:tcBorders>
              <w:top w:val="single" w:sz="4" w:space="0" w:color="auto"/>
              <w:left w:val="nil"/>
              <w:bottom w:val="single" w:sz="4" w:space="0" w:color="auto"/>
              <w:right w:val="nil"/>
            </w:tcBorders>
            <w:shd w:val="clear" w:color="auto" w:fill="F2F2F2" w:themeFill="background1" w:themeFillShade="F2"/>
            <w:noWrap/>
          </w:tcPr>
          <w:p w14:paraId="29E99F8B" w14:textId="35FB1E68"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70,</w:t>
            </w:r>
            <w:r w:rsidR="007A1A1B" w:rsidRPr="002343A9">
              <w:rPr>
                <w:rFonts w:ascii="Aptos Light" w:hAnsi="Aptos Light"/>
                <w:b/>
                <w:bCs/>
              </w:rPr>
              <w:t xml:space="preserve">068 </w:t>
            </w:r>
          </w:p>
        </w:tc>
      </w:tr>
      <w:tr w:rsidR="004C79A9" w:rsidRPr="002343A9" w14:paraId="280F5D15" w14:textId="77777777">
        <w:trPr>
          <w:trHeight w:val="255"/>
        </w:trPr>
        <w:tc>
          <w:tcPr>
            <w:tcW w:w="4536" w:type="dxa"/>
            <w:tcBorders>
              <w:top w:val="nil"/>
              <w:left w:val="nil"/>
              <w:bottom w:val="nil"/>
              <w:right w:val="nil"/>
            </w:tcBorders>
            <w:noWrap/>
            <w:hideMark/>
          </w:tcPr>
          <w:p w14:paraId="7793B497" w14:textId="77777777" w:rsidR="004C79A9" w:rsidRPr="002343A9" w:rsidRDefault="004C79A9" w:rsidP="00E726B6">
            <w:pPr>
              <w:spacing w:after="0" w:line="240" w:lineRule="auto"/>
              <w:rPr>
                <w:rFonts w:ascii="Aptos Light" w:hAnsi="Aptos Light" w:cs="Arial"/>
              </w:rPr>
            </w:pPr>
          </w:p>
        </w:tc>
        <w:tc>
          <w:tcPr>
            <w:tcW w:w="709" w:type="dxa"/>
            <w:tcBorders>
              <w:top w:val="nil"/>
              <w:left w:val="nil"/>
              <w:bottom w:val="nil"/>
              <w:right w:val="nil"/>
            </w:tcBorders>
          </w:tcPr>
          <w:p w14:paraId="7883FB17" w14:textId="77777777" w:rsidR="004C79A9" w:rsidRPr="002343A9" w:rsidRDefault="004C79A9" w:rsidP="00E726B6">
            <w:pPr>
              <w:spacing w:after="0" w:line="240" w:lineRule="auto"/>
              <w:jc w:val="center"/>
              <w:rPr>
                <w:rFonts w:ascii="Aptos Light" w:hAnsi="Aptos Light" w:cs="Arial"/>
              </w:rPr>
            </w:pPr>
          </w:p>
        </w:tc>
        <w:tc>
          <w:tcPr>
            <w:tcW w:w="1281" w:type="dxa"/>
            <w:tcBorders>
              <w:top w:val="nil"/>
              <w:left w:val="nil"/>
              <w:bottom w:val="nil"/>
              <w:right w:val="nil"/>
            </w:tcBorders>
            <w:noWrap/>
          </w:tcPr>
          <w:p w14:paraId="7A44AA65" w14:textId="77777777" w:rsidR="004C79A9" w:rsidRPr="002343A9" w:rsidRDefault="004C79A9" w:rsidP="00E726B6">
            <w:pPr>
              <w:spacing w:after="0" w:line="240" w:lineRule="auto"/>
              <w:jc w:val="right"/>
              <w:rPr>
                <w:rFonts w:ascii="Aptos Light" w:hAnsi="Aptos Light" w:cs="Arial"/>
              </w:rPr>
            </w:pPr>
          </w:p>
        </w:tc>
        <w:tc>
          <w:tcPr>
            <w:tcW w:w="1282" w:type="dxa"/>
            <w:tcBorders>
              <w:top w:val="nil"/>
              <w:left w:val="nil"/>
              <w:bottom w:val="nil"/>
              <w:right w:val="nil"/>
            </w:tcBorders>
            <w:noWrap/>
          </w:tcPr>
          <w:p w14:paraId="3749ED70" w14:textId="77777777" w:rsidR="004C79A9" w:rsidRPr="002343A9" w:rsidRDefault="004C79A9" w:rsidP="00E726B6">
            <w:pPr>
              <w:spacing w:after="0" w:line="240" w:lineRule="auto"/>
              <w:jc w:val="right"/>
              <w:rPr>
                <w:rFonts w:ascii="Aptos Light" w:hAnsi="Aptos Light" w:cs="Arial"/>
              </w:rPr>
            </w:pPr>
          </w:p>
        </w:tc>
        <w:tc>
          <w:tcPr>
            <w:tcW w:w="1282" w:type="dxa"/>
            <w:tcBorders>
              <w:top w:val="nil"/>
              <w:left w:val="nil"/>
              <w:bottom w:val="nil"/>
              <w:right w:val="nil"/>
            </w:tcBorders>
            <w:shd w:val="clear" w:color="auto" w:fill="F2F2F2" w:themeFill="background1" w:themeFillShade="F2"/>
            <w:noWrap/>
          </w:tcPr>
          <w:p w14:paraId="2A26A832" w14:textId="77777777" w:rsidR="004C79A9" w:rsidRPr="002343A9" w:rsidRDefault="004C79A9" w:rsidP="00E726B6">
            <w:pPr>
              <w:spacing w:after="0" w:line="240" w:lineRule="auto"/>
              <w:jc w:val="right"/>
              <w:rPr>
                <w:rFonts w:ascii="Aptos Light" w:hAnsi="Aptos Light" w:cs="Arial"/>
              </w:rPr>
            </w:pPr>
            <w:r w:rsidRPr="002343A9">
              <w:rPr>
                <w:rFonts w:ascii="Aptos Light" w:hAnsi="Aptos Light" w:cs="Calibri"/>
              </w:rPr>
              <w:t> </w:t>
            </w:r>
          </w:p>
        </w:tc>
      </w:tr>
      <w:tr w:rsidR="004C79A9" w:rsidRPr="002343A9" w14:paraId="748EFC9D" w14:textId="77777777">
        <w:trPr>
          <w:trHeight w:val="255"/>
        </w:trPr>
        <w:tc>
          <w:tcPr>
            <w:tcW w:w="4536" w:type="dxa"/>
            <w:tcBorders>
              <w:top w:val="nil"/>
              <w:left w:val="nil"/>
              <w:bottom w:val="nil"/>
              <w:right w:val="nil"/>
            </w:tcBorders>
            <w:noWrap/>
            <w:hideMark/>
          </w:tcPr>
          <w:p w14:paraId="7072BD14"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Expenses</w:t>
            </w:r>
          </w:p>
        </w:tc>
        <w:tc>
          <w:tcPr>
            <w:tcW w:w="709" w:type="dxa"/>
            <w:tcBorders>
              <w:top w:val="nil"/>
              <w:left w:val="nil"/>
              <w:bottom w:val="nil"/>
              <w:right w:val="nil"/>
            </w:tcBorders>
          </w:tcPr>
          <w:p w14:paraId="7CCC88EB" w14:textId="77777777" w:rsidR="004C79A9" w:rsidRPr="002343A9" w:rsidRDefault="004C79A9" w:rsidP="00E726B6">
            <w:pPr>
              <w:spacing w:after="0" w:line="240" w:lineRule="auto"/>
              <w:jc w:val="center"/>
              <w:rPr>
                <w:rFonts w:ascii="Aptos Light" w:hAnsi="Aptos Light" w:cs="Arial"/>
              </w:rPr>
            </w:pPr>
          </w:p>
        </w:tc>
        <w:tc>
          <w:tcPr>
            <w:tcW w:w="1281" w:type="dxa"/>
            <w:tcBorders>
              <w:top w:val="nil"/>
              <w:left w:val="nil"/>
              <w:bottom w:val="nil"/>
              <w:right w:val="nil"/>
            </w:tcBorders>
            <w:noWrap/>
          </w:tcPr>
          <w:p w14:paraId="4DADABDC" w14:textId="77777777" w:rsidR="004C79A9" w:rsidRPr="002343A9" w:rsidRDefault="004C79A9" w:rsidP="00E726B6">
            <w:pPr>
              <w:spacing w:after="0" w:line="240" w:lineRule="auto"/>
              <w:jc w:val="right"/>
              <w:rPr>
                <w:rFonts w:ascii="Aptos Light" w:hAnsi="Aptos Light" w:cs="Arial"/>
              </w:rPr>
            </w:pPr>
          </w:p>
        </w:tc>
        <w:tc>
          <w:tcPr>
            <w:tcW w:w="1282" w:type="dxa"/>
            <w:tcBorders>
              <w:top w:val="nil"/>
              <w:left w:val="nil"/>
              <w:bottom w:val="nil"/>
              <w:right w:val="nil"/>
            </w:tcBorders>
            <w:noWrap/>
          </w:tcPr>
          <w:p w14:paraId="1AA706F1" w14:textId="77777777" w:rsidR="004C79A9" w:rsidRPr="002343A9" w:rsidRDefault="004C79A9" w:rsidP="00E726B6">
            <w:pPr>
              <w:spacing w:after="0" w:line="240" w:lineRule="auto"/>
              <w:jc w:val="right"/>
              <w:rPr>
                <w:rFonts w:ascii="Aptos Light" w:hAnsi="Aptos Light" w:cs="Arial"/>
              </w:rPr>
            </w:pPr>
          </w:p>
        </w:tc>
        <w:tc>
          <w:tcPr>
            <w:tcW w:w="1282" w:type="dxa"/>
            <w:tcBorders>
              <w:top w:val="nil"/>
              <w:left w:val="nil"/>
              <w:bottom w:val="nil"/>
              <w:right w:val="nil"/>
            </w:tcBorders>
            <w:shd w:val="clear" w:color="auto" w:fill="F2F2F2" w:themeFill="background1" w:themeFillShade="F2"/>
            <w:noWrap/>
          </w:tcPr>
          <w:p w14:paraId="14C2143C" w14:textId="77777777" w:rsidR="004C79A9" w:rsidRPr="002343A9" w:rsidRDefault="004C79A9" w:rsidP="00E726B6">
            <w:pPr>
              <w:spacing w:after="0" w:line="240" w:lineRule="auto"/>
              <w:jc w:val="right"/>
              <w:rPr>
                <w:rFonts w:ascii="Aptos Light" w:hAnsi="Aptos Light" w:cs="Arial"/>
              </w:rPr>
            </w:pPr>
            <w:r w:rsidRPr="002343A9">
              <w:rPr>
                <w:rFonts w:ascii="Aptos Light" w:hAnsi="Aptos Light" w:cs="Calibri"/>
              </w:rPr>
              <w:t> </w:t>
            </w:r>
          </w:p>
        </w:tc>
      </w:tr>
      <w:tr w:rsidR="004C79A9" w:rsidRPr="002343A9" w14:paraId="64EE4A80" w14:textId="77777777">
        <w:trPr>
          <w:trHeight w:val="255"/>
        </w:trPr>
        <w:tc>
          <w:tcPr>
            <w:tcW w:w="4536" w:type="dxa"/>
            <w:tcBorders>
              <w:top w:val="nil"/>
              <w:left w:val="nil"/>
              <w:bottom w:val="nil"/>
              <w:right w:val="nil"/>
            </w:tcBorders>
            <w:noWrap/>
            <w:hideMark/>
          </w:tcPr>
          <w:p w14:paraId="2C7E036E" w14:textId="77777777" w:rsidR="004C79A9" w:rsidRPr="002343A9" w:rsidRDefault="004C79A9" w:rsidP="00E726B6">
            <w:pPr>
              <w:spacing w:after="0" w:line="240" w:lineRule="auto"/>
              <w:rPr>
                <w:rFonts w:ascii="Aptos Light" w:hAnsi="Aptos Light" w:cs="Arial"/>
              </w:rPr>
            </w:pPr>
          </w:p>
        </w:tc>
        <w:tc>
          <w:tcPr>
            <w:tcW w:w="709" w:type="dxa"/>
            <w:tcBorders>
              <w:top w:val="nil"/>
              <w:left w:val="nil"/>
              <w:bottom w:val="nil"/>
              <w:right w:val="nil"/>
            </w:tcBorders>
          </w:tcPr>
          <w:p w14:paraId="7956581E" w14:textId="77777777" w:rsidR="004C79A9" w:rsidRPr="002343A9" w:rsidRDefault="004C79A9" w:rsidP="00E726B6">
            <w:pPr>
              <w:spacing w:after="0" w:line="240" w:lineRule="auto"/>
              <w:jc w:val="center"/>
              <w:rPr>
                <w:rFonts w:ascii="Aptos Light" w:hAnsi="Aptos Light" w:cs="Arial"/>
              </w:rPr>
            </w:pPr>
          </w:p>
        </w:tc>
        <w:tc>
          <w:tcPr>
            <w:tcW w:w="1281" w:type="dxa"/>
            <w:tcBorders>
              <w:top w:val="nil"/>
              <w:left w:val="nil"/>
              <w:bottom w:val="nil"/>
              <w:right w:val="nil"/>
            </w:tcBorders>
            <w:noWrap/>
          </w:tcPr>
          <w:p w14:paraId="007F69D8" w14:textId="77777777" w:rsidR="004C79A9" w:rsidRPr="002343A9" w:rsidRDefault="004C79A9" w:rsidP="00E726B6">
            <w:pPr>
              <w:spacing w:after="0" w:line="240" w:lineRule="auto"/>
              <w:jc w:val="right"/>
              <w:rPr>
                <w:rFonts w:ascii="Aptos Light" w:hAnsi="Aptos Light" w:cs="Arial"/>
              </w:rPr>
            </w:pPr>
          </w:p>
        </w:tc>
        <w:tc>
          <w:tcPr>
            <w:tcW w:w="1282" w:type="dxa"/>
            <w:tcBorders>
              <w:top w:val="nil"/>
              <w:left w:val="nil"/>
              <w:bottom w:val="nil"/>
              <w:right w:val="nil"/>
            </w:tcBorders>
            <w:noWrap/>
          </w:tcPr>
          <w:p w14:paraId="330C2929" w14:textId="77777777" w:rsidR="004C79A9" w:rsidRPr="002343A9" w:rsidRDefault="004C79A9" w:rsidP="00E726B6">
            <w:pPr>
              <w:spacing w:after="0" w:line="240" w:lineRule="auto"/>
              <w:jc w:val="right"/>
              <w:rPr>
                <w:rFonts w:ascii="Aptos Light" w:hAnsi="Aptos Light" w:cs="Arial"/>
              </w:rPr>
            </w:pPr>
          </w:p>
        </w:tc>
        <w:tc>
          <w:tcPr>
            <w:tcW w:w="1282" w:type="dxa"/>
            <w:tcBorders>
              <w:top w:val="nil"/>
              <w:left w:val="nil"/>
              <w:bottom w:val="nil"/>
              <w:right w:val="nil"/>
            </w:tcBorders>
            <w:shd w:val="clear" w:color="auto" w:fill="F2F2F2" w:themeFill="background1" w:themeFillShade="F2"/>
            <w:noWrap/>
          </w:tcPr>
          <w:p w14:paraId="7493CB61" w14:textId="77777777" w:rsidR="004C79A9" w:rsidRPr="002343A9" w:rsidRDefault="004C79A9" w:rsidP="00E726B6">
            <w:pPr>
              <w:spacing w:after="0" w:line="240" w:lineRule="auto"/>
              <w:jc w:val="right"/>
              <w:rPr>
                <w:rFonts w:ascii="Aptos Light" w:hAnsi="Aptos Light" w:cs="Arial"/>
              </w:rPr>
            </w:pPr>
            <w:r w:rsidRPr="002343A9">
              <w:rPr>
                <w:rFonts w:ascii="Aptos Light" w:hAnsi="Aptos Light" w:cs="Calibri"/>
              </w:rPr>
              <w:t> </w:t>
            </w:r>
          </w:p>
        </w:tc>
      </w:tr>
      <w:tr w:rsidR="004C79A9" w:rsidRPr="002343A9" w14:paraId="75FCF3E3" w14:textId="77777777">
        <w:trPr>
          <w:trHeight w:val="255"/>
        </w:trPr>
        <w:tc>
          <w:tcPr>
            <w:tcW w:w="4536" w:type="dxa"/>
            <w:tcBorders>
              <w:top w:val="nil"/>
              <w:left w:val="nil"/>
              <w:bottom w:val="nil"/>
              <w:right w:val="nil"/>
            </w:tcBorders>
            <w:noWrap/>
            <w:hideMark/>
          </w:tcPr>
          <w:p w14:paraId="24ACF548"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Investing in the arts</w:t>
            </w:r>
          </w:p>
        </w:tc>
        <w:tc>
          <w:tcPr>
            <w:tcW w:w="709" w:type="dxa"/>
            <w:tcBorders>
              <w:top w:val="nil"/>
              <w:left w:val="nil"/>
              <w:bottom w:val="nil"/>
              <w:right w:val="nil"/>
            </w:tcBorders>
          </w:tcPr>
          <w:p w14:paraId="1A4A8A66" w14:textId="77777777" w:rsidR="004C79A9" w:rsidRPr="002343A9" w:rsidRDefault="004C79A9" w:rsidP="00E726B6">
            <w:pPr>
              <w:spacing w:after="0" w:line="240" w:lineRule="auto"/>
              <w:jc w:val="center"/>
              <w:rPr>
                <w:rFonts w:ascii="Aptos Light" w:hAnsi="Aptos Light"/>
              </w:rPr>
            </w:pPr>
            <w:r w:rsidRPr="002343A9">
              <w:rPr>
                <w:rFonts w:ascii="Aptos Light" w:hAnsi="Aptos Light"/>
              </w:rPr>
              <w:t>3</w:t>
            </w:r>
          </w:p>
        </w:tc>
        <w:tc>
          <w:tcPr>
            <w:tcW w:w="1281" w:type="dxa"/>
            <w:tcBorders>
              <w:top w:val="nil"/>
              <w:left w:val="nil"/>
              <w:bottom w:val="nil"/>
              <w:right w:val="nil"/>
            </w:tcBorders>
            <w:noWrap/>
          </w:tcPr>
          <w:p w14:paraId="38AC2A38"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53,130 </w:t>
            </w:r>
          </w:p>
        </w:tc>
        <w:tc>
          <w:tcPr>
            <w:tcW w:w="1282" w:type="dxa"/>
            <w:tcBorders>
              <w:top w:val="nil"/>
              <w:left w:val="nil"/>
              <w:bottom w:val="nil"/>
              <w:right w:val="nil"/>
            </w:tcBorders>
            <w:noWrap/>
          </w:tcPr>
          <w:p w14:paraId="3FDC84E7"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52,354 </w:t>
            </w:r>
          </w:p>
        </w:tc>
        <w:tc>
          <w:tcPr>
            <w:tcW w:w="1282" w:type="dxa"/>
            <w:tcBorders>
              <w:top w:val="nil"/>
              <w:left w:val="nil"/>
              <w:bottom w:val="nil"/>
              <w:right w:val="nil"/>
            </w:tcBorders>
            <w:shd w:val="clear" w:color="auto" w:fill="F2F2F2" w:themeFill="background1" w:themeFillShade="F2"/>
            <w:noWrap/>
          </w:tcPr>
          <w:p w14:paraId="09E3749A" w14:textId="7DCA45BB" w:rsidR="004C79A9" w:rsidRPr="002343A9" w:rsidRDefault="004C79A9" w:rsidP="00E726B6">
            <w:pPr>
              <w:spacing w:after="0" w:line="240" w:lineRule="auto"/>
              <w:jc w:val="right"/>
              <w:rPr>
                <w:rFonts w:ascii="Aptos Light" w:hAnsi="Aptos Light"/>
              </w:rPr>
            </w:pPr>
            <w:r w:rsidRPr="002343A9">
              <w:rPr>
                <w:rFonts w:ascii="Aptos Light" w:hAnsi="Aptos Light"/>
              </w:rPr>
              <w:t>52,</w:t>
            </w:r>
            <w:r w:rsidR="007A1A1B" w:rsidRPr="002343A9">
              <w:rPr>
                <w:rFonts w:ascii="Aptos Light" w:hAnsi="Aptos Light"/>
              </w:rPr>
              <w:t xml:space="preserve">329 </w:t>
            </w:r>
          </w:p>
        </w:tc>
      </w:tr>
      <w:tr w:rsidR="004C79A9" w:rsidRPr="002343A9" w14:paraId="6AB36E9D" w14:textId="77777777">
        <w:trPr>
          <w:trHeight w:val="255"/>
        </w:trPr>
        <w:tc>
          <w:tcPr>
            <w:tcW w:w="4536" w:type="dxa"/>
            <w:tcBorders>
              <w:top w:val="nil"/>
              <w:left w:val="nil"/>
              <w:bottom w:val="nil"/>
              <w:right w:val="nil"/>
            </w:tcBorders>
            <w:noWrap/>
            <w:hideMark/>
          </w:tcPr>
          <w:p w14:paraId="0425314C"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Developing the arts</w:t>
            </w:r>
          </w:p>
        </w:tc>
        <w:tc>
          <w:tcPr>
            <w:tcW w:w="709" w:type="dxa"/>
            <w:tcBorders>
              <w:top w:val="nil"/>
              <w:left w:val="nil"/>
              <w:bottom w:val="nil"/>
              <w:right w:val="nil"/>
            </w:tcBorders>
          </w:tcPr>
          <w:p w14:paraId="21E0DE65" w14:textId="77777777" w:rsidR="004C79A9" w:rsidRPr="002343A9" w:rsidRDefault="004C79A9" w:rsidP="00E726B6">
            <w:pPr>
              <w:spacing w:after="0" w:line="240" w:lineRule="auto"/>
              <w:jc w:val="center"/>
              <w:rPr>
                <w:rFonts w:ascii="Aptos Light" w:hAnsi="Aptos Light"/>
              </w:rPr>
            </w:pPr>
            <w:r w:rsidRPr="002343A9">
              <w:rPr>
                <w:rFonts w:ascii="Aptos Light" w:hAnsi="Aptos Light"/>
              </w:rPr>
              <w:t>3</w:t>
            </w:r>
          </w:p>
        </w:tc>
        <w:tc>
          <w:tcPr>
            <w:tcW w:w="1281" w:type="dxa"/>
            <w:tcBorders>
              <w:top w:val="nil"/>
              <w:left w:val="nil"/>
              <w:bottom w:val="nil"/>
              <w:right w:val="nil"/>
            </w:tcBorders>
            <w:noWrap/>
          </w:tcPr>
          <w:p w14:paraId="4AC07B7E"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6,296 </w:t>
            </w:r>
          </w:p>
        </w:tc>
        <w:tc>
          <w:tcPr>
            <w:tcW w:w="1282" w:type="dxa"/>
            <w:tcBorders>
              <w:top w:val="nil"/>
              <w:left w:val="nil"/>
              <w:bottom w:val="nil"/>
              <w:right w:val="nil"/>
            </w:tcBorders>
            <w:noWrap/>
          </w:tcPr>
          <w:p w14:paraId="554E7075"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7,033 </w:t>
            </w:r>
          </w:p>
        </w:tc>
        <w:tc>
          <w:tcPr>
            <w:tcW w:w="1282" w:type="dxa"/>
            <w:tcBorders>
              <w:top w:val="nil"/>
              <w:left w:val="nil"/>
              <w:bottom w:val="nil"/>
              <w:right w:val="nil"/>
            </w:tcBorders>
            <w:shd w:val="clear" w:color="auto" w:fill="F2F2F2" w:themeFill="background1" w:themeFillShade="F2"/>
            <w:noWrap/>
          </w:tcPr>
          <w:p w14:paraId="3D3D109F" w14:textId="53E221DA" w:rsidR="004C79A9" w:rsidRPr="002343A9" w:rsidRDefault="004C79A9" w:rsidP="00E726B6">
            <w:pPr>
              <w:spacing w:after="0" w:line="240" w:lineRule="auto"/>
              <w:jc w:val="right"/>
              <w:rPr>
                <w:rFonts w:ascii="Aptos Light" w:hAnsi="Aptos Light"/>
              </w:rPr>
            </w:pPr>
            <w:r w:rsidRPr="002343A9">
              <w:rPr>
                <w:rFonts w:ascii="Aptos Light" w:hAnsi="Aptos Light"/>
              </w:rPr>
              <w:t>6,</w:t>
            </w:r>
            <w:r w:rsidR="007A1A1B" w:rsidRPr="002343A9">
              <w:rPr>
                <w:rFonts w:ascii="Aptos Light" w:hAnsi="Aptos Light"/>
              </w:rPr>
              <w:t xml:space="preserve">915 </w:t>
            </w:r>
          </w:p>
        </w:tc>
      </w:tr>
      <w:tr w:rsidR="004C79A9" w:rsidRPr="002343A9" w14:paraId="5D6D3B8B" w14:textId="77777777">
        <w:trPr>
          <w:trHeight w:val="255"/>
        </w:trPr>
        <w:tc>
          <w:tcPr>
            <w:tcW w:w="4536" w:type="dxa"/>
            <w:tcBorders>
              <w:top w:val="nil"/>
              <w:left w:val="nil"/>
              <w:bottom w:val="nil"/>
              <w:right w:val="nil"/>
            </w:tcBorders>
            <w:noWrap/>
            <w:hideMark/>
          </w:tcPr>
          <w:p w14:paraId="00A7687D"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Leading in the arts</w:t>
            </w:r>
          </w:p>
        </w:tc>
        <w:tc>
          <w:tcPr>
            <w:tcW w:w="709" w:type="dxa"/>
            <w:tcBorders>
              <w:top w:val="nil"/>
              <w:left w:val="nil"/>
              <w:bottom w:val="nil"/>
              <w:right w:val="nil"/>
            </w:tcBorders>
          </w:tcPr>
          <w:p w14:paraId="316022A8" w14:textId="77777777" w:rsidR="004C79A9" w:rsidRPr="002343A9" w:rsidRDefault="004C79A9" w:rsidP="00E726B6">
            <w:pPr>
              <w:spacing w:after="0" w:line="240" w:lineRule="auto"/>
              <w:jc w:val="center"/>
              <w:rPr>
                <w:rFonts w:ascii="Aptos Light" w:hAnsi="Aptos Light"/>
              </w:rPr>
            </w:pPr>
            <w:r w:rsidRPr="002343A9">
              <w:rPr>
                <w:rFonts w:ascii="Aptos Light" w:hAnsi="Aptos Light"/>
              </w:rPr>
              <w:t>3</w:t>
            </w:r>
          </w:p>
        </w:tc>
        <w:tc>
          <w:tcPr>
            <w:tcW w:w="1281" w:type="dxa"/>
            <w:tcBorders>
              <w:top w:val="nil"/>
              <w:left w:val="nil"/>
              <w:right w:val="nil"/>
            </w:tcBorders>
            <w:noWrap/>
          </w:tcPr>
          <w:p w14:paraId="501E570E"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1,463 </w:t>
            </w:r>
          </w:p>
        </w:tc>
        <w:tc>
          <w:tcPr>
            <w:tcW w:w="1282" w:type="dxa"/>
            <w:tcBorders>
              <w:top w:val="nil"/>
              <w:left w:val="nil"/>
              <w:right w:val="nil"/>
            </w:tcBorders>
            <w:noWrap/>
          </w:tcPr>
          <w:p w14:paraId="36FE9921"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1,622 </w:t>
            </w:r>
          </w:p>
        </w:tc>
        <w:tc>
          <w:tcPr>
            <w:tcW w:w="1282" w:type="dxa"/>
            <w:tcBorders>
              <w:top w:val="nil"/>
              <w:left w:val="nil"/>
              <w:right w:val="nil"/>
            </w:tcBorders>
            <w:shd w:val="clear" w:color="auto" w:fill="F2F2F2" w:themeFill="background1" w:themeFillShade="F2"/>
            <w:noWrap/>
          </w:tcPr>
          <w:p w14:paraId="60454B7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1,985 </w:t>
            </w:r>
          </w:p>
        </w:tc>
      </w:tr>
      <w:tr w:rsidR="004C79A9" w:rsidRPr="002343A9" w14:paraId="529BDBA4" w14:textId="77777777">
        <w:trPr>
          <w:trHeight w:val="255"/>
        </w:trPr>
        <w:tc>
          <w:tcPr>
            <w:tcW w:w="4536" w:type="dxa"/>
            <w:tcBorders>
              <w:top w:val="nil"/>
              <w:left w:val="nil"/>
              <w:bottom w:val="nil"/>
              <w:right w:val="nil"/>
            </w:tcBorders>
            <w:noWrap/>
          </w:tcPr>
          <w:p w14:paraId="4292347D" w14:textId="77777777" w:rsidR="004C79A9" w:rsidRPr="002343A9" w:rsidRDefault="004C79A9" w:rsidP="00E726B6">
            <w:pPr>
              <w:spacing w:after="0" w:line="240" w:lineRule="auto"/>
              <w:rPr>
                <w:rFonts w:ascii="Aptos Light" w:hAnsi="Aptos Light" w:cs="Arial"/>
                <w:b/>
                <w:bCs/>
              </w:rPr>
            </w:pPr>
          </w:p>
        </w:tc>
        <w:tc>
          <w:tcPr>
            <w:tcW w:w="709" w:type="dxa"/>
            <w:tcBorders>
              <w:top w:val="nil"/>
              <w:left w:val="nil"/>
              <w:bottom w:val="nil"/>
              <w:right w:val="nil"/>
            </w:tcBorders>
          </w:tcPr>
          <w:p w14:paraId="7DF475F3" w14:textId="77777777" w:rsidR="004C79A9" w:rsidRPr="002343A9" w:rsidRDefault="004C79A9" w:rsidP="00E726B6">
            <w:pPr>
              <w:spacing w:after="0" w:line="240" w:lineRule="auto"/>
              <w:jc w:val="center"/>
              <w:rPr>
                <w:rFonts w:ascii="Aptos Light" w:hAnsi="Aptos Light"/>
                <w:b/>
                <w:bCs/>
              </w:rPr>
            </w:pPr>
          </w:p>
        </w:tc>
        <w:tc>
          <w:tcPr>
            <w:tcW w:w="1281" w:type="dxa"/>
            <w:tcBorders>
              <w:top w:val="single" w:sz="4" w:space="0" w:color="auto"/>
              <w:left w:val="nil"/>
              <w:bottom w:val="nil"/>
              <w:right w:val="nil"/>
            </w:tcBorders>
            <w:noWrap/>
          </w:tcPr>
          <w:p w14:paraId="265DE39D"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60,889</w:t>
            </w:r>
          </w:p>
        </w:tc>
        <w:tc>
          <w:tcPr>
            <w:tcW w:w="1282" w:type="dxa"/>
            <w:tcBorders>
              <w:top w:val="single" w:sz="4" w:space="0" w:color="auto"/>
              <w:left w:val="nil"/>
              <w:bottom w:val="nil"/>
              <w:right w:val="nil"/>
            </w:tcBorders>
            <w:noWrap/>
          </w:tcPr>
          <w:p w14:paraId="7AF1CD15"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61,009 </w:t>
            </w:r>
          </w:p>
        </w:tc>
        <w:tc>
          <w:tcPr>
            <w:tcW w:w="1282" w:type="dxa"/>
            <w:tcBorders>
              <w:top w:val="single" w:sz="4" w:space="0" w:color="auto"/>
              <w:left w:val="nil"/>
              <w:bottom w:val="nil"/>
              <w:right w:val="nil"/>
            </w:tcBorders>
            <w:shd w:val="clear" w:color="auto" w:fill="F2F2F2" w:themeFill="background1" w:themeFillShade="F2"/>
            <w:noWrap/>
          </w:tcPr>
          <w:p w14:paraId="295590AC" w14:textId="2539790B"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61,</w:t>
            </w:r>
            <w:r w:rsidR="007A1A1B" w:rsidRPr="002343A9">
              <w:rPr>
                <w:rFonts w:ascii="Aptos Light" w:hAnsi="Aptos Light"/>
                <w:b/>
                <w:bCs/>
              </w:rPr>
              <w:t>229</w:t>
            </w:r>
          </w:p>
        </w:tc>
      </w:tr>
      <w:tr w:rsidR="004C79A9" w:rsidRPr="002343A9" w14:paraId="3D10C5B9" w14:textId="77777777">
        <w:trPr>
          <w:trHeight w:val="105"/>
        </w:trPr>
        <w:tc>
          <w:tcPr>
            <w:tcW w:w="4536" w:type="dxa"/>
            <w:tcBorders>
              <w:top w:val="nil"/>
              <w:left w:val="nil"/>
              <w:bottom w:val="nil"/>
              <w:right w:val="nil"/>
            </w:tcBorders>
            <w:noWrap/>
            <w:hideMark/>
          </w:tcPr>
          <w:p w14:paraId="40461585" w14:textId="77777777" w:rsidR="004C79A9" w:rsidRPr="002343A9" w:rsidRDefault="004C79A9" w:rsidP="00E726B6">
            <w:pPr>
              <w:spacing w:after="0" w:line="240" w:lineRule="auto"/>
              <w:rPr>
                <w:rFonts w:ascii="Aptos Light" w:hAnsi="Aptos Light" w:cs="Arial"/>
              </w:rPr>
            </w:pPr>
          </w:p>
        </w:tc>
        <w:tc>
          <w:tcPr>
            <w:tcW w:w="709" w:type="dxa"/>
            <w:tcBorders>
              <w:top w:val="nil"/>
              <w:left w:val="nil"/>
              <w:bottom w:val="nil"/>
              <w:right w:val="nil"/>
            </w:tcBorders>
          </w:tcPr>
          <w:p w14:paraId="5BB45B38" w14:textId="77777777" w:rsidR="004C79A9" w:rsidRPr="002343A9" w:rsidRDefault="004C79A9" w:rsidP="00E726B6">
            <w:pPr>
              <w:spacing w:after="0" w:line="240" w:lineRule="auto"/>
              <w:jc w:val="center"/>
              <w:rPr>
                <w:rFonts w:ascii="Aptos Light" w:hAnsi="Aptos Light" w:cs="Arial"/>
              </w:rPr>
            </w:pPr>
          </w:p>
        </w:tc>
        <w:tc>
          <w:tcPr>
            <w:tcW w:w="1281" w:type="dxa"/>
            <w:tcBorders>
              <w:top w:val="nil"/>
              <w:left w:val="nil"/>
              <w:bottom w:val="nil"/>
              <w:right w:val="nil"/>
            </w:tcBorders>
            <w:noWrap/>
          </w:tcPr>
          <w:p w14:paraId="311C4D42" w14:textId="77777777" w:rsidR="004C79A9" w:rsidRPr="002343A9" w:rsidRDefault="004C79A9" w:rsidP="00E726B6">
            <w:pPr>
              <w:spacing w:after="0" w:line="240" w:lineRule="auto"/>
              <w:jc w:val="right"/>
              <w:rPr>
                <w:rFonts w:ascii="Aptos Light" w:hAnsi="Aptos Light"/>
              </w:rPr>
            </w:pPr>
          </w:p>
        </w:tc>
        <w:tc>
          <w:tcPr>
            <w:tcW w:w="1282" w:type="dxa"/>
            <w:tcBorders>
              <w:top w:val="nil"/>
              <w:left w:val="nil"/>
              <w:bottom w:val="nil"/>
              <w:right w:val="nil"/>
            </w:tcBorders>
            <w:noWrap/>
          </w:tcPr>
          <w:p w14:paraId="25CCB59E" w14:textId="77777777" w:rsidR="004C79A9" w:rsidRPr="002343A9" w:rsidRDefault="004C79A9" w:rsidP="00E726B6">
            <w:pPr>
              <w:spacing w:after="0" w:line="240" w:lineRule="auto"/>
              <w:jc w:val="right"/>
              <w:rPr>
                <w:rFonts w:ascii="Aptos Light" w:hAnsi="Aptos Light"/>
              </w:rPr>
            </w:pPr>
          </w:p>
        </w:tc>
        <w:tc>
          <w:tcPr>
            <w:tcW w:w="1282" w:type="dxa"/>
            <w:tcBorders>
              <w:top w:val="nil"/>
              <w:left w:val="nil"/>
              <w:bottom w:val="nil"/>
              <w:right w:val="nil"/>
            </w:tcBorders>
            <w:shd w:val="clear" w:color="auto" w:fill="F2F2F2" w:themeFill="background1" w:themeFillShade="F2"/>
            <w:noWrap/>
          </w:tcPr>
          <w:p w14:paraId="396043A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w:t>
            </w:r>
          </w:p>
        </w:tc>
      </w:tr>
      <w:tr w:rsidR="004C79A9" w:rsidRPr="002343A9" w14:paraId="45E798F9" w14:textId="77777777">
        <w:trPr>
          <w:trHeight w:val="255"/>
        </w:trPr>
        <w:tc>
          <w:tcPr>
            <w:tcW w:w="4536" w:type="dxa"/>
            <w:tcBorders>
              <w:top w:val="nil"/>
              <w:left w:val="nil"/>
              <w:bottom w:val="nil"/>
              <w:right w:val="nil"/>
            </w:tcBorders>
            <w:noWrap/>
            <w:hideMark/>
          </w:tcPr>
          <w:p w14:paraId="477E1270" w14:textId="77777777" w:rsidR="004C79A9" w:rsidRPr="002343A9" w:rsidRDefault="004C79A9" w:rsidP="00E726B6">
            <w:pPr>
              <w:spacing w:after="0" w:line="240" w:lineRule="auto"/>
              <w:rPr>
                <w:rFonts w:ascii="Aptos Light" w:hAnsi="Aptos Light" w:cs="Arial"/>
                <w:b/>
              </w:rPr>
            </w:pPr>
            <w:r w:rsidRPr="002343A9">
              <w:rPr>
                <w:rFonts w:ascii="Aptos Light" w:hAnsi="Aptos Light" w:cs="Arial"/>
                <w:b/>
              </w:rPr>
              <w:t xml:space="preserve">Operating costs </w:t>
            </w:r>
          </w:p>
        </w:tc>
        <w:tc>
          <w:tcPr>
            <w:tcW w:w="709" w:type="dxa"/>
            <w:tcBorders>
              <w:top w:val="nil"/>
              <w:left w:val="nil"/>
              <w:bottom w:val="nil"/>
              <w:right w:val="nil"/>
            </w:tcBorders>
          </w:tcPr>
          <w:p w14:paraId="4A96306C" w14:textId="77777777" w:rsidR="004C79A9" w:rsidRPr="002343A9" w:rsidRDefault="004C79A9" w:rsidP="00E726B6">
            <w:pPr>
              <w:spacing w:after="0" w:line="240" w:lineRule="auto"/>
              <w:jc w:val="center"/>
              <w:rPr>
                <w:rFonts w:ascii="Aptos Light" w:hAnsi="Aptos Light" w:cs="Arial"/>
              </w:rPr>
            </w:pPr>
          </w:p>
        </w:tc>
        <w:tc>
          <w:tcPr>
            <w:tcW w:w="1281" w:type="dxa"/>
            <w:tcBorders>
              <w:top w:val="nil"/>
              <w:left w:val="nil"/>
              <w:bottom w:val="nil"/>
              <w:right w:val="nil"/>
            </w:tcBorders>
            <w:noWrap/>
          </w:tcPr>
          <w:p w14:paraId="7ECC81FD" w14:textId="77777777" w:rsidR="004C79A9" w:rsidRPr="002343A9" w:rsidRDefault="004C79A9" w:rsidP="00E726B6">
            <w:pPr>
              <w:spacing w:after="0" w:line="240" w:lineRule="auto"/>
              <w:jc w:val="right"/>
              <w:rPr>
                <w:rFonts w:ascii="Aptos Light" w:hAnsi="Aptos Light"/>
              </w:rPr>
            </w:pPr>
          </w:p>
        </w:tc>
        <w:tc>
          <w:tcPr>
            <w:tcW w:w="1282" w:type="dxa"/>
            <w:tcBorders>
              <w:top w:val="nil"/>
              <w:left w:val="nil"/>
              <w:bottom w:val="nil"/>
              <w:right w:val="nil"/>
            </w:tcBorders>
            <w:noWrap/>
          </w:tcPr>
          <w:p w14:paraId="06A3B030" w14:textId="77777777" w:rsidR="004C79A9" w:rsidRPr="002343A9" w:rsidRDefault="004C79A9" w:rsidP="00E726B6">
            <w:pPr>
              <w:spacing w:after="0" w:line="240" w:lineRule="auto"/>
              <w:jc w:val="right"/>
              <w:rPr>
                <w:rFonts w:ascii="Aptos Light" w:hAnsi="Aptos Light"/>
              </w:rPr>
            </w:pPr>
          </w:p>
        </w:tc>
        <w:tc>
          <w:tcPr>
            <w:tcW w:w="1282" w:type="dxa"/>
            <w:tcBorders>
              <w:top w:val="nil"/>
              <w:left w:val="nil"/>
              <w:bottom w:val="nil"/>
              <w:right w:val="nil"/>
            </w:tcBorders>
            <w:shd w:val="clear" w:color="auto" w:fill="F2F2F2" w:themeFill="background1" w:themeFillShade="F2"/>
            <w:noWrap/>
          </w:tcPr>
          <w:p w14:paraId="50AADCD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w:t>
            </w:r>
          </w:p>
        </w:tc>
      </w:tr>
      <w:tr w:rsidR="004C79A9" w:rsidRPr="002343A9" w14:paraId="33257474" w14:textId="77777777">
        <w:trPr>
          <w:trHeight w:val="255"/>
        </w:trPr>
        <w:tc>
          <w:tcPr>
            <w:tcW w:w="4536" w:type="dxa"/>
            <w:tcBorders>
              <w:top w:val="nil"/>
              <w:left w:val="nil"/>
              <w:bottom w:val="nil"/>
              <w:right w:val="nil"/>
            </w:tcBorders>
            <w:noWrap/>
            <w:hideMark/>
          </w:tcPr>
          <w:p w14:paraId="60E45302"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Personnel expenses </w:t>
            </w:r>
          </w:p>
        </w:tc>
        <w:tc>
          <w:tcPr>
            <w:tcW w:w="709" w:type="dxa"/>
            <w:tcBorders>
              <w:top w:val="nil"/>
              <w:left w:val="nil"/>
              <w:bottom w:val="nil"/>
              <w:right w:val="nil"/>
            </w:tcBorders>
          </w:tcPr>
          <w:p w14:paraId="325169AA" w14:textId="77777777" w:rsidR="004C79A9" w:rsidRPr="002343A9" w:rsidRDefault="004C79A9" w:rsidP="00E726B6">
            <w:pPr>
              <w:spacing w:after="0" w:line="240" w:lineRule="auto"/>
              <w:jc w:val="center"/>
              <w:rPr>
                <w:rFonts w:ascii="Aptos Light" w:hAnsi="Aptos Light"/>
              </w:rPr>
            </w:pPr>
          </w:p>
        </w:tc>
        <w:tc>
          <w:tcPr>
            <w:tcW w:w="1281" w:type="dxa"/>
            <w:tcBorders>
              <w:top w:val="nil"/>
              <w:left w:val="nil"/>
              <w:bottom w:val="nil"/>
              <w:right w:val="nil"/>
            </w:tcBorders>
            <w:noWrap/>
          </w:tcPr>
          <w:p w14:paraId="784F74D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9,872 </w:t>
            </w:r>
          </w:p>
        </w:tc>
        <w:tc>
          <w:tcPr>
            <w:tcW w:w="1282" w:type="dxa"/>
            <w:tcBorders>
              <w:top w:val="nil"/>
              <w:left w:val="nil"/>
              <w:bottom w:val="nil"/>
              <w:right w:val="nil"/>
            </w:tcBorders>
            <w:noWrap/>
          </w:tcPr>
          <w:p w14:paraId="1B429DB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9,503 </w:t>
            </w:r>
          </w:p>
        </w:tc>
        <w:tc>
          <w:tcPr>
            <w:tcW w:w="1282" w:type="dxa"/>
            <w:tcBorders>
              <w:top w:val="nil"/>
              <w:left w:val="nil"/>
              <w:bottom w:val="nil"/>
              <w:right w:val="nil"/>
            </w:tcBorders>
            <w:shd w:val="clear" w:color="auto" w:fill="F2F2F2" w:themeFill="background1" w:themeFillShade="F2"/>
            <w:noWrap/>
          </w:tcPr>
          <w:p w14:paraId="65A98378" w14:textId="28E57476"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w:t>
            </w:r>
            <w:r w:rsidR="00D60CC9" w:rsidRPr="002343A9">
              <w:rPr>
                <w:rFonts w:ascii="Aptos Light" w:hAnsi="Aptos Light"/>
              </w:rPr>
              <w:t>5,530</w:t>
            </w:r>
            <w:r w:rsidRPr="002343A9">
              <w:rPr>
                <w:rFonts w:ascii="Aptos Light" w:hAnsi="Aptos Light"/>
              </w:rPr>
              <w:t xml:space="preserve"> </w:t>
            </w:r>
          </w:p>
        </w:tc>
      </w:tr>
      <w:tr w:rsidR="004C79A9" w:rsidRPr="002343A9" w14:paraId="4DEC1F9D" w14:textId="77777777">
        <w:trPr>
          <w:trHeight w:val="255"/>
        </w:trPr>
        <w:tc>
          <w:tcPr>
            <w:tcW w:w="4536" w:type="dxa"/>
            <w:tcBorders>
              <w:top w:val="nil"/>
              <w:left w:val="nil"/>
              <w:bottom w:val="nil"/>
              <w:right w:val="nil"/>
            </w:tcBorders>
            <w:noWrap/>
            <w:hideMark/>
          </w:tcPr>
          <w:p w14:paraId="3EF14229"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Depreciation and amortisation </w:t>
            </w:r>
          </w:p>
        </w:tc>
        <w:tc>
          <w:tcPr>
            <w:tcW w:w="709" w:type="dxa"/>
            <w:tcBorders>
              <w:top w:val="nil"/>
              <w:left w:val="nil"/>
              <w:bottom w:val="nil"/>
              <w:right w:val="nil"/>
            </w:tcBorders>
          </w:tcPr>
          <w:p w14:paraId="4883E554" w14:textId="77777777" w:rsidR="004C79A9" w:rsidRPr="002343A9" w:rsidRDefault="004C79A9" w:rsidP="00E726B6">
            <w:pPr>
              <w:spacing w:after="0" w:line="240" w:lineRule="auto"/>
              <w:jc w:val="center"/>
              <w:rPr>
                <w:rFonts w:ascii="Aptos Light" w:hAnsi="Aptos Light"/>
              </w:rPr>
            </w:pPr>
          </w:p>
        </w:tc>
        <w:tc>
          <w:tcPr>
            <w:tcW w:w="1281" w:type="dxa"/>
            <w:tcBorders>
              <w:top w:val="nil"/>
              <w:left w:val="nil"/>
              <w:right w:val="nil"/>
            </w:tcBorders>
            <w:noWrap/>
          </w:tcPr>
          <w:p w14:paraId="07019778"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268 </w:t>
            </w:r>
          </w:p>
        </w:tc>
        <w:tc>
          <w:tcPr>
            <w:tcW w:w="1282" w:type="dxa"/>
            <w:tcBorders>
              <w:top w:val="nil"/>
              <w:left w:val="nil"/>
              <w:right w:val="nil"/>
            </w:tcBorders>
            <w:noWrap/>
          </w:tcPr>
          <w:p w14:paraId="631C82CD"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250 </w:t>
            </w:r>
          </w:p>
        </w:tc>
        <w:tc>
          <w:tcPr>
            <w:tcW w:w="1282" w:type="dxa"/>
            <w:tcBorders>
              <w:top w:val="nil"/>
              <w:left w:val="nil"/>
              <w:right w:val="nil"/>
            </w:tcBorders>
            <w:shd w:val="clear" w:color="auto" w:fill="F2F2F2" w:themeFill="background1" w:themeFillShade="F2"/>
            <w:noWrap/>
          </w:tcPr>
          <w:p w14:paraId="57D2D2C1" w14:textId="05B1A811" w:rsidR="004C79A9" w:rsidRPr="002343A9" w:rsidRDefault="00D60CC9" w:rsidP="00E726B6">
            <w:pPr>
              <w:spacing w:after="0" w:line="240" w:lineRule="auto"/>
              <w:jc w:val="right"/>
              <w:rPr>
                <w:rFonts w:ascii="Aptos Light" w:hAnsi="Aptos Light"/>
              </w:rPr>
            </w:pPr>
            <w:r w:rsidRPr="002343A9">
              <w:rPr>
                <w:rFonts w:ascii="Aptos Light" w:hAnsi="Aptos Light"/>
              </w:rPr>
              <w:t>180</w:t>
            </w:r>
            <w:r w:rsidR="004C79A9" w:rsidRPr="002343A9">
              <w:rPr>
                <w:rFonts w:ascii="Aptos Light" w:hAnsi="Aptos Light"/>
              </w:rPr>
              <w:t xml:space="preserve"> </w:t>
            </w:r>
          </w:p>
        </w:tc>
      </w:tr>
      <w:tr w:rsidR="004C79A9" w:rsidRPr="002343A9" w14:paraId="69DEC4CE" w14:textId="77777777">
        <w:trPr>
          <w:trHeight w:val="255"/>
        </w:trPr>
        <w:tc>
          <w:tcPr>
            <w:tcW w:w="4536" w:type="dxa"/>
            <w:tcBorders>
              <w:top w:val="nil"/>
              <w:left w:val="nil"/>
              <w:bottom w:val="nil"/>
              <w:right w:val="nil"/>
            </w:tcBorders>
            <w:noWrap/>
            <w:hideMark/>
          </w:tcPr>
          <w:p w14:paraId="76859A48"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Other expenses </w:t>
            </w:r>
          </w:p>
          <w:p w14:paraId="7E7CAA99" w14:textId="03CF4903"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Operating </w:t>
            </w:r>
            <w:r w:rsidR="00277D58" w:rsidRPr="002343A9">
              <w:rPr>
                <w:rFonts w:ascii="Aptos Light" w:hAnsi="Aptos Light" w:cs="Arial"/>
              </w:rPr>
              <w:t>m</w:t>
            </w:r>
            <w:r w:rsidRPr="002343A9">
              <w:rPr>
                <w:rFonts w:ascii="Aptos Light" w:hAnsi="Aptos Light" w:cs="Arial"/>
              </w:rPr>
              <w:t xml:space="preserve">odel </w:t>
            </w:r>
            <w:r w:rsidR="00277D58" w:rsidRPr="002343A9">
              <w:rPr>
                <w:rFonts w:ascii="Aptos Light" w:hAnsi="Aptos Light" w:cs="Arial"/>
              </w:rPr>
              <w:t>t</w:t>
            </w:r>
            <w:r w:rsidRPr="002343A9">
              <w:rPr>
                <w:rFonts w:ascii="Aptos Light" w:hAnsi="Aptos Light" w:cs="Arial"/>
              </w:rPr>
              <w:t xml:space="preserve">ransition </w:t>
            </w:r>
            <w:r w:rsidR="00277D58" w:rsidRPr="002343A9">
              <w:rPr>
                <w:rFonts w:ascii="Aptos Light" w:hAnsi="Aptos Light" w:cs="Arial"/>
              </w:rPr>
              <w:t>c</w:t>
            </w:r>
            <w:r w:rsidRPr="002343A9">
              <w:rPr>
                <w:rFonts w:ascii="Aptos Light" w:hAnsi="Aptos Light" w:cs="Arial"/>
              </w:rPr>
              <w:t>osts</w:t>
            </w:r>
          </w:p>
        </w:tc>
        <w:tc>
          <w:tcPr>
            <w:tcW w:w="709" w:type="dxa"/>
            <w:tcBorders>
              <w:top w:val="nil"/>
              <w:left w:val="nil"/>
              <w:bottom w:val="nil"/>
              <w:right w:val="nil"/>
            </w:tcBorders>
          </w:tcPr>
          <w:p w14:paraId="0FA9A5E6" w14:textId="77777777" w:rsidR="004C79A9" w:rsidRPr="002343A9" w:rsidRDefault="004C79A9" w:rsidP="00E726B6">
            <w:pPr>
              <w:spacing w:after="0" w:line="240" w:lineRule="auto"/>
              <w:jc w:val="center"/>
              <w:rPr>
                <w:rFonts w:ascii="Aptos Light" w:hAnsi="Aptos Light"/>
              </w:rPr>
            </w:pPr>
          </w:p>
        </w:tc>
        <w:tc>
          <w:tcPr>
            <w:tcW w:w="1281" w:type="dxa"/>
            <w:tcBorders>
              <w:top w:val="nil"/>
              <w:left w:val="nil"/>
              <w:bottom w:val="single" w:sz="4" w:space="0" w:color="auto"/>
              <w:right w:val="nil"/>
            </w:tcBorders>
            <w:noWrap/>
          </w:tcPr>
          <w:p w14:paraId="7A4E14D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3,165</w:t>
            </w:r>
          </w:p>
          <w:p w14:paraId="20823CFF" w14:textId="4230BB0A" w:rsidR="004C79A9" w:rsidRPr="002343A9" w:rsidRDefault="00277D58" w:rsidP="00E726B6">
            <w:pPr>
              <w:spacing w:after="0" w:line="240" w:lineRule="auto"/>
              <w:jc w:val="right"/>
              <w:rPr>
                <w:rFonts w:ascii="Aptos Light" w:hAnsi="Aptos Light"/>
              </w:rPr>
            </w:pPr>
            <w:r w:rsidRPr="002343A9">
              <w:rPr>
                <w:rFonts w:ascii="Aptos Light" w:hAnsi="Aptos Light"/>
              </w:rPr>
              <w:t>–</w:t>
            </w:r>
            <w:r w:rsidR="004C79A9" w:rsidRPr="002343A9">
              <w:rPr>
                <w:rFonts w:ascii="Aptos Light" w:hAnsi="Aptos Light"/>
              </w:rPr>
              <w:t xml:space="preserve"> </w:t>
            </w:r>
          </w:p>
        </w:tc>
        <w:tc>
          <w:tcPr>
            <w:tcW w:w="1282" w:type="dxa"/>
            <w:tcBorders>
              <w:top w:val="nil"/>
              <w:left w:val="nil"/>
              <w:bottom w:val="single" w:sz="4" w:space="0" w:color="auto"/>
              <w:right w:val="nil"/>
            </w:tcBorders>
            <w:noWrap/>
          </w:tcPr>
          <w:p w14:paraId="3F6AC1CD"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2,931</w:t>
            </w:r>
          </w:p>
          <w:p w14:paraId="7D99B407"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390 </w:t>
            </w:r>
          </w:p>
        </w:tc>
        <w:tc>
          <w:tcPr>
            <w:tcW w:w="1282" w:type="dxa"/>
            <w:tcBorders>
              <w:top w:val="nil"/>
              <w:left w:val="nil"/>
              <w:bottom w:val="single" w:sz="4" w:space="0" w:color="auto"/>
              <w:right w:val="nil"/>
            </w:tcBorders>
            <w:shd w:val="clear" w:color="auto" w:fill="F2F2F2" w:themeFill="background1" w:themeFillShade="F2"/>
            <w:noWrap/>
          </w:tcPr>
          <w:p w14:paraId="0C9C7997" w14:textId="0B893573" w:rsidR="004C79A9" w:rsidRPr="002343A9" w:rsidRDefault="004C79A9" w:rsidP="00E726B6">
            <w:pPr>
              <w:spacing w:after="0" w:line="240" w:lineRule="auto"/>
              <w:jc w:val="right"/>
              <w:rPr>
                <w:rFonts w:ascii="Aptos Light" w:hAnsi="Aptos Light"/>
              </w:rPr>
            </w:pPr>
            <w:r w:rsidRPr="002343A9">
              <w:rPr>
                <w:rFonts w:ascii="Aptos Light" w:hAnsi="Aptos Light"/>
              </w:rPr>
              <w:t>2,</w:t>
            </w:r>
            <w:r w:rsidR="00D60CC9" w:rsidRPr="002343A9">
              <w:rPr>
                <w:rFonts w:ascii="Aptos Light" w:hAnsi="Aptos Light"/>
              </w:rPr>
              <w:t>157</w:t>
            </w:r>
          </w:p>
          <w:p w14:paraId="69F151DF" w14:textId="29D422C5" w:rsidR="004C79A9" w:rsidRPr="002343A9" w:rsidRDefault="004C79A9" w:rsidP="00E726B6">
            <w:pPr>
              <w:spacing w:after="0" w:line="240" w:lineRule="auto"/>
              <w:jc w:val="right"/>
              <w:rPr>
                <w:rFonts w:ascii="Aptos Light" w:hAnsi="Aptos Light"/>
              </w:rPr>
            </w:pPr>
            <w:r w:rsidRPr="002343A9">
              <w:rPr>
                <w:rFonts w:ascii="Aptos Light" w:hAnsi="Aptos Light"/>
              </w:rPr>
              <w:t>2,</w:t>
            </w:r>
            <w:r w:rsidR="00D60CC9" w:rsidRPr="002343A9">
              <w:rPr>
                <w:rFonts w:ascii="Aptos Light" w:hAnsi="Aptos Light"/>
              </w:rPr>
              <w:t xml:space="preserve">709 </w:t>
            </w:r>
          </w:p>
        </w:tc>
      </w:tr>
      <w:tr w:rsidR="004C79A9" w:rsidRPr="002343A9" w14:paraId="34D76D9D" w14:textId="77777777">
        <w:trPr>
          <w:trHeight w:val="255"/>
        </w:trPr>
        <w:tc>
          <w:tcPr>
            <w:tcW w:w="4536" w:type="dxa"/>
            <w:tcBorders>
              <w:top w:val="nil"/>
              <w:left w:val="nil"/>
              <w:bottom w:val="nil"/>
              <w:right w:val="nil"/>
            </w:tcBorders>
            <w:noWrap/>
          </w:tcPr>
          <w:p w14:paraId="22310926" w14:textId="77777777" w:rsidR="004C79A9" w:rsidRPr="002343A9" w:rsidRDefault="004C79A9" w:rsidP="00E726B6">
            <w:pPr>
              <w:spacing w:after="0" w:line="240" w:lineRule="auto"/>
              <w:rPr>
                <w:rFonts w:ascii="Aptos Light" w:hAnsi="Aptos Light" w:cs="Arial"/>
                <w:b/>
                <w:bCs/>
              </w:rPr>
            </w:pPr>
          </w:p>
        </w:tc>
        <w:tc>
          <w:tcPr>
            <w:tcW w:w="709" w:type="dxa"/>
            <w:tcBorders>
              <w:top w:val="nil"/>
              <w:left w:val="nil"/>
              <w:bottom w:val="nil"/>
              <w:right w:val="nil"/>
            </w:tcBorders>
          </w:tcPr>
          <w:p w14:paraId="4E38C960" w14:textId="77777777" w:rsidR="004C79A9" w:rsidRPr="002343A9" w:rsidRDefault="004C79A9" w:rsidP="00E726B6">
            <w:pPr>
              <w:spacing w:after="0" w:line="240" w:lineRule="auto"/>
              <w:jc w:val="center"/>
              <w:rPr>
                <w:rFonts w:ascii="Aptos Light" w:hAnsi="Aptos Light"/>
                <w:b/>
                <w:bCs/>
              </w:rPr>
            </w:pPr>
          </w:p>
        </w:tc>
        <w:tc>
          <w:tcPr>
            <w:tcW w:w="1281" w:type="dxa"/>
            <w:tcBorders>
              <w:top w:val="single" w:sz="4" w:space="0" w:color="auto"/>
              <w:left w:val="nil"/>
              <w:bottom w:val="nil"/>
              <w:right w:val="nil"/>
            </w:tcBorders>
            <w:noWrap/>
          </w:tcPr>
          <w:p w14:paraId="73924828"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13,305 </w:t>
            </w:r>
          </w:p>
        </w:tc>
        <w:tc>
          <w:tcPr>
            <w:tcW w:w="1282" w:type="dxa"/>
            <w:tcBorders>
              <w:top w:val="single" w:sz="4" w:space="0" w:color="auto"/>
              <w:left w:val="nil"/>
              <w:bottom w:val="nil"/>
              <w:right w:val="nil"/>
            </w:tcBorders>
            <w:noWrap/>
          </w:tcPr>
          <w:p w14:paraId="4DE71008"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13,074 </w:t>
            </w:r>
          </w:p>
        </w:tc>
        <w:tc>
          <w:tcPr>
            <w:tcW w:w="1282" w:type="dxa"/>
            <w:tcBorders>
              <w:top w:val="single" w:sz="4" w:space="0" w:color="auto"/>
              <w:left w:val="nil"/>
              <w:bottom w:val="nil"/>
              <w:right w:val="nil"/>
            </w:tcBorders>
            <w:shd w:val="clear" w:color="auto" w:fill="F2F2F2" w:themeFill="background1" w:themeFillShade="F2"/>
            <w:noWrap/>
          </w:tcPr>
          <w:p w14:paraId="345ED328" w14:textId="4A469690"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w:t>
            </w:r>
            <w:r w:rsidR="00D60CC9" w:rsidRPr="002343A9">
              <w:rPr>
                <w:rFonts w:ascii="Aptos Light" w:hAnsi="Aptos Light"/>
                <w:b/>
                <w:bCs/>
              </w:rPr>
              <w:t>10</w:t>
            </w:r>
            <w:r w:rsidR="00823973" w:rsidRPr="002343A9">
              <w:rPr>
                <w:rFonts w:ascii="Aptos Light" w:hAnsi="Aptos Light"/>
                <w:b/>
                <w:bCs/>
              </w:rPr>
              <w:t>,576</w:t>
            </w:r>
            <w:r w:rsidRPr="002343A9">
              <w:rPr>
                <w:rFonts w:ascii="Aptos Light" w:hAnsi="Aptos Light"/>
                <w:b/>
                <w:bCs/>
              </w:rPr>
              <w:t xml:space="preserve"> </w:t>
            </w:r>
          </w:p>
        </w:tc>
      </w:tr>
      <w:tr w:rsidR="004C79A9" w:rsidRPr="002343A9" w14:paraId="5A80C3EA" w14:textId="77777777">
        <w:trPr>
          <w:trHeight w:val="255"/>
        </w:trPr>
        <w:tc>
          <w:tcPr>
            <w:tcW w:w="4536" w:type="dxa"/>
            <w:tcBorders>
              <w:top w:val="nil"/>
              <w:left w:val="nil"/>
              <w:bottom w:val="nil"/>
              <w:right w:val="nil"/>
            </w:tcBorders>
            <w:noWrap/>
            <w:hideMark/>
          </w:tcPr>
          <w:p w14:paraId="4794EFD5" w14:textId="77777777" w:rsidR="004C79A9" w:rsidRPr="002343A9" w:rsidRDefault="004C79A9" w:rsidP="00E726B6">
            <w:pPr>
              <w:spacing w:after="0" w:line="240" w:lineRule="auto"/>
              <w:rPr>
                <w:rFonts w:ascii="Aptos Light" w:hAnsi="Aptos Light" w:cs="Arial"/>
              </w:rPr>
            </w:pPr>
          </w:p>
        </w:tc>
        <w:tc>
          <w:tcPr>
            <w:tcW w:w="709" w:type="dxa"/>
            <w:tcBorders>
              <w:top w:val="nil"/>
              <w:left w:val="nil"/>
              <w:bottom w:val="nil"/>
              <w:right w:val="nil"/>
            </w:tcBorders>
          </w:tcPr>
          <w:p w14:paraId="37C1A961" w14:textId="77777777" w:rsidR="004C79A9" w:rsidRPr="002343A9" w:rsidRDefault="004C79A9" w:rsidP="00E726B6">
            <w:pPr>
              <w:spacing w:after="0" w:line="240" w:lineRule="auto"/>
              <w:jc w:val="center"/>
              <w:rPr>
                <w:rFonts w:ascii="Aptos Light" w:hAnsi="Aptos Light" w:cs="Arial"/>
                <w:highlight w:val="yellow"/>
              </w:rPr>
            </w:pPr>
          </w:p>
        </w:tc>
        <w:tc>
          <w:tcPr>
            <w:tcW w:w="1281" w:type="dxa"/>
            <w:tcBorders>
              <w:top w:val="nil"/>
              <w:left w:val="nil"/>
              <w:bottom w:val="nil"/>
              <w:right w:val="nil"/>
            </w:tcBorders>
            <w:noWrap/>
          </w:tcPr>
          <w:p w14:paraId="1B8BB067" w14:textId="77777777" w:rsidR="004C79A9" w:rsidRPr="002343A9" w:rsidRDefault="004C79A9" w:rsidP="00E726B6">
            <w:pPr>
              <w:spacing w:after="0" w:line="240" w:lineRule="auto"/>
              <w:jc w:val="right"/>
              <w:rPr>
                <w:rFonts w:ascii="Aptos Light" w:hAnsi="Aptos Light"/>
              </w:rPr>
            </w:pPr>
          </w:p>
        </w:tc>
        <w:tc>
          <w:tcPr>
            <w:tcW w:w="1282" w:type="dxa"/>
            <w:tcBorders>
              <w:top w:val="nil"/>
              <w:left w:val="nil"/>
              <w:bottom w:val="nil"/>
              <w:right w:val="nil"/>
            </w:tcBorders>
            <w:noWrap/>
          </w:tcPr>
          <w:p w14:paraId="58FB21CE" w14:textId="77777777" w:rsidR="004C79A9" w:rsidRPr="002343A9" w:rsidRDefault="004C79A9" w:rsidP="00E726B6">
            <w:pPr>
              <w:spacing w:after="0" w:line="240" w:lineRule="auto"/>
              <w:jc w:val="right"/>
              <w:rPr>
                <w:rFonts w:ascii="Aptos Light" w:hAnsi="Aptos Light"/>
                <w:highlight w:val="yellow"/>
              </w:rPr>
            </w:pPr>
          </w:p>
        </w:tc>
        <w:tc>
          <w:tcPr>
            <w:tcW w:w="1282" w:type="dxa"/>
            <w:tcBorders>
              <w:top w:val="nil"/>
              <w:left w:val="nil"/>
              <w:bottom w:val="nil"/>
              <w:right w:val="nil"/>
            </w:tcBorders>
            <w:shd w:val="clear" w:color="auto" w:fill="F2F2F2" w:themeFill="background1" w:themeFillShade="F2"/>
            <w:noWrap/>
          </w:tcPr>
          <w:p w14:paraId="354CB321" w14:textId="77777777" w:rsidR="004C79A9" w:rsidRPr="002343A9" w:rsidRDefault="004C79A9" w:rsidP="00E726B6">
            <w:pPr>
              <w:spacing w:after="0" w:line="240" w:lineRule="auto"/>
              <w:jc w:val="right"/>
              <w:rPr>
                <w:rFonts w:ascii="Aptos Light" w:hAnsi="Aptos Light"/>
                <w:highlight w:val="yellow"/>
              </w:rPr>
            </w:pPr>
          </w:p>
        </w:tc>
      </w:tr>
      <w:tr w:rsidR="004C79A9" w:rsidRPr="002343A9" w14:paraId="78B68035" w14:textId="77777777">
        <w:trPr>
          <w:trHeight w:val="255"/>
        </w:trPr>
        <w:tc>
          <w:tcPr>
            <w:tcW w:w="4536" w:type="dxa"/>
            <w:tcBorders>
              <w:top w:val="nil"/>
              <w:left w:val="nil"/>
              <w:bottom w:val="nil"/>
              <w:right w:val="nil"/>
            </w:tcBorders>
            <w:noWrap/>
            <w:hideMark/>
          </w:tcPr>
          <w:p w14:paraId="18E8DA6D"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TOTAL EXPENSES</w:t>
            </w:r>
          </w:p>
        </w:tc>
        <w:tc>
          <w:tcPr>
            <w:tcW w:w="709" w:type="dxa"/>
            <w:tcBorders>
              <w:left w:val="nil"/>
              <w:right w:val="nil"/>
            </w:tcBorders>
          </w:tcPr>
          <w:p w14:paraId="38104916" w14:textId="77777777" w:rsidR="004C79A9" w:rsidRPr="002343A9" w:rsidRDefault="004C79A9" w:rsidP="00E726B6">
            <w:pPr>
              <w:spacing w:after="0" w:line="240" w:lineRule="auto"/>
              <w:jc w:val="center"/>
              <w:rPr>
                <w:rFonts w:ascii="Aptos Light" w:hAnsi="Aptos Light"/>
                <w:b/>
                <w:bCs/>
              </w:rPr>
            </w:pPr>
          </w:p>
        </w:tc>
        <w:tc>
          <w:tcPr>
            <w:tcW w:w="1281" w:type="dxa"/>
            <w:tcBorders>
              <w:top w:val="single" w:sz="4" w:space="0" w:color="auto"/>
              <w:left w:val="nil"/>
              <w:bottom w:val="single" w:sz="4" w:space="0" w:color="auto"/>
              <w:right w:val="nil"/>
            </w:tcBorders>
            <w:noWrap/>
          </w:tcPr>
          <w:p w14:paraId="63D0A163"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74,194 </w:t>
            </w:r>
          </w:p>
        </w:tc>
        <w:tc>
          <w:tcPr>
            <w:tcW w:w="1282" w:type="dxa"/>
            <w:tcBorders>
              <w:top w:val="single" w:sz="4" w:space="0" w:color="auto"/>
              <w:left w:val="nil"/>
              <w:bottom w:val="single" w:sz="4" w:space="0" w:color="auto"/>
              <w:right w:val="nil"/>
            </w:tcBorders>
            <w:noWrap/>
          </w:tcPr>
          <w:p w14:paraId="55CC4F58"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74,083 </w:t>
            </w:r>
          </w:p>
        </w:tc>
        <w:tc>
          <w:tcPr>
            <w:tcW w:w="1282" w:type="dxa"/>
            <w:tcBorders>
              <w:top w:val="single" w:sz="4" w:space="0" w:color="auto"/>
              <w:left w:val="nil"/>
              <w:bottom w:val="single" w:sz="4" w:space="0" w:color="auto"/>
              <w:right w:val="nil"/>
            </w:tcBorders>
            <w:shd w:val="clear" w:color="auto" w:fill="F2F2F2" w:themeFill="background1" w:themeFillShade="F2"/>
            <w:noWrap/>
          </w:tcPr>
          <w:p w14:paraId="1A0CD0E4" w14:textId="110AF898" w:rsidR="004C79A9" w:rsidRPr="002343A9" w:rsidRDefault="00823973" w:rsidP="00E726B6">
            <w:pPr>
              <w:spacing w:after="0" w:line="240" w:lineRule="auto"/>
              <w:jc w:val="right"/>
              <w:rPr>
                <w:rFonts w:ascii="Aptos Light" w:hAnsi="Aptos Light"/>
                <w:b/>
                <w:bCs/>
              </w:rPr>
            </w:pPr>
            <w:r w:rsidRPr="002343A9">
              <w:rPr>
                <w:rFonts w:ascii="Aptos Light" w:hAnsi="Aptos Light"/>
                <w:b/>
                <w:bCs/>
              </w:rPr>
              <w:t>71,805</w:t>
            </w:r>
            <w:r w:rsidR="004C79A9" w:rsidRPr="002343A9">
              <w:rPr>
                <w:rFonts w:ascii="Aptos Light" w:hAnsi="Aptos Light"/>
                <w:b/>
                <w:bCs/>
              </w:rPr>
              <w:t xml:space="preserve"> </w:t>
            </w:r>
          </w:p>
        </w:tc>
      </w:tr>
      <w:tr w:rsidR="004C79A9" w:rsidRPr="002343A9" w14:paraId="14C96A4D" w14:textId="77777777">
        <w:trPr>
          <w:trHeight w:val="255"/>
        </w:trPr>
        <w:tc>
          <w:tcPr>
            <w:tcW w:w="4536" w:type="dxa"/>
            <w:tcBorders>
              <w:top w:val="nil"/>
              <w:left w:val="nil"/>
              <w:bottom w:val="nil"/>
              <w:right w:val="nil"/>
            </w:tcBorders>
            <w:noWrap/>
            <w:hideMark/>
          </w:tcPr>
          <w:p w14:paraId="0C61791A" w14:textId="77777777" w:rsidR="004C79A9" w:rsidRPr="002343A9" w:rsidRDefault="004C79A9" w:rsidP="00E726B6">
            <w:pPr>
              <w:spacing w:after="0" w:line="240" w:lineRule="auto"/>
              <w:rPr>
                <w:rFonts w:ascii="Aptos Light" w:hAnsi="Aptos Light" w:cs="Arial"/>
              </w:rPr>
            </w:pPr>
          </w:p>
        </w:tc>
        <w:tc>
          <w:tcPr>
            <w:tcW w:w="709" w:type="dxa"/>
            <w:tcBorders>
              <w:top w:val="nil"/>
              <w:left w:val="nil"/>
              <w:bottom w:val="nil"/>
              <w:right w:val="nil"/>
            </w:tcBorders>
          </w:tcPr>
          <w:p w14:paraId="126F9A10" w14:textId="77777777" w:rsidR="004C79A9" w:rsidRPr="002343A9" w:rsidRDefault="004C79A9" w:rsidP="00E726B6">
            <w:pPr>
              <w:spacing w:after="0" w:line="240" w:lineRule="auto"/>
              <w:jc w:val="center"/>
              <w:rPr>
                <w:rFonts w:ascii="Aptos Light" w:hAnsi="Aptos Light" w:cs="Arial"/>
                <w:bCs/>
                <w:highlight w:val="yellow"/>
              </w:rPr>
            </w:pPr>
          </w:p>
        </w:tc>
        <w:tc>
          <w:tcPr>
            <w:tcW w:w="1281" w:type="dxa"/>
            <w:tcBorders>
              <w:top w:val="nil"/>
              <w:left w:val="nil"/>
              <w:bottom w:val="nil"/>
              <w:right w:val="nil"/>
            </w:tcBorders>
            <w:noWrap/>
          </w:tcPr>
          <w:p w14:paraId="5E761374" w14:textId="77777777" w:rsidR="004C79A9" w:rsidRPr="002343A9" w:rsidRDefault="004C79A9" w:rsidP="00E726B6">
            <w:pPr>
              <w:spacing w:after="0" w:line="240" w:lineRule="auto"/>
              <w:jc w:val="right"/>
              <w:rPr>
                <w:rFonts w:ascii="Aptos Light" w:hAnsi="Aptos Light" w:cs="Arial"/>
                <w:highlight w:val="yellow"/>
              </w:rPr>
            </w:pPr>
          </w:p>
        </w:tc>
        <w:tc>
          <w:tcPr>
            <w:tcW w:w="1282" w:type="dxa"/>
            <w:tcBorders>
              <w:top w:val="nil"/>
              <w:left w:val="nil"/>
              <w:bottom w:val="nil"/>
              <w:right w:val="nil"/>
            </w:tcBorders>
            <w:noWrap/>
          </w:tcPr>
          <w:p w14:paraId="72D53975" w14:textId="77777777" w:rsidR="004C79A9" w:rsidRPr="002343A9" w:rsidRDefault="004C79A9" w:rsidP="00E726B6">
            <w:pPr>
              <w:spacing w:after="0" w:line="240" w:lineRule="auto"/>
              <w:jc w:val="right"/>
              <w:rPr>
                <w:rFonts w:ascii="Aptos Light" w:hAnsi="Aptos Light" w:cs="Arial"/>
                <w:highlight w:val="yellow"/>
              </w:rPr>
            </w:pPr>
          </w:p>
        </w:tc>
        <w:tc>
          <w:tcPr>
            <w:tcW w:w="1282" w:type="dxa"/>
            <w:tcBorders>
              <w:top w:val="nil"/>
              <w:left w:val="nil"/>
              <w:bottom w:val="nil"/>
              <w:right w:val="nil"/>
            </w:tcBorders>
            <w:shd w:val="clear" w:color="auto" w:fill="F2F2F2" w:themeFill="background1" w:themeFillShade="F2"/>
            <w:noWrap/>
          </w:tcPr>
          <w:p w14:paraId="790A220E" w14:textId="77777777" w:rsidR="004C79A9" w:rsidRPr="002343A9" w:rsidRDefault="004C79A9" w:rsidP="00E726B6">
            <w:pPr>
              <w:spacing w:after="0" w:line="240" w:lineRule="auto"/>
              <w:jc w:val="right"/>
              <w:rPr>
                <w:rFonts w:ascii="Aptos Light" w:hAnsi="Aptos Light" w:cs="Arial"/>
                <w:highlight w:val="yellow"/>
              </w:rPr>
            </w:pPr>
          </w:p>
        </w:tc>
      </w:tr>
      <w:tr w:rsidR="004C79A9" w:rsidRPr="002343A9" w14:paraId="5549A658" w14:textId="77777777">
        <w:trPr>
          <w:trHeight w:val="255"/>
        </w:trPr>
        <w:tc>
          <w:tcPr>
            <w:tcW w:w="4536" w:type="dxa"/>
            <w:tcBorders>
              <w:top w:val="nil"/>
              <w:left w:val="nil"/>
              <w:bottom w:val="nil"/>
              <w:right w:val="nil"/>
            </w:tcBorders>
            <w:noWrap/>
            <w:hideMark/>
          </w:tcPr>
          <w:p w14:paraId="0DFFBF27"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NET OPERATING SURPLUS/(DEFICIT) </w:t>
            </w:r>
          </w:p>
        </w:tc>
        <w:tc>
          <w:tcPr>
            <w:tcW w:w="709" w:type="dxa"/>
            <w:tcBorders>
              <w:left w:val="nil"/>
              <w:right w:val="nil"/>
            </w:tcBorders>
          </w:tcPr>
          <w:p w14:paraId="2754F0F8" w14:textId="77777777" w:rsidR="004C79A9" w:rsidRPr="002343A9" w:rsidRDefault="004C79A9" w:rsidP="00E726B6">
            <w:pPr>
              <w:spacing w:after="0" w:line="240" w:lineRule="auto"/>
              <w:jc w:val="center"/>
              <w:rPr>
                <w:rFonts w:ascii="Aptos Light" w:hAnsi="Aptos Light"/>
                <w:b/>
                <w:bCs/>
              </w:rPr>
            </w:pPr>
          </w:p>
        </w:tc>
        <w:tc>
          <w:tcPr>
            <w:tcW w:w="1281" w:type="dxa"/>
            <w:tcBorders>
              <w:top w:val="single" w:sz="4" w:space="0" w:color="auto"/>
              <w:left w:val="nil"/>
              <w:bottom w:val="single" w:sz="4" w:space="0" w:color="auto"/>
              <w:right w:val="nil"/>
            </w:tcBorders>
            <w:noWrap/>
          </w:tcPr>
          <w:p w14:paraId="00AD1D9C"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4,932</w:t>
            </w:r>
          </w:p>
        </w:tc>
        <w:tc>
          <w:tcPr>
            <w:tcW w:w="1282" w:type="dxa"/>
            <w:tcBorders>
              <w:top w:val="single" w:sz="4" w:space="0" w:color="auto"/>
              <w:left w:val="nil"/>
              <w:bottom w:val="single" w:sz="4" w:space="0" w:color="auto"/>
              <w:right w:val="nil"/>
            </w:tcBorders>
            <w:noWrap/>
          </w:tcPr>
          <w:p w14:paraId="0C55900A"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479</w:t>
            </w:r>
          </w:p>
        </w:tc>
        <w:tc>
          <w:tcPr>
            <w:tcW w:w="1282" w:type="dxa"/>
            <w:tcBorders>
              <w:top w:val="single" w:sz="4" w:space="0" w:color="auto"/>
              <w:left w:val="nil"/>
              <w:bottom w:val="single" w:sz="4" w:space="0" w:color="auto"/>
              <w:right w:val="nil"/>
            </w:tcBorders>
            <w:shd w:val="clear" w:color="auto" w:fill="F2F2F2" w:themeFill="background1" w:themeFillShade="F2"/>
            <w:noWrap/>
          </w:tcPr>
          <w:p w14:paraId="4983831C" w14:textId="6CEF905F"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w:t>
            </w:r>
            <w:r w:rsidR="00823973" w:rsidRPr="002343A9">
              <w:rPr>
                <w:rFonts w:ascii="Aptos Light" w:hAnsi="Aptos Light"/>
                <w:b/>
                <w:bCs/>
              </w:rPr>
              <w:t>1,737</w:t>
            </w:r>
            <w:r w:rsidRPr="002343A9">
              <w:rPr>
                <w:rFonts w:ascii="Aptos Light" w:hAnsi="Aptos Light"/>
                <w:b/>
                <w:bCs/>
              </w:rPr>
              <w:t>)</w:t>
            </w:r>
          </w:p>
        </w:tc>
      </w:tr>
    </w:tbl>
    <w:p w14:paraId="0377B96F" w14:textId="77777777" w:rsidR="004C79A9" w:rsidRPr="002343A9" w:rsidDel="00184125" w:rsidRDefault="004C79A9" w:rsidP="004C79A9">
      <w:pPr>
        <w:pStyle w:val="Heading2"/>
        <w:rPr>
          <w:sz w:val="28"/>
          <w:szCs w:val="28"/>
        </w:rPr>
      </w:pPr>
      <w:r w:rsidRPr="002343A9" w:rsidDel="00184125">
        <w:rPr>
          <w:i/>
          <w:sz w:val="20"/>
          <w:szCs w:val="20"/>
        </w:rPr>
        <w:br w:type="page"/>
      </w:r>
      <w:r w:rsidRPr="002343A9" w:rsidDel="00184125">
        <w:rPr>
          <w:sz w:val="28"/>
          <w:szCs w:val="28"/>
        </w:rPr>
        <w:lastRenderedPageBreak/>
        <w:t>Prospective statement of comprehensive revenue and expense</w:t>
      </w:r>
    </w:p>
    <w:p w14:paraId="23117EBD" w14:textId="52BE1FF3" w:rsidR="004C79A9" w:rsidRPr="002343A9" w:rsidDel="00184125" w:rsidRDefault="001C687D" w:rsidP="00E726B6">
      <w:pPr>
        <w:pStyle w:val="Heading3"/>
        <w:spacing w:before="0" w:after="120"/>
        <w:rPr>
          <w:b w:val="0"/>
        </w:rPr>
      </w:pPr>
      <w:r w:rsidRPr="002343A9" w:rsidDel="00184125">
        <w:rPr>
          <w:b w:val="0"/>
          <w:bCs w:val="0"/>
        </w:rPr>
        <w:t xml:space="preserve">For </w:t>
      </w:r>
      <w:r w:rsidRPr="002343A9">
        <w:rPr>
          <w:b w:val="0"/>
          <w:bCs w:val="0"/>
        </w:rPr>
        <w:t>t</w:t>
      </w:r>
      <w:r w:rsidRPr="002343A9" w:rsidDel="00184125">
        <w:rPr>
          <w:b w:val="0"/>
          <w:bCs w:val="0"/>
        </w:rPr>
        <w:t xml:space="preserve">he </w:t>
      </w:r>
      <w:r w:rsidRPr="002343A9">
        <w:rPr>
          <w:b w:val="0"/>
          <w:bCs w:val="0"/>
        </w:rPr>
        <w:t>y</w:t>
      </w:r>
      <w:r w:rsidRPr="002343A9" w:rsidDel="00184125">
        <w:rPr>
          <w:b w:val="0"/>
          <w:bCs w:val="0"/>
        </w:rPr>
        <w:t xml:space="preserve">ear </w:t>
      </w:r>
      <w:r w:rsidRPr="002343A9">
        <w:rPr>
          <w:b w:val="0"/>
          <w:bCs w:val="0"/>
        </w:rPr>
        <w:t>e</w:t>
      </w:r>
      <w:r w:rsidRPr="002343A9" w:rsidDel="00184125">
        <w:rPr>
          <w:b w:val="0"/>
          <w:bCs w:val="0"/>
        </w:rPr>
        <w:t>nding 30 June</w:t>
      </w:r>
    </w:p>
    <w:tbl>
      <w:tblPr>
        <w:tblW w:w="9104" w:type="dxa"/>
        <w:tblLayout w:type="fixed"/>
        <w:tblCellMar>
          <w:left w:w="0" w:type="dxa"/>
        </w:tblCellMar>
        <w:tblLook w:val="04A0" w:firstRow="1" w:lastRow="0" w:firstColumn="1" w:lastColumn="0" w:noHBand="0" w:noVBand="1"/>
      </w:tblPr>
      <w:tblGrid>
        <w:gridCol w:w="5235"/>
        <w:gridCol w:w="1289"/>
        <w:gridCol w:w="1290"/>
        <w:gridCol w:w="1290"/>
      </w:tblGrid>
      <w:tr w:rsidR="004C79A9" w:rsidRPr="002343A9" w14:paraId="128DECDB" w14:textId="77777777">
        <w:trPr>
          <w:trHeight w:val="255"/>
        </w:trPr>
        <w:tc>
          <w:tcPr>
            <w:tcW w:w="5235" w:type="dxa"/>
            <w:tcBorders>
              <w:top w:val="nil"/>
              <w:left w:val="nil"/>
              <w:bottom w:val="nil"/>
              <w:right w:val="nil"/>
            </w:tcBorders>
            <w:noWrap/>
            <w:hideMark/>
          </w:tcPr>
          <w:p w14:paraId="7137E0F7" w14:textId="77777777" w:rsidR="004C79A9" w:rsidRPr="002343A9" w:rsidRDefault="004C79A9" w:rsidP="00E726B6">
            <w:pPr>
              <w:spacing w:after="0" w:line="240" w:lineRule="auto"/>
              <w:rPr>
                <w:rFonts w:ascii="Aptos Light" w:hAnsi="Aptos Light" w:cs="Arial"/>
                <w:b/>
                <w:bCs/>
              </w:rPr>
            </w:pPr>
          </w:p>
        </w:tc>
        <w:tc>
          <w:tcPr>
            <w:tcW w:w="1289" w:type="dxa"/>
            <w:tcBorders>
              <w:top w:val="nil"/>
              <w:left w:val="nil"/>
              <w:bottom w:val="nil"/>
              <w:right w:val="nil"/>
            </w:tcBorders>
            <w:noWrap/>
            <w:hideMark/>
          </w:tcPr>
          <w:p w14:paraId="07BE4870"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ACTUAL </w:t>
            </w:r>
          </w:p>
        </w:tc>
        <w:tc>
          <w:tcPr>
            <w:tcW w:w="1290" w:type="dxa"/>
            <w:tcBorders>
              <w:top w:val="nil"/>
              <w:left w:val="nil"/>
              <w:bottom w:val="nil"/>
              <w:right w:val="nil"/>
            </w:tcBorders>
            <w:noWrap/>
            <w:hideMark/>
          </w:tcPr>
          <w:p w14:paraId="29EDA8F6"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FORECAST</w:t>
            </w:r>
          </w:p>
        </w:tc>
        <w:tc>
          <w:tcPr>
            <w:tcW w:w="1290" w:type="dxa"/>
            <w:tcBorders>
              <w:top w:val="nil"/>
              <w:left w:val="nil"/>
              <w:bottom w:val="nil"/>
              <w:right w:val="nil"/>
            </w:tcBorders>
            <w:shd w:val="clear" w:color="auto" w:fill="D9D9D9" w:themeFill="background1" w:themeFillShade="D9"/>
            <w:noWrap/>
            <w:hideMark/>
          </w:tcPr>
          <w:p w14:paraId="1D77A8A8"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BUDGET </w:t>
            </w:r>
          </w:p>
        </w:tc>
      </w:tr>
      <w:tr w:rsidR="004C79A9" w:rsidRPr="002343A9" w14:paraId="3302D5EE" w14:textId="77777777">
        <w:trPr>
          <w:trHeight w:val="255"/>
        </w:trPr>
        <w:tc>
          <w:tcPr>
            <w:tcW w:w="5235" w:type="dxa"/>
            <w:tcBorders>
              <w:top w:val="nil"/>
              <w:left w:val="nil"/>
              <w:bottom w:val="nil"/>
              <w:right w:val="nil"/>
            </w:tcBorders>
            <w:noWrap/>
            <w:hideMark/>
          </w:tcPr>
          <w:p w14:paraId="69C44D65" w14:textId="77777777" w:rsidR="004C79A9" w:rsidRPr="002343A9" w:rsidRDefault="004C79A9" w:rsidP="00E726B6">
            <w:pPr>
              <w:spacing w:after="0" w:line="240" w:lineRule="auto"/>
              <w:rPr>
                <w:rFonts w:ascii="Aptos Light" w:hAnsi="Aptos Light" w:cs="Arial"/>
                <w:b/>
                <w:bCs/>
              </w:rPr>
            </w:pPr>
          </w:p>
        </w:tc>
        <w:tc>
          <w:tcPr>
            <w:tcW w:w="1289" w:type="dxa"/>
            <w:tcBorders>
              <w:top w:val="nil"/>
              <w:left w:val="nil"/>
              <w:bottom w:val="nil"/>
              <w:right w:val="nil"/>
            </w:tcBorders>
            <w:noWrap/>
            <w:hideMark/>
          </w:tcPr>
          <w:p w14:paraId="2ADA129B"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2025 </w:t>
            </w:r>
          </w:p>
        </w:tc>
        <w:tc>
          <w:tcPr>
            <w:tcW w:w="1290" w:type="dxa"/>
            <w:tcBorders>
              <w:top w:val="nil"/>
              <w:left w:val="nil"/>
              <w:bottom w:val="nil"/>
              <w:right w:val="nil"/>
            </w:tcBorders>
            <w:noWrap/>
            <w:hideMark/>
          </w:tcPr>
          <w:p w14:paraId="0B0881E7"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2026 </w:t>
            </w:r>
          </w:p>
        </w:tc>
        <w:tc>
          <w:tcPr>
            <w:tcW w:w="1290" w:type="dxa"/>
            <w:tcBorders>
              <w:top w:val="nil"/>
              <w:left w:val="nil"/>
              <w:bottom w:val="nil"/>
              <w:right w:val="nil"/>
            </w:tcBorders>
            <w:shd w:val="clear" w:color="auto" w:fill="D9D9D9" w:themeFill="background1" w:themeFillShade="D9"/>
            <w:noWrap/>
            <w:hideMark/>
          </w:tcPr>
          <w:p w14:paraId="606C3A3B"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2027 </w:t>
            </w:r>
          </w:p>
        </w:tc>
      </w:tr>
      <w:tr w:rsidR="004C79A9" w:rsidRPr="002343A9" w14:paraId="095D3884" w14:textId="77777777">
        <w:trPr>
          <w:trHeight w:val="255"/>
        </w:trPr>
        <w:tc>
          <w:tcPr>
            <w:tcW w:w="5235" w:type="dxa"/>
            <w:tcBorders>
              <w:top w:val="nil"/>
              <w:left w:val="nil"/>
              <w:bottom w:val="single" w:sz="4" w:space="0" w:color="auto"/>
              <w:right w:val="nil"/>
            </w:tcBorders>
            <w:noWrap/>
            <w:hideMark/>
          </w:tcPr>
          <w:p w14:paraId="0ED5E5E7"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w:t>
            </w:r>
          </w:p>
        </w:tc>
        <w:tc>
          <w:tcPr>
            <w:tcW w:w="1289" w:type="dxa"/>
            <w:tcBorders>
              <w:top w:val="nil"/>
              <w:left w:val="nil"/>
              <w:bottom w:val="single" w:sz="4" w:space="0" w:color="auto"/>
              <w:right w:val="nil"/>
            </w:tcBorders>
            <w:noWrap/>
            <w:hideMark/>
          </w:tcPr>
          <w:p w14:paraId="3EE18B9C"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c>
          <w:tcPr>
            <w:tcW w:w="1290" w:type="dxa"/>
            <w:tcBorders>
              <w:top w:val="nil"/>
              <w:left w:val="nil"/>
              <w:bottom w:val="single" w:sz="4" w:space="0" w:color="auto"/>
              <w:right w:val="nil"/>
            </w:tcBorders>
            <w:noWrap/>
            <w:hideMark/>
          </w:tcPr>
          <w:p w14:paraId="6DB5BE74"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c>
          <w:tcPr>
            <w:tcW w:w="1290" w:type="dxa"/>
            <w:tcBorders>
              <w:top w:val="nil"/>
              <w:left w:val="nil"/>
              <w:bottom w:val="single" w:sz="4" w:space="0" w:color="auto"/>
              <w:right w:val="nil"/>
            </w:tcBorders>
            <w:shd w:val="clear" w:color="auto" w:fill="D9D9D9" w:themeFill="background1" w:themeFillShade="D9"/>
            <w:noWrap/>
            <w:hideMark/>
          </w:tcPr>
          <w:p w14:paraId="70585FB9"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r>
      <w:tr w:rsidR="004C79A9" w:rsidRPr="002343A9" w14:paraId="0B433E73" w14:textId="77777777">
        <w:trPr>
          <w:trHeight w:val="255"/>
        </w:trPr>
        <w:tc>
          <w:tcPr>
            <w:tcW w:w="5235" w:type="dxa"/>
            <w:tcBorders>
              <w:top w:val="nil"/>
              <w:left w:val="nil"/>
              <w:bottom w:val="nil"/>
              <w:right w:val="nil"/>
            </w:tcBorders>
            <w:noWrap/>
            <w:hideMark/>
          </w:tcPr>
          <w:p w14:paraId="584DE09D" w14:textId="77777777" w:rsidR="004C79A9" w:rsidRPr="002343A9" w:rsidRDefault="004C79A9" w:rsidP="00E726B6">
            <w:pPr>
              <w:spacing w:after="0" w:line="240" w:lineRule="auto"/>
              <w:rPr>
                <w:rFonts w:ascii="Aptos Light" w:hAnsi="Aptos Light" w:cs="Arial"/>
                <w:highlight w:val="yellow"/>
              </w:rPr>
            </w:pPr>
          </w:p>
        </w:tc>
        <w:tc>
          <w:tcPr>
            <w:tcW w:w="1289" w:type="dxa"/>
            <w:tcBorders>
              <w:top w:val="nil"/>
              <w:left w:val="nil"/>
              <w:bottom w:val="nil"/>
              <w:right w:val="nil"/>
            </w:tcBorders>
            <w:noWrap/>
            <w:hideMark/>
          </w:tcPr>
          <w:p w14:paraId="3EAEDDDF" w14:textId="77777777" w:rsidR="004C79A9" w:rsidRPr="002343A9" w:rsidRDefault="004C79A9" w:rsidP="00E726B6">
            <w:pPr>
              <w:spacing w:after="0" w:line="240" w:lineRule="auto"/>
              <w:jc w:val="right"/>
              <w:rPr>
                <w:rFonts w:ascii="Aptos Light" w:hAnsi="Aptos Light" w:cs="Arial"/>
                <w:highlight w:val="yellow"/>
              </w:rPr>
            </w:pPr>
          </w:p>
        </w:tc>
        <w:tc>
          <w:tcPr>
            <w:tcW w:w="1290" w:type="dxa"/>
            <w:tcBorders>
              <w:top w:val="nil"/>
              <w:left w:val="nil"/>
              <w:bottom w:val="nil"/>
              <w:right w:val="nil"/>
            </w:tcBorders>
            <w:noWrap/>
            <w:hideMark/>
          </w:tcPr>
          <w:p w14:paraId="558290FF"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shd w:val="clear" w:color="auto" w:fill="D9D9D9" w:themeFill="background1" w:themeFillShade="D9"/>
            <w:noWrap/>
            <w:hideMark/>
          </w:tcPr>
          <w:p w14:paraId="0D017070" w14:textId="77777777" w:rsidR="004C79A9" w:rsidRPr="002343A9" w:rsidRDefault="004C79A9" w:rsidP="00E726B6">
            <w:pPr>
              <w:spacing w:after="0" w:line="240" w:lineRule="auto"/>
              <w:jc w:val="right"/>
              <w:rPr>
                <w:rFonts w:ascii="Aptos Light" w:hAnsi="Aptos Light" w:cs="Arial"/>
              </w:rPr>
            </w:pPr>
          </w:p>
        </w:tc>
      </w:tr>
      <w:tr w:rsidR="004C79A9" w:rsidRPr="002343A9" w14:paraId="4EFE750F" w14:textId="77777777">
        <w:trPr>
          <w:trHeight w:val="255"/>
        </w:trPr>
        <w:tc>
          <w:tcPr>
            <w:tcW w:w="5235" w:type="dxa"/>
            <w:tcBorders>
              <w:top w:val="nil"/>
              <w:left w:val="nil"/>
              <w:bottom w:val="nil"/>
              <w:right w:val="nil"/>
            </w:tcBorders>
            <w:noWrap/>
            <w:hideMark/>
          </w:tcPr>
          <w:p w14:paraId="2DBF7960"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Net operating surplus/(deficit) for the year </w:t>
            </w:r>
          </w:p>
        </w:tc>
        <w:tc>
          <w:tcPr>
            <w:tcW w:w="1289" w:type="dxa"/>
            <w:tcBorders>
              <w:top w:val="nil"/>
              <w:left w:val="nil"/>
              <w:bottom w:val="nil"/>
              <w:right w:val="nil"/>
            </w:tcBorders>
            <w:noWrap/>
          </w:tcPr>
          <w:p w14:paraId="25A0292D"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4,932</w:t>
            </w:r>
          </w:p>
        </w:tc>
        <w:tc>
          <w:tcPr>
            <w:tcW w:w="1290" w:type="dxa"/>
            <w:tcBorders>
              <w:top w:val="nil"/>
              <w:left w:val="nil"/>
              <w:bottom w:val="nil"/>
              <w:right w:val="nil"/>
            </w:tcBorders>
            <w:noWrap/>
          </w:tcPr>
          <w:p w14:paraId="0C5859E6"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479</w:t>
            </w:r>
          </w:p>
        </w:tc>
        <w:tc>
          <w:tcPr>
            <w:tcW w:w="1290" w:type="dxa"/>
            <w:tcBorders>
              <w:top w:val="nil"/>
              <w:left w:val="nil"/>
              <w:bottom w:val="nil"/>
              <w:right w:val="nil"/>
            </w:tcBorders>
            <w:shd w:val="clear" w:color="auto" w:fill="D9D9D9" w:themeFill="background1" w:themeFillShade="D9"/>
            <w:noWrap/>
          </w:tcPr>
          <w:p w14:paraId="347D8906" w14:textId="3D826C58"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w:t>
            </w:r>
            <w:r w:rsidRPr="002343A9" w:rsidDel="00E105C0">
              <w:rPr>
                <w:rFonts w:ascii="Aptos Light" w:hAnsi="Aptos Light"/>
                <w:b/>
                <w:bCs/>
              </w:rPr>
              <w:t>(</w:t>
            </w:r>
            <w:r w:rsidR="0050215C" w:rsidRPr="002343A9">
              <w:rPr>
                <w:rFonts w:ascii="Aptos Light" w:hAnsi="Aptos Light"/>
                <w:b/>
                <w:bCs/>
              </w:rPr>
              <w:t>1,737</w:t>
            </w:r>
            <w:r w:rsidRPr="002343A9">
              <w:rPr>
                <w:rFonts w:ascii="Aptos Light" w:hAnsi="Aptos Light"/>
                <w:b/>
                <w:bCs/>
              </w:rPr>
              <w:t>)</w:t>
            </w:r>
          </w:p>
        </w:tc>
      </w:tr>
      <w:tr w:rsidR="004C79A9" w:rsidRPr="002343A9" w14:paraId="59FD1B8F" w14:textId="77777777">
        <w:trPr>
          <w:trHeight w:val="255"/>
        </w:trPr>
        <w:tc>
          <w:tcPr>
            <w:tcW w:w="5235" w:type="dxa"/>
            <w:tcBorders>
              <w:top w:val="nil"/>
              <w:left w:val="nil"/>
              <w:bottom w:val="nil"/>
              <w:right w:val="nil"/>
            </w:tcBorders>
            <w:noWrap/>
            <w:hideMark/>
          </w:tcPr>
          <w:p w14:paraId="12DD9E0A" w14:textId="77777777" w:rsidR="004C79A9" w:rsidRPr="002343A9" w:rsidRDefault="004C79A9" w:rsidP="00E726B6">
            <w:pPr>
              <w:spacing w:after="0" w:line="240" w:lineRule="auto"/>
              <w:rPr>
                <w:rFonts w:ascii="Aptos Light" w:hAnsi="Aptos Light" w:cs="Arial"/>
                <w:b/>
                <w:bCs/>
              </w:rPr>
            </w:pPr>
          </w:p>
        </w:tc>
        <w:tc>
          <w:tcPr>
            <w:tcW w:w="1289" w:type="dxa"/>
            <w:tcBorders>
              <w:top w:val="nil"/>
              <w:left w:val="nil"/>
              <w:bottom w:val="nil"/>
              <w:right w:val="nil"/>
            </w:tcBorders>
            <w:noWrap/>
          </w:tcPr>
          <w:p w14:paraId="5B049416"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noWrap/>
          </w:tcPr>
          <w:p w14:paraId="59B20182"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shd w:val="clear" w:color="auto" w:fill="D9D9D9" w:themeFill="background1" w:themeFillShade="D9"/>
            <w:noWrap/>
          </w:tcPr>
          <w:p w14:paraId="1CF0B930" w14:textId="77777777" w:rsidR="004C79A9" w:rsidRPr="002343A9" w:rsidRDefault="004C79A9" w:rsidP="00E726B6">
            <w:pPr>
              <w:spacing w:after="0" w:line="240" w:lineRule="auto"/>
              <w:jc w:val="right"/>
              <w:rPr>
                <w:rFonts w:ascii="Aptos Light" w:hAnsi="Aptos Light" w:cs="Arial"/>
              </w:rPr>
            </w:pPr>
          </w:p>
        </w:tc>
      </w:tr>
      <w:tr w:rsidR="004C79A9" w:rsidRPr="002343A9" w14:paraId="4B8A8AA7" w14:textId="77777777">
        <w:trPr>
          <w:trHeight w:val="255"/>
        </w:trPr>
        <w:tc>
          <w:tcPr>
            <w:tcW w:w="5235" w:type="dxa"/>
            <w:tcBorders>
              <w:top w:val="nil"/>
              <w:left w:val="nil"/>
              <w:bottom w:val="nil"/>
              <w:right w:val="nil"/>
            </w:tcBorders>
            <w:noWrap/>
            <w:hideMark/>
          </w:tcPr>
          <w:p w14:paraId="5E1734D5"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Other comprehensive revenue and expense </w:t>
            </w:r>
          </w:p>
        </w:tc>
        <w:tc>
          <w:tcPr>
            <w:tcW w:w="1289" w:type="dxa"/>
            <w:tcBorders>
              <w:top w:val="nil"/>
              <w:left w:val="nil"/>
              <w:bottom w:val="nil"/>
              <w:right w:val="nil"/>
            </w:tcBorders>
            <w:noWrap/>
          </w:tcPr>
          <w:p w14:paraId="3B52C132"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noWrap/>
          </w:tcPr>
          <w:p w14:paraId="70CA71A1"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shd w:val="clear" w:color="auto" w:fill="D9D9D9" w:themeFill="background1" w:themeFillShade="D9"/>
            <w:noWrap/>
          </w:tcPr>
          <w:p w14:paraId="21761EDB" w14:textId="77777777" w:rsidR="004C79A9" w:rsidRPr="002343A9" w:rsidRDefault="004C79A9" w:rsidP="00E726B6">
            <w:pPr>
              <w:spacing w:after="0" w:line="240" w:lineRule="auto"/>
              <w:jc w:val="right"/>
              <w:rPr>
                <w:rFonts w:ascii="Aptos Light" w:hAnsi="Aptos Light" w:cs="Arial"/>
              </w:rPr>
            </w:pPr>
          </w:p>
        </w:tc>
      </w:tr>
      <w:tr w:rsidR="004C79A9" w:rsidRPr="002343A9" w14:paraId="54CBF2DB" w14:textId="77777777">
        <w:trPr>
          <w:trHeight w:val="255"/>
        </w:trPr>
        <w:tc>
          <w:tcPr>
            <w:tcW w:w="5235" w:type="dxa"/>
            <w:tcBorders>
              <w:top w:val="nil"/>
              <w:left w:val="nil"/>
              <w:bottom w:val="nil"/>
              <w:right w:val="nil"/>
            </w:tcBorders>
            <w:noWrap/>
            <w:hideMark/>
          </w:tcPr>
          <w:p w14:paraId="1CF6135E"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Revaluation of works of art </w:t>
            </w:r>
          </w:p>
        </w:tc>
        <w:tc>
          <w:tcPr>
            <w:tcW w:w="1289" w:type="dxa"/>
            <w:tcBorders>
              <w:top w:val="nil"/>
              <w:left w:val="nil"/>
              <w:bottom w:val="single" w:sz="4" w:space="0" w:color="auto"/>
              <w:right w:val="nil"/>
            </w:tcBorders>
            <w:noWrap/>
          </w:tcPr>
          <w:p w14:paraId="2751C9CD" w14:textId="628440A4" w:rsidR="004C79A9" w:rsidRPr="002343A9" w:rsidRDefault="00277D58" w:rsidP="00E726B6">
            <w:pPr>
              <w:spacing w:after="0" w:line="240" w:lineRule="auto"/>
              <w:jc w:val="right"/>
              <w:rPr>
                <w:rFonts w:ascii="Aptos Light" w:hAnsi="Aptos Light"/>
              </w:rPr>
            </w:pPr>
            <w:r w:rsidRPr="002343A9">
              <w:rPr>
                <w:rFonts w:ascii="Aptos Light" w:hAnsi="Aptos Light"/>
              </w:rPr>
              <w:t>–</w:t>
            </w:r>
            <w:r w:rsidR="004C79A9" w:rsidRPr="002343A9">
              <w:rPr>
                <w:rFonts w:ascii="Aptos Light" w:hAnsi="Aptos Light"/>
              </w:rPr>
              <w:t xml:space="preserve"> </w:t>
            </w:r>
          </w:p>
        </w:tc>
        <w:tc>
          <w:tcPr>
            <w:tcW w:w="1290" w:type="dxa"/>
            <w:tcBorders>
              <w:top w:val="nil"/>
              <w:left w:val="nil"/>
              <w:bottom w:val="single" w:sz="4" w:space="0" w:color="auto"/>
              <w:right w:val="nil"/>
            </w:tcBorders>
            <w:noWrap/>
          </w:tcPr>
          <w:p w14:paraId="07B79059" w14:textId="45B03004"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w:t>
            </w:r>
            <w:r w:rsidR="00FC44DB">
              <w:rPr>
                <w:rFonts w:ascii="Aptos Light" w:hAnsi="Aptos Light"/>
              </w:rPr>
              <w:t xml:space="preserve"> </w:t>
            </w:r>
          </w:p>
        </w:tc>
        <w:tc>
          <w:tcPr>
            <w:tcW w:w="1290" w:type="dxa"/>
            <w:tcBorders>
              <w:top w:val="nil"/>
              <w:left w:val="nil"/>
              <w:bottom w:val="single" w:sz="4" w:space="0" w:color="auto"/>
              <w:right w:val="nil"/>
            </w:tcBorders>
            <w:shd w:val="clear" w:color="auto" w:fill="D9D9D9" w:themeFill="background1" w:themeFillShade="D9"/>
            <w:noWrap/>
          </w:tcPr>
          <w:p w14:paraId="282955C3"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w:t>
            </w:r>
          </w:p>
        </w:tc>
      </w:tr>
      <w:tr w:rsidR="004C79A9" w:rsidRPr="002343A9" w14:paraId="570254FD" w14:textId="77777777">
        <w:trPr>
          <w:trHeight w:val="255"/>
        </w:trPr>
        <w:tc>
          <w:tcPr>
            <w:tcW w:w="5235" w:type="dxa"/>
            <w:tcBorders>
              <w:top w:val="nil"/>
              <w:left w:val="nil"/>
              <w:bottom w:val="nil"/>
              <w:right w:val="nil"/>
            </w:tcBorders>
            <w:noWrap/>
            <w:hideMark/>
          </w:tcPr>
          <w:p w14:paraId="2F308D4F"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other comprehensive revenue and expense </w:t>
            </w:r>
          </w:p>
        </w:tc>
        <w:tc>
          <w:tcPr>
            <w:tcW w:w="1289" w:type="dxa"/>
            <w:tcBorders>
              <w:top w:val="nil"/>
              <w:left w:val="nil"/>
              <w:bottom w:val="nil"/>
              <w:right w:val="nil"/>
            </w:tcBorders>
            <w:noWrap/>
          </w:tcPr>
          <w:p w14:paraId="74A9C9B1" w14:textId="06B0B92F"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w:t>
            </w:r>
            <w:r w:rsidR="00277D58" w:rsidRPr="002343A9">
              <w:rPr>
                <w:rFonts w:ascii="Aptos Light" w:hAnsi="Aptos Light"/>
                <w:b/>
                <w:bCs/>
              </w:rPr>
              <w:t>–</w:t>
            </w:r>
            <w:r w:rsidRPr="002343A9">
              <w:rPr>
                <w:rFonts w:ascii="Aptos Light" w:hAnsi="Aptos Light"/>
                <w:b/>
                <w:bCs/>
              </w:rPr>
              <w:t xml:space="preserve"> </w:t>
            </w:r>
          </w:p>
        </w:tc>
        <w:tc>
          <w:tcPr>
            <w:tcW w:w="1290" w:type="dxa"/>
            <w:tcBorders>
              <w:top w:val="nil"/>
              <w:left w:val="nil"/>
              <w:bottom w:val="nil"/>
              <w:right w:val="nil"/>
            </w:tcBorders>
            <w:noWrap/>
          </w:tcPr>
          <w:p w14:paraId="30AB7BC5" w14:textId="0AB85011"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w:t>
            </w:r>
            <w:r w:rsidR="00FC44DB">
              <w:rPr>
                <w:rFonts w:ascii="Aptos Light" w:hAnsi="Aptos Light"/>
                <w:b/>
                <w:bCs/>
              </w:rPr>
              <w:t xml:space="preserve"> </w:t>
            </w:r>
          </w:p>
        </w:tc>
        <w:tc>
          <w:tcPr>
            <w:tcW w:w="1290" w:type="dxa"/>
            <w:tcBorders>
              <w:top w:val="nil"/>
              <w:left w:val="nil"/>
              <w:bottom w:val="nil"/>
              <w:right w:val="nil"/>
            </w:tcBorders>
            <w:shd w:val="clear" w:color="auto" w:fill="D9D9D9" w:themeFill="background1" w:themeFillShade="D9"/>
            <w:noWrap/>
          </w:tcPr>
          <w:p w14:paraId="3DB800C5" w14:textId="5FDC3655"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w:t>
            </w:r>
            <w:r w:rsidR="00FC44DB">
              <w:rPr>
                <w:rFonts w:ascii="Aptos Light" w:hAnsi="Aptos Light"/>
                <w:b/>
                <w:bCs/>
              </w:rPr>
              <w:t xml:space="preserve"> </w:t>
            </w:r>
          </w:p>
        </w:tc>
      </w:tr>
      <w:tr w:rsidR="004C79A9" w:rsidRPr="002343A9" w14:paraId="19C8544B" w14:textId="77777777">
        <w:trPr>
          <w:trHeight w:val="255"/>
        </w:trPr>
        <w:tc>
          <w:tcPr>
            <w:tcW w:w="5235" w:type="dxa"/>
            <w:tcBorders>
              <w:top w:val="nil"/>
              <w:left w:val="nil"/>
              <w:bottom w:val="nil"/>
              <w:right w:val="nil"/>
            </w:tcBorders>
            <w:noWrap/>
            <w:hideMark/>
          </w:tcPr>
          <w:p w14:paraId="0F835C6F" w14:textId="77777777" w:rsidR="004C79A9" w:rsidRPr="002343A9" w:rsidRDefault="004C79A9" w:rsidP="00E726B6">
            <w:pPr>
              <w:spacing w:after="0" w:line="240" w:lineRule="auto"/>
              <w:rPr>
                <w:rFonts w:ascii="Aptos Light" w:hAnsi="Aptos Light" w:cs="Arial"/>
              </w:rPr>
            </w:pPr>
          </w:p>
        </w:tc>
        <w:tc>
          <w:tcPr>
            <w:tcW w:w="1289" w:type="dxa"/>
            <w:tcBorders>
              <w:top w:val="nil"/>
              <w:left w:val="nil"/>
              <w:bottom w:val="nil"/>
              <w:right w:val="nil"/>
            </w:tcBorders>
            <w:noWrap/>
          </w:tcPr>
          <w:p w14:paraId="3D7DBEBA"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noWrap/>
          </w:tcPr>
          <w:p w14:paraId="1C0ACC73"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single" w:sz="4" w:space="0" w:color="auto"/>
              <w:right w:val="nil"/>
            </w:tcBorders>
            <w:shd w:val="clear" w:color="auto" w:fill="D9D9D9" w:themeFill="background1" w:themeFillShade="D9"/>
            <w:noWrap/>
          </w:tcPr>
          <w:p w14:paraId="65521A50" w14:textId="77777777" w:rsidR="004C79A9" w:rsidRPr="002343A9" w:rsidRDefault="004C79A9" w:rsidP="00E726B6">
            <w:pPr>
              <w:spacing w:after="0" w:line="240" w:lineRule="auto"/>
              <w:jc w:val="right"/>
              <w:rPr>
                <w:rFonts w:ascii="Aptos Light" w:hAnsi="Aptos Light" w:cs="Arial"/>
              </w:rPr>
            </w:pPr>
          </w:p>
        </w:tc>
      </w:tr>
      <w:tr w:rsidR="004C79A9" w:rsidRPr="002343A9" w14:paraId="020AD0A5" w14:textId="77777777">
        <w:trPr>
          <w:trHeight w:val="255"/>
        </w:trPr>
        <w:tc>
          <w:tcPr>
            <w:tcW w:w="5235" w:type="dxa"/>
            <w:tcBorders>
              <w:top w:val="nil"/>
              <w:left w:val="nil"/>
              <w:bottom w:val="nil"/>
              <w:right w:val="nil"/>
            </w:tcBorders>
            <w:noWrap/>
            <w:hideMark/>
          </w:tcPr>
          <w:p w14:paraId="355683EF"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COMPREHENSIVE REVENUE AND EXPENSE </w:t>
            </w:r>
          </w:p>
        </w:tc>
        <w:tc>
          <w:tcPr>
            <w:tcW w:w="1289" w:type="dxa"/>
            <w:tcBorders>
              <w:top w:val="single" w:sz="4" w:space="0" w:color="auto"/>
              <w:left w:val="nil"/>
              <w:bottom w:val="single" w:sz="4" w:space="0" w:color="auto"/>
              <w:right w:val="nil"/>
            </w:tcBorders>
            <w:noWrap/>
          </w:tcPr>
          <w:p w14:paraId="531034A0"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4,932</w:t>
            </w:r>
          </w:p>
        </w:tc>
        <w:tc>
          <w:tcPr>
            <w:tcW w:w="1290" w:type="dxa"/>
            <w:tcBorders>
              <w:top w:val="single" w:sz="4" w:space="0" w:color="auto"/>
              <w:left w:val="nil"/>
              <w:bottom w:val="single" w:sz="4" w:space="0" w:color="auto"/>
              <w:right w:val="nil"/>
            </w:tcBorders>
            <w:noWrap/>
          </w:tcPr>
          <w:p w14:paraId="2FBFBEEF"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479</w:t>
            </w:r>
          </w:p>
        </w:tc>
        <w:tc>
          <w:tcPr>
            <w:tcW w:w="1290" w:type="dxa"/>
            <w:tcBorders>
              <w:top w:val="nil"/>
              <w:left w:val="nil"/>
              <w:bottom w:val="single" w:sz="4" w:space="0" w:color="auto"/>
              <w:right w:val="nil"/>
            </w:tcBorders>
            <w:shd w:val="clear" w:color="auto" w:fill="D9D9D9" w:themeFill="background1" w:themeFillShade="D9"/>
            <w:noWrap/>
          </w:tcPr>
          <w:p w14:paraId="6A0CA45F" w14:textId="4F835218"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w:t>
            </w:r>
            <w:r w:rsidRPr="002343A9" w:rsidDel="00E105C0">
              <w:rPr>
                <w:rFonts w:ascii="Aptos Light" w:hAnsi="Aptos Light"/>
                <w:b/>
                <w:bCs/>
              </w:rPr>
              <w:t>(</w:t>
            </w:r>
            <w:r w:rsidR="0050215C" w:rsidRPr="002343A9">
              <w:rPr>
                <w:rFonts w:ascii="Aptos Light" w:hAnsi="Aptos Light"/>
                <w:b/>
                <w:bCs/>
              </w:rPr>
              <w:t>1,737</w:t>
            </w:r>
            <w:r w:rsidRPr="002343A9">
              <w:rPr>
                <w:rFonts w:ascii="Aptos Light" w:hAnsi="Aptos Light"/>
                <w:b/>
                <w:bCs/>
              </w:rPr>
              <w:t>)</w:t>
            </w:r>
          </w:p>
        </w:tc>
      </w:tr>
    </w:tbl>
    <w:p w14:paraId="73F2EE47" w14:textId="77777777" w:rsidR="004C79A9" w:rsidRPr="002343A9" w:rsidDel="00184125" w:rsidRDefault="004C79A9" w:rsidP="00E726B6">
      <w:pPr>
        <w:pStyle w:val="Heading2"/>
        <w:spacing w:before="240"/>
        <w:rPr>
          <w:sz w:val="28"/>
          <w:szCs w:val="28"/>
        </w:rPr>
      </w:pPr>
      <w:r w:rsidRPr="002343A9" w:rsidDel="00184125">
        <w:rPr>
          <w:sz w:val="28"/>
          <w:szCs w:val="28"/>
        </w:rPr>
        <w:t>Prospective statement of changes in net assets and equity</w:t>
      </w:r>
    </w:p>
    <w:p w14:paraId="49AC1DAB" w14:textId="4451B7E0" w:rsidR="004C79A9" w:rsidRPr="002343A9" w:rsidDel="00184125" w:rsidRDefault="001C687D" w:rsidP="004C79A9">
      <w:pPr>
        <w:pStyle w:val="Heading3"/>
        <w:spacing w:before="0"/>
        <w:rPr>
          <w:b w:val="0"/>
          <w:sz w:val="24"/>
          <w:szCs w:val="24"/>
        </w:rPr>
      </w:pPr>
      <w:r w:rsidRPr="002343A9" w:rsidDel="00184125">
        <w:rPr>
          <w:b w:val="0"/>
          <w:bCs w:val="0"/>
        </w:rPr>
        <w:t xml:space="preserve">For </w:t>
      </w:r>
      <w:r w:rsidRPr="002343A9">
        <w:rPr>
          <w:b w:val="0"/>
          <w:bCs w:val="0"/>
        </w:rPr>
        <w:t>t</w:t>
      </w:r>
      <w:r w:rsidRPr="002343A9" w:rsidDel="00184125">
        <w:rPr>
          <w:b w:val="0"/>
          <w:bCs w:val="0"/>
        </w:rPr>
        <w:t xml:space="preserve">he </w:t>
      </w:r>
      <w:r w:rsidRPr="002343A9">
        <w:rPr>
          <w:b w:val="0"/>
          <w:bCs w:val="0"/>
        </w:rPr>
        <w:t>y</w:t>
      </w:r>
      <w:r w:rsidRPr="002343A9" w:rsidDel="00184125">
        <w:rPr>
          <w:b w:val="0"/>
          <w:bCs w:val="0"/>
        </w:rPr>
        <w:t xml:space="preserve">ear </w:t>
      </w:r>
      <w:r w:rsidRPr="002343A9">
        <w:rPr>
          <w:b w:val="0"/>
          <w:bCs w:val="0"/>
        </w:rPr>
        <w:t>e</w:t>
      </w:r>
      <w:r w:rsidRPr="002343A9" w:rsidDel="00184125">
        <w:rPr>
          <w:b w:val="0"/>
          <w:bCs w:val="0"/>
        </w:rPr>
        <w:t>nding 30 June</w:t>
      </w:r>
    </w:p>
    <w:tbl>
      <w:tblPr>
        <w:tblpPr w:leftFromText="180" w:rightFromText="180" w:vertAnchor="text" w:horzAnchor="margin" w:tblpY="113"/>
        <w:tblW w:w="9104" w:type="dxa"/>
        <w:tblLayout w:type="fixed"/>
        <w:tblCellMar>
          <w:left w:w="0" w:type="dxa"/>
        </w:tblCellMar>
        <w:tblLook w:val="04A0" w:firstRow="1" w:lastRow="0" w:firstColumn="1" w:lastColumn="0" w:noHBand="0" w:noVBand="1"/>
      </w:tblPr>
      <w:tblGrid>
        <w:gridCol w:w="5227"/>
        <w:gridCol w:w="1292"/>
        <w:gridCol w:w="1292"/>
        <w:gridCol w:w="1293"/>
      </w:tblGrid>
      <w:tr w:rsidR="004C79A9" w:rsidRPr="002343A9" w14:paraId="10BC09EE" w14:textId="77777777">
        <w:trPr>
          <w:trHeight w:val="255"/>
        </w:trPr>
        <w:tc>
          <w:tcPr>
            <w:tcW w:w="5227" w:type="dxa"/>
            <w:tcBorders>
              <w:top w:val="nil"/>
              <w:left w:val="nil"/>
              <w:bottom w:val="nil"/>
              <w:right w:val="nil"/>
            </w:tcBorders>
            <w:noWrap/>
            <w:hideMark/>
          </w:tcPr>
          <w:p w14:paraId="6AFB0E0C" w14:textId="77777777" w:rsidR="004C79A9" w:rsidRPr="002343A9" w:rsidRDefault="004C79A9" w:rsidP="00E726B6">
            <w:pPr>
              <w:spacing w:after="0" w:line="240" w:lineRule="auto"/>
              <w:rPr>
                <w:rFonts w:ascii="Aptos Light" w:hAnsi="Aptos Light" w:cs="Arial"/>
                <w:b/>
                <w:bCs/>
              </w:rPr>
            </w:pPr>
          </w:p>
        </w:tc>
        <w:tc>
          <w:tcPr>
            <w:tcW w:w="1292" w:type="dxa"/>
            <w:tcBorders>
              <w:top w:val="nil"/>
              <w:left w:val="nil"/>
              <w:bottom w:val="nil"/>
              <w:right w:val="nil"/>
            </w:tcBorders>
            <w:noWrap/>
            <w:hideMark/>
          </w:tcPr>
          <w:p w14:paraId="3C56D5E6"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ACTUAL </w:t>
            </w:r>
          </w:p>
        </w:tc>
        <w:tc>
          <w:tcPr>
            <w:tcW w:w="1292" w:type="dxa"/>
            <w:tcBorders>
              <w:top w:val="nil"/>
              <w:left w:val="nil"/>
              <w:bottom w:val="nil"/>
              <w:right w:val="nil"/>
            </w:tcBorders>
            <w:noWrap/>
            <w:hideMark/>
          </w:tcPr>
          <w:p w14:paraId="6A58B5FD"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FORECAST</w:t>
            </w:r>
          </w:p>
        </w:tc>
        <w:tc>
          <w:tcPr>
            <w:tcW w:w="1293" w:type="dxa"/>
            <w:tcBorders>
              <w:top w:val="nil"/>
              <w:left w:val="nil"/>
              <w:bottom w:val="nil"/>
              <w:right w:val="nil"/>
            </w:tcBorders>
            <w:shd w:val="clear" w:color="auto" w:fill="D9D9D9" w:themeFill="background1" w:themeFillShade="D9"/>
            <w:noWrap/>
            <w:hideMark/>
          </w:tcPr>
          <w:p w14:paraId="684A9827"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BUDGET</w:t>
            </w:r>
          </w:p>
        </w:tc>
      </w:tr>
      <w:tr w:rsidR="004C79A9" w:rsidRPr="002343A9" w14:paraId="64B46713" w14:textId="77777777">
        <w:trPr>
          <w:trHeight w:val="255"/>
        </w:trPr>
        <w:tc>
          <w:tcPr>
            <w:tcW w:w="5227" w:type="dxa"/>
            <w:tcBorders>
              <w:top w:val="nil"/>
              <w:left w:val="nil"/>
              <w:bottom w:val="nil"/>
              <w:right w:val="nil"/>
            </w:tcBorders>
            <w:noWrap/>
            <w:hideMark/>
          </w:tcPr>
          <w:p w14:paraId="18D5A94F" w14:textId="77777777" w:rsidR="004C79A9" w:rsidRPr="002343A9" w:rsidRDefault="004C79A9" w:rsidP="00E726B6">
            <w:pPr>
              <w:spacing w:after="0" w:line="240" w:lineRule="auto"/>
              <w:rPr>
                <w:rFonts w:ascii="Aptos Light" w:hAnsi="Aptos Light" w:cs="Arial"/>
                <w:b/>
                <w:bCs/>
              </w:rPr>
            </w:pPr>
          </w:p>
        </w:tc>
        <w:tc>
          <w:tcPr>
            <w:tcW w:w="1292" w:type="dxa"/>
            <w:tcBorders>
              <w:top w:val="nil"/>
              <w:left w:val="nil"/>
              <w:bottom w:val="nil"/>
              <w:right w:val="nil"/>
            </w:tcBorders>
            <w:noWrap/>
            <w:hideMark/>
          </w:tcPr>
          <w:p w14:paraId="57CCF7DE"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2025 </w:t>
            </w:r>
          </w:p>
        </w:tc>
        <w:tc>
          <w:tcPr>
            <w:tcW w:w="1292" w:type="dxa"/>
            <w:tcBorders>
              <w:top w:val="nil"/>
              <w:left w:val="nil"/>
              <w:bottom w:val="nil"/>
              <w:right w:val="nil"/>
            </w:tcBorders>
            <w:noWrap/>
            <w:hideMark/>
          </w:tcPr>
          <w:p w14:paraId="6D4DD404"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2026 </w:t>
            </w:r>
          </w:p>
        </w:tc>
        <w:tc>
          <w:tcPr>
            <w:tcW w:w="1293" w:type="dxa"/>
            <w:tcBorders>
              <w:top w:val="nil"/>
              <w:left w:val="nil"/>
              <w:bottom w:val="nil"/>
              <w:right w:val="nil"/>
            </w:tcBorders>
            <w:shd w:val="clear" w:color="auto" w:fill="D9D9D9" w:themeFill="background1" w:themeFillShade="D9"/>
            <w:noWrap/>
            <w:hideMark/>
          </w:tcPr>
          <w:p w14:paraId="5DCB8B85"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2027 </w:t>
            </w:r>
          </w:p>
        </w:tc>
      </w:tr>
      <w:tr w:rsidR="004C79A9" w:rsidRPr="002343A9" w14:paraId="6A24F511" w14:textId="77777777">
        <w:trPr>
          <w:trHeight w:val="255"/>
        </w:trPr>
        <w:tc>
          <w:tcPr>
            <w:tcW w:w="5227" w:type="dxa"/>
            <w:tcBorders>
              <w:top w:val="nil"/>
              <w:left w:val="nil"/>
              <w:bottom w:val="single" w:sz="4" w:space="0" w:color="auto"/>
              <w:right w:val="nil"/>
            </w:tcBorders>
            <w:noWrap/>
            <w:hideMark/>
          </w:tcPr>
          <w:p w14:paraId="77E3241B" w14:textId="77777777" w:rsidR="004C79A9" w:rsidRPr="002343A9" w:rsidRDefault="004C79A9" w:rsidP="00E726B6">
            <w:pPr>
              <w:spacing w:after="0" w:line="240" w:lineRule="auto"/>
              <w:rPr>
                <w:rFonts w:ascii="Aptos Light" w:hAnsi="Aptos Light" w:cs="Arial"/>
                <w:b/>
                <w:bCs/>
              </w:rPr>
            </w:pPr>
          </w:p>
        </w:tc>
        <w:tc>
          <w:tcPr>
            <w:tcW w:w="1292" w:type="dxa"/>
            <w:tcBorders>
              <w:top w:val="nil"/>
              <w:left w:val="nil"/>
              <w:bottom w:val="single" w:sz="4" w:space="0" w:color="auto"/>
              <w:right w:val="nil"/>
            </w:tcBorders>
            <w:noWrap/>
            <w:hideMark/>
          </w:tcPr>
          <w:p w14:paraId="5FED28B3"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c>
          <w:tcPr>
            <w:tcW w:w="1292" w:type="dxa"/>
            <w:tcBorders>
              <w:top w:val="nil"/>
              <w:left w:val="nil"/>
              <w:bottom w:val="single" w:sz="4" w:space="0" w:color="auto"/>
              <w:right w:val="nil"/>
            </w:tcBorders>
            <w:noWrap/>
            <w:hideMark/>
          </w:tcPr>
          <w:p w14:paraId="283F55D6"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c>
          <w:tcPr>
            <w:tcW w:w="1293" w:type="dxa"/>
            <w:tcBorders>
              <w:top w:val="nil"/>
              <w:left w:val="nil"/>
              <w:bottom w:val="single" w:sz="4" w:space="0" w:color="auto"/>
              <w:right w:val="nil"/>
            </w:tcBorders>
            <w:shd w:val="clear" w:color="auto" w:fill="D9D9D9" w:themeFill="background1" w:themeFillShade="D9"/>
            <w:noWrap/>
            <w:hideMark/>
          </w:tcPr>
          <w:p w14:paraId="20CCC16B"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r>
      <w:tr w:rsidR="004C79A9" w:rsidRPr="002343A9" w14:paraId="28613BC9" w14:textId="77777777">
        <w:trPr>
          <w:trHeight w:val="255"/>
        </w:trPr>
        <w:tc>
          <w:tcPr>
            <w:tcW w:w="5227" w:type="dxa"/>
            <w:tcBorders>
              <w:top w:val="nil"/>
              <w:left w:val="nil"/>
              <w:bottom w:val="nil"/>
              <w:right w:val="nil"/>
            </w:tcBorders>
            <w:noWrap/>
            <w:hideMark/>
          </w:tcPr>
          <w:p w14:paraId="26DA8D28" w14:textId="77777777" w:rsidR="004C79A9" w:rsidRPr="002343A9" w:rsidRDefault="004C79A9" w:rsidP="00E726B6">
            <w:pPr>
              <w:spacing w:after="0" w:line="240" w:lineRule="auto"/>
              <w:rPr>
                <w:rFonts w:ascii="Aptos Light" w:hAnsi="Aptos Light" w:cs="Arial"/>
              </w:rPr>
            </w:pPr>
          </w:p>
        </w:tc>
        <w:tc>
          <w:tcPr>
            <w:tcW w:w="1292" w:type="dxa"/>
            <w:tcBorders>
              <w:top w:val="nil"/>
              <w:left w:val="nil"/>
              <w:bottom w:val="nil"/>
              <w:right w:val="nil"/>
            </w:tcBorders>
            <w:noWrap/>
            <w:hideMark/>
          </w:tcPr>
          <w:p w14:paraId="2965F44D" w14:textId="77777777" w:rsidR="004C79A9" w:rsidRPr="002343A9" w:rsidRDefault="004C79A9" w:rsidP="00E726B6">
            <w:pPr>
              <w:spacing w:after="0" w:line="240" w:lineRule="auto"/>
              <w:jc w:val="right"/>
              <w:rPr>
                <w:rFonts w:ascii="Aptos Light" w:hAnsi="Aptos Light" w:cs="Arial"/>
              </w:rPr>
            </w:pPr>
          </w:p>
        </w:tc>
        <w:tc>
          <w:tcPr>
            <w:tcW w:w="1292" w:type="dxa"/>
            <w:tcBorders>
              <w:top w:val="nil"/>
              <w:left w:val="nil"/>
              <w:bottom w:val="nil"/>
              <w:right w:val="nil"/>
            </w:tcBorders>
            <w:noWrap/>
            <w:hideMark/>
          </w:tcPr>
          <w:p w14:paraId="4759ED5D" w14:textId="77777777" w:rsidR="004C79A9" w:rsidRPr="002343A9" w:rsidRDefault="004C79A9" w:rsidP="00E726B6">
            <w:pPr>
              <w:spacing w:after="0" w:line="240" w:lineRule="auto"/>
              <w:jc w:val="right"/>
              <w:rPr>
                <w:rFonts w:ascii="Aptos Light" w:hAnsi="Aptos Light" w:cs="Arial"/>
              </w:rPr>
            </w:pPr>
          </w:p>
        </w:tc>
        <w:tc>
          <w:tcPr>
            <w:tcW w:w="1293" w:type="dxa"/>
            <w:tcBorders>
              <w:top w:val="nil"/>
              <w:left w:val="nil"/>
              <w:bottom w:val="nil"/>
              <w:right w:val="nil"/>
            </w:tcBorders>
            <w:shd w:val="clear" w:color="auto" w:fill="D9D9D9" w:themeFill="background1" w:themeFillShade="D9"/>
            <w:noWrap/>
            <w:hideMark/>
          </w:tcPr>
          <w:p w14:paraId="5FF3D5E2" w14:textId="77777777" w:rsidR="004C79A9" w:rsidRPr="002343A9" w:rsidRDefault="004C79A9" w:rsidP="00E726B6">
            <w:pPr>
              <w:spacing w:after="0" w:line="240" w:lineRule="auto"/>
              <w:jc w:val="right"/>
              <w:rPr>
                <w:rFonts w:ascii="Aptos Light" w:hAnsi="Aptos Light" w:cs="Arial"/>
              </w:rPr>
            </w:pPr>
          </w:p>
        </w:tc>
      </w:tr>
      <w:tr w:rsidR="004C79A9" w:rsidRPr="002343A9" w14:paraId="341E8F9D" w14:textId="77777777">
        <w:trPr>
          <w:trHeight w:val="255"/>
        </w:trPr>
        <w:tc>
          <w:tcPr>
            <w:tcW w:w="5227" w:type="dxa"/>
            <w:tcBorders>
              <w:top w:val="nil"/>
              <w:left w:val="nil"/>
              <w:bottom w:val="nil"/>
              <w:right w:val="nil"/>
            </w:tcBorders>
            <w:noWrap/>
            <w:hideMark/>
          </w:tcPr>
          <w:p w14:paraId="353F4B16"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equity as at 1 July </w:t>
            </w:r>
          </w:p>
        </w:tc>
        <w:tc>
          <w:tcPr>
            <w:tcW w:w="1292" w:type="dxa"/>
            <w:tcBorders>
              <w:top w:val="nil"/>
              <w:left w:val="nil"/>
              <w:bottom w:val="nil"/>
              <w:right w:val="nil"/>
            </w:tcBorders>
            <w:noWrap/>
          </w:tcPr>
          <w:p w14:paraId="58306641"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16,319 </w:t>
            </w:r>
          </w:p>
        </w:tc>
        <w:tc>
          <w:tcPr>
            <w:tcW w:w="1292" w:type="dxa"/>
            <w:tcBorders>
              <w:top w:val="nil"/>
              <w:left w:val="nil"/>
              <w:bottom w:val="nil"/>
              <w:right w:val="nil"/>
            </w:tcBorders>
            <w:noWrap/>
          </w:tcPr>
          <w:p w14:paraId="53CFAE98"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21,251 </w:t>
            </w:r>
          </w:p>
        </w:tc>
        <w:tc>
          <w:tcPr>
            <w:tcW w:w="1293" w:type="dxa"/>
            <w:tcBorders>
              <w:top w:val="nil"/>
              <w:left w:val="nil"/>
              <w:bottom w:val="nil"/>
              <w:right w:val="nil"/>
            </w:tcBorders>
            <w:shd w:val="clear" w:color="auto" w:fill="D9D9D9" w:themeFill="background1" w:themeFillShade="D9"/>
            <w:noWrap/>
          </w:tcPr>
          <w:p w14:paraId="6169D508"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21,730 </w:t>
            </w:r>
          </w:p>
        </w:tc>
      </w:tr>
      <w:tr w:rsidR="004C79A9" w:rsidRPr="002343A9" w14:paraId="617FF48A" w14:textId="77777777">
        <w:trPr>
          <w:trHeight w:val="255"/>
        </w:trPr>
        <w:tc>
          <w:tcPr>
            <w:tcW w:w="5227" w:type="dxa"/>
            <w:tcBorders>
              <w:top w:val="nil"/>
              <w:left w:val="nil"/>
              <w:bottom w:val="nil"/>
              <w:right w:val="nil"/>
            </w:tcBorders>
            <w:noWrap/>
            <w:hideMark/>
          </w:tcPr>
          <w:p w14:paraId="13784F9B" w14:textId="77777777" w:rsidR="004C79A9" w:rsidRPr="002343A9" w:rsidRDefault="004C79A9" w:rsidP="00E726B6">
            <w:pPr>
              <w:spacing w:after="0" w:line="240" w:lineRule="auto"/>
              <w:rPr>
                <w:rFonts w:ascii="Aptos Light" w:hAnsi="Aptos Light" w:cs="Arial"/>
                <w:b/>
                <w:bCs/>
              </w:rPr>
            </w:pPr>
          </w:p>
        </w:tc>
        <w:tc>
          <w:tcPr>
            <w:tcW w:w="1292" w:type="dxa"/>
            <w:tcBorders>
              <w:top w:val="nil"/>
              <w:left w:val="nil"/>
              <w:bottom w:val="nil"/>
              <w:right w:val="nil"/>
            </w:tcBorders>
            <w:noWrap/>
          </w:tcPr>
          <w:p w14:paraId="0992B16C" w14:textId="77777777" w:rsidR="004C79A9" w:rsidRPr="002343A9" w:rsidRDefault="004C79A9" w:rsidP="00E726B6">
            <w:pPr>
              <w:spacing w:after="0" w:line="240" w:lineRule="auto"/>
              <w:jc w:val="right"/>
              <w:rPr>
                <w:rFonts w:ascii="Aptos Light" w:hAnsi="Aptos Light" w:cs="Calibri Light"/>
                <w:b/>
                <w:bCs/>
              </w:rPr>
            </w:pPr>
          </w:p>
        </w:tc>
        <w:tc>
          <w:tcPr>
            <w:tcW w:w="1292" w:type="dxa"/>
            <w:tcBorders>
              <w:top w:val="nil"/>
              <w:left w:val="nil"/>
              <w:bottom w:val="nil"/>
              <w:right w:val="nil"/>
            </w:tcBorders>
            <w:noWrap/>
          </w:tcPr>
          <w:p w14:paraId="5BAD33FB" w14:textId="77777777" w:rsidR="004C79A9" w:rsidRPr="002343A9" w:rsidRDefault="004C79A9" w:rsidP="00E726B6">
            <w:pPr>
              <w:spacing w:after="0" w:line="240" w:lineRule="auto"/>
              <w:jc w:val="right"/>
              <w:rPr>
                <w:rFonts w:ascii="Aptos Light" w:hAnsi="Aptos Light" w:cs="Calibri Light"/>
                <w:b/>
                <w:bCs/>
                <w:highlight w:val="yellow"/>
              </w:rPr>
            </w:pPr>
          </w:p>
        </w:tc>
        <w:tc>
          <w:tcPr>
            <w:tcW w:w="1293" w:type="dxa"/>
            <w:tcBorders>
              <w:top w:val="nil"/>
              <w:left w:val="nil"/>
              <w:bottom w:val="nil"/>
              <w:right w:val="nil"/>
            </w:tcBorders>
            <w:shd w:val="clear" w:color="auto" w:fill="D9D9D9" w:themeFill="background1" w:themeFillShade="D9"/>
            <w:noWrap/>
          </w:tcPr>
          <w:p w14:paraId="1EB0036B" w14:textId="77777777" w:rsidR="004C79A9" w:rsidRPr="002343A9" w:rsidRDefault="004C79A9" w:rsidP="00E726B6">
            <w:pPr>
              <w:spacing w:after="0" w:line="240" w:lineRule="auto"/>
              <w:jc w:val="right"/>
              <w:rPr>
                <w:rFonts w:ascii="Aptos Light" w:hAnsi="Aptos Light" w:cs="Calibri Light"/>
                <w:b/>
                <w:bCs/>
                <w:highlight w:val="yellow"/>
              </w:rPr>
            </w:pPr>
          </w:p>
        </w:tc>
      </w:tr>
      <w:tr w:rsidR="004C79A9" w:rsidRPr="002343A9" w14:paraId="085BD8F6" w14:textId="77777777">
        <w:trPr>
          <w:trHeight w:val="255"/>
        </w:trPr>
        <w:tc>
          <w:tcPr>
            <w:tcW w:w="5227" w:type="dxa"/>
            <w:tcBorders>
              <w:top w:val="nil"/>
              <w:left w:val="nil"/>
              <w:bottom w:val="nil"/>
              <w:right w:val="nil"/>
            </w:tcBorders>
            <w:noWrap/>
            <w:hideMark/>
          </w:tcPr>
          <w:p w14:paraId="04D535B7"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Net operating surplus/(deficit) for the year </w:t>
            </w:r>
          </w:p>
        </w:tc>
        <w:tc>
          <w:tcPr>
            <w:tcW w:w="1292" w:type="dxa"/>
            <w:tcBorders>
              <w:top w:val="nil"/>
              <w:left w:val="nil"/>
              <w:bottom w:val="nil"/>
              <w:right w:val="nil"/>
            </w:tcBorders>
            <w:noWrap/>
          </w:tcPr>
          <w:p w14:paraId="027A7052" w14:textId="77777777" w:rsidR="004C79A9" w:rsidRPr="002343A9" w:rsidRDefault="004C79A9" w:rsidP="00E726B6">
            <w:pPr>
              <w:spacing w:after="0" w:line="240" w:lineRule="auto"/>
              <w:jc w:val="right"/>
              <w:rPr>
                <w:rFonts w:ascii="Aptos Light" w:hAnsi="Aptos Light" w:cs="Calibri Light"/>
              </w:rPr>
            </w:pPr>
            <w:r w:rsidRPr="002343A9">
              <w:rPr>
                <w:rFonts w:ascii="Aptos Light" w:hAnsi="Aptos Light"/>
              </w:rPr>
              <w:t xml:space="preserve"> 4,932</w:t>
            </w:r>
          </w:p>
        </w:tc>
        <w:tc>
          <w:tcPr>
            <w:tcW w:w="1292" w:type="dxa"/>
            <w:tcBorders>
              <w:top w:val="nil"/>
              <w:left w:val="nil"/>
              <w:bottom w:val="nil"/>
              <w:right w:val="nil"/>
            </w:tcBorders>
            <w:noWrap/>
          </w:tcPr>
          <w:p w14:paraId="2E33AE2A" w14:textId="77777777" w:rsidR="004C79A9" w:rsidRPr="002343A9" w:rsidRDefault="004C79A9" w:rsidP="00E726B6">
            <w:pPr>
              <w:spacing w:after="0" w:line="240" w:lineRule="auto"/>
              <w:jc w:val="right"/>
              <w:rPr>
                <w:rFonts w:ascii="Aptos Light" w:hAnsi="Aptos Light" w:cs="Calibri Light"/>
                <w:highlight w:val="yellow"/>
              </w:rPr>
            </w:pPr>
            <w:r w:rsidRPr="002343A9">
              <w:rPr>
                <w:rFonts w:ascii="Aptos Light" w:hAnsi="Aptos Light"/>
              </w:rPr>
              <w:t xml:space="preserve"> 479</w:t>
            </w:r>
          </w:p>
        </w:tc>
        <w:tc>
          <w:tcPr>
            <w:tcW w:w="1293" w:type="dxa"/>
            <w:tcBorders>
              <w:top w:val="nil"/>
              <w:left w:val="nil"/>
              <w:bottom w:val="nil"/>
              <w:right w:val="nil"/>
            </w:tcBorders>
            <w:shd w:val="clear" w:color="auto" w:fill="D9D9D9" w:themeFill="background1" w:themeFillShade="D9"/>
            <w:noWrap/>
          </w:tcPr>
          <w:p w14:paraId="0FAD59D4" w14:textId="7BF152A9" w:rsidR="004C79A9" w:rsidRPr="002343A9" w:rsidRDefault="004C79A9" w:rsidP="00E726B6">
            <w:pPr>
              <w:spacing w:after="0" w:line="240" w:lineRule="auto"/>
              <w:jc w:val="right"/>
              <w:rPr>
                <w:rFonts w:ascii="Aptos Light" w:hAnsi="Aptos Light" w:cs="Calibri Light"/>
                <w:highlight w:val="yellow"/>
              </w:rPr>
            </w:pPr>
            <w:r w:rsidRPr="002343A9">
              <w:rPr>
                <w:rFonts w:ascii="Aptos Light" w:hAnsi="Aptos Light"/>
              </w:rPr>
              <w:t xml:space="preserve"> (</w:t>
            </w:r>
            <w:r w:rsidR="0050215C" w:rsidRPr="002343A9">
              <w:rPr>
                <w:rFonts w:ascii="Aptos Light" w:hAnsi="Aptos Light"/>
              </w:rPr>
              <w:t>1,737</w:t>
            </w:r>
            <w:r w:rsidRPr="002343A9">
              <w:rPr>
                <w:rFonts w:ascii="Aptos Light" w:hAnsi="Aptos Light"/>
              </w:rPr>
              <w:t>)</w:t>
            </w:r>
          </w:p>
        </w:tc>
      </w:tr>
      <w:tr w:rsidR="004C79A9" w:rsidRPr="002343A9" w14:paraId="7403B756" w14:textId="77777777">
        <w:trPr>
          <w:trHeight w:val="255"/>
        </w:trPr>
        <w:tc>
          <w:tcPr>
            <w:tcW w:w="5227" w:type="dxa"/>
            <w:tcBorders>
              <w:top w:val="nil"/>
              <w:left w:val="nil"/>
              <w:bottom w:val="nil"/>
              <w:right w:val="nil"/>
            </w:tcBorders>
            <w:noWrap/>
            <w:hideMark/>
          </w:tcPr>
          <w:p w14:paraId="469EF8A9"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Other comprehensive revenue and expense </w:t>
            </w:r>
          </w:p>
        </w:tc>
        <w:tc>
          <w:tcPr>
            <w:tcW w:w="1292" w:type="dxa"/>
            <w:tcBorders>
              <w:top w:val="nil"/>
              <w:left w:val="nil"/>
              <w:bottom w:val="single" w:sz="4" w:space="0" w:color="auto"/>
              <w:right w:val="nil"/>
            </w:tcBorders>
            <w:noWrap/>
          </w:tcPr>
          <w:p w14:paraId="5BB63413" w14:textId="44BCFF3D" w:rsidR="004C79A9" w:rsidRPr="002343A9" w:rsidRDefault="00277D58" w:rsidP="00E726B6">
            <w:pPr>
              <w:spacing w:after="0" w:line="240" w:lineRule="auto"/>
              <w:jc w:val="right"/>
              <w:rPr>
                <w:rFonts w:ascii="Aptos Light" w:hAnsi="Aptos Light" w:cs="Calibri Light"/>
              </w:rPr>
            </w:pPr>
            <w:r w:rsidRPr="002343A9">
              <w:rPr>
                <w:rFonts w:ascii="Aptos Light" w:hAnsi="Aptos Light"/>
              </w:rPr>
              <w:t>–</w:t>
            </w:r>
            <w:r w:rsidR="004C79A9" w:rsidRPr="002343A9">
              <w:rPr>
                <w:rFonts w:ascii="Aptos Light" w:hAnsi="Aptos Light"/>
              </w:rPr>
              <w:t xml:space="preserve"> </w:t>
            </w:r>
          </w:p>
        </w:tc>
        <w:tc>
          <w:tcPr>
            <w:tcW w:w="1292" w:type="dxa"/>
            <w:tcBorders>
              <w:top w:val="nil"/>
              <w:left w:val="nil"/>
              <w:bottom w:val="single" w:sz="4" w:space="0" w:color="auto"/>
              <w:right w:val="nil"/>
            </w:tcBorders>
            <w:noWrap/>
          </w:tcPr>
          <w:p w14:paraId="77F89E15" w14:textId="1AC61F91" w:rsidR="004C79A9" w:rsidRPr="002343A9" w:rsidRDefault="00FC44DB" w:rsidP="00E726B6">
            <w:pPr>
              <w:spacing w:after="0" w:line="240" w:lineRule="auto"/>
              <w:jc w:val="right"/>
              <w:rPr>
                <w:rFonts w:ascii="Aptos Light" w:hAnsi="Aptos Light" w:cs="Calibri Light"/>
              </w:rPr>
            </w:pPr>
            <w:r>
              <w:rPr>
                <w:rFonts w:ascii="Aptos Light" w:hAnsi="Aptos Light"/>
              </w:rPr>
              <w:t xml:space="preserve"> </w:t>
            </w:r>
            <w:r w:rsidR="004C79A9" w:rsidRPr="002343A9">
              <w:rPr>
                <w:rFonts w:ascii="Aptos Light" w:hAnsi="Aptos Light"/>
              </w:rPr>
              <w:t>–</w:t>
            </w:r>
            <w:r>
              <w:rPr>
                <w:rFonts w:ascii="Aptos Light" w:hAnsi="Aptos Light"/>
              </w:rPr>
              <w:t xml:space="preserve"> </w:t>
            </w:r>
          </w:p>
        </w:tc>
        <w:tc>
          <w:tcPr>
            <w:tcW w:w="1293" w:type="dxa"/>
            <w:tcBorders>
              <w:top w:val="nil"/>
              <w:left w:val="nil"/>
              <w:bottom w:val="single" w:sz="4" w:space="0" w:color="auto"/>
              <w:right w:val="nil"/>
            </w:tcBorders>
            <w:shd w:val="clear" w:color="auto" w:fill="D9D9D9" w:themeFill="background1" w:themeFillShade="D9"/>
            <w:noWrap/>
          </w:tcPr>
          <w:p w14:paraId="17D57C06" w14:textId="77777777" w:rsidR="004C79A9" w:rsidRPr="002343A9" w:rsidRDefault="004C79A9" w:rsidP="00E726B6">
            <w:pPr>
              <w:spacing w:after="0" w:line="240" w:lineRule="auto"/>
              <w:jc w:val="right"/>
              <w:rPr>
                <w:rFonts w:ascii="Aptos Light" w:hAnsi="Aptos Light" w:cs="Calibri Light"/>
                <w:highlight w:val="yellow"/>
              </w:rPr>
            </w:pPr>
            <w:r w:rsidRPr="002343A9">
              <w:rPr>
                <w:rFonts w:ascii="Aptos Light" w:hAnsi="Aptos Light"/>
              </w:rPr>
              <w:t>–</w:t>
            </w:r>
          </w:p>
        </w:tc>
      </w:tr>
      <w:tr w:rsidR="004C79A9" w:rsidRPr="002343A9" w14:paraId="7771FFDC" w14:textId="77777777">
        <w:trPr>
          <w:trHeight w:val="255"/>
        </w:trPr>
        <w:tc>
          <w:tcPr>
            <w:tcW w:w="5227" w:type="dxa"/>
            <w:tcBorders>
              <w:top w:val="nil"/>
              <w:left w:val="nil"/>
              <w:bottom w:val="nil"/>
              <w:right w:val="nil"/>
            </w:tcBorders>
            <w:noWrap/>
            <w:hideMark/>
          </w:tcPr>
          <w:p w14:paraId="4D9D512F"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comprehensive revenue and expense </w:t>
            </w:r>
          </w:p>
        </w:tc>
        <w:tc>
          <w:tcPr>
            <w:tcW w:w="1292" w:type="dxa"/>
            <w:tcBorders>
              <w:top w:val="nil"/>
              <w:left w:val="nil"/>
              <w:bottom w:val="nil"/>
              <w:right w:val="nil"/>
            </w:tcBorders>
            <w:noWrap/>
          </w:tcPr>
          <w:p w14:paraId="27404421"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4,932</w:t>
            </w:r>
          </w:p>
        </w:tc>
        <w:tc>
          <w:tcPr>
            <w:tcW w:w="1292" w:type="dxa"/>
            <w:tcBorders>
              <w:top w:val="nil"/>
              <w:left w:val="nil"/>
              <w:bottom w:val="nil"/>
              <w:right w:val="nil"/>
            </w:tcBorders>
            <w:noWrap/>
          </w:tcPr>
          <w:p w14:paraId="67826779"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479</w:t>
            </w:r>
          </w:p>
        </w:tc>
        <w:tc>
          <w:tcPr>
            <w:tcW w:w="1293" w:type="dxa"/>
            <w:tcBorders>
              <w:top w:val="nil"/>
              <w:left w:val="nil"/>
              <w:bottom w:val="nil"/>
              <w:right w:val="nil"/>
            </w:tcBorders>
            <w:shd w:val="clear" w:color="auto" w:fill="D9D9D9" w:themeFill="background1" w:themeFillShade="D9"/>
            <w:noWrap/>
          </w:tcPr>
          <w:p w14:paraId="10C883B9" w14:textId="7891A999"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w:t>
            </w:r>
            <w:r w:rsidR="00F62D98" w:rsidRPr="002343A9">
              <w:rPr>
                <w:rFonts w:ascii="Aptos Light" w:hAnsi="Aptos Light"/>
                <w:b/>
                <w:bCs/>
              </w:rPr>
              <w:t>1,737</w:t>
            </w:r>
            <w:r w:rsidRPr="002343A9">
              <w:rPr>
                <w:rFonts w:ascii="Aptos Light" w:hAnsi="Aptos Light"/>
                <w:b/>
                <w:bCs/>
              </w:rPr>
              <w:t>)</w:t>
            </w:r>
          </w:p>
        </w:tc>
      </w:tr>
      <w:tr w:rsidR="004C79A9" w:rsidRPr="002343A9" w14:paraId="21C627C1" w14:textId="77777777">
        <w:trPr>
          <w:trHeight w:val="255"/>
        </w:trPr>
        <w:tc>
          <w:tcPr>
            <w:tcW w:w="5227" w:type="dxa"/>
            <w:tcBorders>
              <w:top w:val="nil"/>
              <w:left w:val="nil"/>
              <w:bottom w:val="nil"/>
              <w:right w:val="nil"/>
            </w:tcBorders>
            <w:hideMark/>
          </w:tcPr>
          <w:p w14:paraId="6B7188D7" w14:textId="77777777" w:rsidR="004C79A9" w:rsidRPr="002343A9" w:rsidRDefault="004C79A9" w:rsidP="00E726B6">
            <w:pPr>
              <w:spacing w:after="0" w:line="240" w:lineRule="auto"/>
              <w:rPr>
                <w:rFonts w:ascii="Aptos Light" w:hAnsi="Aptos Light" w:cs="Arial"/>
              </w:rPr>
            </w:pPr>
          </w:p>
        </w:tc>
        <w:tc>
          <w:tcPr>
            <w:tcW w:w="1292" w:type="dxa"/>
            <w:tcBorders>
              <w:top w:val="nil"/>
              <w:left w:val="nil"/>
              <w:bottom w:val="single" w:sz="4" w:space="0" w:color="auto"/>
              <w:right w:val="nil"/>
            </w:tcBorders>
            <w:noWrap/>
          </w:tcPr>
          <w:p w14:paraId="7D9B8BED" w14:textId="77777777" w:rsidR="004C79A9" w:rsidRPr="002343A9" w:rsidRDefault="004C79A9" w:rsidP="00E726B6">
            <w:pPr>
              <w:spacing w:after="0" w:line="240" w:lineRule="auto"/>
              <w:jc w:val="right"/>
              <w:rPr>
                <w:rFonts w:ascii="Aptos Light" w:hAnsi="Aptos Light" w:cs="Calibri Light"/>
              </w:rPr>
            </w:pPr>
          </w:p>
        </w:tc>
        <w:tc>
          <w:tcPr>
            <w:tcW w:w="1292" w:type="dxa"/>
            <w:tcBorders>
              <w:top w:val="nil"/>
              <w:left w:val="nil"/>
              <w:bottom w:val="single" w:sz="4" w:space="0" w:color="auto"/>
              <w:right w:val="nil"/>
            </w:tcBorders>
            <w:noWrap/>
          </w:tcPr>
          <w:p w14:paraId="5353EB9F" w14:textId="77777777" w:rsidR="004C79A9" w:rsidRPr="002343A9" w:rsidRDefault="004C79A9" w:rsidP="00E726B6">
            <w:pPr>
              <w:spacing w:after="0" w:line="240" w:lineRule="auto"/>
              <w:jc w:val="right"/>
              <w:rPr>
                <w:rFonts w:ascii="Aptos Light" w:hAnsi="Aptos Light" w:cs="Calibri Light"/>
                <w:highlight w:val="yellow"/>
              </w:rPr>
            </w:pPr>
          </w:p>
        </w:tc>
        <w:tc>
          <w:tcPr>
            <w:tcW w:w="1293" w:type="dxa"/>
            <w:tcBorders>
              <w:top w:val="nil"/>
              <w:left w:val="nil"/>
              <w:bottom w:val="single" w:sz="4" w:space="0" w:color="auto"/>
              <w:right w:val="nil"/>
            </w:tcBorders>
            <w:shd w:val="clear" w:color="auto" w:fill="D9D9D9" w:themeFill="background1" w:themeFillShade="D9"/>
            <w:noWrap/>
          </w:tcPr>
          <w:p w14:paraId="55831B96" w14:textId="77777777" w:rsidR="004C79A9" w:rsidRPr="002343A9" w:rsidRDefault="004C79A9" w:rsidP="00E726B6">
            <w:pPr>
              <w:spacing w:after="0" w:line="240" w:lineRule="auto"/>
              <w:jc w:val="right"/>
              <w:rPr>
                <w:rFonts w:ascii="Aptos Light" w:hAnsi="Aptos Light" w:cs="Calibri Light"/>
                <w:highlight w:val="yellow"/>
              </w:rPr>
            </w:pPr>
          </w:p>
        </w:tc>
      </w:tr>
      <w:tr w:rsidR="004C79A9" w:rsidRPr="002343A9" w14:paraId="6C14822C" w14:textId="77777777">
        <w:trPr>
          <w:trHeight w:val="255"/>
        </w:trPr>
        <w:tc>
          <w:tcPr>
            <w:tcW w:w="5227" w:type="dxa"/>
            <w:tcBorders>
              <w:top w:val="nil"/>
              <w:left w:val="nil"/>
              <w:bottom w:val="nil"/>
              <w:right w:val="nil"/>
            </w:tcBorders>
            <w:noWrap/>
            <w:hideMark/>
          </w:tcPr>
          <w:p w14:paraId="49EFDDEC"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EQUITY AS AT 30 JUNE </w:t>
            </w:r>
          </w:p>
        </w:tc>
        <w:tc>
          <w:tcPr>
            <w:tcW w:w="1292" w:type="dxa"/>
            <w:tcBorders>
              <w:top w:val="nil"/>
              <w:left w:val="nil"/>
              <w:bottom w:val="single" w:sz="4" w:space="0" w:color="auto"/>
              <w:right w:val="nil"/>
            </w:tcBorders>
            <w:noWrap/>
          </w:tcPr>
          <w:p w14:paraId="1221732A"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21,251 </w:t>
            </w:r>
          </w:p>
        </w:tc>
        <w:tc>
          <w:tcPr>
            <w:tcW w:w="1292" w:type="dxa"/>
            <w:tcBorders>
              <w:top w:val="nil"/>
              <w:left w:val="nil"/>
              <w:bottom w:val="single" w:sz="4" w:space="0" w:color="auto"/>
              <w:right w:val="nil"/>
            </w:tcBorders>
            <w:noWrap/>
          </w:tcPr>
          <w:p w14:paraId="284BD03A"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21,730 </w:t>
            </w:r>
          </w:p>
        </w:tc>
        <w:tc>
          <w:tcPr>
            <w:tcW w:w="1293" w:type="dxa"/>
            <w:tcBorders>
              <w:top w:val="nil"/>
              <w:left w:val="nil"/>
              <w:bottom w:val="single" w:sz="4" w:space="0" w:color="auto"/>
              <w:right w:val="nil"/>
            </w:tcBorders>
            <w:shd w:val="clear" w:color="auto" w:fill="D9D9D9" w:themeFill="background1" w:themeFillShade="D9"/>
            <w:noWrap/>
          </w:tcPr>
          <w:p w14:paraId="7F7FFCDC" w14:textId="73FD0578"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w:t>
            </w:r>
            <w:r w:rsidR="0050215C" w:rsidRPr="002343A9">
              <w:rPr>
                <w:rFonts w:ascii="Aptos Light" w:hAnsi="Aptos Light"/>
                <w:b/>
                <w:bCs/>
              </w:rPr>
              <w:t>19,993</w:t>
            </w:r>
            <w:r w:rsidRPr="002343A9">
              <w:rPr>
                <w:rFonts w:ascii="Aptos Light" w:hAnsi="Aptos Light"/>
                <w:b/>
                <w:bCs/>
              </w:rPr>
              <w:t xml:space="preserve"> </w:t>
            </w:r>
          </w:p>
        </w:tc>
      </w:tr>
    </w:tbl>
    <w:p w14:paraId="583808C9" w14:textId="77777777" w:rsidR="004C79A9" w:rsidRPr="002343A9" w:rsidDel="00184125" w:rsidRDefault="004C79A9" w:rsidP="004C79A9">
      <w:pPr>
        <w:spacing w:before="240" w:line="240" w:lineRule="auto"/>
        <w:rPr>
          <w:rFonts w:ascii="Aptos Light" w:hAnsi="Aptos Light" w:cs="Calibri Light"/>
          <w:i/>
          <w:sz w:val="20"/>
          <w:szCs w:val="20"/>
        </w:rPr>
      </w:pPr>
      <w:r w:rsidRPr="002343A9" w:rsidDel="00184125">
        <w:rPr>
          <w:rFonts w:ascii="Aptos Light" w:hAnsi="Aptos Light" w:cs="Calibri Light"/>
          <w:i/>
          <w:sz w:val="20"/>
          <w:szCs w:val="20"/>
        </w:rPr>
        <w:br w:type="page"/>
      </w:r>
    </w:p>
    <w:p w14:paraId="78B5F4B6" w14:textId="77777777" w:rsidR="004C79A9" w:rsidRPr="002343A9" w:rsidDel="00184125" w:rsidRDefault="004C79A9" w:rsidP="004C79A9">
      <w:pPr>
        <w:pStyle w:val="Heading2"/>
        <w:rPr>
          <w:sz w:val="28"/>
          <w:szCs w:val="28"/>
        </w:rPr>
      </w:pPr>
      <w:r w:rsidRPr="002343A9" w:rsidDel="00184125">
        <w:rPr>
          <w:sz w:val="28"/>
          <w:szCs w:val="28"/>
        </w:rPr>
        <w:lastRenderedPageBreak/>
        <w:t>Prospective statement of financial position</w:t>
      </w:r>
    </w:p>
    <w:p w14:paraId="7779E752" w14:textId="3C98EBB1" w:rsidR="004C79A9" w:rsidRPr="002343A9" w:rsidDel="00184125" w:rsidRDefault="0084763A" w:rsidP="004C79A9">
      <w:pPr>
        <w:pStyle w:val="Heading3"/>
        <w:spacing w:before="0" w:after="240"/>
        <w:rPr>
          <w:b w:val="0"/>
          <w:bCs w:val="0"/>
        </w:rPr>
      </w:pPr>
      <w:r w:rsidRPr="002343A9" w:rsidDel="00184125">
        <w:rPr>
          <w:b w:val="0"/>
          <w:bCs w:val="0"/>
        </w:rPr>
        <w:t xml:space="preserve">As </w:t>
      </w:r>
      <w:r w:rsidRPr="002343A9">
        <w:rPr>
          <w:b w:val="0"/>
          <w:bCs w:val="0"/>
        </w:rPr>
        <w:t>a</w:t>
      </w:r>
      <w:r w:rsidRPr="002343A9" w:rsidDel="00184125">
        <w:rPr>
          <w:b w:val="0"/>
          <w:bCs w:val="0"/>
        </w:rPr>
        <w:t>t 30 June</w:t>
      </w:r>
    </w:p>
    <w:tbl>
      <w:tblPr>
        <w:tblW w:w="9104" w:type="dxa"/>
        <w:tblLayout w:type="fixed"/>
        <w:tblCellMar>
          <w:left w:w="0" w:type="dxa"/>
        </w:tblCellMar>
        <w:tblLook w:val="04A0" w:firstRow="1" w:lastRow="0" w:firstColumn="1" w:lastColumn="0" w:noHBand="0" w:noVBand="1"/>
      </w:tblPr>
      <w:tblGrid>
        <w:gridCol w:w="5235"/>
        <w:gridCol w:w="1289"/>
        <w:gridCol w:w="1290"/>
        <w:gridCol w:w="1290"/>
      </w:tblGrid>
      <w:tr w:rsidR="004C79A9" w:rsidRPr="002343A9" w14:paraId="50FCCE3B" w14:textId="77777777">
        <w:trPr>
          <w:trHeight w:val="255"/>
        </w:trPr>
        <w:tc>
          <w:tcPr>
            <w:tcW w:w="5235" w:type="dxa"/>
            <w:tcBorders>
              <w:top w:val="nil"/>
              <w:left w:val="nil"/>
              <w:bottom w:val="nil"/>
              <w:right w:val="nil"/>
            </w:tcBorders>
            <w:noWrap/>
            <w:hideMark/>
          </w:tcPr>
          <w:p w14:paraId="1AAC22B6" w14:textId="77777777" w:rsidR="004C79A9" w:rsidRPr="002343A9" w:rsidRDefault="004C79A9" w:rsidP="00E726B6">
            <w:pPr>
              <w:spacing w:after="0" w:line="240" w:lineRule="auto"/>
              <w:rPr>
                <w:rFonts w:ascii="Aptos Light" w:hAnsi="Aptos Light" w:cs="Arial"/>
                <w:b/>
                <w:bCs/>
              </w:rPr>
            </w:pPr>
          </w:p>
        </w:tc>
        <w:tc>
          <w:tcPr>
            <w:tcW w:w="1289" w:type="dxa"/>
            <w:tcBorders>
              <w:top w:val="nil"/>
              <w:left w:val="nil"/>
              <w:bottom w:val="nil"/>
              <w:right w:val="nil"/>
            </w:tcBorders>
            <w:noWrap/>
            <w:hideMark/>
          </w:tcPr>
          <w:p w14:paraId="58BC6593"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ACTUAL </w:t>
            </w:r>
          </w:p>
        </w:tc>
        <w:tc>
          <w:tcPr>
            <w:tcW w:w="1290" w:type="dxa"/>
            <w:tcBorders>
              <w:top w:val="nil"/>
              <w:left w:val="nil"/>
              <w:bottom w:val="nil"/>
              <w:right w:val="nil"/>
            </w:tcBorders>
            <w:noWrap/>
            <w:hideMark/>
          </w:tcPr>
          <w:p w14:paraId="4E91A0DA"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FORECAST</w:t>
            </w:r>
          </w:p>
        </w:tc>
        <w:tc>
          <w:tcPr>
            <w:tcW w:w="1290" w:type="dxa"/>
            <w:tcBorders>
              <w:top w:val="nil"/>
              <w:left w:val="nil"/>
              <w:bottom w:val="nil"/>
              <w:right w:val="nil"/>
            </w:tcBorders>
            <w:shd w:val="clear" w:color="auto" w:fill="D9D9D9" w:themeFill="background1" w:themeFillShade="D9"/>
            <w:noWrap/>
            <w:hideMark/>
          </w:tcPr>
          <w:p w14:paraId="43D4ACFA"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BUDGET</w:t>
            </w:r>
          </w:p>
        </w:tc>
      </w:tr>
      <w:tr w:rsidR="004C79A9" w:rsidRPr="002343A9" w14:paraId="71F3067F" w14:textId="77777777">
        <w:trPr>
          <w:trHeight w:val="255"/>
        </w:trPr>
        <w:tc>
          <w:tcPr>
            <w:tcW w:w="5235" w:type="dxa"/>
            <w:tcBorders>
              <w:top w:val="nil"/>
              <w:left w:val="nil"/>
              <w:bottom w:val="nil"/>
              <w:right w:val="nil"/>
            </w:tcBorders>
            <w:noWrap/>
            <w:hideMark/>
          </w:tcPr>
          <w:p w14:paraId="0D809E5B" w14:textId="77777777" w:rsidR="004C79A9" w:rsidRPr="002343A9" w:rsidRDefault="004C79A9" w:rsidP="00E726B6">
            <w:pPr>
              <w:spacing w:after="0" w:line="240" w:lineRule="auto"/>
              <w:rPr>
                <w:rFonts w:ascii="Aptos Light" w:hAnsi="Aptos Light" w:cs="Arial"/>
                <w:b/>
                <w:bCs/>
              </w:rPr>
            </w:pPr>
          </w:p>
        </w:tc>
        <w:tc>
          <w:tcPr>
            <w:tcW w:w="1289" w:type="dxa"/>
            <w:tcBorders>
              <w:top w:val="nil"/>
              <w:left w:val="nil"/>
              <w:bottom w:val="nil"/>
              <w:right w:val="nil"/>
            </w:tcBorders>
            <w:noWrap/>
            <w:hideMark/>
          </w:tcPr>
          <w:p w14:paraId="1A47B246"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2025 </w:t>
            </w:r>
          </w:p>
        </w:tc>
        <w:tc>
          <w:tcPr>
            <w:tcW w:w="1290" w:type="dxa"/>
            <w:tcBorders>
              <w:top w:val="nil"/>
              <w:left w:val="nil"/>
              <w:bottom w:val="nil"/>
              <w:right w:val="nil"/>
            </w:tcBorders>
            <w:noWrap/>
            <w:hideMark/>
          </w:tcPr>
          <w:p w14:paraId="4B8ED729"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2026 </w:t>
            </w:r>
          </w:p>
        </w:tc>
        <w:tc>
          <w:tcPr>
            <w:tcW w:w="1290" w:type="dxa"/>
            <w:tcBorders>
              <w:top w:val="nil"/>
              <w:left w:val="nil"/>
              <w:bottom w:val="nil"/>
              <w:right w:val="nil"/>
            </w:tcBorders>
            <w:shd w:val="clear" w:color="auto" w:fill="D9D9D9" w:themeFill="background1" w:themeFillShade="D9"/>
            <w:noWrap/>
            <w:hideMark/>
          </w:tcPr>
          <w:p w14:paraId="41E10E6B"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2027 </w:t>
            </w:r>
          </w:p>
        </w:tc>
      </w:tr>
      <w:tr w:rsidR="004C79A9" w:rsidRPr="002343A9" w14:paraId="1BBE94B1" w14:textId="77777777">
        <w:trPr>
          <w:trHeight w:val="255"/>
        </w:trPr>
        <w:tc>
          <w:tcPr>
            <w:tcW w:w="5235" w:type="dxa"/>
            <w:tcBorders>
              <w:top w:val="nil"/>
              <w:left w:val="nil"/>
              <w:bottom w:val="single" w:sz="4" w:space="0" w:color="auto"/>
              <w:right w:val="nil"/>
            </w:tcBorders>
            <w:noWrap/>
            <w:hideMark/>
          </w:tcPr>
          <w:p w14:paraId="134D17FF"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w:t>
            </w:r>
          </w:p>
        </w:tc>
        <w:tc>
          <w:tcPr>
            <w:tcW w:w="1289" w:type="dxa"/>
            <w:tcBorders>
              <w:top w:val="nil"/>
              <w:left w:val="nil"/>
              <w:bottom w:val="single" w:sz="4" w:space="0" w:color="auto"/>
              <w:right w:val="nil"/>
            </w:tcBorders>
            <w:noWrap/>
            <w:hideMark/>
          </w:tcPr>
          <w:p w14:paraId="0F9E4DCF"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c>
          <w:tcPr>
            <w:tcW w:w="1290" w:type="dxa"/>
            <w:tcBorders>
              <w:top w:val="nil"/>
              <w:left w:val="nil"/>
              <w:bottom w:val="single" w:sz="4" w:space="0" w:color="auto"/>
              <w:right w:val="nil"/>
            </w:tcBorders>
            <w:noWrap/>
            <w:hideMark/>
          </w:tcPr>
          <w:p w14:paraId="471BAC35"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c>
          <w:tcPr>
            <w:tcW w:w="1290" w:type="dxa"/>
            <w:tcBorders>
              <w:top w:val="nil"/>
              <w:left w:val="nil"/>
              <w:bottom w:val="single" w:sz="4" w:space="0" w:color="auto"/>
              <w:right w:val="nil"/>
            </w:tcBorders>
            <w:shd w:val="clear" w:color="auto" w:fill="D9D9D9" w:themeFill="background1" w:themeFillShade="D9"/>
            <w:noWrap/>
            <w:hideMark/>
          </w:tcPr>
          <w:p w14:paraId="0BAA34F7"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r>
      <w:tr w:rsidR="004C79A9" w:rsidRPr="002343A9" w14:paraId="3B9EA7FE" w14:textId="77777777">
        <w:trPr>
          <w:trHeight w:val="255"/>
        </w:trPr>
        <w:tc>
          <w:tcPr>
            <w:tcW w:w="5235" w:type="dxa"/>
            <w:tcBorders>
              <w:top w:val="nil"/>
              <w:left w:val="nil"/>
              <w:bottom w:val="nil"/>
              <w:right w:val="nil"/>
            </w:tcBorders>
            <w:noWrap/>
            <w:hideMark/>
          </w:tcPr>
          <w:p w14:paraId="795AFD2D" w14:textId="77777777" w:rsidR="004C79A9" w:rsidRPr="002343A9" w:rsidRDefault="004C79A9" w:rsidP="00E726B6">
            <w:pPr>
              <w:spacing w:after="0" w:line="240" w:lineRule="auto"/>
              <w:rPr>
                <w:rFonts w:ascii="Aptos Light" w:hAnsi="Aptos Light" w:cs="Arial"/>
                <w:b/>
                <w:bCs/>
                <w:highlight w:val="yellow"/>
              </w:rPr>
            </w:pPr>
          </w:p>
        </w:tc>
        <w:tc>
          <w:tcPr>
            <w:tcW w:w="1289" w:type="dxa"/>
            <w:tcBorders>
              <w:top w:val="nil"/>
              <w:left w:val="nil"/>
              <w:bottom w:val="nil"/>
              <w:right w:val="nil"/>
            </w:tcBorders>
            <w:noWrap/>
            <w:hideMark/>
          </w:tcPr>
          <w:p w14:paraId="32AF8E00" w14:textId="77777777" w:rsidR="004C79A9" w:rsidRPr="002343A9" w:rsidRDefault="004C79A9" w:rsidP="00E726B6">
            <w:pPr>
              <w:spacing w:after="0" w:line="240" w:lineRule="auto"/>
              <w:jc w:val="right"/>
              <w:rPr>
                <w:rFonts w:ascii="Aptos Light" w:hAnsi="Aptos Light" w:cs="Arial"/>
                <w:b/>
                <w:bCs/>
                <w:highlight w:val="yellow"/>
              </w:rPr>
            </w:pPr>
          </w:p>
        </w:tc>
        <w:tc>
          <w:tcPr>
            <w:tcW w:w="1290" w:type="dxa"/>
            <w:tcBorders>
              <w:top w:val="nil"/>
              <w:left w:val="nil"/>
              <w:bottom w:val="nil"/>
              <w:right w:val="nil"/>
            </w:tcBorders>
            <w:noWrap/>
            <w:hideMark/>
          </w:tcPr>
          <w:p w14:paraId="13E76A26" w14:textId="77777777" w:rsidR="004C79A9" w:rsidRPr="002343A9" w:rsidRDefault="004C79A9" w:rsidP="00E726B6">
            <w:pPr>
              <w:spacing w:after="0" w:line="240" w:lineRule="auto"/>
              <w:jc w:val="right"/>
              <w:rPr>
                <w:rFonts w:ascii="Aptos Light" w:hAnsi="Aptos Light" w:cs="Arial"/>
                <w:b/>
                <w:bCs/>
              </w:rPr>
            </w:pPr>
          </w:p>
        </w:tc>
        <w:tc>
          <w:tcPr>
            <w:tcW w:w="1290" w:type="dxa"/>
            <w:tcBorders>
              <w:top w:val="nil"/>
              <w:left w:val="nil"/>
              <w:bottom w:val="nil"/>
              <w:right w:val="nil"/>
            </w:tcBorders>
            <w:shd w:val="clear" w:color="auto" w:fill="D9D9D9" w:themeFill="background1" w:themeFillShade="D9"/>
            <w:noWrap/>
            <w:hideMark/>
          </w:tcPr>
          <w:p w14:paraId="2FDFE69B" w14:textId="77777777" w:rsidR="004C79A9" w:rsidRPr="002343A9" w:rsidRDefault="004C79A9" w:rsidP="00E726B6">
            <w:pPr>
              <w:spacing w:after="0" w:line="240" w:lineRule="auto"/>
              <w:jc w:val="right"/>
              <w:rPr>
                <w:rFonts w:ascii="Aptos Light" w:hAnsi="Aptos Light" w:cs="Arial"/>
                <w:b/>
                <w:bCs/>
              </w:rPr>
            </w:pPr>
          </w:p>
        </w:tc>
      </w:tr>
      <w:tr w:rsidR="004C79A9" w:rsidRPr="002343A9" w14:paraId="79485CE2" w14:textId="77777777">
        <w:trPr>
          <w:trHeight w:val="255"/>
        </w:trPr>
        <w:tc>
          <w:tcPr>
            <w:tcW w:w="5235" w:type="dxa"/>
            <w:tcBorders>
              <w:top w:val="nil"/>
              <w:left w:val="nil"/>
              <w:bottom w:val="nil"/>
              <w:right w:val="nil"/>
            </w:tcBorders>
            <w:noWrap/>
            <w:hideMark/>
          </w:tcPr>
          <w:p w14:paraId="509F9363"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ASSETS </w:t>
            </w:r>
          </w:p>
        </w:tc>
        <w:tc>
          <w:tcPr>
            <w:tcW w:w="1289" w:type="dxa"/>
            <w:tcBorders>
              <w:top w:val="nil"/>
              <w:left w:val="nil"/>
              <w:bottom w:val="nil"/>
              <w:right w:val="nil"/>
            </w:tcBorders>
            <w:noWrap/>
            <w:hideMark/>
          </w:tcPr>
          <w:p w14:paraId="14E62E2F"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noWrap/>
            <w:hideMark/>
          </w:tcPr>
          <w:p w14:paraId="5D868628"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shd w:val="clear" w:color="auto" w:fill="D9D9D9" w:themeFill="background1" w:themeFillShade="D9"/>
            <w:noWrap/>
            <w:hideMark/>
          </w:tcPr>
          <w:p w14:paraId="0CD59882" w14:textId="77777777" w:rsidR="004C79A9" w:rsidRPr="002343A9" w:rsidRDefault="004C79A9" w:rsidP="00E726B6">
            <w:pPr>
              <w:spacing w:after="0" w:line="240" w:lineRule="auto"/>
              <w:jc w:val="right"/>
              <w:rPr>
                <w:rFonts w:ascii="Aptos Light" w:hAnsi="Aptos Light" w:cs="Arial"/>
                <w:i/>
                <w:iCs/>
              </w:rPr>
            </w:pPr>
          </w:p>
        </w:tc>
      </w:tr>
      <w:tr w:rsidR="004C79A9" w:rsidRPr="002343A9" w14:paraId="4A1F4D1B" w14:textId="77777777">
        <w:trPr>
          <w:trHeight w:val="255"/>
        </w:trPr>
        <w:tc>
          <w:tcPr>
            <w:tcW w:w="5235" w:type="dxa"/>
            <w:tcBorders>
              <w:top w:val="nil"/>
              <w:left w:val="nil"/>
              <w:bottom w:val="nil"/>
              <w:right w:val="nil"/>
            </w:tcBorders>
            <w:noWrap/>
            <w:hideMark/>
          </w:tcPr>
          <w:p w14:paraId="68204A01"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Current assets </w:t>
            </w:r>
          </w:p>
        </w:tc>
        <w:tc>
          <w:tcPr>
            <w:tcW w:w="1289" w:type="dxa"/>
            <w:tcBorders>
              <w:top w:val="nil"/>
              <w:left w:val="nil"/>
              <w:bottom w:val="nil"/>
              <w:right w:val="nil"/>
            </w:tcBorders>
            <w:noWrap/>
          </w:tcPr>
          <w:p w14:paraId="39C3E49A"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noWrap/>
          </w:tcPr>
          <w:p w14:paraId="2B25B26D"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shd w:val="clear" w:color="auto" w:fill="D9D9D9" w:themeFill="background1" w:themeFillShade="D9"/>
            <w:noWrap/>
          </w:tcPr>
          <w:p w14:paraId="603AC834" w14:textId="77777777" w:rsidR="004C79A9" w:rsidRPr="002343A9" w:rsidRDefault="004C79A9" w:rsidP="00E726B6">
            <w:pPr>
              <w:spacing w:after="0" w:line="240" w:lineRule="auto"/>
              <w:jc w:val="right"/>
              <w:rPr>
                <w:rFonts w:ascii="Aptos Light" w:hAnsi="Aptos Light" w:cs="Arial"/>
                <w:i/>
                <w:iCs/>
              </w:rPr>
            </w:pPr>
          </w:p>
        </w:tc>
      </w:tr>
      <w:tr w:rsidR="004C79A9" w:rsidRPr="002343A9" w14:paraId="04C8A0A9" w14:textId="77777777">
        <w:trPr>
          <w:trHeight w:val="255"/>
        </w:trPr>
        <w:tc>
          <w:tcPr>
            <w:tcW w:w="5235" w:type="dxa"/>
            <w:tcBorders>
              <w:top w:val="nil"/>
              <w:left w:val="nil"/>
              <w:bottom w:val="nil"/>
              <w:right w:val="nil"/>
            </w:tcBorders>
            <w:noWrap/>
            <w:hideMark/>
          </w:tcPr>
          <w:p w14:paraId="2DDDD2F6"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Cash and cash equivalents </w:t>
            </w:r>
          </w:p>
        </w:tc>
        <w:tc>
          <w:tcPr>
            <w:tcW w:w="1289" w:type="dxa"/>
            <w:tcBorders>
              <w:top w:val="nil"/>
              <w:left w:val="nil"/>
              <w:bottom w:val="nil"/>
              <w:right w:val="nil"/>
            </w:tcBorders>
            <w:noWrap/>
          </w:tcPr>
          <w:p w14:paraId="31F2EC27"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4,868 </w:t>
            </w:r>
          </w:p>
        </w:tc>
        <w:tc>
          <w:tcPr>
            <w:tcW w:w="1290" w:type="dxa"/>
            <w:tcBorders>
              <w:top w:val="nil"/>
              <w:left w:val="nil"/>
              <w:bottom w:val="nil"/>
              <w:right w:val="nil"/>
            </w:tcBorders>
            <w:noWrap/>
          </w:tcPr>
          <w:p w14:paraId="4F5A644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6,296 </w:t>
            </w:r>
          </w:p>
        </w:tc>
        <w:tc>
          <w:tcPr>
            <w:tcW w:w="1290" w:type="dxa"/>
            <w:tcBorders>
              <w:top w:val="nil"/>
              <w:left w:val="nil"/>
              <w:bottom w:val="nil"/>
              <w:right w:val="nil"/>
            </w:tcBorders>
            <w:shd w:val="clear" w:color="auto" w:fill="D9D9D9" w:themeFill="background1" w:themeFillShade="D9"/>
            <w:noWrap/>
          </w:tcPr>
          <w:p w14:paraId="59C56536" w14:textId="4CC7B1F9" w:rsidR="004C79A9" w:rsidRPr="002343A9" w:rsidRDefault="00D64D3F" w:rsidP="00E726B6">
            <w:pPr>
              <w:spacing w:after="0" w:line="240" w:lineRule="auto"/>
              <w:jc w:val="right"/>
              <w:rPr>
                <w:rFonts w:ascii="Aptos Light" w:hAnsi="Aptos Light"/>
              </w:rPr>
            </w:pPr>
            <w:r w:rsidRPr="002343A9">
              <w:rPr>
                <w:rFonts w:ascii="Aptos Light" w:hAnsi="Aptos Light"/>
              </w:rPr>
              <w:t>5,401</w:t>
            </w:r>
            <w:r w:rsidR="004C79A9" w:rsidRPr="002343A9">
              <w:rPr>
                <w:rFonts w:ascii="Aptos Light" w:hAnsi="Aptos Light"/>
              </w:rPr>
              <w:t xml:space="preserve"> </w:t>
            </w:r>
          </w:p>
        </w:tc>
      </w:tr>
      <w:tr w:rsidR="004C79A9" w:rsidRPr="002343A9" w14:paraId="79580190" w14:textId="77777777">
        <w:trPr>
          <w:trHeight w:val="255"/>
        </w:trPr>
        <w:tc>
          <w:tcPr>
            <w:tcW w:w="5235" w:type="dxa"/>
            <w:tcBorders>
              <w:top w:val="nil"/>
              <w:left w:val="nil"/>
              <w:bottom w:val="nil"/>
              <w:right w:val="nil"/>
            </w:tcBorders>
            <w:noWrap/>
            <w:hideMark/>
          </w:tcPr>
          <w:p w14:paraId="1FC83748"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Investments in term deposits </w:t>
            </w:r>
          </w:p>
        </w:tc>
        <w:tc>
          <w:tcPr>
            <w:tcW w:w="1289" w:type="dxa"/>
            <w:tcBorders>
              <w:top w:val="nil"/>
              <w:left w:val="nil"/>
              <w:bottom w:val="nil"/>
              <w:right w:val="nil"/>
            </w:tcBorders>
            <w:noWrap/>
          </w:tcPr>
          <w:p w14:paraId="5EFD8E5C"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19,000 </w:t>
            </w:r>
          </w:p>
        </w:tc>
        <w:tc>
          <w:tcPr>
            <w:tcW w:w="1290" w:type="dxa"/>
            <w:tcBorders>
              <w:top w:val="nil"/>
              <w:left w:val="nil"/>
              <w:bottom w:val="nil"/>
              <w:right w:val="nil"/>
            </w:tcBorders>
            <w:noWrap/>
          </w:tcPr>
          <w:p w14:paraId="404B4B05"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19,000 </w:t>
            </w:r>
          </w:p>
        </w:tc>
        <w:tc>
          <w:tcPr>
            <w:tcW w:w="1290" w:type="dxa"/>
            <w:tcBorders>
              <w:top w:val="nil"/>
              <w:left w:val="nil"/>
              <w:bottom w:val="nil"/>
              <w:right w:val="nil"/>
            </w:tcBorders>
            <w:shd w:val="clear" w:color="auto" w:fill="D9D9D9" w:themeFill="background1" w:themeFillShade="D9"/>
            <w:noWrap/>
          </w:tcPr>
          <w:p w14:paraId="2389D25D"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18,000 </w:t>
            </w:r>
          </w:p>
        </w:tc>
      </w:tr>
      <w:tr w:rsidR="004C79A9" w:rsidRPr="002343A9" w14:paraId="3416F3E2" w14:textId="77777777">
        <w:trPr>
          <w:trHeight w:val="255"/>
        </w:trPr>
        <w:tc>
          <w:tcPr>
            <w:tcW w:w="5235" w:type="dxa"/>
            <w:tcBorders>
              <w:top w:val="nil"/>
              <w:left w:val="nil"/>
              <w:bottom w:val="nil"/>
              <w:right w:val="nil"/>
            </w:tcBorders>
            <w:noWrap/>
            <w:hideMark/>
          </w:tcPr>
          <w:p w14:paraId="4040F1F7"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Receivables</w:t>
            </w:r>
          </w:p>
        </w:tc>
        <w:tc>
          <w:tcPr>
            <w:tcW w:w="1289" w:type="dxa"/>
            <w:tcBorders>
              <w:top w:val="nil"/>
              <w:left w:val="nil"/>
              <w:bottom w:val="nil"/>
              <w:right w:val="nil"/>
            </w:tcBorders>
            <w:noWrap/>
          </w:tcPr>
          <w:p w14:paraId="168F65ED"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13,731 </w:t>
            </w:r>
          </w:p>
        </w:tc>
        <w:tc>
          <w:tcPr>
            <w:tcW w:w="1290" w:type="dxa"/>
            <w:tcBorders>
              <w:top w:val="nil"/>
              <w:left w:val="nil"/>
              <w:bottom w:val="nil"/>
              <w:right w:val="nil"/>
            </w:tcBorders>
            <w:noWrap/>
          </w:tcPr>
          <w:p w14:paraId="1645FCB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13,643 </w:t>
            </w:r>
          </w:p>
        </w:tc>
        <w:tc>
          <w:tcPr>
            <w:tcW w:w="1290" w:type="dxa"/>
            <w:tcBorders>
              <w:top w:val="nil"/>
              <w:left w:val="nil"/>
              <w:bottom w:val="nil"/>
              <w:right w:val="nil"/>
            </w:tcBorders>
            <w:shd w:val="clear" w:color="auto" w:fill="D9D9D9" w:themeFill="background1" w:themeFillShade="D9"/>
            <w:noWrap/>
          </w:tcPr>
          <w:p w14:paraId="15FD5E4A"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13,597 </w:t>
            </w:r>
          </w:p>
        </w:tc>
      </w:tr>
      <w:tr w:rsidR="004C79A9" w:rsidRPr="002343A9" w14:paraId="746A52C7" w14:textId="77777777">
        <w:trPr>
          <w:trHeight w:val="255"/>
        </w:trPr>
        <w:tc>
          <w:tcPr>
            <w:tcW w:w="5235" w:type="dxa"/>
            <w:tcBorders>
              <w:top w:val="nil"/>
              <w:left w:val="nil"/>
              <w:bottom w:val="nil"/>
              <w:right w:val="nil"/>
            </w:tcBorders>
            <w:noWrap/>
            <w:hideMark/>
          </w:tcPr>
          <w:p w14:paraId="6F96E503"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Prepayments </w:t>
            </w:r>
          </w:p>
        </w:tc>
        <w:tc>
          <w:tcPr>
            <w:tcW w:w="1289" w:type="dxa"/>
            <w:tcBorders>
              <w:top w:val="nil"/>
              <w:left w:val="nil"/>
              <w:bottom w:val="nil"/>
              <w:right w:val="nil"/>
            </w:tcBorders>
            <w:noWrap/>
          </w:tcPr>
          <w:p w14:paraId="0ADCA1F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355 </w:t>
            </w:r>
          </w:p>
        </w:tc>
        <w:tc>
          <w:tcPr>
            <w:tcW w:w="1290" w:type="dxa"/>
            <w:tcBorders>
              <w:top w:val="nil"/>
              <w:left w:val="nil"/>
              <w:bottom w:val="nil"/>
              <w:right w:val="nil"/>
            </w:tcBorders>
            <w:noWrap/>
          </w:tcPr>
          <w:p w14:paraId="4D3E86ED"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200 </w:t>
            </w:r>
          </w:p>
        </w:tc>
        <w:tc>
          <w:tcPr>
            <w:tcW w:w="1290" w:type="dxa"/>
            <w:tcBorders>
              <w:top w:val="nil"/>
              <w:left w:val="nil"/>
              <w:bottom w:val="nil"/>
              <w:right w:val="nil"/>
            </w:tcBorders>
            <w:shd w:val="clear" w:color="auto" w:fill="D9D9D9" w:themeFill="background1" w:themeFillShade="D9"/>
            <w:noWrap/>
          </w:tcPr>
          <w:p w14:paraId="72CB182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200 </w:t>
            </w:r>
          </w:p>
        </w:tc>
      </w:tr>
      <w:tr w:rsidR="004C79A9" w:rsidRPr="002343A9" w14:paraId="372DB36F" w14:textId="77777777">
        <w:trPr>
          <w:trHeight w:val="255"/>
        </w:trPr>
        <w:tc>
          <w:tcPr>
            <w:tcW w:w="5235" w:type="dxa"/>
            <w:tcBorders>
              <w:top w:val="nil"/>
              <w:left w:val="nil"/>
              <w:bottom w:val="nil"/>
              <w:right w:val="nil"/>
            </w:tcBorders>
            <w:noWrap/>
            <w:hideMark/>
          </w:tcPr>
          <w:p w14:paraId="2DF68891"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current assets </w:t>
            </w:r>
          </w:p>
        </w:tc>
        <w:tc>
          <w:tcPr>
            <w:tcW w:w="1289" w:type="dxa"/>
            <w:tcBorders>
              <w:top w:val="single" w:sz="4" w:space="0" w:color="auto"/>
              <w:left w:val="nil"/>
              <w:bottom w:val="nil"/>
              <w:right w:val="nil"/>
            </w:tcBorders>
            <w:noWrap/>
          </w:tcPr>
          <w:p w14:paraId="65E1E848"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37,954 </w:t>
            </w:r>
          </w:p>
        </w:tc>
        <w:tc>
          <w:tcPr>
            <w:tcW w:w="1290" w:type="dxa"/>
            <w:tcBorders>
              <w:top w:val="single" w:sz="4" w:space="0" w:color="auto"/>
              <w:left w:val="nil"/>
              <w:bottom w:val="nil"/>
              <w:right w:val="nil"/>
            </w:tcBorders>
            <w:noWrap/>
          </w:tcPr>
          <w:p w14:paraId="2699088B"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39,139 </w:t>
            </w:r>
          </w:p>
        </w:tc>
        <w:tc>
          <w:tcPr>
            <w:tcW w:w="1290" w:type="dxa"/>
            <w:tcBorders>
              <w:top w:val="single" w:sz="4" w:space="0" w:color="auto"/>
              <w:left w:val="nil"/>
              <w:bottom w:val="nil"/>
              <w:right w:val="nil"/>
            </w:tcBorders>
            <w:shd w:val="clear" w:color="auto" w:fill="D9D9D9" w:themeFill="background1" w:themeFillShade="D9"/>
            <w:noWrap/>
          </w:tcPr>
          <w:p w14:paraId="57E99609" w14:textId="24036E28" w:rsidR="004C79A9" w:rsidRPr="002343A9" w:rsidRDefault="00D64D3F" w:rsidP="00E726B6">
            <w:pPr>
              <w:spacing w:after="0" w:line="240" w:lineRule="auto"/>
              <w:jc w:val="right"/>
              <w:rPr>
                <w:rFonts w:ascii="Aptos Light" w:hAnsi="Aptos Light"/>
                <w:b/>
                <w:bCs/>
              </w:rPr>
            </w:pPr>
            <w:r w:rsidRPr="002343A9">
              <w:rPr>
                <w:rFonts w:ascii="Aptos Light" w:hAnsi="Aptos Light"/>
                <w:b/>
                <w:bCs/>
              </w:rPr>
              <w:t>37,198</w:t>
            </w:r>
            <w:r w:rsidR="004C79A9" w:rsidRPr="002343A9">
              <w:rPr>
                <w:rFonts w:ascii="Aptos Light" w:hAnsi="Aptos Light"/>
                <w:b/>
                <w:bCs/>
              </w:rPr>
              <w:t xml:space="preserve"> </w:t>
            </w:r>
          </w:p>
        </w:tc>
      </w:tr>
      <w:tr w:rsidR="004C79A9" w:rsidRPr="002343A9" w14:paraId="422675E6" w14:textId="77777777">
        <w:trPr>
          <w:trHeight w:val="119"/>
        </w:trPr>
        <w:tc>
          <w:tcPr>
            <w:tcW w:w="5235" w:type="dxa"/>
            <w:tcBorders>
              <w:top w:val="nil"/>
              <w:left w:val="nil"/>
              <w:bottom w:val="nil"/>
              <w:right w:val="nil"/>
            </w:tcBorders>
            <w:noWrap/>
            <w:hideMark/>
          </w:tcPr>
          <w:p w14:paraId="6F496CD5" w14:textId="77777777" w:rsidR="004C79A9" w:rsidRPr="002343A9" w:rsidRDefault="004C79A9" w:rsidP="00E726B6">
            <w:pPr>
              <w:spacing w:after="0" w:line="240" w:lineRule="auto"/>
              <w:rPr>
                <w:rFonts w:ascii="Aptos Light" w:hAnsi="Aptos Light" w:cs="Arial"/>
              </w:rPr>
            </w:pPr>
          </w:p>
        </w:tc>
        <w:tc>
          <w:tcPr>
            <w:tcW w:w="1289" w:type="dxa"/>
            <w:tcBorders>
              <w:top w:val="nil"/>
              <w:left w:val="nil"/>
              <w:bottom w:val="nil"/>
              <w:right w:val="nil"/>
            </w:tcBorders>
            <w:noWrap/>
          </w:tcPr>
          <w:p w14:paraId="6EE11A77" w14:textId="77777777" w:rsidR="004C79A9" w:rsidRPr="002343A9" w:rsidRDefault="004C79A9" w:rsidP="00E726B6">
            <w:pPr>
              <w:spacing w:after="0" w:line="240" w:lineRule="auto"/>
              <w:jc w:val="right"/>
              <w:rPr>
                <w:rFonts w:ascii="Aptos Light" w:hAnsi="Aptos Light" w:cs="Calibri Light"/>
              </w:rPr>
            </w:pPr>
          </w:p>
        </w:tc>
        <w:tc>
          <w:tcPr>
            <w:tcW w:w="1290" w:type="dxa"/>
            <w:tcBorders>
              <w:top w:val="nil"/>
              <w:left w:val="nil"/>
              <w:bottom w:val="nil"/>
              <w:right w:val="nil"/>
            </w:tcBorders>
            <w:noWrap/>
          </w:tcPr>
          <w:p w14:paraId="4CC1476F" w14:textId="77777777" w:rsidR="004C79A9" w:rsidRPr="002343A9" w:rsidRDefault="004C79A9" w:rsidP="00E726B6">
            <w:pPr>
              <w:spacing w:after="0" w:line="240" w:lineRule="auto"/>
              <w:jc w:val="right"/>
              <w:rPr>
                <w:rFonts w:ascii="Aptos Light" w:hAnsi="Aptos Light" w:cs="Calibri Light"/>
              </w:rPr>
            </w:pPr>
          </w:p>
        </w:tc>
        <w:tc>
          <w:tcPr>
            <w:tcW w:w="1290" w:type="dxa"/>
            <w:tcBorders>
              <w:top w:val="nil"/>
              <w:left w:val="nil"/>
              <w:bottom w:val="nil"/>
              <w:right w:val="nil"/>
            </w:tcBorders>
            <w:shd w:val="clear" w:color="auto" w:fill="D9D9D9" w:themeFill="background1" w:themeFillShade="D9"/>
            <w:noWrap/>
          </w:tcPr>
          <w:p w14:paraId="2DDE3F13" w14:textId="77777777" w:rsidR="004C79A9" w:rsidRPr="002343A9" w:rsidRDefault="004C79A9" w:rsidP="00E726B6">
            <w:pPr>
              <w:spacing w:after="0" w:line="240" w:lineRule="auto"/>
              <w:jc w:val="right"/>
              <w:rPr>
                <w:rFonts w:ascii="Aptos Light" w:hAnsi="Aptos Light" w:cs="Calibri Light"/>
              </w:rPr>
            </w:pPr>
            <w:r w:rsidRPr="002343A9">
              <w:rPr>
                <w:rFonts w:ascii="Aptos Light" w:hAnsi="Aptos Light" w:cs="Calibri Light"/>
              </w:rPr>
              <w:t> </w:t>
            </w:r>
          </w:p>
        </w:tc>
      </w:tr>
      <w:tr w:rsidR="004C79A9" w:rsidRPr="002343A9" w14:paraId="446B0AAA" w14:textId="77777777">
        <w:trPr>
          <w:trHeight w:val="255"/>
        </w:trPr>
        <w:tc>
          <w:tcPr>
            <w:tcW w:w="5235" w:type="dxa"/>
            <w:tcBorders>
              <w:top w:val="nil"/>
              <w:left w:val="nil"/>
              <w:bottom w:val="nil"/>
              <w:right w:val="nil"/>
            </w:tcBorders>
            <w:noWrap/>
            <w:hideMark/>
          </w:tcPr>
          <w:p w14:paraId="5885C2A8"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Non-current assets </w:t>
            </w:r>
          </w:p>
        </w:tc>
        <w:tc>
          <w:tcPr>
            <w:tcW w:w="1289" w:type="dxa"/>
            <w:tcBorders>
              <w:top w:val="nil"/>
              <w:left w:val="nil"/>
              <w:bottom w:val="nil"/>
              <w:right w:val="nil"/>
            </w:tcBorders>
            <w:noWrap/>
          </w:tcPr>
          <w:p w14:paraId="1E899986" w14:textId="77777777" w:rsidR="004C79A9" w:rsidRPr="002343A9" w:rsidRDefault="004C79A9" w:rsidP="00E726B6">
            <w:pPr>
              <w:spacing w:after="0" w:line="240" w:lineRule="auto"/>
              <w:jc w:val="right"/>
              <w:rPr>
                <w:rFonts w:ascii="Aptos Light" w:hAnsi="Aptos Light" w:cs="Calibri Light"/>
                <w:i/>
                <w:iCs/>
              </w:rPr>
            </w:pPr>
          </w:p>
        </w:tc>
        <w:tc>
          <w:tcPr>
            <w:tcW w:w="1290" w:type="dxa"/>
            <w:tcBorders>
              <w:top w:val="nil"/>
              <w:left w:val="nil"/>
              <w:bottom w:val="nil"/>
              <w:right w:val="nil"/>
            </w:tcBorders>
            <w:noWrap/>
          </w:tcPr>
          <w:p w14:paraId="1FD37223" w14:textId="77777777" w:rsidR="004C79A9" w:rsidRPr="002343A9" w:rsidRDefault="004C79A9" w:rsidP="00E726B6">
            <w:pPr>
              <w:spacing w:after="0" w:line="240" w:lineRule="auto"/>
              <w:jc w:val="right"/>
              <w:rPr>
                <w:rFonts w:ascii="Aptos Light" w:hAnsi="Aptos Light" w:cs="Calibri Light"/>
                <w:i/>
                <w:iCs/>
              </w:rPr>
            </w:pPr>
          </w:p>
        </w:tc>
        <w:tc>
          <w:tcPr>
            <w:tcW w:w="1290" w:type="dxa"/>
            <w:tcBorders>
              <w:top w:val="nil"/>
              <w:left w:val="nil"/>
              <w:bottom w:val="nil"/>
              <w:right w:val="nil"/>
            </w:tcBorders>
            <w:shd w:val="clear" w:color="auto" w:fill="D9D9D9" w:themeFill="background1" w:themeFillShade="D9"/>
            <w:noWrap/>
          </w:tcPr>
          <w:p w14:paraId="0DCE74FF" w14:textId="77777777" w:rsidR="004C79A9" w:rsidRPr="002343A9" w:rsidRDefault="004C79A9" w:rsidP="00E726B6">
            <w:pPr>
              <w:spacing w:after="0" w:line="240" w:lineRule="auto"/>
              <w:jc w:val="right"/>
              <w:rPr>
                <w:rFonts w:ascii="Aptos Light" w:hAnsi="Aptos Light" w:cs="Calibri Light"/>
                <w:i/>
                <w:iCs/>
              </w:rPr>
            </w:pPr>
            <w:r w:rsidRPr="002343A9">
              <w:rPr>
                <w:rFonts w:ascii="Aptos Light" w:hAnsi="Aptos Light" w:cs="Calibri Light"/>
                <w:i/>
                <w:iCs/>
              </w:rPr>
              <w:t> </w:t>
            </w:r>
          </w:p>
        </w:tc>
      </w:tr>
      <w:tr w:rsidR="004C79A9" w:rsidRPr="002343A9" w14:paraId="452B4C28" w14:textId="77777777">
        <w:trPr>
          <w:trHeight w:val="255"/>
        </w:trPr>
        <w:tc>
          <w:tcPr>
            <w:tcW w:w="5235" w:type="dxa"/>
            <w:tcBorders>
              <w:top w:val="nil"/>
              <w:left w:val="nil"/>
              <w:bottom w:val="nil"/>
              <w:right w:val="nil"/>
            </w:tcBorders>
            <w:noWrap/>
            <w:hideMark/>
          </w:tcPr>
          <w:p w14:paraId="59850628"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Property, plant and equipment </w:t>
            </w:r>
          </w:p>
        </w:tc>
        <w:tc>
          <w:tcPr>
            <w:tcW w:w="1289" w:type="dxa"/>
            <w:tcBorders>
              <w:top w:val="nil"/>
              <w:left w:val="nil"/>
              <w:bottom w:val="nil"/>
              <w:right w:val="nil"/>
            </w:tcBorders>
            <w:noWrap/>
          </w:tcPr>
          <w:p w14:paraId="5F4A03AC"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425 </w:t>
            </w:r>
          </w:p>
        </w:tc>
        <w:tc>
          <w:tcPr>
            <w:tcW w:w="1290" w:type="dxa"/>
            <w:tcBorders>
              <w:top w:val="nil"/>
              <w:left w:val="nil"/>
              <w:bottom w:val="nil"/>
              <w:right w:val="nil"/>
            </w:tcBorders>
            <w:noWrap/>
          </w:tcPr>
          <w:p w14:paraId="357BC0D7"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330 </w:t>
            </w:r>
          </w:p>
        </w:tc>
        <w:tc>
          <w:tcPr>
            <w:tcW w:w="1290" w:type="dxa"/>
            <w:tcBorders>
              <w:top w:val="nil"/>
              <w:left w:val="nil"/>
              <w:bottom w:val="nil"/>
              <w:right w:val="nil"/>
            </w:tcBorders>
            <w:shd w:val="clear" w:color="auto" w:fill="D9D9D9" w:themeFill="background1" w:themeFillShade="D9"/>
            <w:noWrap/>
          </w:tcPr>
          <w:p w14:paraId="67A1CC66" w14:textId="32A5C00F" w:rsidR="004C79A9" w:rsidRPr="002343A9" w:rsidRDefault="00D64D3F" w:rsidP="00E726B6">
            <w:pPr>
              <w:spacing w:after="0" w:line="240" w:lineRule="auto"/>
              <w:jc w:val="right"/>
              <w:rPr>
                <w:rFonts w:ascii="Aptos Light" w:hAnsi="Aptos Light"/>
              </w:rPr>
            </w:pPr>
            <w:r w:rsidRPr="002343A9">
              <w:rPr>
                <w:rFonts w:ascii="Aptos Light" w:hAnsi="Aptos Light"/>
              </w:rPr>
              <w:t xml:space="preserve">210 </w:t>
            </w:r>
          </w:p>
        </w:tc>
      </w:tr>
      <w:tr w:rsidR="004C79A9" w:rsidRPr="002343A9" w14:paraId="1BEF9D73" w14:textId="77777777">
        <w:trPr>
          <w:trHeight w:val="255"/>
        </w:trPr>
        <w:tc>
          <w:tcPr>
            <w:tcW w:w="5235" w:type="dxa"/>
            <w:tcBorders>
              <w:top w:val="nil"/>
              <w:left w:val="nil"/>
              <w:bottom w:val="nil"/>
              <w:right w:val="nil"/>
            </w:tcBorders>
            <w:noWrap/>
            <w:hideMark/>
          </w:tcPr>
          <w:p w14:paraId="291571F9"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Works of art </w:t>
            </w:r>
          </w:p>
        </w:tc>
        <w:tc>
          <w:tcPr>
            <w:tcW w:w="1289" w:type="dxa"/>
            <w:tcBorders>
              <w:top w:val="nil"/>
              <w:left w:val="nil"/>
              <w:bottom w:val="nil"/>
              <w:right w:val="nil"/>
            </w:tcBorders>
            <w:noWrap/>
          </w:tcPr>
          <w:p w14:paraId="36C23653"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2,262 </w:t>
            </w:r>
          </w:p>
        </w:tc>
        <w:tc>
          <w:tcPr>
            <w:tcW w:w="1290" w:type="dxa"/>
            <w:tcBorders>
              <w:top w:val="nil"/>
              <w:left w:val="nil"/>
              <w:bottom w:val="nil"/>
              <w:right w:val="nil"/>
            </w:tcBorders>
            <w:noWrap/>
          </w:tcPr>
          <w:p w14:paraId="53AAD1F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2,262 </w:t>
            </w:r>
          </w:p>
        </w:tc>
        <w:tc>
          <w:tcPr>
            <w:tcW w:w="1290" w:type="dxa"/>
            <w:tcBorders>
              <w:top w:val="nil"/>
              <w:left w:val="nil"/>
              <w:bottom w:val="nil"/>
              <w:right w:val="nil"/>
            </w:tcBorders>
            <w:shd w:val="clear" w:color="auto" w:fill="D9D9D9" w:themeFill="background1" w:themeFillShade="D9"/>
            <w:noWrap/>
          </w:tcPr>
          <w:p w14:paraId="5B45B2F7"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2,262 </w:t>
            </w:r>
          </w:p>
        </w:tc>
      </w:tr>
      <w:tr w:rsidR="004C79A9" w:rsidRPr="002343A9" w14:paraId="6D8BFFD9" w14:textId="77777777">
        <w:trPr>
          <w:trHeight w:val="255"/>
        </w:trPr>
        <w:tc>
          <w:tcPr>
            <w:tcW w:w="5235" w:type="dxa"/>
            <w:tcBorders>
              <w:top w:val="nil"/>
              <w:left w:val="nil"/>
              <w:bottom w:val="nil"/>
              <w:right w:val="nil"/>
            </w:tcBorders>
            <w:noWrap/>
            <w:hideMark/>
          </w:tcPr>
          <w:p w14:paraId="527817F2"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Intangible assets </w:t>
            </w:r>
          </w:p>
        </w:tc>
        <w:tc>
          <w:tcPr>
            <w:tcW w:w="1289" w:type="dxa"/>
            <w:tcBorders>
              <w:top w:val="nil"/>
              <w:left w:val="nil"/>
              <w:bottom w:val="nil"/>
              <w:right w:val="nil"/>
            </w:tcBorders>
            <w:noWrap/>
          </w:tcPr>
          <w:p w14:paraId="643B909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56 </w:t>
            </w:r>
          </w:p>
        </w:tc>
        <w:tc>
          <w:tcPr>
            <w:tcW w:w="1290" w:type="dxa"/>
            <w:tcBorders>
              <w:top w:val="nil"/>
              <w:left w:val="nil"/>
              <w:bottom w:val="nil"/>
              <w:right w:val="nil"/>
            </w:tcBorders>
            <w:noWrap/>
          </w:tcPr>
          <w:p w14:paraId="5C266CA8"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20 </w:t>
            </w:r>
          </w:p>
        </w:tc>
        <w:tc>
          <w:tcPr>
            <w:tcW w:w="1290" w:type="dxa"/>
            <w:tcBorders>
              <w:top w:val="nil"/>
              <w:left w:val="nil"/>
              <w:bottom w:val="nil"/>
              <w:right w:val="nil"/>
            </w:tcBorders>
            <w:shd w:val="clear" w:color="auto" w:fill="D9D9D9" w:themeFill="background1" w:themeFillShade="D9"/>
            <w:noWrap/>
          </w:tcPr>
          <w:p w14:paraId="492362A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w:t>
            </w:r>
          </w:p>
        </w:tc>
      </w:tr>
      <w:tr w:rsidR="004C79A9" w:rsidRPr="002343A9" w14:paraId="461F51B7" w14:textId="77777777">
        <w:trPr>
          <w:trHeight w:val="255"/>
        </w:trPr>
        <w:tc>
          <w:tcPr>
            <w:tcW w:w="5235" w:type="dxa"/>
            <w:tcBorders>
              <w:top w:val="nil"/>
              <w:left w:val="nil"/>
              <w:bottom w:val="nil"/>
              <w:right w:val="nil"/>
            </w:tcBorders>
            <w:noWrap/>
            <w:hideMark/>
          </w:tcPr>
          <w:p w14:paraId="2EE3129B"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non-current assets </w:t>
            </w:r>
          </w:p>
        </w:tc>
        <w:tc>
          <w:tcPr>
            <w:tcW w:w="1289" w:type="dxa"/>
            <w:tcBorders>
              <w:top w:val="single" w:sz="4" w:space="0" w:color="auto"/>
              <w:left w:val="nil"/>
              <w:bottom w:val="nil"/>
              <w:right w:val="nil"/>
            </w:tcBorders>
            <w:noWrap/>
          </w:tcPr>
          <w:p w14:paraId="584D9801"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2,743 </w:t>
            </w:r>
          </w:p>
        </w:tc>
        <w:tc>
          <w:tcPr>
            <w:tcW w:w="1290" w:type="dxa"/>
            <w:tcBorders>
              <w:top w:val="single" w:sz="4" w:space="0" w:color="auto"/>
              <w:left w:val="nil"/>
              <w:bottom w:val="nil"/>
              <w:right w:val="nil"/>
            </w:tcBorders>
            <w:noWrap/>
          </w:tcPr>
          <w:p w14:paraId="33CD3415"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2,612 </w:t>
            </w:r>
          </w:p>
        </w:tc>
        <w:tc>
          <w:tcPr>
            <w:tcW w:w="1290" w:type="dxa"/>
            <w:tcBorders>
              <w:top w:val="single" w:sz="4" w:space="0" w:color="auto"/>
              <w:left w:val="nil"/>
              <w:bottom w:val="nil"/>
              <w:right w:val="nil"/>
            </w:tcBorders>
            <w:shd w:val="clear" w:color="auto" w:fill="D9D9D9" w:themeFill="background1" w:themeFillShade="D9"/>
            <w:noWrap/>
          </w:tcPr>
          <w:p w14:paraId="6253DBAC"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2,427 </w:t>
            </w:r>
          </w:p>
        </w:tc>
      </w:tr>
      <w:tr w:rsidR="004C79A9" w:rsidRPr="002343A9" w14:paraId="3BBFAEE7" w14:textId="77777777">
        <w:trPr>
          <w:trHeight w:val="255"/>
        </w:trPr>
        <w:tc>
          <w:tcPr>
            <w:tcW w:w="5235" w:type="dxa"/>
            <w:tcBorders>
              <w:top w:val="nil"/>
              <w:left w:val="nil"/>
              <w:bottom w:val="nil"/>
              <w:right w:val="nil"/>
            </w:tcBorders>
            <w:noWrap/>
            <w:hideMark/>
          </w:tcPr>
          <w:p w14:paraId="3A8EB977" w14:textId="77777777" w:rsidR="004C79A9" w:rsidRPr="002343A9" w:rsidRDefault="004C79A9" w:rsidP="00E726B6">
            <w:pPr>
              <w:spacing w:after="0" w:line="240" w:lineRule="auto"/>
              <w:rPr>
                <w:rFonts w:ascii="Aptos Light" w:hAnsi="Aptos Light" w:cs="Arial"/>
                <w:b/>
                <w:bCs/>
              </w:rPr>
            </w:pPr>
          </w:p>
        </w:tc>
        <w:tc>
          <w:tcPr>
            <w:tcW w:w="1289" w:type="dxa"/>
            <w:tcBorders>
              <w:top w:val="nil"/>
              <w:left w:val="nil"/>
              <w:bottom w:val="nil"/>
              <w:right w:val="nil"/>
            </w:tcBorders>
            <w:noWrap/>
          </w:tcPr>
          <w:p w14:paraId="106DD7DC"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bottom w:val="nil"/>
              <w:right w:val="nil"/>
            </w:tcBorders>
            <w:noWrap/>
          </w:tcPr>
          <w:p w14:paraId="60FECD4A"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bottom w:val="nil"/>
              <w:right w:val="nil"/>
            </w:tcBorders>
            <w:shd w:val="clear" w:color="auto" w:fill="D9D9D9" w:themeFill="background1" w:themeFillShade="D9"/>
            <w:noWrap/>
          </w:tcPr>
          <w:p w14:paraId="2A167CD5" w14:textId="77777777" w:rsidR="004C79A9" w:rsidRPr="002343A9" w:rsidRDefault="004C79A9" w:rsidP="00E726B6">
            <w:pPr>
              <w:spacing w:after="0" w:line="240" w:lineRule="auto"/>
              <w:jc w:val="right"/>
              <w:rPr>
                <w:rFonts w:ascii="Aptos Light" w:hAnsi="Aptos Light" w:cs="Calibri Light"/>
                <w:b/>
                <w:bCs/>
              </w:rPr>
            </w:pPr>
          </w:p>
        </w:tc>
      </w:tr>
      <w:tr w:rsidR="004C79A9" w:rsidRPr="002343A9" w14:paraId="70B212B2" w14:textId="77777777">
        <w:trPr>
          <w:trHeight w:val="255"/>
        </w:trPr>
        <w:tc>
          <w:tcPr>
            <w:tcW w:w="5235" w:type="dxa"/>
            <w:tcBorders>
              <w:top w:val="nil"/>
              <w:left w:val="nil"/>
              <w:bottom w:val="nil"/>
              <w:right w:val="nil"/>
            </w:tcBorders>
            <w:noWrap/>
            <w:hideMark/>
          </w:tcPr>
          <w:p w14:paraId="43A59E3F"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ASSETS </w:t>
            </w:r>
          </w:p>
        </w:tc>
        <w:tc>
          <w:tcPr>
            <w:tcW w:w="1289" w:type="dxa"/>
            <w:tcBorders>
              <w:top w:val="single" w:sz="4" w:space="0" w:color="auto"/>
              <w:left w:val="nil"/>
              <w:bottom w:val="single" w:sz="4" w:space="0" w:color="auto"/>
              <w:right w:val="nil"/>
            </w:tcBorders>
            <w:noWrap/>
          </w:tcPr>
          <w:p w14:paraId="43B4B7EB"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40,697 </w:t>
            </w:r>
          </w:p>
        </w:tc>
        <w:tc>
          <w:tcPr>
            <w:tcW w:w="1290" w:type="dxa"/>
            <w:tcBorders>
              <w:top w:val="single" w:sz="4" w:space="0" w:color="auto"/>
              <w:left w:val="nil"/>
              <w:bottom w:val="single" w:sz="4" w:space="0" w:color="auto"/>
              <w:right w:val="nil"/>
            </w:tcBorders>
            <w:noWrap/>
          </w:tcPr>
          <w:p w14:paraId="070094D5"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41,751 </w:t>
            </w:r>
          </w:p>
        </w:tc>
        <w:tc>
          <w:tcPr>
            <w:tcW w:w="1290" w:type="dxa"/>
            <w:tcBorders>
              <w:top w:val="single" w:sz="4" w:space="0" w:color="auto"/>
              <w:left w:val="nil"/>
              <w:bottom w:val="single" w:sz="4" w:space="0" w:color="auto"/>
              <w:right w:val="nil"/>
            </w:tcBorders>
            <w:shd w:val="clear" w:color="auto" w:fill="D9D9D9" w:themeFill="background1" w:themeFillShade="D9"/>
            <w:noWrap/>
          </w:tcPr>
          <w:p w14:paraId="3C5A566B" w14:textId="1BC5DCE3" w:rsidR="004C79A9" w:rsidRPr="002343A9" w:rsidRDefault="00D64D3F" w:rsidP="00E726B6">
            <w:pPr>
              <w:spacing w:after="0" w:line="240" w:lineRule="auto"/>
              <w:jc w:val="right"/>
              <w:rPr>
                <w:rFonts w:ascii="Aptos Light" w:hAnsi="Aptos Light"/>
                <w:b/>
                <w:bCs/>
              </w:rPr>
            </w:pPr>
            <w:r w:rsidRPr="002343A9">
              <w:rPr>
                <w:rFonts w:ascii="Aptos Light" w:hAnsi="Aptos Light"/>
                <w:b/>
                <w:bCs/>
              </w:rPr>
              <w:t>39,670</w:t>
            </w:r>
            <w:r w:rsidR="004C79A9" w:rsidRPr="002343A9">
              <w:rPr>
                <w:rFonts w:ascii="Aptos Light" w:hAnsi="Aptos Light"/>
                <w:b/>
                <w:bCs/>
              </w:rPr>
              <w:t xml:space="preserve"> </w:t>
            </w:r>
          </w:p>
        </w:tc>
      </w:tr>
      <w:tr w:rsidR="004C79A9" w:rsidRPr="002343A9" w14:paraId="02DDC017" w14:textId="77777777">
        <w:trPr>
          <w:trHeight w:val="300"/>
        </w:trPr>
        <w:tc>
          <w:tcPr>
            <w:tcW w:w="5235" w:type="dxa"/>
            <w:tcBorders>
              <w:top w:val="nil"/>
              <w:left w:val="nil"/>
              <w:bottom w:val="nil"/>
              <w:right w:val="nil"/>
            </w:tcBorders>
            <w:noWrap/>
            <w:hideMark/>
          </w:tcPr>
          <w:p w14:paraId="7A842FF8" w14:textId="77777777" w:rsidR="004C79A9" w:rsidRPr="002343A9" w:rsidRDefault="004C79A9" w:rsidP="00E726B6">
            <w:pPr>
              <w:spacing w:after="0" w:line="240" w:lineRule="auto"/>
              <w:rPr>
                <w:rFonts w:ascii="Aptos Light" w:hAnsi="Aptos Light" w:cs="Arial"/>
              </w:rPr>
            </w:pPr>
          </w:p>
        </w:tc>
        <w:tc>
          <w:tcPr>
            <w:tcW w:w="1289" w:type="dxa"/>
            <w:tcBorders>
              <w:top w:val="nil"/>
              <w:left w:val="nil"/>
              <w:bottom w:val="nil"/>
              <w:right w:val="nil"/>
            </w:tcBorders>
            <w:noWrap/>
          </w:tcPr>
          <w:p w14:paraId="3C31404B" w14:textId="77777777" w:rsidR="004C79A9" w:rsidRPr="002343A9" w:rsidRDefault="004C79A9" w:rsidP="00E726B6">
            <w:pPr>
              <w:spacing w:after="0" w:line="240" w:lineRule="auto"/>
              <w:jc w:val="right"/>
              <w:rPr>
                <w:rFonts w:ascii="Aptos Light" w:hAnsi="Aptos Light" w:cs="Calibri Light"/>
                <w:i/>
                <w:iCs/>
              </w:rPr>
            </w:pPr>
          </w:p>
        </w:tc>
        <w:tc>
          <w:tcPr>
            <w:tcW w:w="1290" w:type="dxa"/>
            <w:tcBorders>
              <w:top w:val="nil"/>
              <w:left w:val="nil"/>
              <w:bottom w:val="nil"/>
              <w:right w:val="nil"/>
            </w:tcBorders>
            <w:noWrap/>
          </w:tcPr>
          <w:p w14:paraId="487C592F" w14:textId="77777777" w:rsidR="004C79A9" w:rsidRPr="002343A9" w:rsidRDefault="004C79A9" w:rsidP="00E726B6">
            <w:pPr>
              <w:spacing w:after="0" w:line="240" w:lineRule="auto"/>
              <w:jc w:val="right"/>
              <w:rPr>
                <w:rFonts w:ascii="Aptos Light" w:hAnsi="Aptos Light" w:cs="Calibri Light"/>
                <w:i/>
                <w:iCs/>
              </w:rPr>
            </w:pPr>
          </w:p>
        </w:tc>
        <w:tc>
          <w:tcPr>
            <w:tcW w:w="1290" w:type="dxa"/>
            <w:tcBorders>
              <w:top w:val="nil"/>
              <w:left w:val="nil"/>
              <w:bottom w:val="nil"/>
              <w:right w:val="nil"/>
            </w:tcBorders>
            <w:shd w:val="clear" w:color="auto" w:fill="D9D9D9" w:themeFill="background1" w:themeFillShade="D9"/>
            <w:noWrap/>
          </w:tcPr>
          <w:p w14:paraId="6576350A" w14:textId="77777777" w:rsidR="004C79A9" w:rsidRPr="002343A9" w:rsidRDefault="004C79A9" w:rsidP="00E726B6">
            <w:pPr>
              <w:spacing w:after="0" w:line="240" w:lineRule="auto"/>
              <w:jc w:val="right"/>
              <w:rPr>
                <w:rFonts w:ascii="Aptos Light" w:hAnsi="Aptos Light" w:cs="Calibri Light"/>
                <w:i/>
                <w:iCs/>
              </w:rPr>
            </w:pPr>
            <w:r w:rsidRPr="002343A9">
              <w:rPr>
                <w:rFonts w:ascii="Aptos Light" w:hAnsi="Aptos Light" w:cs="Calibri Light"/>
                <w:i/>
                <w:iCs/>
              </w:rPr>
              <w:t> </w:t>
            </w:r>
          </w:p>
        </w:tc>
      </w:tr>
      <w:tr w:rsidR="004C79A9" w:rsidRPr="002343A9" w14:paraId="302B027E" w14:textId="77777777">
        <w:trPr>
          <w:trHeight w:val="255"/>
        </w:trPr>
        <w:tc>
          <w:tcPr>
            <w:tcW w:w="5235" w:type="dxa"/>
            <w:tcBorders>
              <w:top w:val="nil"/>
              <w:left w:val="nil"/>
              <w:bottom w:val="nil"/>
              <w:right w:val="nil"/>
            </w:tcBorders>
            <w:noWrap/>
            <w:hideMark/>
          </w:tcPr>
          <w:p w14:paraId="101EE4B6"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LIABILITIES </w:t>
            </w:r>
          </w:p>
        </w:tc>
        <w:tc>
          <w:tcPr>
            <w:tcW w:w="1289" w:type="dxa"/>
            <w:tcBorders>
              <w:top w:val="nil"/>
              <w:left w:val="nil"/>
              <w:bottom w:val="nil"/>
              <w:right w:val="nil"/>
            </w:tcBorders>
            <w:noWrap/>
          </w:tcPr>
          <w:p w14:paraId="0C38CFFF" w14:textId="77777777" w:rsidR="004C79A9" w:rsidRPr="002343A9" w:rsidRDefault="004C79A9" w:rsidP="00E726B6">
            <w:pPr>
              <w:spacing w:after="0" w:line="240" w:lineRule="auto"/>
              <w:jc w:val="right"/>
              <w:rPr>
                <w:rFonts w:ascii="Aptos Light" w:hAnsi="Aptos Light" w:cs="Calibri Light"/>
              </w:rPr>
            </w:pPr>
          </w:p>
        </w:tc>
        <w:tc>
          <w:tcPr>
            <w:tcW w:w="1290" w:type="dxa"/>
            <w:tcBorders>
              <w:top w:val="nil"/>
              <w:left w:val="nil"/>
              <w:bottom w:val="nil"/>
              <w:right w:val="nil"/>
            </w:tcBorders>
            <w:noWrap/>
          </w:tcPr>
          <w:p w14:paraId="7A9024C0" w14:textId="77777777" w:rsidR="004C79A9" w:rsidRPr="002343A9" w:rsidRDefault="004C79A9" w:rsidP="00E726B6">
            <w:pPr>
              <w:spacing w:after="0" w:line="240" w:lineRule="auto"/>
              <w:jc w:val="right"/>
              <w:rPr>
                <w:rFonts w:ascii="Aptos Light" w:hAnsi="Aptos Light" w:cs="Calibri Light"/>
                <w:highlight w:val="yellow"/>
              </w:rPr>
            </w:pPr>
          </w:p>
        </w:tc>
        <w:tc>
          <w:tcPr>
            <w:tcW w:w="1290" w:type="dxa"/>
            <w:tcBorders>
              <w:top w:val="nil"/>
              <w:left w:val="nil"/>
              <w:bottom w:val="nil"/>
              <w:right w:val="nil"/>
            </w:tcBorders>
            <w:shd w:val="clear" w:color="auto" w:fill="D9D9D9" w:themeFill="background1" w:themeFillShade="D9"/>
            <w:noWrap/>
          </w:tcPr>
          <w:p w14:paraId="06DEE605" w14:textId="77777777" w:rsidR="004C79A9" w:rsidRPr="002343A9" w:rsidRDefault="004C79A9" w:rsidP="00E726B6">
            <w:pPr>
              <w:spacing w:after="0" w:line="240" w:lineRule="auto"/>
              <w:jc w:val="right"/>
              <w:rPr>
                <w:rFonts w:ascii="Aptos Light" w:hAnsi="Aptos Light" w:cs="Calibri Light"/>
                <w:i/>
                <w:iCs/>
              </w:rPr>
            </w:pPr>
            <w:r w:rsidRPr="002343A9">
              <w:rPr>
                <w:rFonts w:ascii="Aptos Light" w:hAnsi="Aptos Light" w:cs="Calibri Light"/>
                <w:i/>
                <w:iCs/>
              </w:rPr>
              <w:t> </w:t>
            </w:r>
          </w:p>
        </w:tc>
      </w:tr>
      <w:tr w:rsidR="004C79A9" w:rsidRPr="002343A9" w14:paraId="6AC3D3D4" w14:textId="77777777">
        <w:trPr>
          <w:trHeight w:val="255"/>
        </w:trPr>
        <w:tc>
          <w:tcPr>
            <w:tcW w:w="5235" w:type="dxa"/>
            <w:tcBorders>
              <w:top w:val="nil"/>
              <w:left w:val="nil"/>
              <w:bottom w:val="nil"/>
              <w:right w:val="nil"/>
            </w:tcBorders>
            <w:noWrap/>
            <w:hideMark/>
          </w:tcPr>
          <w:p w14:paraId="7D0B69D8"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Current liabilities </w:t>
            </w:r>
          </w:p>
        </w:tc>
        <w:tc>
          <w:tcPr>
            <w:tcW w:w="1289" w:type="dxa"/>
            <w:tcBorders>
              <w:top w:val="nil"/>
              <w:left w:val="nil"/>
              <w:bottom w:val="nil"/>
              <w:right w:val="nil"/>
            </w:tcBorders>
            <w:noWrap/>
          </w:tcPr>
          <w:p w14:paraId="39E88E03" w14:textId="77777777" w:rsidR="004C79A9" w:rsidRPr="002343A9" w:rsidRDefault="004C79A9" w:rsidP="00E726B6">
            <w:pPr>
              <w:spacing w:after="0" w:line="240" w:lineRule="auto"/>
              <w:jc w:val="right"/>
              <w:rPr>
                <w:rFonts w:ascii="Aptos Light" w:hAnsi="Aptos Light" w:cs="Calibri Light"/>
              </w:rPr>
            </w:pPr>
          </w:p>
        </w:tc>
        <w:tc>
          <w:tcPr>
            <w:tcW w:w="1290" w:type="dxa"/>
            <w:tcBorders>
              <w:top w:val="nil"/>
              <w:left w:val="nil"/>
              <w:bottom w:val="nil"/>
              <w:right w:val="nil"/>
            </w:tcBorders>
            <w:noWrap/>
          </w:tcPr>
          <w:p w14:paraId="299CDD63" w14:textId="77777777" w:rsidR="004C79A9" w:rsidRPr="002343A9" w:rsidRDefault="004C79A9" w:rsidP="00E726B6">
            <w:pPr>
              <w:spacing w:after="0" w:line="240" w:lineRule="auto"/>
              <w:jc w:val="right"/>
              <w:rPr>
                <w:rFonts w:ascii="Aptos Light" w:hAnsi="Aptos Light" w:cs="Calibri Light"/>
                <w:highlight w:val="yellow"/>
              </w:rPr>
            </w:pPr>
          </w:p>
        </w:tc>
        <w:tc>
          <w:tcPr>
            <w:tcW w:w="1290" w:type="dxa"/>
            <w:tcBorders>
              <w:top w:val="nil"/>
              <w:left w:val="nil"/>
              <w:bottom w:val="nil"/>
              <w:right w:val="nil"/>
            </w:tcBorders>
            <w:shd w:val="clear" w:color="auto" w:fill="D9D9D9" w:themeFill="background1" w:themeFillShade="D9"/>
            <w:noWrap/>
          </w:tcPr>
          <w:p w14:paraId="01E5DFB5" w14:textId="77777777" w:rsidR="004C79A9" w:rsidRPr="002343A9" w:rsidRDefault="004C79A9" w:rsidP="00E726B6">
            <w:pPr>
              <w:spacing w:after="0" w:line="240" w:lineRule="auto"/>
              <w:jc w:val="right"/>
              <w:rPr>
                <w:rFonts w:ascii="Aptos Light" w:hAnsi="Aptos Light" w:cs="Calibri Light"/>
                <w:i/>
                <w:iCs/>
              </w:rPr>
            </w:pPr>
            <w:r w:rsidRPr="002343A9">
              <w:rPr>
                <w:rFonts w:ascii="Aptos Light" w:hAnsi="Aptos Light" w:cs="Calibri Light"/>
                <w:i/>
                <w:iCs/>
              </w:rPr>
              <w:t> </w:t>
            </w:r>
          </w:p>
        </w:tc>
      </w:tr>
      <w:tr w:rsidR="004C79A9" w:rsidRPr="002343A9" w14:paraId="04D54EBE" w14:textId="77777777">
        <w:trPr>
          <w:trHeight w:val="255"/>
        </w:trPr>
        <w:tc>
          <w:tcPr>
            <w:tcW w:w="5235" w:type="dxa"/>
            <w:tcBorders>
              <w:top w:val="nil"/>
              <w:left w:val="nil"/>
              <w:bottom w:val="nil"/>
              <w:right w:val="nil"/>
            </w:tcBorders>
            <w:noWrap/>
            <w:hideMark/>
          </w:tcPr>
          <w:p w14:paraId="75A26B3E" w14:textId="77777777" w:rsidR="004C79A9" w:rsidRPr="002343A9" w:rsidRDefault="004C79A9" w:rsidP="00E726B6">
            <w:pPr>
              <w:spacing w:after="0" w:line="240" w:lineRule="auto"/>
              <w:rPr>
                <w:rFonts w:ascii="Aptos Light" w:hAnsi="Aptos Light" w:cs="Arial"/>
              </w:rPr>
            </w:pPr>
            <w:proofErr w:type="gramStart"/>
            <w:r w:rsidRPr="002343A9">
              <w:rPr>
                <w:rFonts w:ascii="Aptos Light" w:hAnsi="Aptos Light" w:cs="Arial"/>
              </w:rPr>
              <w:t>Grants</w:t>
            </w:r>
            <w:proofErr w:type="gramEnd"/>
            <w:r w:rsidRPr="002343A9">
              <w:rPr>
                <w:rFonts w:ascii="Aptos Light" w:hAnsi="Aptos Light" w:cs="Arial"/>
              </w:rPr>
              <w:t xml:space="preserve"> payable </w:t>
            </w:r>
          </w:p>
        </w:tc>
        <w:tc>
          <w:tcPr>
            <w:tcW w:w="1289" w:type="dxa"/>
            <w:tcBorders>
              <w:top w:val="nil"/>
              <w:left w:val="nil"/>
              <w:bottom w:val="nil"/>
              <w:right w:val="nil"/>
            </w:tcBorders>
            <w:noWrap/>
          </w:tcPr>
          <w:p w14:paraId="72F92AB2"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17,558 </w:t>
            </w:r>
          </w:p>
        </w:tc>
        <w:tc>
          <w:tcPr>
            <w:tcW w:w="1290" w:type="dxa"/>
            <w:tcBorders>
              <w:top w:val="nil"/>
              <w:left w:val="nil"/>
              <w:bottom w:val="nil"/>
              <w:right w:val="nil"/>
            </w:tcBorders>
            <w:noWrap/>
          </w:tcPr>
          <w:p w14:paraId="5BE7F48F"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18,523 </w:t>
            </w:r>
          </w:p>
        </w:tc>
        <w:tc>
          <w:tcPr>
            <w:tcW w:w="1290" w:type="dxa"/>
            <w:tcBorders>
              <w:top w:val="nil"/>
              <w:left w:val="nil"/>
              <w:bottom w:val="nil"/>
              <w:right w:val="nil"/>
            </w:tcBorders>
            <w:shd w:val="clear" w:color="auto" w:fill="D9D9D9" w:themeFill="background1" w:themeFillShade="D9"/>
            <w:noWrap/>
          </w:tcPr>
          <w:p w14:paraId="6C9E0290"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18,523 </w:t>
            </w:r>
          </w:p>
        </w:tc>
      </w:tr>
      <w:tr w:rsidR="004C79A9" w:rsidRPr="002343A9" w14:paraId="44AB0CAA" w14:textId="77777777">
        <w:trPr>
          <w:trHeight w:val="255"/>
        </w:trPr>
        <w:tc>
          <w:tcPr>
            <w:tcW w:w="5235" w:type="dxa"/>
            <w:tcBorders>
              <w:top w:val="nil"/>
              <w:left w:val="nil"/>
              <w:bottom w:val="nil"/>
              <w:right w:val="nil"/>
            </w:tcBorders>
            <w:noWrap/>
            <w:hideMark/>
          </w:tcPr>
          <w:p w14:paraId="063A8F64"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Payables and deferred revenue</w:t>
            </w:r>
          </w:p>
        </w:tc>
        <w:tc>
          <w:tcPr>
            <w:tcW w:w="1289" w:type="dxa"/>
            <w:tcBorders>
              <w:top w:val="nil"/>
              <w:left w:val="nil"/>
              <w:bottom w:val="nil"/>
              <w:right w:val="nil"/>
            </w:tcBorders>
            <w:noWrap/>
          </w:tcPr>
          <w:p w14:paraId="0F9BA3EE"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1,008 </w:t>
            </w:r>
          </w:p>
        </w:tc>
        <w:tc>
          <w:tcPr>
            <w:tcW w:w="1290" w:type="dxa"/>
            <w:tcBorders>
              <w:top w:val="nil"/>
              <w:left w:val="nil"/>
              <w:bottom w:val="nil"/>
              <w:right w:val="nil"/>
            </w:tcBorders>
            <w:noWrap/>
          </w:tcPr>
          <w:p w14:paraId="60ECA891"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624 </w:t>
            </w:r>
          </w:p>
        </w:tc>
        <w:tc>
          <w:tcPr>
            <w:tcW w:w="1290" w:type="dxa"/>
            <w:tcBorders>
              <w:top w:val="nil"/>
              <w:left w:val="nil"/>
              <w:bottom w:val="nil"/>
              <w:right w:val="nil"/>
            </w:tcBorders>
            <w:shd w:val="clear" w:color="auto" w:fill="D9D9D9" w:themeFill="background1" w:themeFillShade="D9"/>
            <w:noWrap/>
          </w:tcPr>
          <w:p w14:paraId="720BAAF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624 </w:t>
            </w:r>
          </w:p>
        </w:tc>
      </w:tr>
      <w:tr w:rsidR="004C79A9" w:rsidRPr="002343A9" w14:paraId="6C871A18" w14:textId="77777777">
        <w:trPr>
          <w:trHeight w:val="255"/>
        </w:trPr>
        <w:tc>
          <w:tcPr>
            <w:tcW w:w="5235" w:type="dxa"/>
            <w:tcBorders>
              <w:top w:val="nil"/>
              <w:left w:val="nil"/>
              <w:bottom w:val="nil"/>
              <w:right w:val="nil"/>
            </w:tcBorders>
            <w:noWrap/>
          </w:tcPr>
          <w:p w14:paraId="7111B97C"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Employee entitlements</w:t>
            </w:r>
          </w:p>
        </w:tc>
        <w:tc>
          <w:tcPr>
            <w:tcW w:w="1289" w:type="dxa"/>
            <w:tcBorders>
              <w:top w:val="nil"/>
              <w:left w:val="nil"/>
              <w:bottom w:val="nil"/>
              <w:right w:val="nil"/>
            </w:tcBorders>
            <w:noWrap/>
          </w:tcPr>
          <w:p w14:paraId="5005C12F"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781 </w:t>
            </w:r>
          </w:p>
        </w:tc>
        <w:tc>
          <w:tcPr>
            <w:tcW w:w="1290" w:type="dxa"/>
            <w:tcBorders>
              <w:top w:val="nil"/>
              <w:left w:val="nil"/>
              <w:bottom w:val="nil"/>
              <w:right w:val="nil"/>
            </w:tcBorders>
            <w:noWrap/>
          </w:tcPr>
          <w:p w14:paraId="07D0FAB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780 </w:t>
            </w:r>
          </w:p>
        </w:tc>
        <w:tc>
          <w:tcPr>
            <w:tcW w:w="1290" w:type="dxa"/>
            <w:tcBorders>
              <w:top w:val="nil"/>
              <w:left w:val="nil"/>
              <w:bottom w:val="nil"/>
              <w:right w:val="nil"/>
            </w:tcBorders>
            <w:shd w:val="clear" w:color="auto" w:fill="D9D9D9" w:themeFill="background1" w:themeFillShade="D9"/>
            <w:noWrap/>
          </w:tcPr>
          <w:p w14:paraId="772F4C18"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450 </w:t>
            </w:r>
          </w:p>
        </w:tc>
      </w:tr>
      <w:tr w:rsidR="004C79A9" w:rsidRPr="002343A9" w14:paraId="50B8DA8E" w14:textId="77777777">
        <w:trPr>
          <w:trHeight w:val="255"/>
        </w:trPr>
        <w:tc>
          <w:tcPr>
            <w:tcW w:w="5235" w:type="dxa"/>
            <w:tcBorders>
              <w:top w:val="nil"/>
              <w:left w:val="nil"/>
              <w:bottom w:val="nil"/>
              <w:right w:val="nil"/>
            </w:tcBorders>
            <w:noWrap/>
            <w:hideMark/>
          </w:tcPr>
          <w:p w14:paraId="160101C8"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current liabilities </w:t>
            </w:r>
          </w:p>
        </w:tc>
        <w:tc>
          <w:tcPr>
            <w:tcW w:w="1289" w:type="dxa"/>
            <w:tcBorders>
              <w:top w:val="single" w:sz="4" w:space="0" w:color="auto"/>
              <w:left w:val="nil"/>
              <w:bottom w:val="nil"/>
              <w:right w:val="nil"/>
            </w:tcBorders>
            <w:noWrap/>
          </w:tcPr>
          <w:p w14:paraId="3FAE2142"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19,347 </w:t>
            </w:r>
          </w:p>
        </w:tc>
        <w:tc>
          <w:tcPr>
            <w:tcW w:w="1290" w:type="dxa"/>
            <w:tcBorders>
              <w:top w:val="single" w:sz="4" w:space="0" w:color="auto"/>
              <w:left w:val="nil"/>
              <w:bottom w:val="nil"/>
              <w:right w:val="nil"/>
            </w:tcBorders>
            <w:noWrap/>
          </w:tcPr>
          <w:p w14:paraId="163EC562"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19,927 </w:t>
            </w:r>
          </w:p>
        </w:tc>
        <w:tc>
          <w:tcPr>
            <w:tcW w:w="1290" w:type="dxa"/>
            <w:tcBorders>
              <w:top w:val="single" w:sz="4" w:space="0" w:color="auto"/>
              <w:left w:val="nil"/>
              <w:bottom w:val="nil"/>
              <w:right w:val="nil"/>
            </w:tcBorders>
            <w:shd w:val="clear" w:color="auto" w:fill="D9D9D9" w:themeFill="background1" w:themeFillShade="D9"/>
            <w:noWrap/>
          </w:tcPr>
          <w:p w14:paraId="0127035E"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19,597 </w:t>
            </w:r>
          </w:p>
        </w:tc>
      </w:tr>
      <w:tr w:rsidR="004C79A9" w:rsidRPr="002343A9" w14:paraId="3A7A2CCF" w14:textId="77777777">
        <w:trPr>
          <w:trHeight w:val="255"/>
        </w:trPr>
        <w:tc>
          <w:tcPr>
            <w:tcW w:w="5235" w:type="dxa"/>
            <w:tcBorders>
              <w:top w:val="nil"/>
              <w:left w:val="nil"/>
              <w:bottom w:val="nil"/>
              <w:right w:val="nil"/>
            </w:tcBorders>
            <w:noWrap/>
            <w:hideMark/>
          </w:tcPr>
          <w:p w14:paraId="5EA55646" w14:textId="77777777" w:rsidR="004C79A9" w:rsidRPr="002343A9" w:rsidRDefault="004C79A9" w:rsidP="00E726B6">
            <w:pPr>
              <w:spacing w:after="0" w:line="240" w:lineRule="auto"/>
              <w:rPr>
                <w:rFonts w:ascii="Aptos Light" w:hAnsi="Aptos Light" w:cs="Arial"/>
                <w:b/>
                <w:bCs/>
              </w:rPr>
            </w:pPr>
          </w:p>
        </w:tc>
        <w:tc>
          <w:tcPr>
            <w:tcW w:w="1289" w:type="dxa"/>
            <w:tcBorders>
              <w:top w:val="nil"/>
              <w:left w:val="nil"/>
              <w:bottom w:val="nil"/>
              <w:right w:val="nil"/>
            </w:tcBorders>
            <w:noWrap/>
          </w:tcPr>
          <w:p w14:paraId="07EB94D3"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bottom w:val="nil"/>
              <w:right w:val="nil"/>
            </w:tcBorders>
            <w:noWrap/>
          </w:tcPr>
          <w:p w14:paraId="73B90A83"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bottom w:val="nil"/>
              <w:right w:val="nil"/>
            </w:tcBorders>
            <w:shd w:val="clear" w:color="auto" w:fill="D9D9D9" w:themeFill="background1" w:themeFillShade="D9"/>
            <w:noWrap/>
          </w:tcPr>
          <w:p w14:paraId="1CD535B5" w14:textId="77777777" w:rsidR="004C79A9" w:rsidRPr="002343A9" w:rsidRDefault="004C79A9" w:rsidP="00E726B6">
            <w:pPr>
              <w:spacing w:after="0" w:line="240" w:lineRule="auto"/>
              <w:jc w:val="right"/>
              <w:rPr>
                <w:rFonts w:ascii="Aptos Light" w:hAnsi="Aptos Light" w:cs="Calibri Light"/>
                <w:b/>
                <w:bCs/>
              </w:rPr>
            </w:pPr>
            <w:r w:rsidRPr="002343A9">
              <w:rPr>
                <w:rFonts w:ascii="Aptos Light" w:hAnsi="Aptos Light" w:cs="Calibri Light"/>
                <w:b/>
                <w:bCs/>
              </w:rPr>
              <w:t> </w:t>
            </w:r>
          </w:p>
        </w:tc>
      </w:tr>
      <w:tr w:rsidR="004C79A9" w:rsidRPr="002343A9" w14:paraId="13A226D5" w14:textId="77777777">
        <w:trPr>
          <w:trHeight w:val="255"/>
        </w:trPr>
        <w:tc>
          <w:tcPr>
            <w:tcW w:w="5235" w:type="dxa"/>
            <w:tcBorders>
              <w:top w:val="nil"/>
              <w:left w:val="nil"/>
              <w:bottom w:val="nil"/>
              <w:right w:val="nil"/>
            </w:tcBorders>
            <w:noWrap/>
            <w:hideMark/>
          </w:tcPr>
          <w:p w14:paraId="7C15C2AF"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Non-current liabilities </w:t>
            </w:r>
          </w:p>
        </w:tc>
        <w:tc>
          <w:tcPr>
            <w:tcW w:w="1289" w:type="dxa"/>
            <w:tcBorders>
              <w:top w:val="nil"/>
              <w:left w:val="nil"/>
              <w:right w:val="nil"/>
            </w:tcBorders>
            <w:noWrap/>
          </w:tcPr>
          <w:p w14:paraId="69DAAA55"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right w:val="nil"/>
            </w:tcBorders>
            <w:noWrap/>
          </w:tcPr>
          <w:p w14:paraId="04C57B57"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right w:val="nil"/>
            </w:tcBorders>
            <w:shd w:val="clear" w:color="auto" w:fill="D9D9D9" w:themeFill="background1" w:themeFillShade="D9"/>
            <w:noWrap/>
          </w:tcPr>
          <w:p w14:paraId="271960C5" w14:textId="77777777" w:rsidR="004C79A9" w:rsidRPr="002343A9" w:rsidRDefault="004C79A9" w:rsidP="00E726B6">
            <w:pPr>
              <w:spacing w:after="0" w:line="240" w:lineRule="auto"/>
              <w:jc w:val="right"/>
              <w:rPr>
                <w:rFonts w:ascii="Aptos Light" w:hAnsi="Aptos Light" w:cs="Calibri Light"/>
                <w:b/>
                <w:bCs/>
              </w:rPr>
            </w:pPr>
            <w:r w:rsidRPr="002343A9">
              <w:rPr>
                <w:rFonts w:ascii="Aptos Light" w:hAnsi="Aptos Light" w:cs="Calibri Light"/>
                <w:b/>
                <w:bCs/>
              </w:rPr>
              <w:t> </w:t>
            </w:r>
          </w:p>
        </w:tc>
      </w:tr>
      <w:tr w:rsidR="004C79A9" w:rsidRPr="002343A9" w14:paraId="6ECB4EF9" w14:textId="77777777">
        <w:trPr>
          <w:trHeight w:val="255"/>
        </w:trPr>
        <w:tc>
          <w:tcPr>
            <w:tcW w:w="5235" w:type="dxa"/>
            <w:tcBorders>
              <w:top w:val="nil"/>
              <w:left w:val="nil"/>
              <w:bottom w:val="nil"/>
              <w:right w:val="nil"/>
            </w:tcBorders>
            <w:noWrap/>
            <w:hideMark/>
          </w:tcPr>
          <w:p w14:paraId="4EB874DF"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Lease incentive</w:t>
            </w:r>
          </w:p>
        </w:tc>
        <w:tc>
          <w:tcPr>
            <w:tcW w:w="1289" w:type="dxa"/>
            <w:tcBorders>
              <w:top w:val="nil"/>
              <w:left w:val="nil"/>
              <w:right w:val="nil"/>
            </w:tcBorders>
            <w:noWrap/>
          </w:tcPr>
          <w:p w14:paraId="15687165"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9 </w:t>
            </w:r>
          </w:p>
        </w:tc>
        <w:tc>
          <w:tcPr>
            <w:tcW w:w="1290" w:type="dxa"/>
            <w:tcBorders>
              <w:top w:val="nil"/>
              <w:left w:val="nil"/>
              <w:right w:val="nil"/>
            </w:tcBorders>
            <w:noWrap/>
          </w:tcPr>
          <w:p w14:paraId="62D2F61F"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4 </w:t>
            </w:r>
          </w:p>
        </w:tc>
        <w:tc>
          <w:tcPr>
            <w:tcW w:w="1290" w:type="dxa"/>
            <w:tcBorders>
              <w:top w:val="nil"/>
              <w:left w:val="nil"/>
              <w:right w:val="nil"/>
            </w:tcBorders>
            <w:shd w:val="clear" w:color="auto" w:fill="D9D9D9" w:themeFill="background1" w:themeFillShade="D9"/>
            <w:noWrap/>
          </w:tcPr>
          <w:p w14:paraId="5238F993"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w:t>
            </w:r>
          </w:p>
        </w:tc>
      </w:tr>
      <w:tr w:rsidR="004C79A9" w:rsidRPr="002343A9" w14:paraId="33A14AAF" w14:textId="77777777">
        <w:trPr>
          <w:trHeight w:val="255"/>
        </w:trPr>
        <w:tc>
          <w:tcPr>
            <w:tcW w:w="5235" w:type="dxa"/>
            <w:tcBorders>
              <w:top w:val="nil"/>
              <w:left w:val="nil"/>
              <w:bottom w:val="nil"/>
              <w:right w:val="nil"/>
            </w:tcBorders>
            <w:noWrap/>
          </w:tcPr>
          <w:p w14:paraId="08A186BE"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Employee entitlements</w:t>
            </w:r>
          </w:p>
        </w:tc>
        <w:tc>
          <w:tcPr>
            <w:tcW w:w="1289" w:type="dxa"/>
            <w:tcBorders>
              <w:left w:val="nil"/>
              <w:bottom w:val="single" w:sz="4" w:space="0" w:color="auto"/>
              <w:right w:val="nil"/>
            </w:tcBorders>
            <w:noWrap/>
          </w:tcPr>
          <w:p w14:paraId="37BAEA3C"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90 </w:t>
            </w:r>
          </w:p>
        </w:tc>
        <w:tc>
          <w:tcPr>
            <w:tcW w:w="1290" w:type="dxa"/>
            <w:tcBorders>
              <w:left w:val="nil"/>
              <w:bottom w:val="single" w:sz="4" w:space="0" w:color="auto"/>
              <w:right w:val="nil"/>
            </w:tcBorders>
            <w:noWrap/>
          </w:tcPr>
          <w:p w14:paraId="18B8D70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90 </w:t>
            </w:r>
          </w:p>
        </w:tc>
        <w:tc>
          <w:tcPr>
            <w:tcW w:w="1290" w:type="dxa"/>
            <w:tcBorders>
              <w:left w:val="nil"/>
              <w:bottom w:val="single" w:sz="4" w:space="0" w:color="auto"/>
              <w:right w:val="nil"/>
            </w:tcBorders>
            <w:shd w:val="clear" w:color="auto" w:fill="D9D9D9" w:themeFill="background1" w:themeFillShade="D9"/>
            <w:noWrap/>
          </w:tcPr>
          <w:p w14:paraId="061D786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80 </w:t>
            </w:r>
          </w:p>
        </w:tc>
      </w:tr>
      <w:tr w:rsidR="004C79A9" w:rsidRPr="002343A9" w14:paraId="159EB079" w14:textId="77777777">
        <w:trPr>
          <w:trHeight w:val="255"/>
        </w:trPr>
        <w:tc>
          <w:tcPr>
            <w:tcW w:w="5235" w:type="dxa"/>
            <w:tcBorders>
              <w:top w:val="nil"/>
              <w:left w:val="nil"/>
              <w:bottom w:val="nil"/>
              <w:right w:val="nil"/>
            </w:tcBorders>
            <w:noWrap/>
            <w:hideMark/>
          </w:tcPr>
          <w:p w14:paraId="4DBADCB0"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non-current liabilities </w:t>
            </w:r>
          </w:p>
        </w:tc>
        <w:tc>
          <w:tcPr>
            <w:tcW w:w="1289" w:type="dxa"/>
            <w:tcBorders>
              <w:top w:val="single" w:sz="4" w:space="0" w:color="auto"/>
              <w:left w:val="nil"/>
              <w:bottom w:val="nil"/>
              <w:right w:val="nil"/>
            </w:tcBorders>
            <w:noWrap/>
          </w:tcPr>
          <w:p w14:paraId="14B11FDC"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99 </w:t>
            </w:r>
          </w:p>
        </w:tc>
        <w:tc>
          <w:tcPr>
            <w:tcW w:w="1290" w:type="dxa"/>
            <w:tcBorders>
              <w:top w:val="single" w:sz="4" w:space="0" w:color="auto"/>
              <w:left w:val="nil"/>
              <w:bottom w:val="nil"/>
              <w:right w:val="nil"/>
            </w:tcBorders>
            <w:noWrap/>
          </w:tcPr>
          <w:p w14:paraId="6A1FFF2E"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94 </w:t>
            </w:r>
          </w:p>
        </w:tc>
        <w:tc>
          <w:tcPr>
            <w:tcW w:w="1290" w:type="dxa"/>
            <w:tcBorders>
              <w:top w:val="single" w:sz="4" w:space="0" w:color="auto"/>
              <w:left w:val="nil"/>
              <w:bottom w:val="nil"/>
              <w:right w:val="nil"/>
            </w:tcBorders>
            <w:shd w:val="clear" w:color="auto" w:fill="D9D9D9" w:themeFill="background1" w:themeFillShade="D9"/>
            <w:noWrap/>
          </w:tcPr>
          <w:p w14:paraId="688D73C1"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80 </w:t>
            </w:r>
          </w:p>
        </w:tc>
      </w:tr>
      <w:tr w:rsidR="004C79A9" w:rsidRPr="002343A9" w14:paraId="1FDD444B" w14:textId="77777777">
        <w:trPr>
          <w:trHeight w:val="255"/>
        </w:trPr>
        <w:tc>
          <w:tcPr>
            <w:tcW w:w="5235" w:type="dxa"/>
            <w:tcBorders>
              <w:top w:val="nil"/>
              <w:left w:val="nil"/>
              <w:bottom w:val="nil"/>
              <w:right w:val="nil"/>
            </w:tcBorders>
            <w:noWrap/>
            <w:hideMark/>
          </w:tcPr>
          <w:p w14:paraId="03E4C104" w14:textId="77777777" w:rsidR="004C79A9" w:rsidRPr="002343A9" w:rsidRDefault="004C79A9" w:rsidP="00E726B6">
            <w:pPr>
              <w:spacing w:after="0" w:line="240" w:lineRule="auto"/>
              <w:rPr>
                <w:rFonts w:ascii="Aptos Light" w:hAnsi="Aptos Light" w:cs="Arial"/>
                <w:b/>
                <w:bCs/>
              </w:rPr>
            </w:pPr>
          </w:p>
        </w:tc>
        <w:tc>
          <w:tcPr>
            <w:tcW w:w="1289" w:type="dxa"/>
            <w:tcBorders>
              <w:top w:val="nil"/>
              <w:left w:val="nil"/>
              <w:bottom w:val="nil"/>
              <w:right w:val="nil"/>
            </w:tcBorders>
            <w:noWrap/>
          </w:tcPr>
          <w:p w14:paraId="79CD6CA0"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bottom w:val="nil"/>
              <w:right w:val="nil"/>
            </w:tcBorders>
            <w:noWrap/>
          </w:tcPr>
          <w:p w14:paraId="58CD1C7A"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bottom w:val="nil"/>
              <w:right w:val="nil"/>
            </w:tcBorders>
            <w:shd w:val="clear" w:color="auto" w:fill="D9D9D9" w:themeFill="background1" w:themeFillShade="D9"/>
            <w:noWrap/>
          </w:tcPr>
          <w:p w14:paraId="4FCA52F4" w14:textId="77777777" w:rsidR="004C79A9" w:rsidRPr="002343A9" w:rsidRDefault="004C79A9" w:rsidP="00E726B6">
            <w:pPr>
              <w:spacing w:after="0" w:line="240" w:lineRule="auto"/>
              <w:jc w:val="right"/>
              <w:rPr>
                <w:rFonts w:ascii="Aptos Light" w:hAnsi="Aptos Light" w:cs="Calibri Light"/>
                <w:b/>
                <w:bCs/>
              </w:rPr>
            </w:pPr>
          </w:p>
        </w:tc>
      </w:tr>
      <w:tr w:rsidR="004C79A9" w:rsidRPr="002343A9" w14:paraId="62930422" w14:textId="77777777">
        <w:trPr>
          <w:trHeight w:val="255"/>
        </w:trPr>
        <w:tc>
          <w:tcPr>
            <w:tcW w:w="5235" w:type="dxa"/>
            <w:tcBorders>
              <w:top w:val="nil"/>
              <w:left w:val="nil"/>
              <w:bottom w:val="nil"/>
              <w:right w:val="nil"/>
            </w:tcBorders>
            <w:noWrap/>
            <w:hideMark/>
          </w:tcPr>
          <w:p w14:paraId="0691A912"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LIABILITIES </w:t>
            </w:r>
          </w:p>
        </w:tc>
        <w:tc>
          <w:tcPr>
            <w:tcW w:w="1289" w:type="dxa"/>
            <w:tcBorders>
              <w:top w:val="single" w:sz="4" w:space="0" w:color="auto"/>
              <w:left w:val="nil"/>
              <w:bottom w:val="single" w:sz="4" w:space="0" w:color="auto"/>
              <w:right w:val="nil"/>
            </w:tcBorders>
            <w:noWrap/>
          </w:tcPr>
          <w:p w14:paraId="1D0FD761"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19,446 </w:t>
            </w:r>
          </w:p>
        </w:tc>
        <w:tc>
          <w:tcPr>
            <w:tcW w:w="1290" w:type="dxa"/>
            <w:tcBorders>
              <w:top w:val="single" w:sz="4" w:space="0" w:color="auto"/>
              <w:left w:val="nil"/>
              <w:bottom w:val="single" w:sz="4" w:space="0" w:color="auto"/>
              <w:right w:val="nil"/>
            </w:tcBorders>
            <w:noWrap/>
          </w:tcPr>
          <w:p w14:paraId="03C674CA"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20,021 </w:t>
            </w:r>
          </w:p>
        </w:tc>
        <w:tc>
          <w:tcPr>
            <w:tcW w:w="1290" w:type="dxa"/>
            <w:tcBorders>
              <w:top w:val="single" w:sz="4" w:space="0" w:color="auto"/>
              <w:left w:val="nil"/>
              <w:bottom w:val="single" w:sz="4" w:space="0" w:color="auto"/>
              <w:right w:val="nil"/>
            </w:tcBorders>
            <w:shd w:val="clear" w:color="auto" w:fill="D9D9D9" w:themeFill="background1" w:themeFillShade="D9"/>
            <w:noWrap/>
          </w:tcPr>
          <w:p w14:paraId="6F7B26F9"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19,677 </w:t>
            </w:r>
          </w:p>
        </w:tc>
      </w:tr>
      <w:tr w:rsidR="004C79A9" w:rsidRPr="002343A9" w14:paraId="5329C5F3" w14:textId="77777777">
        <w:trPr>
          <w:trHeight w:val="255"/>
        </w:trPr>
        <w:tc>
          <w:tcPr>
            <w:tcW w:w="5235" w:type="dxa"/>
            <w:tcBorders>
              <w:top w:val="nil"/>
              <w:left w:val="nil"/>
              <w:bottom w:val="nil"/>
              <w:right w:val="nil"/>
            </w:tcBorders>
            <w:noWrap/>
            <w:hideMark/>
          </w:tcPr>
          <w:p w14:paraId="3D1278EC" w14:textId="77777777" w:rsidR="004C79A9" w:rsidRPr="002343A9" w:rsidRDefault="004C79A9" w:rsidP="00E726B6">
            <w:pPr>
              <w:spacing w:after="0" w:line="240" w:lineRule="auto"/>
              <w:rPr>
                <w:rFonts w:ascii="Aptos Light" w:hAnsi="Aptos Light" w:cs="Arial"/>
                <w:b/>
                <w:bCs/>
              </w:rPr>
            </w:pPr>
          </w:p>
        </w:tc>
        <w:tc>
          <w:tcPr>
            <w:tcW w:w="1289" w:type="dxa"/>
            <w:tcBorders>
              <w:top w:val="nil"/>
              <w:left w:val="nil"/>
              <w:bottom w:val="nil"/>
              <w:right w:val="nil"/>
            </w:tcBorders>
            <w:noWrap/>
          </w:tcPr>
          <w:p w14:paraId="08B5D725"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bottom w:val="nil"/>
              <w:right w:val="nil"/>
            </w:tcBorders>
            <w:noWrap/>
          </w:tcPr>
          <w:p w14:paraId="430B5F03"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bottom w:val="nil"/>
              <w:right w:val="nil"/>
            </w:tcBorders>
            <w:shd w:val="clear" w:color="auto" w:fill="D9D9D9" w:themeFill="background1" w:themeFillShade="D9"/>
            <w:noWrap/>
          </w:tcPr>
          <w:p w14:paraId="2648D540" w14:textId="77777777" w:rsidR="004C79A9" w:rsidRPr="002343A9" w:rsidRDefault="004C79A9" w:rsidP="00E726B6">
            <w:pPr>
              <w:spacing w:after="0" w:line="240" w:lineRule="auto"/>
              <w:jc w:val="right"/>
              <w:rPr>
                <w:rFonts w:ascii="Aptos Light" w:hAnsi="Aptos Light" w:cs="Calibri Light"/>
                <w:b/>
                <w:bCs/>
              </w:rPr>
            </w:pPr>
          </w:p>
        </w:tc>
      </w:tr>
      <w:tr w:rsidR="004C79A9" w:rsidRPr="002343A9" w14:paraId="634DC132" w14:textId="77777777">
        <w:trPr>
          <w:trHeight w:val="255"/>
        </w:trPr>
        <w:tc>
          <w:tcPr>
            <w:tcW w:w="5235" w:type="dxa"/>
            <w:tcBorders>
              <w:top w:val="nil"/>
              <w:left w:val="nil"/>
              <w:bottom w:val="nil"/>
              <w:right w:val="nil"/>
            </w:tcBorders>
            <w:noWrap/>
            <w:hideMark/>
          </w:tcPr>
          <w:p w14:paraId="049BE2FB"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NET ASSETS </w:t>
            </w:r>
          </w:p>
        </w:tc>
        <w:tc>
          <w:tcPr>
            <w:tcW w:w="1289" w:type="dxa"/>
            <w:tcBorders>
              <w:top w:val="single" w:sz="4" w:space="0" w:color="auto"/>
              <w:left w:val="nil"/>
              <w:bottom w:val="single" w:sz="4" w:space="0" w:color="auto"/>
              <w:right w:val="nil"/>
            </w:tcBorders>
            <w:noWrap/>
          </w:tcPr>
          <w:p w14:paraId="6B5F79A5"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21,251 </w:t>
            </w:r>
          </w:p>
        </w:tc>
        <w:tc>
          <w:tcPr>
            <w:tcW w:w="1290" w:type="dxa"/>
            <w:tcBorders>
              <w:top w:val="single" w:sz="4" w:space="0" w:color="auto"/>
              <w:left w:val="nil"/>
              <w:bottom w:val="single" w:sz="4" w:space="0" w:color="auto"/>
              <w:right w:val="nil"/>
            </w:tcBorders>
            <w:noWrap/>
          </w:tcPr>
          <w:p w14:paraId="48CA8D33"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21,730</w:t>
            </w:r>
          </w:p>
        </w:tc>
        <w:tc>
          <w:tcPr>
            <w:tcW w:w="1290" w:type="dxa"/>
            <w:tcBorders>
              <w:top w:val="single" w:sz="4" w:space="0" w:color="auto"/>
              <w:left w:val="nil"/>
              <w:bottom w:val="single" w:sz="4" w:space="0" w:color="auto"/>
              <w:right w:val="nil"/>
            </w:tcBorders>
            <w:shd w:val="clear" w:color="auto" w:fill="D9D9D9" w:themeFill="background1" w:themeFillShade="D9"/>
            <w:noWrap/>
          </w:tcPr>
          <w:p w14:paraId="1D97CADA" w14:textId="10B7B75A" w:rsidR="004C79A9" w:rsidRPr="002343A9" w:rsidRDefault="006C0A86" w:rsidP="00E726B6">
            <w:pPr>
              <w:spacing w:after="0" w:line="240" w:lineRule="auto"/>
              <w:jc w:val="right"/>
              <w:rPr>
                <w:rFonts w:ascii="Aptos Light" w:hAnsi="Aptos Light"/>
                <w:b/>
                <w:bCs/>
              </w:rPr>
            </w:pPr>
            <w:r w:rsidRPr="002343A9">
              <w:rPr>
                <w:rFonts w:ascii="Aptos Light" w:hAnsi="Aptos Light"/>
                <w:b/>
                <w:bCs/>
              </w:rPr>
              <w:t>19,993</w:t>
            </w:r>
            <w:r w:rsidR="004C79A9" w:rsidRPr="002343A9">
              <w:rPr>
                <w:rFonts w:ascii="Aptos Light" w:hAnsi="Aptos Light"/>
                <w:b/>
                <w:bCs/>
              </w:rPr>
              <w:t xml:space="preserve"> </w:t>
            </w:r>
          </w:p>
        </w:tc>
      </w:tr>
      <w:tr w:rsidR="004C79A9" w:rsidRPr="002343A9" w14:paraId="018978BD" w14:textId="77777777">
        <w:trPr>
          <w:trHeight w:val="255"/>
        </w:trPr>
        <w:tc>
          <w:tcPr>
            <w:tcW w:w="5235" w:type="dxa"/>
            <w:tcBorders>
              <w:top w:val="nil"/>
              <w:left w:val="nil"/>
              <w:bottom w:val="nil"/>
              <w:right w:val="nil"/>
            </w:tcBorders>
            <w:noWrap/>
            <w:hideMark/>
          </w:tcPr>
          <w:p w14:paraId="38F97740" w14:textId="77777777" w:rsidR="004C79A9" w:rsidRPr="002343A9" w:rsidRDefault="004C79A9" w:rsidP="00E726B6">
            <w:pPr>
              <w:spacing w:after="0" w:line="240" w:lineRule="auto"/>
              <w:rPr>
                <w:rFonts w:ascii="Aptos Light" w:hAnsi="Aptos Light" w:cs="Arial"/>
                <w:b/>
                <w:bCs/>
              </w:rPr>
            </w:pPr>
          </w:p>
        </w:tc>
        <w:tc>
          <w:tcPr>
            <w:tcW w:w="1289" w:type="dxa"/>
            <w:tcBorders>
              <w:top w:val="nil"/>
              <w:left w:val="nil"/>
              <w:bottom w:val="nil"/>
              <w:right w:val="nil"/>
            </w:tcBorders>
            <w:noWrap/>
          </w:tcPr>
          <w:p w14:paraId="5560B528"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bottom w:val="nil"/>
              <w:right w:val="nil"/>
            </w:tcBorders>
            <w:noWrap/>
          </w:tcPr>
          <w:p w14:paraId="7A129060" w14:textId="77777777" w:rsidR="004C79A9" w:rsidRPr="002343A9" w:rsidRDefault="004C79A9" w:rsidP="00E726B6">
            <w:pPr>
              <w:spacing w:after="0" w:line="240" w:lineRule="auto"/>
              <w:jc w:val="right"/>
              <w:rPr>
                <w:rFonts w:ascii="Aptos Light" w:hAnsi="Aptos Light" w:cs="Calibri Light"/>
                <w:b/>
                <w:bCs/>
              </w:rPr>
            </w:pPr>
          </w:p>
        </w:tc>
        <w:tc>
          <w:tcPr>
            <w:tcW w:w="1290" w:type="dxa"/>
            <w:tcBorders>
              <w:top w:val="nil"/>
              <w:left w:val="nil"/>
              <w:bottom w:val="nil"/>
              <w:right w:val="nil"/>
            </w:tcBorders>
            <w:shd w:val="clear" w:color="auto" w:fill="D9D9D9" w:themeFill="background1" w:themeFillShade="D9"/>
            <w:noWrap/>
          </w:tcPr>
          <w:p w14:paraId="3539B2B4" w14:textId="77777777" w:rsidR="004C79A9" w:rsidRPr="002343A9" w:rsidRDefault="004C79A9" w:rsidP="00E726B6">
            <w:pPr>
              <w:spacing w:after="0" w:line="240" w:lineRule="auto"/>
              <w:jc w:val="right"/>
              <w:rPr>
                <w:rFonts w:ascii="Aptos Light" w:hAnsi="Aptos Light" w:cs="Calibri Light"/>
                <w:b/>
                <w:bCs/>
              </w:rPr>
            </w:pPr>
            <w:r w:rsidRPr="002343A9">
              <w:rPr>
                <w:rFonts w:ascii="Aptos Light" w:hAnsi="Aptos Light" w:cs="Calibri Light"/>
                <w:b/>
                <w:bCs/>
              </w:rPr>
              <w:t> </w:t>
            </w:r>
          </w:p>
        </w:tc>
      </w:tr>
      <w:tr w:rsidR="004C79A9" w:rsidRPr="002343A9" w14:paraId="01F598AD" w14:textId="77777777">
        <w:trPr>
          <w:trHeight w:val="255"/>
        </w:trPr>
        <w:tc>
          <w:tcPr>
            <w:tcW w:w="5235" w:type="dxa"/>
            <w:tcBorders>
              <w:top w:val="nil"/>
              <w:left w:val="nil"/>
              <w:bottom w:val="nil"/>
              <w:right w:val="nil"/>
            </w:tcBorders>
            <w:noWrap/>
            <w:hideMark/>
          </w:tcPr>
          <w:p w14:paraId="11E999DE"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EQUITY </w:t>
            </w:r>
          </w:p>
        </w:tc>
        <w:tc>
          <w:tcPr>
            <w:tcW w:w="1289" w:type="dxa"/>
            <w:tcBorders>
              <w:top w:val="nil"/>
              <w:left w:val="nil"/>
              <w:bottom w:val="nil"/>
              <w:right w:val="nil"/>
            </w:tcBorders>
            <w:noWrap/>
          </w:tcPr>
          <w:p w14:paraId="49C09DC2" w14:textId="77777777" w:rsidR="004C79A9" w:rsidRPr="002343A9" w:rsidRDefault="004C79A9" w:rsidP="00E726B6">
            <w:pPr>
              <w:spacing w:after="0" w:line="240" w:lineRule="auto"/>
              <w:jc w:val="right"/>
              <w:rPr>
                <w:rFonts w:ascii="Aptos Light" w:hAnsi="Aptos Light" w:cs="Calibri Light"/>
              </w:rPr>
            </w:pPr>
          </w:p>
        </w:tc>
        <w:tc>
          <w:tcPr>
            <w:tcW w:w="1290" w:type="dxa"/>
            <w:tcBorders>
              <w:top w:val="nil"/>
              <w:left w:val="nil"/>
              <w:bottom w:val="nil"/>
              <w:right w:val="nil"/>
            </w:tcBorders>
            <w:noWrap/>
          </w:tcPr>
          <w:p w14:paraId="7D710516" w14:textId="77777777" w:rsidR="004C79A9" w:rsidRPr="002343A9" w:rsidRDefault="004C79A9" w:rsidP="00E726B6">
            <w:pPr>
              <w:spacing w:after="0" w:line="240" w:lineRule="auto"/>
              <w:jc w:val="right"/>
              <w:rPr>
                <w:rFonts w:ascii="Aptos Light" w:hAnsi="Aptos Light" w:cs="Calibri Light"/>
              </w:rPr>
            </w:pPr>
          </w:p>
        </w:tc>
        <w:tc>
          <w:tcPr>
            <w:tcW w:w="1290" w:type="dxa"/>
            <w:tcBorders>
              <w:top w:val="nil"/>
              <w:left w:val="nil"/>
              <w:bottom w:val="nil"/>
              <w:right w:val="nil"/>
            </w:tcBorders>
            <w:shd w:val="clear" w:color="auto" w:fill="D9D9D9" w:themeFill="background1" w:themeFillShade="D9"/>
            <w:noWrap/>
          </w:tcPr>
          <w:p w14:paraId="73DD0AD6" w14:textId="77777777" w:rsidR="004C79A9" w:rsidRPr="002343A9" w:rsidRDefault="004C79A9" w:rsidP="00E726B6">
            <w:pPr>
              <w:spacing w:after="0" w:line="240" w:lineRule="auto"/>
              <w:jc w:val="right"/>
              <w:rPr>
                <w:rFonts w:ascii="Aptos Light" w:hAnsi="Aptos Light" w:cs="Calibri Light"/>
                <w:i/>
                <w:iCs/>
              </w:rPr>
            </w:pPr>
            <w:r w:rsidRPr="002343A9">
              <w:rPr>
                <w:rFonts w:ascii="Aptos Light" w:hAnsi="Aptos Light" w:cs="Calibri Light"/>
                <w:i/>
                <w:iCs/>
              </w:rPr>
              <w:t> </w:t>
            </w:r>
          </w:p>
        </w:tc>
      </w:tr>
      <w:tr w:rsidR="004C79A9" w:rsidRPr="002343A9" w14:paraId="321FF5E7" w14:textId="77777777">
        <w:trPr>
          <w:trHeight w:val="255"/>
        </w:trPr>
        <w:tc>
          <w:tcPr>
            <w:tcW w:w="5235" w:type="dxa"/>
            <w:tcBorders>
              <w:top w:val="nil"/>
              <w:left w:val="nil"/>
              <w:bottom w:val="nil"/>
              <w:right w:val="nil"/>
            </w:tcBorders>
            <w:noWrap/>
            <w:hideMark/>
          </w:tcPr>
          <w:p w14:paraId="45EECBBC"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Accumulated funds </w:t>
            </w:r>
          </w:p>
        </w:tc>
        <w:tc>
          <w:tcPr>
            <w:tcW w:w="1289" w:type="dxa"/>
            <w:tcBorders>
              <w:top w:val="nil"/>
              <w:left w:val="nil"/>
              <w:bottom w:val="nil"/>
              <w:right w:val="nil"/>
            </w:tcBorders>
            <w:noWrap/>
          </w:tcPr>
          <w:p w14:paraId="750ACF8D"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18,171 </w:t>
            </w:r>
          </w:p>
        </w:tc>
        <w:tc>
          <w:tcPr>
            <w:tcW w:w="1290" w:type="dxa"/>
            <w:tcBorders>
              <w:top w:val="nil"/>
              <w:left w:val="nil"/>
              <w:bottom w:val="nil"/>
              <w:right w:val="nil"/>
            </w:tcBorders>
            <w:noWrap/>
          </w:tcPr>
          <w:p w14:paraId="3AC9466A"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18,650 </w:t>
            </w:r>
          </w:p>
        </w:tc>
        <w:tc>
          <w:tcPr>
            <w:tcW w:w="1290" w:type="dxa"/>
            <w:tcBorders>
              <w:top w:val="nil"/>
              <w:left w:val="nil"/>
              <w:bottom w:val="nil"/>
              <w:right w:val="nil"/>
            </w:tcBorders>
            <w:shd w:val="clear" w:color="auto" w:fill="D9D9D9" w:themeFill="background1" w:themeFillShade="D9"/>
            <w:noWrap/>
          </w:tcPr>
          <w:p w14:paraId="569F2374" w14:textId="7301A4B9" w:rsidR="004C79A9" w:rsidRPr="002343A9" w:rsidRDefault="006C0A86" w:rsidP="00E726B6">
            <w:pPr>
              <w:spacing w:after="0" w:line="240" w:lineRule="auto"/>
              <w:jc w:val="right"/>
              <w:rPr>
                <w:rFonts w:ascii="Aptos Light" w:hAnsi="Aptos Light"/>
              </w:rPr>
            </w:pPr>
            <w:r w:rsidRPr="002343A9">
              <w:rPr>
                <w:rFonts w:ascii="Aptos Light" w:hAnsi="Aptos Light"/>
              </w:rPr>
              <w:t>16</w:t>
            </w:r>
            <w:r w:rsidR="004D4F2E" w:rsidRPr="002343A9">
              <w:rPr>
                <w:rFonts w:ascii="Aptos Light" w:hAnsi="Aptos Light"/>
              </w:rPr>
              <w:t>,913</w:t>
            </w:r>
            <w:r w:rsidR="004C79A9" w:rsidRPr="002343A9">
              <w:rPr>
                <w:rFonts w:ascii="Aptos Light" w:hAnsi="Aptos Light"/>
              </w:rPr>
              <w:t xml:space="preserve"> </w:t>
            </w:r>
          </w:p>
        </w:tc>
      </w:tr>
      <w:tr w:rsidR="004C79A9" w:rsidRPr="002343A9" w14:paraId="248E6CBB" w14:textId="77777777">
        <w:trPr>
          <w:trHeight w:val="255"/>
        </w:trPr>
        <w:tc>
          <w:tcPr>
            <w:tcW w:w="5235" w:type="dxa"/>
            <w:tcBorders>
              <w:top w:val="nil"/>
              <w:left w:val="nil"/>
              <w:bottom w:val="nil"/>
              <w:right w:val="nil"/>
            </w:tcBorders>
            <w:noWrap/>
            <w:hideMark/>
          </w:tcPr>
          <w:p w14:paraId="0F2973D1"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Revaluation reserves </w:t>
            </w:r>
          </w:p>
        </w:tc>
        <w:tc>
          <w:tcPr>
            <w:tcW w:w="1289" w:type="dxa"/>
            <w:tcBorders>
              <w:top w:val="nil"/>
              <w:left w:val="nil"/>
              <w:bottom w:val="nil"/>
              <w:right w:val="nil"/>
            </w:tcBorders>
            <w:noWrap/>
          </w:tcPr>
          <w:p w14:paraId="444CC4AF"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2,262 </w:t>
            </w:r>
          </w:p>
        </w:tc>
        <w:tc>
          <w:tcPr>
            <w:tcW w:w="1290" w:type="dxa"/>
            <w:tcBorders>
              <w:top w:val="nil"/>
              <w:left w:val="nil"/>
              <w:bottom w:val="nil"/>
              <w:right w:val="nil"/>
            </w:tcBorders>
            <w:noWrap/>
          </w:tcPr>
          <w:p w14:paraId="50224A6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2,262 </w:t>
            </w:r>
          </w:p>
        </w:tc>
        <w:tc>
          <w:tcPr>
            <w:tcW w:w="1290" w:type="dxa"/>
            <w:tcBorders>
              <w:top w:val="nil"/>
              <w:left w:val="nil"/>
              <w:bottom w:val="nil"/>
              <w:right w:val="nil"/>
            </w:tcBorders>
            <w:shd w:val="clear" w:color="auto" w:fill="D9D9D9" w:themeFill="background1" w:themeFillShade="D9"/>
            <w:noWrap/>
          </w:tcPr>
          <w:p w14:paraId="4E8D7A02"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2,262 </w:t>
            </w:r>
          </w:p>
        </w:tc>
      </w:tr>
      <w:tr w:rsidR="004C79A9" w:rsidRPr="002343A9" w14:paraId="6A4283D7" w14:textId="77777777">
        <w:trPr>
          <w:trHeight w:val="255"/>
        </w:trPr>
        <w:tc>
          <w:tcPr>
            <w:tcW w:w="5235" w:type="dxa"/>
            <w:tcBorders>
              <w:top w:val="nil"/>
              <w:left w:val="nil"/>
              <w:bottom w:val="nil"/>
              <w:right w:val="nil"/>
            </w:tcBorders>
            <w:noWrap/>
          </w:tcPr>
          <w:p w14:paraId="06EDF8C9" w14:textId="335443A1" w:rsidR="004C79A9" w:rsidRPr="002343A9" w:rsidRDefault="004C79A9" w:rsidP="00E726B6">
            <w:pPr>
              <w:spacing w:after="0" w:line="240" w:lineRule="auto"/>
              <w:rPr>
                <w:rFonts w:ascii="Aptos Light" w:hAnsi="Aptos Light" w:cs="Arial"/>
              </w:rPr>
            </w:pPr>
            <w:r w:rsidRPr="002343A9">
              <w:rPr>
                <w:rFonts w:ascii="Aptos Light" w:hAnsi="Aptos Light" w:cs="Arial"/>
              </w:rPr>
              <w:t>Restricted reserves (special</w:t>
            </w:r>
            <w:r w:rsidR="004A0724">
              <w:rPr>
                <w:rFonts w:ascii="Aptos Light" w:hAnsi="Aptos Light" w:cs="Arial"/>
              </w:rPr>
              <w:t>-</w:t>
            </w:r>
            <w:r w:rsidRPr="002343A9">
              <w:rPr>
                <w:rFonts w:ascii="Aptos Light" w:hAnsi="Aptos Light" w:cs="Arial"/>
              </w:rPr>
              <w:t>purpose funds)</w:t>
            </w:r>
          </w:p>
        </w:tc>
        <w:tc>
          <w:tcPr>
            <w:tcW w:w="1289" w:type="dxa"/>
            <w:tcBorders>
              <w:top w:val="nil"/>
              <w:left w:val="nil"/>
              <w:bottom w:val="nil"/>
              <w:right w:val="nil"/>
            </w:tcBorders>
            <w:noWrap/>
          </w:tcPr>
          <w:p w14:paraId="726DE8FE"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818 </w:t>
            </w:r>
          </w:p>
        </w:tc>
        <w:tc>
          <w:tcPr>
            <w:tcW w:w="1290" w:type="dxa"/>
            <w:tcBorders>
              <w:top w:val="nil"/>
              <w:left w:val="nil"/>
              <w:bottom w:val="nil"/>
              <w:right w:val="nil"/>
            </w:tcBorders>
            <w:noWrap/>
          </w:tcPr>
          <w:p w14:paraId="7D905E6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818 </w:t>
            </w:r>
          </w:p>
        </w:tc>
        <w:tc>
          <w:tcPr>
            <w:tcW w:w="1290" w:type="dxa"/>
            <w:tcBorders>
              <w:top w:val="nil"/>
              <w:left w:val="nil"/>
              <w:bottom w:val="nil"/>
              <w:right w:val="nil"/>
            </w:tcBorders>
            <w:shd w:val="clear" w:color="auto" w:fill="D9D9D9" w:themeFill="background1" w:themeFillShade="D9"/>
            <w:noWrap/>
          </w:tcPr>
          <w:p w14:paraId="268227ED"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818 </w:t>
            </w:r>
          </w:p>
        </w:tc>
      </w:tr>
      <w:tr w:rsidR="004C79A9" w:rsidRPr="002343A9" w14:paraId="617B358D" w14:textId="77777777">
        <w:trPr>
          <w:trHeight w:val="255"/>
        </w:trPr>
        <w:tc>
          <w:tcPr>
            <w:tcW w:w="5235" w:type="dxa"/>
            <w:tcBorders>
              <w:top w:val="nil"/>
              <w:left w:val="nil"/>
              <w:bottom w:val="nil"/>
              <w:right w:val="nil"/>
            </w:tcBorders>
            <w:noWrap/>
            <w:hideMark/>
          </w:tcPr>
          <w:p w14:paraId="14C8B9A8"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TOTAL EQUITY </w:t>
            </w:r>
          </w:p>
        </w:tc>
        <w:tc>
          <w:tcPr>
            <w:tcW w:w="1289" w:type="dxa"/>
            <w:tcBorders>
              <w:top w:val="single" w:sz="4" w:space="0" w:color="auto"/>
              <w:left w:val="nil"/>
              <w:bottom w:val="single" w:sz="4" w:space="0" w:color="auto"/>
              <w:right w:val="nil"/>
            </w:tcBorders>
            <w:noWrap/>
          </w:tcPr>
          <w:p w14:paraId="738720BE"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21,251 </w:t>
            </w:r>
          </w:p>
        </w:tc>
        <w:tc>
          <w:tcPr>
            <w:tcW w:w="1290" w:type="dxa"/>
            <w:tcBorders>
              <w:top w:val="single" w:sz="4" w:space="0" w:color="auto"/>
              <w:left w:val="nil"/>
              <w:bottom w:val="single" w:sz="4" w:space="0" w:color="auto"/>
              <w:right w:val="nil"/>
            </w:tcBorders>
            <w:noWrap/>
          </w:tcPr>
          <w:p w14:paraId="22001A80"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21,730 </w:t>
            </w:r>
          </w:p>
        </w:tc>
        <w:tc>
          <w:tcPr>
            <w:tcW w:w="1290" w:type="dxa"/>
            <w:tcBorders>
              <w:top w:val="single" w:sz="4" w:space="0" w:color="auto"/>
              <w:left w:val="nil"/>
              <w:bottom w:val="single" w:sz="4" w:space="0" w:color="auto"/>
              <w:right w:val="nil"/>
            </w:tcBorders>
            <w:shd w:val="clear" w:color="auto" w:fill="D9D9D9" w:themeFill="background1" w:themeFillShade="D9"/>
            <w:noWrap/>
          </w:tcPr>
          <w:p w14:paraId="7905758A" w14:textId="211953C8" w:rsidR="004C79A9" w:rsidRPr="002343A9" w:rsidRDefault="004D4F2E" w:rsidP="00E726B6">
            <w:pPr>
              <w:spacing w:after="0" w:line="240" w:lineRule="auto"/>
              <w:jc w:val="right"/>
              <w:rPr>
                <w:rFonts w:ascii="Aptos Light" w:hAnsi="Aptos Light"/>
                <w:b/>
                <w:bCs/>
              </w:rPr>
            </w:pPr>
            <w:r w:rsidRPr="002343A9">
              <w:rPr>
                <w:rFonts w:ascii="Aptos Light" w:hAnsi="Aptos Light"/>
                <w:b/>
                <w:bCs/>
              </w:rPr>
              <w:t>19,993</w:t>
            </w:r>
            <w:r w:rsidR="004C79A9" w:rsidRPr="002343A9">
              <w:rPr>
                <w:rFonts w:ascii="Aptos Light" w:hAnsi="Aptos Light"/>
                <w:b/>
                <w:bCs/>
              </w:rPr>
              <w:t xml:space="preserve"> </w:t>
            </w:r>
          </w:p>
        </w:tc>
      </w:tr>
    </w:tbl>
    <w:p w14:paraId="4EC25D54" w14:textId="77777777" w:rsidR="004C79A9" w:rsidRPr="002343A9" w:rsidDel="00184125" w:rsidRDefault="004C79A9" w:rsidP="004C79A9">
      <w:pPr>
        <w:pStyle w:val="Heading2"/>
        <w:rPr>
          <w:sz w:val="28"/>
          <w:szCs w:val="28"/>
        </w:rPr>
      </w:pPr>
      <w:r w:rsidRPr="002343A9" w:rsidDel="00184125">
        <w:rPr>
          <w:i/>
          <w:sz w:val="20"/>
          <w:szCs w:val="20"/>
          <w:highlight w:val="yellow"/>
        </w:rPr>
        <w:br w:type="page"/>
      </w:r>
      <w:r w:rsidRPr="002343A9" w:rsidDel="00184125">
        <w:rPr>
          <w:sz w:val="28"/>
          <w:szCs w:val="28"/>
        </w:rPr>
        <w:lastRenderedPageBreak/>
        <w:t>Prospective statement of cash flows</w:t>
      </w:r>
    </w:p>
    <w:p w14:paraId="11834A11" w14:textId="303333FA" w:rsidR="004C79A9" w:rsidRPr="002343A9" w:rsidDel="00184125" w:rsidRDefault="0084763A" w:rsidP="004C79A9">
      <w:pPr>
        <w:pStyle w:val="Heading3"/>
        <w:spacing w:before="0" w:after="240"/>
        <w:rPr>
          <w:b w:val="0"/>
          <w:bCs w:val="0"/>
        </w:rPr>
      </w:pPr>
      <w:r w:rsidRPr="002343A9" w:rsidDel="00184125">
        <w:rPr>
          <w:b w:val="0"/>
          <w:bCs w:val="0"/>
        </w:rPr>
        <w:t xml:space="preserve">For </w:t>
      </w:r>
      <w:r w:rsidRPr="002343A9">
        <w:rPr>
          <w:b w:val="0"/>
          <w:bCs w:val="0"/>
        </w:rPr>
        <w:t>t</w:t>
      </w:r>
      <w:r w:rsidRPr="002343A9" w:rsidDel="00184125">
        <w:rPr>
          <w:b w:val="0"/>
          <w:bCs w:val="0"/>
        </w:rPr>
        <w:t xml:space="preserve">he </w:t>
      </w:r>
      <w:r w:rsidRPr="002343A9">
        <w:rPr>
          <w:b w:val="0"/>
          <w:bCs w:val="0"/>
        </w:rPr>
        <w:t>y</w:t>
      </w:r>
      <w:r w:rsidRPr="002343A9" w:rsidDel="00184125">
        <w:rPr>
          <w:b w:val="0"/>
          <w:bCs w:val="0"/>
        </w:rPr>
        <w:t xml:space="preserve">ear </w:t>
      </w:r>
      <w:r w:rsidRPr="002343A9">
        <w:rPr>
          <w:b w:val="0"/>
          <w:bCs w:val="0"/>
        </w:rPr>
        <w:t>e</w:t>
      </w:r>
      <w:r w:rsidRPr="002343A9" w:rsidDel="00184125">
        <w:rPr>
          <w:b w:val="0"/>
          <w:bCs w:val="0"/>
        </w:rPr>
        <w:t>nding 30 June</w:t>
      </w:r>
    </w:p>
    <w:tbl>
      <w:tblPr>
        <w:tblW w:w="9104" w:type="dxa"/>
        <w:tblLayout w:type="fixed"/>
        <w:tblCellMar>
          <w:left w:w="0" w:type="dxa"/>
        </w:tblCellMar>
        <w:tblLook w:val="04A0" w:firstRow="1" w:lastRow="0" w:firstColumn="1" w:lastColumn="0" w:noHBand="0" w:noVBand="1"/>
      </w:tblPr>
      <w:tblGrid>
        <w:gridCol w:w="5235"/>
        <w:gridCol w:w="1286"/>
        <w:gridCol w:w="1293"/>
        <w:gridCol w:w="1290"/>
      </w:tblGrid>
      <w:tr w:rsidR="004C79A9" w:rsidRPr="002343A9" w14:paraId="19E52A64" w14:textId="77777777">
        <w:trPr>
          <w:trHeight w:val="255"/>
        </w:trPr>
        <w:tc>
          <w:tcPr>
            <w:tcW w:w="5235" w:type="dxa"/>
            <w:tcBorders>
              <w:top w:val="nil"/>
              <w:left w:val="nil"/>
              <w:bottom w:val="nil"/>
              <w:right w:val="nil"/>
            </w:tcBorders>
            <w:noWrap/>
            <w:hideMark/>
          </w:tcPr>
          <w:p w14:paraId="74BD2CE3" w14:textId="77777777" w:rsidR="004C79A9" w:rsidRPr="002343A9" w:rsidRDefault="004C79A9" w:rsidP="00E726B6">
            <w:pPr>
              <w:spacing w:after="0" w:line="240" w:lineRule="auto"/>
              <w:rPr>
                <w:rFonts w:ascii="Aptos Light" w:hAnsi="Aptos Light" w:cs="Arial"/>
                <w:b/>
                <w:bCs/>
              </w:rPr>
            </w:pPr>
          </w:p>
        </w:tc>
        <w:tc>
          <w:tcPr>
            <w:tcW w:w="1286" w:type="dxa"/>
            <w:tcBorders>
              <w:top w:val="nil"/>
              <w:left w:val="nil"/>
              <w:bottom w:val="nil"/>
              <w:right w:val="nil"/>
            </w:tcBorders>
            <w:noWrap/>
            <w:hideMark/>
          </w:tcPr>
          <w:p w14:paraId="187001F2"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ACTUAL </w:t>
            </w:r>
          </w:p>
        </w:tc>
        <w:tc>
          <w:tcPr>
            <w:tcW w:w="1293" w:type="dxa"/>
            <w:tcBorders>
              <w:top w:val="nil"/>
              <w:left w:val="nil"/>
              <w:bottom w:val="nil"/>
              <w:right w:val="nil"/>
            </w:tcBorders>
            <w:noWrap/>
            <w:hideMark/>
          </w:tcPr>
          <w:p w14:paraId="1C074F99"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FORECAST</w:t>
            </w:r>
          </w:p>
        </w:tc>
        <w:tc>
          <w:tcPr>
            <w:tcW w:w="1290" w:type="dxa"/>
            <w:tcBorders>
              <w:top w:val="nil"/>
              <w:left w:val="nil"/>
              <w:bottom w:val="nil"/>
              <w:right w:val="nil"/>
            </w:tcBorders>
            <w:shd w:val="clear" w:color="auto" w:fill="D9D9D9" w:themeFill="background1" w:themeFillShade="D9"/>
            <w:noWrap/>
            <w:hideMark/>
          </w:tcPr>
          <w:p w14:paraId="5F855A46"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BUDGET</w:t>
            </w:r>
          </w:p>
        </w:tc>
      </w:tr>
      <w:tr w:rsidR="004C79A9" w:rsidRPr="002343A9" w14:paraId="5BAF7A45" w14:textId="77777777">
        <w:trPr>
          <w:trHeight w:val="255"/>
        </w:trPr>
        <w:tc>
          <w:tcPr>
            <w:tcW w:w="5235" w:type="dxa"/>
            <w:tcBorders>
              <w:top w:val="nil"/>
              <w:left w:val="nil"/>
              <w:bottom w:val="nil"/>
              <w:right w:val="nil"/>
            </w:tcBorders>
            <w:noWrap/>
            <w:hideMark/>
          </w:tcPr>
          <w:p w14:paraId="0797F494" w14:textId="77777777" w:rsidR="004C79A9" w:rsidRPr="002343A9" w:rsidRDefault="004C79A9" w:rsidP="00E726B6">
            <w:pPr>
              <w:spacing w:after="0" w:line="240" w:lineRule="auto"/>
              <w:rPr>
                <w:rFonts w:ascii="Aptos Light" w:hAnsi="Aptos Light" w:cs="Arial"/>
                <w:b/>
                <w:bCs/>
              </w:rPr>
            </w:pPr>
          </w:p>
        </w:tc>
        <w:tc>
          <w:tcPr>
            <w:tcW w:w="1286" w:type="dxa"/>
            <w:tcBorders>
              <w:top w:val="nil"/>
              <w:left w:val="nil"/>
              <w:bottom w:val="nil"/>
              <w:right w:val="nil"/>
            </w:tcBorders>
            <w:noWrap/>
            <w:hideMark/>
          </w:tcPr>
          <w:p w14:paraId="6B8E98B8"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2025 </w:t>
            </w:r>
          </w:p>
        </w:tc>
        <w:tc>
          <w:tcPr>
            <w:tcW w:w="1293" w:type="dxa"/>
            <w:tcBorders>
              <w:top w:val="nil"/>
              <w:left w:val="nil"/>
              <w:bottom w:val="nil"/>
              <w:right w:val="nil"/>
            </w:tcBorders>
            <w:noWrap/>
            <w:hideMark/>
          </w:tcPr>
          <w:p w14:paraId="5885CB92"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2026 </w:t>
            </w:r>
          </w:p>
        </w:tc>
        <w:tc>
          <w:tcPr>
            <w:tcW w:w="1290" w:type="dxa"/>
            <w:tcBorders>
              <w:top w:val="nil"/>
              <w:left w:val="nil"/>
              <w:bottom w:val="nil"/>
              <w:right w:val="nil"/>
            </w:tcBorders>
            <w:shd w:val="clear" w:color="auto" w:fill="D9D9D9" w:themeFill="background1" w:themeFillShade="D9"/>
            <w:noWrap/>
            <w:hideMark/>
          </w:tcPr>
          <w:p w14:paraId="1FDF7C47"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2027 </w:t>
            </w:r>
          </w:p>
        </w:tc>
      </w:tr>
      <w:tr w:rsidR="004C79A9" w:rsidRPr="002343A9" w14:paraId="5C2CA408" w14:textId="77777777">
        <w:trPr>
          <w:trHeight w:val="255"/>
        </w:trPr>
        <w:tc>
          <w:tcPr>
            <w:tcW w:w="5235" w:type="dxa"/>
            <w:tcBorders>
              <w:top w:val="nil"/>
              <w:left w:val="nil"/>
              <w:bottom w:val="single" w:sz="4" w:space="0" w:color="auto"/>
              <w:right w:val="nil"/>
            </w:tcBorders>
            <w:noWrap/>
            <w:hideMark/>
          </w:tcPr>
          <w:p w14:paraId="75F29808"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w:t>
            </w:r>
          </w:p>
        </w:tc>
        <w:tc>
          <w:tcPr>
            <w:tcW w:w="1286" w:type="dxa"/>
            <w:tcBorders>
              <w:top w:val="nil"/>
              <w:left w:val="nil"/>
              <w:bottom w:val="single" w:sz="4" w:space="0" w:color="auto"/>
              <w:right w:val="nil"/>
            </w:tcBorders>
            <w:noWrap/>
            <w:hideMark/>
          </w:tcPr>
          <w:p w14:paraId="76BF6B7B"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c>
          <w:tcPr>
            <w:tcW w:w="1293" w:type="dxa"/>
            <w:tcBorders>
              <w:top w:val="nil"/>
              <w:left w:val="nil"/>
              <w:bottom w:val="single" w:sz="4" w:space="0" w:color="auto"/>
              <w:right w:val="nil"/>
            </w:tcBorders>
            <w:noWrap/>
            <w:hideMark/>
          </w:tcPr>
          <w:p w14:paraId="288B4233"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c>
          <w:tcPr>
            <w:tcW w:w="1290" w:type="dxa"/>
            <w:tcBorders>
              <w:top w:val="nil"/>
              <w:left w:val="nil"/>
              <w:bottom w:val="single" w:sz="4" w:space="0" w:color="auto"/>
              <w:right w:val="nil"/>
            </w:tcBorders>
            <w:shd w:val="clear" w:color="auto" w:fill="D9D9D9" w:themeFill="background1" w:themeFillShade="D9"/>
            <w:noWrap/>
            <w:hideMark/>
          </w:tcPr>
          <w:p w14:paraId="01776364" w14:textId="77777777" w:rsidR="004C79A9" w:rsidRPr="002343A9" w:rsidRDefault="004C79A9" w:rsidP="00E726B6">
            <w:pPr>
              <w:spacing w:after="0" w:line="240" w:lineRule="auto"/>
              <w:jc w:val="right"/>
              <w:rPr>
                <w:rFonts w:ascii="Aptos Light" w:hAnsi="Aptos Light" w:cs="Arial"/>
                <w:b/>
                <w:bCs/>
              </w:rPr>
            </w:pPr>
            <w:r w:rsidRPr="002343A9">
              <w:rPr>
                <w:rFonts w:ascii="Aptos Light" w:hAnsi="Aptos Light" w:cs="Arial"/>
                <w:b/>
                <w:bCs/>
              </w:rPr>
              <w:t xml:space="preserve"> $000 </w:t>
            </w:r>
          </w:p>
        </w:tc>
      </w:tr>
      <w:tr w:rsidR="004C79A9" w:rsidRPr="002343A9" w14:paraId="2D09ED34" w14:textId="77777777">
        <w:trPr>
          <w:trHeight w:val="255"/>
        </w:trPr>
        <w:tc>
          <w:tcPr>
            <w:tcW w:w="5235" w:type="dxa"/>
            <w:tcBorders>
              <w:top w:val="nil"/>
              <w:left w:val="nil"/>
              <w:bottom w:val="nil"/>
              <w:right w:val="nil"/>
            </w:tcBorders>
            <w:noWrap/>
            <w:hideMark/>
          </w:tcPr>
          <w:p w14:paraId="379DA34B"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CASH FLOWS FROM OPERATING ACTIVITIES </w:t>
            </w:r>
          </w:p>
        </w:tc>
        <w:tc>
          <w:tcPr>
            <w:tcW w:w="1286" w:type="dxa"/>
            <w:tcBorders>
              <w:top w:val="nil"/>
              <w:left w:val="nil"/>
              <w:bottom w:val="nil"/>
              <w:right w:val="nil"/>
            </w:tcBorders>
            <w:noWrap/>
            <w:hideMark/>
          </w:tcPr>
          <w:p w14:paraId="358E5820" w14:textId="77777777" w:rsidR="004C79A9" w:rsidRPr="002343A9" w:rsidRDefault="004C79A9" w:rsidP="00E726B6">
            <w:pPr>
              <w:spacing w:after="0" w:line="240" w:lineRule="auto"/>
              <w:jc w:val="right"/>
              <w:rPr>
                <w:rFonts w:ascii="Aptos Light" w:hAnsi="Aptos Light" w:cs="Arial"/>
              </w:rPr>
            </w:pPr>
          </w:p>
        </w:tc>
        <w:tc>
          <w:tcPr>
            <w:tcW w:w="1293" w:type="dxa"/>
            <w:tcBorders>
              <w:top w:val="nil"/>
              <w:left w:val="nil"/>
              <w:bottom w:val="nil"/>
              <w:right w:val="nil"/>
            </w:tcBorders>
            <w:noWrap/>
            <w:hideMark/>
          </w:tcPr>
          <w:p w14:paraId="30D7A256"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shd w:val="clear" w:color="auto" w:fill="D9D9D9" w:themeFill="background1" w:themeFillShade="D9"/>
            <w:noWrap/>
            <w:hideMark/>
          </w:tcPr>
          <w:p w14:paraId="5B7B877F" w14:textId="77777777" w:rsidR="004C79A9" w:rsidRPr="002343A9" w:rsidRDefault="004C79A9" w:rsidP="00E726B6">
            <w:pPr>
              <w:spacing w:after="0" w:line="240" w:lineRule="auto"/>
              <w:jc w:val="right"/>
              <w:rPr>
                <w:rFonts w:ascii="Aptos Light" w:hAnsi="Aptos Light" w:cs="Arial"/>
              </w:rPr>
            </w:pPr>
          </w:p>
        </w:tc>
      </w:tr>
      <w:tr w:rsidR="004C79A9" w:rsidRPr="002343A9" w14:paraId="3EB2D02A" w14:textId="77777777">
        <w:trPr>
          <w:trHeight w:val="255"/>
        </w:trPr>
        <w:tc>
          <w:tcPr>
            <w:tcW w:w="5235" w:type="dxa"/>
            <w:tcBorders>
              <w:top w:val="nil"/>
              <w:left w:val="nil"/>
              <w:bottom w:val="nil"/>
              <w:right w:val="nil"/>
            </w:tcBorders>
            <w:noWrap/>
            <w:hideMark/>
          </w:tcPr>
          <w:p w14:paraId="70DDA41A"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Cash was provided from: </w:t>
            </w:r>
          </w:p>
        </w:tc>
        <w:tc>
          <w:tcPr>
            <w:tcW w:w="1286" w:type="dxa"/>
            <w:tcBorders>
              <w:top w:val="nil"/>
              <w:left w:val="nil"/>
              <w:bottom w:val="nil"/>
              <w:right w:val="nil"/>
            </w:tcBorders>
            <w:noWrap/>
          </w:tcPr>
          <w:p w14:paraId="01ED6CD7" w14:textId="77777777" w:rsidR="004C79A9" w:rsidRPr="002343A9" w:rsidRDefault="004C79A9" w:rsidP="00E726B6">
            <w:pPr>
              <w:spacing w:after="0" w:line="240" w:lineRule="auto"/>
              <w:jc w:val="right"/>
              <w:rPr>
                <w:rFonts w:ascii="Aptos Light" w:hAnsi="Aptos Light" w:cs="Arial"/>
              </w:rPr>
            </w:pPr>
          </w:p>
        </w:tc>
        <w:tc>
          <w:tcPr>
            <w:tcW w:w="1293" w:type="dxa"/>
            <w:tcBorders>
              <w:top w:val="nil"/>
              <w:left w:val="nil"/>
              <w:bottom w:val="nil"/>
              <w:right w:val="nil"/>
            </w:tcBorders>
            <w:noWrap/>
          </w:tcPr>
          <w:p w14:paraId="0C751D18"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shd w:val="clear" w:color="auto" w:fill="D9D9D9" w:themeFill="background1" w:themeFillShade="D9"/>
            <w:noWrap/>
          </w:tcPr>
          <w:p w14:paraId="03E9E2EA" w14:textId="77777777" w:rsidR="004C79A9" w:rsidRPr="002343A9" w:rsidRDefault="004C79A9" w:rsidP="00E726B6">
            <w:pPr>
              <w:spacing w:after="0" w:line="240" w:lineRule="auto"/>
              <w:jc w:val="right"/>
              <w:rPr>
                <w:rFonts w:ascii="Aptos Light" w:hAnsi="Aptos Light" w:cs="Arial"/>
              </w:rPr>
            </w:pPr>
          </w:p>
        </w:tc>
      </w:tr>
      <w:tr w:rsidR="004C79A9" w:rsidRPr="002343A9" w14:paraId="09F63E3A" w14:textId="77777777">
        <w:trPr>
          <w:trHeight w:val="255"/>
        </w:trPr>
        <w:tc>
          <w:tcPr>
            <w:tcW w:w="5235" w:type="dxa"/>
            <w:tcBorders>
              <w:top w:val="nil"/>
              <w:left w:val="nil"/>
              <w:bottom w:val="nil"/>
              <w:right w:val="nil"/>
            </w:tcBorders>
            <w:noWrap/>
            <w:hideMark/>
          </w:tcPr>
          <w:p w14:paraId="6CE8A96F"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Revenue from the Crown </w:t>
            </w:r>
          </w:p>
        </w:tc>
        <w:tc>
          <w:tcPr>
            <w:tcW w:w="1286" w:type="dxa"/>
            <w:tcBorders>
              <w:top w:val="nil"/>
              <w:left w:val="nil"/>
              <w:bottom w:val="nil"/>
              <w:right w:val="nil"/>
            </w:tcBorders>
            <w:noWrap/>
          </w:tcPr>
          <w:p w14:paraId="34B8F9E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16,689 </w:t>
            </w:r>
          </w:p>
        </w:tc>
        <w:tc>
          <w:tcPr>
            <w:tcW w:w="1293" w:type="dxa"/>
            <w:tcBorders>
              <w:top w:val="nil"/>
              <w:left w:val="nil"/>
              <w:bottom w:val="nil"/>
              <w:right w:val="nil"/>
            </w:tcBorders>
            <w:noWrap/>
          </w:tcPr>
          <w:p w14:paraId="37576F5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16,689 </w:t>
            </w:r>
          </w:p>
        </w:tc>
        <w:tc>
          <w:tcPr>
            <w:tcW w:w="1290" w:type="dxa"/>
            <w:tcBorders>
              <w:top w:val="nil"/>
              <w:left w:val="nil"/>
              <w:bottom w:val="nil"/>
              <w:right w:val="nil"/>
            </w:tcBorders>
            <w:shd w:val="clear" w:color="auto" w:fill="D9D9D9" w:themeFill="background1" w:themeFillShade="D9"/>
            <w:noWrap/>
          </w:tcPr>
          <w:p w14:paraId="3056B8A4" w14:textId="63AFDBD2"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w:t>
            </w:r>
            <w:r w:rsidR="004D4F2E" w:rsidRPr="002343A9">
              <w:rPr>
                <w:rFonts w:ascii="Aptos Light" w:hAnsi="Aptos Light"/>
              </w:rPr>
              <w:t>16,355</w:t>
            </w:r>
            <w:r w:rsidRPr="002343A9">
              <w:rPr>
                <w:rFonts w:ascii="Aptos Light" w:hAnsi="Aptos Light"/>
              </w:rPr>
              <w:t xml:space="preserve"> </w:t>
            </w:r>
          </w:p>
        </w:tc>
      </w:tr>
      <w:tr w:rsidR="004C79A9" w:rsidRPr="002343A9" w14:paraId="24B5C1A9" w14:textId="77777777">
        <w:trPr>
          <w:trHeight w:val="255"/>
        </w:trPr>
        <w:tc>
          <w:tcPr>
            <w:tcW w:w="5235" w:type="dxa"/>
            <w:tcBorders>
              <w:top w:val="nil"/>
              <w:left w:val="nil"/>
              <w:bottom w:val="nil"/>
              <w:right w:val="nil"/>
            </w:tcBorders>
            <w:noWrap/>
            <w:hideMark/>
          </w:tcPr>
          <w:p w14:paraId="46BDF7F5"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Revenue from the New Zealand Lottery Grants Board </w:t>
            </w:r>
          </w:p>
        </w:tc>
        <w:tc>
          <w:tcPr>
            <w:tcW w:w="1286" w:type="dxa"/>
            <w:tcBorders>
              <w:top w:val="nil"/>
              <w:left w:val="nil"/>
              <w:bottom w:val="nil"/>
              <w:right w:val="nil"/>
            </w:tcBorders>
            <w:noWrap/>
          </w:tcPr>
          <w:p w14:paraId="00DE5763"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59,110 </w:t>
            </w:r>
          </w:p>
        </w:tc>
        <w:tc>
          <w:tcPr>
            <w:tcW w:w="1293" w:type="dxa"/>
            <w:tcBorders>
              <w:top w:val="nil"/>
              <w:left w:val="nil"/>
              <w:bottom w:val="nil"/>
              <w:right w:val="nil"/>
            </w:tcBorders>
            <w:noWrap/>
          </w:tcPr>
          <w:p w14:paraId="6CCB1B3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56,360 </w:t>
            </w:r>
          </w:p>
        </w:tc>
        <w:tc>
          <w:tcPr>
            <w:tcW w:w="1290" w:type="dxa"/>
            <w:tcBorders>
              <w:top w:val="nil"/>
              <w:left w:val="nil"/>
              <w:bottom w:val="nil"/>
              <w:right w:val="nil"/>
            </w:tcBorders>
            <w:shd w:val="clear" w:color="auto" w:fill="D9D9D9" w:themeFill="background1" w:themeFillShade="D9"/>
            <w:noWrap/>
          </w:tcPr>
          <w:p w14:paraId="46E044A1"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52,789 </w:t>
            </w:r>
          </w:p>
        </w:tc>
      </w:tr>
      <w:tr w:rsidR="004C79A9" w:rsidRPr="002343A9" w14:paraId="7C01E0AB" w14:textId="77777777">
        <w:trPr>
          <w:trHeight w:val="255"/>
        </w:trPr>
        <w:tc>
          <w:tcPr>
            <w:tcW w:w="5235" w:type="dxa"/>
            <w:tcBorders>
              <w:top w:val="nil"/>
              <w:left w:val="nil"/>
              <w:bottom w:val="nil"/>
              <w:right w:val="nil"/>
            </w:tcBorders>
            <w:noWrap/>
            <w:hideMark/>
          </w:tcPr>
          <w:p w14:paraId="6BD33CD2"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Interest received </w:t>
            </w:r>
          </w:p>
        </w:tc>
        <w:tc>
          <w:tcPr>
            <w:tcW w:w="1286" w:type="dxa"/>
            <w:tcBorders>
              <w:top w:val="nil"/>
              <w:left w:val="nil"/>
              <w:bottom w:val="nil"/>
              <w:right w:val="nil"/>
            </w:tcBorders>
            <w:noWrap/>
          </w:tcPr>
          <w:p w14:paraId="21D1289F"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1,379 </w:t>
            </w:r>
          </w:p>
        </w:tc>
        <w:tc>
          <w:tcPr>
            <w:tcW w:w="1293" w:type="dxa"/>
            <w:tcBorders>
              <w:top w:val="nil"/>
              <w:left w:val="nil"/>
              <w:bottom w:val="nil"/>
              <w:right w:val="nil"/>
            </w:tcBorders>
            <w:noWrap/>
          </w:tcPr>
          <w:p w14:paraId="701017A0"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1,009 </w:t>
            </w:r>
          </w:p>
        </w:tc>
        <w:tc>
          <w:tcPr>
            <w:tcW w:w="1290" w:type="dxa"/>
            <w:tcBorders>
              <w:top w:val="nil"/>
              <w:left w:val="nil"/>
              <w:bottom w:val="nil"/>
              <w:right w:val="nil"/>
            </w:tcBorders>
            <w:shd w:val="clear" w:color="auto" w:fill="D9D9D9" w:themeFill="background1" w:themeFillShade="D9"/>
            <w:noWrap/>
          </w:tcPr>
          <w:p w14:paraId="34675A5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766 </w:t>
            </w:r>
          </w:p>
        </w:tc>
      </w:tr>
      <w:tr w:rsidR="004C79A9" w:rsidRPr="002343A9" w14:paraId="3FFC780E" w14:textId="77777777">
        <w:trPr>
          <w:trHeight w:val="255"/>
        </w:trPr>
        <w:tc>
          <w:tcPr>
            <w:tcW w:w="5235" w:type="dxa"/>
            <w:tcBorders>
              <w:top w:val="nil"/>
              <w:left w:val="nil"/>
              <w:bottom w:val="nil"/>
              <w:right w:val="nil"/>
            </w:tcBorders>
            <w:noWrap/>
            <w:hideMark/>
          </w:tcPr>
          <w:p w14:paraId="6F15063D"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Grant retirements and gains </w:t>
            </w:r>
          </w:p>
        </w:tc>
        <w:tc>
          <w:tcPr>
            <w:tcW w:w="1286" w:type="dxa"/>
            <w:tcBorders>
              <w:top w:val="nil"/>
              <w:left w:val="nil"/>
              <w:bottom w:val="nil"/>
              <w:right w:val="nil"/>
            </w:tcBorders>
            <w:noWrap/>
          </w:tcPr>
          <w:p w14:paraId="149D57C3"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52 </w:t>
            </w:r>
          </w:p>
        </w:tc>
        <w:tc>
          <w:tcPr>
            <w:tcW w:w="1293" w:type="dxa"/>
            <w:tcBorders>
              <w:top w:val="nil"/>
              <w:left w:val="nil"/>
              <w:bottom w:val="nil"/>
              <w:right w:val="nil"/>
            </w:tcBorders>
            <w:noWrap/>
          </w:tcPr>
          <w:p w14:paraId="733C8238" w14:textId="7E8AD4A3" w:rsidR="004C79A9" w:rsidRPr="002343A9" w:rsidRDefault="004C79A9" w:rsidP="00E726B6">
            <w:pPr>
              <w:spacing w:after="0" w:line="240" w:lineRule="auto"/>
              <w:jc w:val="right"/>
              <w:rPr>
                <w:rFonts w:ascii="Aptos Light" w:hAnsi="Aptos Light"/>
              </w:rPr>
            </w:pPr>
            <w:r w:rsidRPr="002343A9">
              <w:rPr>
                <w:rFonts w:ascii="Aptos Light" w:hAnsi="Aptos Light"/>
              </w:rPr>
              <w:t>–</w:t>
            </w:r>
            <w:r w:rsidR="00FC44DB">
              <w:rPr>
                <w:rFonts w:ascii="Aptos Light" w:hAnsi="Aptos Light"/>
              </w:rPr>
              <w:t xml:space="preserve"> </w:t>
            </w:r>
            <w:r w:rsidRPr="002343A9">
              <w:rPr>
                <w:rFonts w:ascii="Aptos Light" w:hAnsi="Aptos Light"/>
              </w:rPr>
              <w:t xml:space="preserve"> </w:t>
            </w:r>
          </w:p>
        </w:tc>
        <w:tc>
          <w:tcPr>
            <w:tcW w:w="1290" w:type="dxa"/>
            <w:tcBorders>
              <w:top w:val="nil"/>
              <w:left w:val="nil"/>
              <w:bottom w:val="nil"/>
              <w:right w:val="nil"/>
            </w:tcBorders>
            <w:shd w:val="clear" w:color="auto" w:fill="D9D9D9" w:themeFill="background1" w:themeFillShade="D9"/>
            <w:noWrap/>
          </w:tcPr>
          <w:p w14:paraId="735C88E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100 </w:t>
            </w:r>
          </w:p>
        </w:tc>
      </w:tr>
      <w:tr w:rsidR="004C79A9" w:rsidRPr="002343A9" w14:paraId="446CB476" w14:textId="77777777">
        <w:trPr>
          <w:trHeight w:val="255"/>
        </w:trPr>
        <w:tc>
          <w:tcPr>
            <w:tcW w:w="5235" w:type="dxa"/>
            <w:tcBorders>
              <w:top w:val="nil"/>
              <w:left w:val="nil"/>
              <w:bottom w:val="nil"/>
              <w:right w:val="nil"/>
            </w:tcBorders>
            <w:noWrap/>
            <w:hideMark/>
          </w:tcPr>
          <w:p w14:paraId="53969A36"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Other revenue </w:t>
            </w:r>
          </w:p>
        </w:tc>
        <w:tc>
          <w:tcPr>
            <w:tcW w:w="1286" w:type="dxa"/>
            <w:tcBorders>
              <w:top w:val="nil"/>
              <w:left w:val="nil"/>
              <w:bottom w:val="nil"/>
              <w:right w:val="nil"/>
            </w:tcBorders>
            <w:noWrap/>
          </w:tcPr>
          <w:p w14:paraId="53A6DD63"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545 </w:t>
            </w:r>
          </w:p>
        </w:tc>
        <w:tc>
          <w:tcPr>
            <w:tcW w:w="1293" w:type="dxa"/>
            <w:tcBorders>
              <w:top w:val="nil"/>
              <w:left w:val="nil"/>
              <w:bottom w:val="nil"/>
              <w:right w:val="nil"/>
            </w:tcBorders>
            <w:noWrap/>
          </w:tcPr>
          <w:p w14:paraId="4387FBA7"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20 </w:t>
            </w:r>
          </w:p>
        </w:tc>
        <w:tc>
          <w:tcPr>
            <w:tcW w:w="1290" w:type="dxa"/>
            <w:tcBorders>
              <w:top w:val="nil"/>
              <w:left w:val="nil"/>
              <w:bottom w:val="nil"/>
              <w:right w:val="nil"/>
            </w:tcBorders>
            <w:shd w:val="clear" w:color="auto" w:fill="D9D9D9" w:themeFill="background1" w:themeFillShade="D9"/>
            <w:noWrap/>
          </w:tcPr>
          <w:p w14:paraId="52CE0398"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4 </w:t>
            </w:r>
          </w:p>
        </w:tc>
      </w:tr>
      <w:tr w:rsidR="004C79A9" w:rsidRPr="002343A9" w14:paraId="6332D361" w14:textId="77777777">
        <w:trPr>
          <w:trHeight w:val="255"/>
        </w:trPr>
        <w:tc>
          <w:tcPr>
            <w:tcW w:w="5235" w:type="dxa"/>
            <w:tcBorders>
              <w:top w:val="nil"/>
              <w:left w:val="nil"/>
              <w:bottom w:val="nil"/>
              <w:right w:val="nil"/>
            </w:tcBorders>
            <w:noWrap/>
            <w:hideMark/>
          </w:tcPr>
          <w:p w14:paraId="1953EF55"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Net goods and services tax </w:t>
            </w:r>
          </w:p>
        </w:tc>
        <w:tc>
          <w:tcPr>
            <w:tcW w:w="1286" w:type="dxa"/>
            <w:tcBorders>
              <w:top w:val="nil"/>
              <w:left w:val="nil"/>
              <w:bottom w:val="nil"/>
              <w:right w:val="nil"/>
            </w:tcBorders>
            <w:noWrap/>
          </w:tcPr>
          <w:p w14:paraId="441148E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w:t>
            </w:r>
          </w:p>
        </w:tc>
        <w:tc>
          <w:tcPr>
            <w:tcW w:w="1293" w:type="dxa"/>
            <w:tcBorders>
              <w:top w:val="nil"/>
              <w:left w:val="nil"/>
              <w:bottom w:val="nil"/>
              <w:right w:val="nil"/>
            </w:tcBorders>
            <w:noWrap/>
          </w:tcPr>
          <w:p w14:paraId="6626822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71 </w:t>
            </w:r>
          </w:p>
        </w:tc>
        <w:tc>
          <w:tcPr>
            <w:tcW w:w="1290" w:type="dxa"/>
            <w:tcBorders>
              <w:top w:val="nil"/>
              <w:left w:val="nil"/>
              <w:bottom w:val="nil"/>
              <w:right w:val="nil"/>
            </w:tcBorders>
            <w:shd w:val="clear" w:color="auto" w:fill="D9D9D9" w:themeFill="background1" w:themeFillShade="D9"/>
            <w:noWrap/>
          </w:tcPr>
          <w:p w14:paraId="6E5C3A3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w:t>
            </w:r>
          </w:p>
        </w:tc>
      </w:tr>
      <w:tr w:rsidR="004C79A9" w:rsidRPr="002343A9" w14:paraId="557A046E" w14:textId="77777777">
        <w:trPr>
          <w:trHeight w:val="255"/>
        </w:trPr>
        <w:tc>
          <w:tcPr>
            <w:tcW w:w="5235" w:type="dxa"/>
            <w:tcBorders>
              <w:top w:val="nil"/>
              <w:left w:val="nil"/>
              <w:bottom w:val="nil"/>
              <w:right w:val="nil"/>
            </w:tcBorders>
            <w:noWrap/>
            <w:hideMark/>
          </w:tcPr>
          <w:p w14:paraId="2FE42A73"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Cash was applied to: </w:t>
            </w:r>
          </w:p>
        </w:tc>
        <w:tc>
          <w:tcPr>
            <w:tcW w:w="1286" w:type="dxa"/>
            <w:tcBorders>
              <w:top w:val="nil"/>
              <w:left w:val="nil"/>
              <w:bottom w:val="nil"/>
              <w:right w:val="nil"/>
            </w:tcBorders>
            <w:noWrap/>
          </w:tcPr>
          <w:p w14:paraId="5F3D3B11" w14:textId="77777777" w:rsidR="004C79A9" w:rsidRPr="002343A9" w:rsidRDefault="004C79A9" w:rsidP="00E726B6">
            <w:pPr>
              <w:spacing w:after="0" w:line="240" w:lineRule="auto"/>
              <w:jc w:val="right"/>
              <w:rPr>
                <w:rFonts w:ascii="Aptos Light" w:hAnsi="Aptos Light"/>
              </w:rPr>
            </w:pPr>
          </w:p>
        </w:tc>
        <w:tc>
          <w:tcPr>
            <w:tcW w:w="1293" w:type="dxa"/>
            <w:tcBorders>
              <w:top w:val="nil"/>
              <w:left w:val="nil"/>
              <w:bottom w:val="nil"/>
              <w:right w:val="nil"/>
            </w:tcBorders>
            <w:noWrap/>
          </w:tcPr>
          <w:p w14:paraId="4B0FEB58" w14:textId="77777777" w:rsidR="004C79A9" w:rsidRPr="002343A9" w:rsidRDefault="004C79A9" w:rsidP="00E726B6">
            <w:pPr>
              <w:spacing w:after="0" w:line="240" w:lineRule="auto"/>
              <w:jc w:val="right"/>
              <w:rPr>
                <w:rFonts w:ascii="Aptos Light" w:hAnsi="Aptos Light"/>
              </w:rPr>
            </w:pPr>
          </w:p>
        </w:tc>
        <w:tc>
          <w:tcPr>
            <w:tcW w:w="1290" w:type="dxa"/>
            <w:tcBorders>
              <w:top w:val="nil"/>
              <w:left w:val="nil"/>
              <w:bottom w:val="nil"/>
              <w:right w:val="nil"/>
            </w:tcBorders>
            <w:shd w:val="clear" w:color="auto" w:fill="D9D9D9" w:themeFill="background1" w:themeFillShade="D9"/>
            <w:noWrap/>
          </w:tcPr>
          <w:p w14:paraId="3CC46596" w14:textId="77777777" w:rsidR="004C79A9" w:rsidRPr="002343A9" w:rsidRDefault="004C79A9" w:rsidP="00E726B6">
            <w:pPr>
              <w:spacing w:after="0" w:line="240" w:lineRule="auto"/>
              <w:jc w:val="right"/>
              <w:rPr>
                <w:rFonts w:ascii="Aptos Light" w:hAnsi="Aptos Light"/>
              </w:rPr>
            </w:pPr>
          </w:p>
        </w:tc>
      </w:tr>
      <w:tr w:rsidR="004C79A9" w:rsidRPr="002343A9" w14:paraId="6B383951" w14:textId="77777777">
        <w:trPr>
          <w:trHeight w:val="255"/>
        </w:trPr>
        <w:tc>
          <w:tcPr>
            <w:tcW w:w="5235" w:type="dxa"/>
            <w:tcBorders>
              <w:top w:val="nil"/>
              <w:left w:val="nil"/>
              <w:bottom w:val="nil"/>
              <w:right w:val="nil"/>
            </w:tcBorders>
            <w:noWrap/>
            <w:hideMark/>
          </w:tcPr>
          <w:p w14:paraId="4508E11A"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Payments of grants </w:t>
            </w:r>
          </w:p>
        </w:tc>
        <w:tc>
          <w:tcPr>
            <w:tcW w:w="1286" w:type="dxa"/>
            <w:tcBorders>
              <w:top w:val="nil"/>
              <w:left w:val="nil"/>
              <w:bottom w:val="nil"/>
              <w:right w:val="nil"/>
            </w:tcBorders>
            <w:noWrap/>
          </w:tcPr>
          <w:p w14:paraId="00B086EE"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(62,040)</w:t>
            </w:r>
          </w:p>
        </w:tc>
        <w:tc>
          <w:tcPr>
            <w:tcW w:w="1293" w:type="dxa"/>
            <w:tcBorders>
              <w:top w:val="nil"/>
              <w:left w:val="nil"/>
              <w:bottom w:val="nil"/>
              <w:right w:val="nil"/>
            </w:tcBorders>
            <w:noWrap/>
          </w:tcPr>
          <w:p w14:paraId="0F34FBD5"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(59,844)</w:t>
            </w:r>
          </w:p>
        </w:tc>
        <w:tc>
          <w:tcPr>
            <w:tcW w:w="1290" w:type="dxa"/>
            <w:tcBorders>
              <w:top w:val="nil"/>
              <w:left w:val="nil"/>
              <w:bottom w:val="nil"/>
              <w:right w:val="nil"/>
            </w:tcBorders>
            <w:shd w:val="clear" w:color="auto" w:fill="D9D9D9" w:themeFill="background1" w:themeFillShade="D9"/>
            <w:noWrap/>
          </w:tcPr>
          <w:p w14:paraId="7EADC3A9" w14:textId="6C910205"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(61,</w:t>
            </w:r>
            <w:r w:rsidR="004D4F2E" w:rsidRPr="002343A9">
              <w:rPr>
                <w:rFonts w:ascii="Aptos Light" w:hAnsi="Aptos Light"/>
              </w:rPr>
              <w:t>129</w:t>
            </w:r>
            <w:r w:rsidRPr="002343A9">
              <w:rPr>
                <w:rFonts w:ascii="Aptos Light" w:hAnsi="Aptos Light"/>
              </w:rPr>
              <w:t>)</w:t>
            </w:r>
          </w:p>
        </w:tc>
      </w:tr>
      <w:tr w:rsidR="004C79A9" w:rsidRPr="002343A9" w14:paraId="45BCD7A7" w14:textId="77777777">
        <w:trPr>
          <w:trHeight w:val="255"/>
        </w:trPr>
        <w:tc>
          <w:tcPr>
            <w:tcW w:w="5235" w:type="dxa"/>
            <w:tcBorders>
              <w:top w:val="nil"/>
              <w:left w:val="nil"/>
              <w:bottom w:val="nil"/>
              <w:right w:val="nil"/>
            </w:tcBorders>
            <w:noWrap/>
            <w:hideMark/>
          </w:tcPr>
          <w:p w14:paraId="66FBD7E0"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Payments to employees </w:t>
            </w:r>
          </w:p>
        </w:tc>
        <w:tc>
          <w:tcPr>
            <w:tcW w:w="1286" w:type="dxa"/>
            <w:tcBorders>
              <w:top w:val="nil"/>
              <w:left w:val="nil"/>
              <w:bottom w:val="nil"/>
              <w:right w:val="nil"/>
            </w:tcBorders>
            <w:noWrap/>
          </w:tcPr>
          <w:p w14:paraId="6695AB87"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(9,649)</w:t>
            </w:r>
          </w:p>
        </w:tc>
        <w:tc>
          <w:tcPr>
            <w:tcW w:w="1293" w:type="dxa"/>
            <w:tcBorders>
              <w:top w:val="nil"/>
              <w:left w:val="nil"/>
              <w:bottom w:val="nil"/>
              <w:right w:val="nil"/>
            </w:tcBorders>
            <w:noWrap/>
          </w:tcPr>
          <w:p w14:paraId="16E23D40"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(9,272)</w:t>
            </w:r>
          </w:p>
        </w:tc>
        <w:tc>
          <w:tcPr>
            <w:tcW w:w="1290" w:type="dxa"/>
            <w:tcBorders>
              <w:top w:val="nil"/>
              <w:left w:val="nil"/>
              <w:bottom w:val="nil"/>
              <w:right w:val="nil"/>
            </w:tcBorders>
            <w:shd w:val="clear" w:color="auto" w:fill="D9D9D9" w:themeFill="background1" w:themeFillShade="D9"/>
            <w:noWrap/>
          </w:tcPr>
          <w:p w14:paraId="0054869D" w14:textId="120767E4"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w:t>
            </w:r>
            <w:r w:rsidR="004D4F2E" w:rsidRPr="002343A9">
              <w:rPr>
                <w:rFonts w:ascii="Aptos Light" w:hAnsi="Aptos Light"/>
              </w:rPr>
              <w:t>5,</w:t>
            </w:r>
            <w:r w:rsidR="00951219" w:rsidRPr="002343A9">
              <w:rPr>
                <w:rFonts w:ascii="Aptos Light" w:hAnsi="Aptos Light"/>
              </w:rPr>
              <w:t>870</w:t>
            </w:r>
            <w:r w:rsidRPr="002343A9">
              <w:rPr>
                <w:rFonts w:ascii="Aptos Light" w:hAnsi="Aptos Light"/>
              </w:rPr>
              <w:t>)</w:t>
            </w:r>
          </w:p>
        </w:tc>
      </w:tr>
      <w:tr w:rsidR="004C79A9" w:rsidRPr="002343A9" w14:paraId="4B64C343" w14:textId="77777777">
        <w:trPr>
          <w:trHeight w:val="255"/>
        </w:trPr>
        <w:tc>
          <w:tcPr>
            <w:tcW w:w="5235" w:type="dxa"/>
            <w:tcBorders>
              <w:top w:val="nil"/>
              <w:left w:val="nil"/>
              <w:bottom w:val="nil"/>
              <w:right w:val="nil"/>
            </w:tcBorders>
            <w:noWrap/>
            <w:hideMark/>
          </w:tcPr>
          <w:p w14:paraId="78A9F85C"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Payments of operating expenses </w:t>
            </w:r>
          </w:p>
        </w:tc>
        <w:tc>
          <w:tcPr>
            <w:tcW w:w="1286" w:type="dxa"/>
            <w:tcBorders>
              <w:top w:val="nil"/>
              <w:left w:val="nil"/>
              <w:bottom w:val="nil"/>
              <w:right w:val="nil"/>
            </w:tcBorders>
            <w:noWrap/>
          </w:tcPr>
          <w:p w14:paraId="2BA9CFB8"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(3,408)</w:t>
            </w:r>
          </w:p>
        </w:tc>
        <w:tc>
          <w:tcPr>
            <w:tcW w:w="1293" w:type="dxa"/>
            <w:tcBorders>
              <w:top w:val="nil"/>
              <w:left w:val="nil"/>
              <w:bottom w:val="nil"/>
              <w:right w:val="nil"/>
            </w:tcBorders>
            <w:noWrap/>
          </w:tcPr>
          <w:p w14:paraId="2C9287B5"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(3,486)</w:t>
            </w:r>
          </w:p>
        </w:tc>
        <w:tc>
          <w:tcPr>
            <w:tcW w:w="1290" w:type="dxa"/>
            <w:tcBorders>
              <w:top w:val="nil"/>
              <w:left w:val="nil"/>
              <w:bottom w:val="nil"/>
              <w:right w:val="nil"/>
            </w:tcBorders>
            <w:shd w:val="clear" w:color="auto" w:fill="D9D9D9" w:themeFill="background1" w:themeFillShade="D9"/>
            <w:noWrap/>
          </w:tcPr>
          <w:p w14:paraId="0C6CF7A2" w14:textId="412942DC"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(4,</w:t>
            </w:r>
            <w:r w:rsidR="00951219" w:rsidRPr="002343A9">
              <w:rPr>
                <w:rFonts w:ascii="Aptos Light" w:hAnsi="Aptos Light"/>
              </w:rPr>
              <w:t>870</w:t>
            </w:r>
            <w:r w:rsidRPr="002343A9">
              <w:rPr>
                <w:rFonts w:ascii="Aptos Light" w:hAnsi="Aptos Light"/>
              </w:rPr>
              <w:t>)</w:t>
            </w:r>
          </w:p>
        </w:tc>
      </w:tr>
      <w:tr w:rsidR="004C79A9" w:rsidRPr="002343A9" w14:paraId="3A6F6A21" w14:textId="77777777">
        <w:trPr>
          <w:trHeight w:val="255"/>
        </w:trPr>
        <w:tc>
          <w:tcPr>
            <w:tcW w:w="5235" w:type="dxa"/>
            <w:tcBorders>
              <w:top w:val="nil"/>
              <w:left w:val="nil"/>
              <w:bottom w:val="nil"/>
              <w:right w:val="nil"/>
            </w:tcBorders>
            <w:noWrap/>
            <w:hideMark/>
          </w:tcPr>
          <w:p w14:paraId="73A3D121"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Net goods and services tax </w:t>
            </w:r>
          </w:p>
        </w:tc>
        <w:tc>
          <w:tcPr>
            <w:tcW w:w="1286" w:type="dxa"/>
            <w:tcBorders>
              <w:top w:val="nil"/>
              <w:left w:val="nil"/>
              <w:bottom w:val="nil"/>
              <w:right w:val="nil"/>
            </w:tcBorders>
            <w:noWrap/>
          </w:tcPr>
          <w:p w14:paraId="6E9ADF7D"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(43)</w:t>
            </w:r>
          </w:p>
        </w:tc>
        <w:tc>
          <w:tcPr>
            <w:tcW w:w="1293" w:type="dxa"/>
            <w:tcBorders>
              <w:top w:val="nil"/>
              <w:left w:val="nil"/>
              <w:bottom w:val="nil"/>
              <w:right w:val="nil"/>
            </w:tcBorders>
            <w:noWrap/>
          </w:tcPr>
          <w:p w14:paraId="467CAC08"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w:t>
            </w:r>
          </w:p>
        </w:tc>
        <w:tc>
          <w:tcPr>
            <w:tcW w:w="1290" w:type="dxa"/>
            <w:tcBorders>
              <w:top w:val="nil"/>
              <w:left w:val="nil"/>
              <w:bottom w:val="nil"/>
              <w:right w:val="nil"/>
            </w:tcBorders>
            <w:shd w:val="clear" w:color="auto" w:fill="D9D9D9" w:themeFill="background1" w:themeFillShade="D9"/>
            <w:noWrap/>
          </w:tcPr>
          <w:p w14:paraId="37E07ED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w:t>
            </w:r>
          </w:p>
        </w:tc>
      </w:tr>
      <w:tr w:rsidR="004C79A9" w:rsidRPr="002343A9" w14:paraId="58637E82" w14:textId="77777777">
        <w:trPr>
          <w:trHeight w:val="255"/>
        </w:trPr>
        <w:tc>
          <w:tcPr>
            <w:tcW w:w="5235" w:type="dxa"/>
            <w:tcBorders>
              <w:top w:val="nil"/>
              <w:left w:val="nil"/>
              <w:bottom w:val="nil"/>
              <w:right w:val="nil"/>
            </w:tcBorders>
            <w:noWrap/>
            <w:hideMark/>
          </w:tcPr>
          <w:p w14:paraId="5F475445"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NET CASH FLOWS FROM OPERATING ACTIVITIES </w:t>
            </w:r>
          </w:p>
        </w:tc>
        <w:tc>
          <w:tcPr>
            <w:tcW w:w="1286" w:type="dxa"/>
            <w:tcBorders>
              <w:top w:val="single" w:sz="4" w:space="0" w:color="auto"/>
              <w:left w:val="nil"/>
              <w:bottom w:val="single" w:sz="4" w:space="0" w:color="auto"/>
              <w:right w:val="nil"/>
            </w:tcBorders>
            <w:noWrap/>
          </w:tcPr>
          <w:p w14:paraId="4E78C491"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(2,634) </w:t>
            </w:r>
          </w:p>
        </w:tc>
        <w:tc>
          <w:tcPr>
            <w:tcW w:w="1293" w:type="dxa"/>
            <w:tcBorders>
              <w:top w:val="single" w:sz="4" w:space="0" w:color="auto"/>
              <w:left w:val="nil"/>
              <w:bottom w:val="single" w:sz="4" w:space="0" w:color="auto"/>
              <w:right w:val="nil"/>
            </w:tcBorders>
            <w:noWrap/>
          </w:tcPr>
          <w:p w14:paraId="0A19BEED"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1,547</w:t>
            </w:r>
          </w:p>
        </w:tc>
        <w:tc>
          <w:tcPr>
            <w:tcW w:w="1290" w:type="dxa"/>
            <w:tcBorders>
              <w:top w:val="single" w:sz="4" w:space="0" w:color="auto"/>
              <w:left w:val="nil"/>
              <w:bottom w:val="single" w:sz="4" w:space="0" w:color="auto"/>
              <w:right w:val="nil"/>
            </w:tcBorders>
            <w:shd w:val="clear" w:color="auto" w:fill="D9D9D9" w:themeFill="background1" w:themeFillShade="D9"/>
            <w:noWrap/>
          </w:tcPr>
          <w:p w14:paraId="18BE522E" w14:textId="66F6D221"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w:t>
            </w:r>
            <w:r w:rsidR="000A7FC1" w:rsidRPr="002343A9">
              <w:rPr>
                <w:rFonts w:ascii="Aptos Light" w:hAnsi="Aptos Light"/>
                <w:b/>
                <w:bCs/>
              </w:rPr>
              <w:t>1,855</w:t>
            </w:r>
            <w:r w:rsidRPr="002343A9">
              <w:rPr>
                <w:rFonts w:ascii="Aptos Light" w:hAnsi="Aptos Light"/>
                <w:b/>
                <w:bCs/>
              </w:rPr>
              <w:t>)</w:t>
            </w:r>
          </w:p>
        </w:tc>
      </w:tr>
      <w:tr w:rsidR="004C79A9" w:rsidRPr="002343A9" w14:paraId="6F5E4FF7" w14:textId="77777777">
        <w:trPr>
          <w:trHeight w:val="255"/>
        </w:trPr>
        <w:tc>
          <w:tcPr>
            <w:tcW w:w="5235" w:type="dxa"/>
            <w:tcBorders>
              <w:top w:val="nil"/>
              <w:left w:val="nil"/>
              <w:bottom w:val="nil"/>
              <w:right w:val="nil"/>
            </w:tcBorders>
            <w:noWrap/>
            <w:hideMark/>
          </w:tcPr>
          <w:p w14:paraId="7BF92C39" w14:textId="77777777" w:rsidR="004C79A9" w:rsidRPr="002343A9" w:rsidRDefault="004C79A9" w:rsidP="00E726B6">
            <w:pPr>
              <w:spacing w:after="0" w:line="240" w:lineRule="auto"/>
              <w:rPr>
                <w:rFonts w:ascii="Aptos Light" w:hAnsi="Aptos Light" w:cs="Arial"/>
              </w:rPr>
            </w:pPr>
          </w:p>
        </w:tc>
        <w:tc>
          <w:tcPr>
            <w:tcW w:w="1286" w:type="dxa"/>
            <w:tcBorders>
              <w:top w:val="nil"/>
              <w:left w:val="nil"/>
              <w:bottom w:val="nil"/>
              <w:right w:val="nil"/>
            </w:tcBorders>
            <w:noWrap/>
          </w:tcPr>
          <w:p w14:paraId="21226F3C" w14:textId="77777777" w:rsidR="004C79A9" w:rsidRPr="002343A9" w:rsidRDefault="004C79A9" w:rsidP="00E726B6">
            <w:pPr>
              <w:spacing w:after="0" w:line="240" w:lineRule="auto"/>
              <w:jc w:val="right"/>
              <w:rPr>
                <w:rFonts w:ascii="Aptos Light" w:hAnsi="Aptos Light" w:cs="Arial"/>
              </w:rPr>
            </w:pPr>
          </w:p>
        </w:tc>
        <w:tc>
          <w:tcPr>
            <w:tcW w:w="1293" w:type="dxa"/>
            <w:tcBorders>
              <w:top w:val="nil"/>
              <w:left w:val="nil"/>
              <w:bottom w:val="nil"/>
              <w:right w:val="nil"/>
            </w:tcBorders>
            <w:noWrap/>
          </w:tcPr>
          <w:p w14:paraId="41121342" w14:textId="77777777" w:rsidR="004C79A9" w:rsidRPr="002343A9" w:rsidRDefault="004C79A9" w:rsidP="00E726B6">
            <w:pPr>
              <w:spacing w:after="0" w:line="240" w:lineRule="auto"/>
              <w:jc w:val="right"/>
              <w:rPr>
                <w:rFonts w:ascii="Aptos Light" w:hAnsi="Aptos Light" w:cs="Arial"/>
                <w:highlight w:val="yellow"/>
              </w:rPr>
            </w:pPr>
          </w:p>
        </w:tc>
        <w:tc>
          <w:tcPr>
            <w:tcW w:w="1290" w:type="dxa"/>
            <w:tcBorders>
              <w:top w:val="nil"/>
              <w:left w:val="nil"/>
              <w:bottom w:val="nil"/>
              <w:right w:val="nil"/>
            </w:tcBorders>
            <w:shd w:val="clear" w:color="auto" w:fill="D9D9D9" w:themeFill="background1" w:themeFillShade="D9"/>
            <w:noWrap/>
          </w:tcPr>
          <w:p w14:paraId="6D79A93C" w14:textId="77777777" w:rsidR="004C79A9" w:rsidRPr="002343A9" w:rsidRDefault="004C79A9" w:rsidP="00E726B6">
            <w:pPr>
              <w:spacing w:after="0" w:line="240" w:lineRule="auto"/>
              <w:jc w:val="right"/>
              <w:rPr>
                <w:rFonts w:ascii="Aptos Light" w:hAnsi="Aptos Light" w:cs="Arial"/>
                <w:highlight w:val="yellow"/>
              </w:rPr>
            </w:pPr>
          </w:p>
        </w:tc>
      </w:tr>
      <w:tr w:rsidR="004C79A9" w:rsidRPr="002343A9" w14:paraId="46E86158" w14:textId="77777777">
        <w:trPr>
          <w:trHeight w:val="255"/>
        </w:trPr>
        <w:tc>
          <w:tcPr>
            <w:tcW w:w="5235" w:type="dxa"/>
            <w:tcBorders>
              <w:top w:val="nil"/>
              <w:left w:val="nil"/>
              <w:bottom w:val="nil"/>
              <w:right w:val="nil"/>
            </w:tcBorders>
            <w:noWrap/>
            <w:hideMark/>
          </w:tcPr>
          <w:p w14:paraId="102EA999"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CASH FLOWS FROM INVESTING ACTIVITIES </w:t>
            </w:r>
          </w:p>
        </w:tc>
        <w:tc>
          <w:tcPr>
            <w:tcW w:w="1286" w:type="dxa"/>
            <w:tcBorders>
              <w:top w:val="nil"/>
              <w:left w:val="nil"/>
              <w:bottom w:val="nil"/>
              <w:right w:val="nil"/>
            </w:tcBorders>
            <w:noWrap/>
          </w:tcPr>
          <w:p w14:paraId="692D1797" w14:textId="77777777" w:rsidR="004C79A9" w:rsidRPr="002343A9" w:rsidRDefault="004C79A9" w:rsidP="00E726B6">
            <w:pPr>
              <w:spacing w:after="0" w:line="240" w:lineRule="auto"/>
              <w:jc w:val="right"/>
              <w:rPr>
                <w:rFonts w:ascii="Aptos Light" w:hAnsi="Aptos Light" w:cs="Arial"/>
              </w:rPr>
            </w:pPr>
          </w:p>
        </w:tc>
        <w:tc>
          <w:tcPr>
            <w:tcW w:w="1293" w:type="dxa"/>
            <w:tcBorders>
              <w:top w:val="nil"/>
              <w:left w:val="nil"/>
              <w:bottom w:val="nil"/>
              <w:right w:val="nil"/>
            </w:tcBorders>
            <w:noWrap/>
          </w:tcPr>
          <w:p w14:paraId="01EEE0DD"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shd w:val="clear" w:color="auto" w:fill="D9D9D9" w:themeFill="background1" w:themeFillShade="D9"/>
            <w:noWrap/>
          </w:tcPr>
          <w:p w14:paraId="44352C11" w14:textId="77777777" w:rsidR="004C79A9" w:rsidRPr="002343A9" w:rsidRDefault="004C79A9" w:rsidP="00E726B6">
            <w:pPr>
              <w:spacing w:after="0" w:line="240" w:lineRule="auto"/>
              <w:jc w:val="right"/>
              <w:rPr>
                <w:rFonts w:ascii="Aptos Light" w:hAnsi="Aptos Light" w:cs="Arial"/>
                <w:b/>
                <w:bCs/>
              </w:rPr>
            </w:pPr>
          </w:p>
        </w:tc>
      </w:tr>
      <w:tr w:rsidR="004C79A9" w:rsidRPr="002343A9" w14:paraId="347B8ED5" w14:textId="77777777">
        <w:trPr>
          <w:trHeight w:val="255"/>
        </w:trPr>
        <w:tc>
          <w:tcPr>
            <w:tcW w:w="5235" w:type="dxa"/>
            <w:tcBorders>
              <w:top w:val="nil"/>
              <w:left w:val="nil"/>
              <w:bottom w:val="nil"/>
              <w:right w:val="nil"/>
            </w:tcBorders>
            <w:noWrap/>
            <w:hideMark/>
          </w:tcPr>
          <w:p w14:paraId="5BEB3D4A"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Cash was provided from: </w:t>
            </w:r>
          </w:p>
        </w:tc>
        <w:tc>
          <w:tcPr>
            <w:tcW w:w="1286" w:type="dxa"/>
            <w:tcBorders>
              <w:top w:val="nil"/>
              <w:left w:val="nil"/>
              <w:bottom w:val="nil"/>
              <w:right w:val="nil"/>
            </w:tcBorders>
            <w:noWrap/>
          </w:tcPr>
          <w:p w14:paraId="6A9B354B" w14:textId="77777777" w:rsidR="004C79A9" w:rsidRPr="002343A9" w:rsidRDefault="004C79A9" w:rsidP="00E726B6">
            <w:pPr>
              <w:spacing w:after="0" w:line="240" w:lineRule="auto"/>
              <w:jc w:val="right"/>
              <w:rPr>
                <w:rFonts w:ascii="Aptos Light" w:hAnsi="Aptos Light" w:cs="Arial"/>
              </w:rPr>
            </w:pPr>
          </w:p>
        </w:tc>
        <w:tc>
          <w:tcPr>
            <w:tcW w:w="1293" w:type="dxa"/>
            <w:tcBorders>
              <w:top w:val="nil"/>
              <w:left w:val="nil"/>
              <w:bottom w:val="nil"/>
              <w:right w:val="nil"/>
            </w:tcBorders>
            <w:noWrap/>
          </w:tcPr>
          <w:p w14:paraId="5F587049" w14:textId="77777777" w:rsidR="004C79A9" w:rsidRPr="002343A9" w:rsidRDefault="004C79A9" w:rsidP="00E726B6">
            <w:pPr>
              <w:spacing w:after="0" w:line="240" w:lineRule="auto"/>
              <w:jc w:val="right"/>
              <w:rPr>
                <w:rFonts w:ascii="Aptos Light" w:hAnsi="Aptos Light" w:cs="Arial"/>
              </w:rPr>
            </w:pPr>
          </w:p>
        </w:tc>
        <w:tc>
          <w:tcPr>
            <w:tcW w:w="1290" w:type="dxa"/>
            <w:tcBorders>
              <w:top w:val="nil"/>
              <w:left w:val="nil"/>
              <w:bottom w:val="nil"/>
              <w:right w:val="nil"/>
            </w:tcBorders>
            <w:shd w:val="clear" w:color="auto" w:fill="D9D9D9" w:themeFill="background1" w:themeFillShade="D9"/>
            <w:noWrap/>
          </w:tcPr>
          <w:p w14:paraId="5ED88BE4" w14:textId="77777777" w:rsidR="004C79A9" w:rsidRPr="002343A9" w:rsidRDefault="004C79A9" w:rsidP="00E726B6">
            <w:pPr>
              <w:spacing w:after="0" w:line="240" w:lineRule="auto"/>
              <w:jc w:val="right"/>
              <w:rPr>
                <w:rFonts w:ascii="Aptos Light" w:hAnsi="Aptos Light" w:cs="Arial"/>
                <w:b/>
                <w:bCs/>
              </w:rPr>
            </w:pPr>
          </w:p>
        </w:tc>
      </w:tr>
      <w:tr w:rsidR="004C79A9" w:rsidRPr="002343A9" w14:paraId="3897D7AC" w14:textId="77777777">
        <w:trPr>
          <w:trHeight w:val="255"/>
        </w:trPr>
        <w:tc>
          <w:tcPr>
            <w:tcW w:w="5235" w:type="dxa"/>
            <w:tcBorders>
              <w:top w:val="nil"/>
              <w:left w:val="nil"/>
              <w:bottom w:val="nil"/>
              <w:right w:val="nil"/>
            </w:tcBorders>
            <w:noWrap/>
            <w:hideMark/>
          </w:tcPr>
          <w:p w14:paraId="03235587"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Term deposits maturing (with maturities over 3 months)</w:t>
            </w:r>
          </w:p>
        </w:tc>
        <w:tc>
          <w:tcPr>
            <w:tcW w:w="1286" w:type="dxa"/>
            <w:tcBorders>
              <w:top w:val="nil"/>
              <w:left w:val="nil"/>
              <w:bottom w:val="nil"/>
              <w:right w:val="nil"/>
            </w:tcBorders>
            <w:noWrap/>
          </w:tcPr>
          <w:p w14:paraId="7D94CED7"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14,000 </w:t>
            </w:r>
          </w:p>
        </w:tc>
        <w:tc>
          <w:tcPr>
            <w:tcW w:w="1293" w:type="dxa"/>
            <w:tcBorders>
              <w:top w:val="nil"/>
              <w:left w:val="nil"/>
              <w:bottom w:val="nil"/>
              <w:right w:val="nil"/>
            </w:tcBorders>
            <w:noWrap/>
          </w:tcPr>
          <w:p w14:paraId="50D01427"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19,000 </w:t>
            </w:r>
          </w:p>
        </w:tc>
        <w:tc>
          <w:tcPr>
            <w:tcW w:w="1290" w:type="dxa"/>
            <w:tcBorders>
              <w:top w:val="nil"/>
              <w:left w:val="nil"/>
              <w:bottom w:val="nil"/>
              <w:right w:val="nil"/>
            </w:tcBorders>
            <w:shd w:val="clear" w:color="auto" w:fill="D9D9D9" w:themeFill="background1" w:themeFillShade="D9"/>
            <w:noWrap/>
          </w:tcPr>
          <w:p w14:paraId="59A20B4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19,000 </w:t>
            </w:r>
          </w:p>
        </w:tc>
      </w:tr>
      <w:tr w:rsidR="004C79A9" w:rsidRPr="002343A9" w14:paraId="7694DA4E" w14:textId="77777777">
        <w:trPr>
          <w:trHeight w:val="255"/>
        </w:trPr>
        <w:tc>
          <w:tcPr>
            <w:tcW w:w="5235" w:type="dxa"/>
            <w:tcBorders>
              <w:top w:val="nil"/>
              <w:left w:val="nil"/>
              <w:bottom w:val="nil"/>
              <w:right w:val="nil"/>
            </w:tcBorders>
            <w:noWrap/>
            <w:hideMark/>
          </w:tcPr>
          <w:p w14:paraId="3439A765"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Cash was applied to: </w:t>
            </w:r>
          </w:p>
        </w:tc>
        <w:tc>
          <w:tcPr>
            <w:tcW w:w="1286" w:type="dxa"/>
            <w:tcBorders>
              <w:top w:val="nil"/>
              <w:left w:val="nil"/>
              <w:bottom w:val="nil"/>
              <w:right w:val="nil"/>
            </w:tcBorders>
            <w:noWrap/>
          </w:tcPr>
          <w:p w14:paraId="22D7933A" w14:textId="77777777" w:rsidR="004C79A9" w:rsidRPr="002343A9" w:rsidRDefault="004C79A9" w:rsidP="00E726B6">
            <w:pPr>
              <w:spacing w:after="0" w:line="240" w:lineRule="auto"/>
              <w:jc w:val="right"/>
              <w:rPr>
                <w:rFonts w:ascii="Aptos Light" w:hAnsi="Aptos Light"/>
              </w:rPr>
            </w:pPr>
          </w:p>
        </w:tc>
        <w:tc>
          <w:tcPr>
            <w:tcW w:w="1293" w:type="dxa"/>
            <w:tcBorders>
              <w:top w:val="nil"/>
              <w:left w:val="nil"/>
              <w:bottom w:val="nil"/>
              <w:right w:val="nil"/>
            </w:tcBorders>
            <w:noWrap/>
          </w:tcPr>
          <w:p w14:paraId="4337E120" w14:textId="77777777" w:rsidR="004C79A9" w:rsidRPr="002343A9" w:rsidRDefault="004C79A9" w:rsidP="00E726B6">
            <w:pPr>
              <w:spacing w:after="0" w:line="240" w:lineRule="auto"/>
              <w:jc w:val="right"/>
              <w:rPr>
                <w:rFonts w:ascii="Aptos Light" w:hAnsi="Aptos Light"/>
              </w:rPr>
            </w:pPr>
          </w:p>
        </w:tc>
        <w:tc>
          <w:tcPr>
            <w:tcW w:w="1290" w:type="dxa"/>
            <w:tcBorders>
              <w:top w:val="nil"/>
              <w:left w:val="nil"/>
              <w:bottom w:val="nil"/>
              <w:right w:val="nil"/>
            </w:tcBorders>
            <w:shd w:val="clear" w:color="auto" w:fill="D9D9D9" w:themeFill="background1" w:themeFillShade="D9"/>
            <w:noWrap/>
          </w:tcPr>
          <w:p w14:paraId="51C46649" w14:textId="77777777" w:rsidR="004C79A9" w:rsidRPr="002343A9" w:rsidRDefault="004C79A9" w:rsidP="00E726B6">
            <w:pPr>
              <w:spacing w:after="0" w:line="240" w:lineRule="auto"/>
              <w:jc w:val="right"/>
              <w:rPr>
                <w:rFonts w:ascii="Aptos Light" w:hAnsi="Aptos Light"/>
              </w:rPr>
            </w:pPr>
          </w:p>
        </w:tc>
      </w:tr>
      <w:tr w:rsidR="004C79A9" w:rsidRPr="002343A9" w14:paraId="38F69DBF" w14:textId="77777777">
        <w:trPr>
          <w:trHeight w:val="74"/>
        </w:trPr>
        <w:tc>
          <w:tcPr>
            <w:tcW w:w="5235" w:type="dxa"/>
            <w:tcBorders>
              <w:top w:val="nil"/>
              <w:left w:val="nil"/>
              <w:bottom w:val="nil"/>
              <w:right w:val="nil"/>
            </w:tcBorders>
            <w:hideMark/>
          </w:tcPr>
          <w:p w14:paraId="4787CFBB"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 xml:space="preserve">Purchase of property, plant, equipment and intangible assets </w:t>
            </w:r>
          </w:p>
        </w:tc>
        <w:tc>
          <w:tcPr>
            <w:tcW w:w="1286" w:type="dxa"/>
            <w:tcBorders>
              <w:top w:val="nil"/>
              <w:left w:val="nil"/>
              <w:bottom w:val="nil"/>
              <w:right w:val="nil"/>
            </w:tcBorders>
            <w:noWrap/>
          </w:tcPr>
          <w:p w14:paraId="40391A4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(74)</w:t>
            </w:r>
          </w:p>
        </w:tc>
        <w:tc>
          <w:tcPr>
            <w:tcW w:w="1293" w:type="dxa"/>
            <w:tcBorders>
              <w:top w:val="nil"/>
              <w:left w:val="nil"/>
              <w:bottom w:val="nil"/>
              <w:right w:val="nil"/>
            </w:tcBorders>
            <w:noWrap/>
          </w:tcPr>
          <w:p w14:paraId="69B17AA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(119)</w:t>
            </w:r>
          </w:p>
        </w:tc>
        <w:tc>
          <w:tcPr>
            <w:tcW w:w="1290" w:type="dxa"/>
            <w:tcBorders>
              <w:top w:val="nil"/>
              <w:left w:val="nil"/>
              <w:bottom w:val="nil"/>
              <w:right w:val="nil"/>
            </w:tcBorders>
            <w:shd w:val="clear" w:color="auto" w:fill="D9D9D9" w:themeFill="background1" w:themeFillShade="D9"/>
            <w:noWrap/>
          </w:tcPr>
          <w:p w14:paraId="58BBD56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(40)</w:t>
            </w:r>
          </w:p>
        </w:tc>
      </w:tr>
      <w:tr w:rsidR="004C79A9" w:rsidRPr="002343A9" w14:paraId="7EE666BA" w14:textId="77777777">
        <w:trPr>
          <w:trHeight w:val="255"/>
        </w:trPr>
        <w:tc>
          <w:tcPr>
            <w:tcW w:w="5235" w:type="dxa"/>
            <w:tcBorders>
              <w:top w:val="nil"/>
              <w:left w:val="nil"/>
              <w:bottom w:val="nil"/>
              <w:right w:val="nil"/>
            </w:tcBorders>
            <w:hideMark/>
          </w:tcPr>
          <w:p w14:paraId="680E6D3E"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Investment in term deposits (with maturities over 3 months)</w:t>
            </w:r>
          </w:p>
        </w:tc>
        <w:tc>
          <w:tcPr>
            <w:tcW w:w="1286" w:type="dxa"/>
            <w:tcBorders>
              <w:top w:val="nil"/>
              <w:left w:val="nil"/>
              <w:bottom w:val="nil"/>
              <w:right w:val="nil"/>
            </w:tcBorders>
            <w:noWrap/>
          </w:tcPr>
          <w:p w14:paraId="0C81E0F5"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(19,000)</w:t>
            </w:r>
          </w:p>
        </w:tc>
        <w:tc>
          <w:tcPr>
            <w:tcW w:w="1293" w:type="dxa"/>
            <w:tcBorders>
              <w:top w:val="nil"/>
              <w:left w:val="nil"/>
              <w:bottom w:val="nil"/>
              <w:right w:val="nil"/>
            </w:tcBorders>
            <w:noWrap/>
          </w:tcPr>
          <w:p w14:paraId="6D9FCD0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(19,000)</w:t>
            </w:r>
          </w:p>
        </w:tc>
        <w:tc>
          <w:tcPr>
            <w:tcW w:w="1290" w:type="dxa"/>
            <w:tcBorders>
              <w:top w:val="nil"/>
              <w:left w:val="nil"/>
              <w:bottom w:val="nil"/>
              <w:right w:val="nil"/>
            </w:tcBorders>
            <w:shd w:val="clear" w:color="auto" w:fill="D9D9D9" w:themeFill="background1" w:themeFillShade="D9"/>
            <w:noWrap/>
          </w:tcPr>
          <w:p w14:paraId="26895DF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(18,000)</w:t>
            </w:r>
          </w:p>
        </w:tc>
      </w:tr>
      <w:tr w:rsidR="004C79A9" w:rsidRPr="002343A9" w14:paraId="16B5564A" w14:textId="77777777">
        <w:trPr>
          <w:trHeight w:val="255"/>
        </w:trPr>
        <w:tc>
          <w:tcPr>
            <w:tcW w:w="5235" w:type="dxa"/>
            <w:tcBorders>
              <w:top w:val="nil"/>
              <w:left w:val="nil"/>
              <w:bottom w:val="nil"/>
              <w:right w:val="nil"/>
            </w:tcBorders>
            <w:noWrap/>
            <w:hideMark/>
          </w:tcPr>
          <w:p w14:paraId="67FFEEE5"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NET CASH FLOWS FROM INVESTING ACTIVITIES </w:t>
            </w:r>
          </w:p>
        </w:tc>
        <w:tc>
          <w:tcPr>
            <w:tcW w:w="1286" w:type="dxa"/>
            <w:tcBorders>
              <w:top w:val="single" w:sz="4" w:space="0" w:color="auto"/>
              <w:left w:val="nil"/>
              <w:bottom w:val="single" w:sz="4" w:space="0" w:color="auto"/>
              <w:right w:val="nil"/>
            </w:tcBorders>
            <w:noWrap/>
          </w:tcPr>
          <w:p w14:paraId="607CB4CF"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5,074</w:t>
            </w:r>
          </w:p>
        </w:tc>
        <w:tc>
          <w:tcPr>
            <w:tcW w:w="1293" w:type="dxa"/>
            <w:tcBorders>
              <w:top w:val="single" w:sz="4" w:space="0" w:color="auto"/>
              <w:left w:val="nil"/>
              <w:bottom w:val="single" w:sz="4" w:space="0" w:color="auto"/>
              <w:right w:val="nil"/>
            </w:tcBorders>
            <w:noWrap/>
          </w:tcPr>
          <w:p w14:paraId="2B315F70"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(119) </w:t>
            </w:r>
          </w:p>
        </w:tc>
        <w:tc>
          <w:tcPr>
            <w:tcW w:w="1290" w:type="dxa"/>
            <w:tcBorders>
              <w:top w:val="single" w:sz="4" w:space="0" w:color="auto"/>
              <w:left w:val="nil"/>
              <w:bottom w:val="single" w:sz="4" w:space="0" w:color="auto"/>
              <w:right w:val="nil"/>
            </w:tcBorders>
            <w:shd w:val="clear" w:color="auto" w:fill="D9D9D9" w:themeFill="background1" w:themeFillShade="D9"/>
            <w:noWrap/>
          </w:tcPr>
          <w:p w14:paraId="2027174B"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960</w:t>
            </w:r>
          </w:p>
        </w:tc>
      </w:tr>
      <w:tr w:rsidR="004C79A9" w:rsidRPr="002343A9" w14:paraId="57DFC515" w14:textId="77777777">
        <w:trPr>
          <w:trHeight w:val="255"/>
        </w:trPr>
        <w:tc>
          <w:tcPr>
            <w:tcW w:w="5235" w:type="dxa"/>
            <w:tcBorders>
              <w:top w:val="nil"/>
              <w:left w:val="nil"/>
              <w:bottom w:val="nil"/>
              <w:right w:val="nil"/>
            </w:tcBorders>
            <w:noWrap/>
            <w:hideMark/>
          </w:tcPr>
          <w:p w14:paraId="45BC17A5" w14:textId="77777777" w:rsidR="004C79A9" w:rsidRPr="002343A9" w:rsidRDefault="004C79A9" w:rsidP="00E726B6">
            <w:pPr>
              <w:spacing w:after="0" w:line="240" w:lineRule="auto"/>
              <w:rPr>
                <w:rFonts w:ascii="Aptos Light" w:hAnsi="Aptos Light" w:cs="Arial"/>
              </w:rPr>
            </w:pPr>
          </w:p>
        </w:tc>
        <w:tc>
          <w:tcPr>
            <w:tcW w:w="1286" w:type="dxa"/>
            <w:tcBorders>
              <w:top w:val="nil"/>
              <w:left w:val="nil"/>
              <w:bottom w:val="nil"/>
              <w:right w:val="nil"/>
            </w:tcBorders>
            <w:noWrap/>
          </w:tcPr>
          <w:p w14:paraId="5BE3E8B6" w14:textId="77777777" w:rsidR="004C79A9" w:rsidRPr="002343A9" w:rsidRDefault="004C79A9" w:rsidP="00E726B6">
            <w:pPr>
              <w:spacing w:after="0" w:line="240" w:lineRule="auto"/>
              <w:jc w:val="right"/>
              <w:rPr>
                <w:rFonts w:ascii="Aptos Light" w:hAnsi="Aptos Light" w:cs="Calibri Light"/>
              </w:rPr>
            </w:pPr>
          </w:p>
        </w:tc>
        <w:tc>
          <w:tcPr>
            <w:tcW w:w="1293" w:type="dxa"/>
            <w:tcBorders>
              <w:top w:val="nil"/>
              <w:left w:val="nil"/>
              <w:bottom w:val="nil"/>
              <w:right w:val="nil"/>
            </w:tcBorders>
            <w:noWrap/>
          </w:tcPr>
          <w:p w14:paraId="51636ACE" w14:textId="77777777" w:rsidR="004C79A9" w:rsidRPr="002343A9" w:rsidRDefault="004C79A9" w:rsidP="00E726B6">
            <w:pPr>
              <w:spacing w:after="0" w:line="240" w:lineRule="auto"/>
              <w:jc w:val="right"/>
              <w:rPr>
                <w:rFonts w:ascii="Aptos Light" w:hAnsi="Aptos Light" w:cs="Calibri Light"/>
              </w:rPr>
            </w:pPr>
          </w:p>
        </w:tc>
        <w:tc>
          <w:tcPr>
            <w:tcW w:w="1290" w:type="dxa"/>
            <w:tcBorders>
              <w:top w:val="nil"/>
              <w:left w:val="nil"/>
              <w:bottom w:val="nil"/>
              <w:right w:val="nil"/>
            </w:tcBorders>
            <w:shd w:val="clear" w:color="auto" w:fill="D9D9D9" w:themeFill="background1" w:themeFillShade="D9"/>
            <w:noWrap/>
          </w:tcPr>
          <w:p w14:paraId="6E052EC2" w14:textId="77777777" w:rsidR="004C79A9" w:rsidRPr="002343A9" w:rsidRDefault="004C79A9" w:rsidP="00E726B6">
            <w:pPr>
              <w:spacing w:after="0" w:line="240" w:lineRule="auto"/>
              <w:jc w:val="right"/>
              <w:rPr>
                <w:rFonts w:ascii="Aptos Light" w:hAnsi="Aptos Light" w:cs="Calibri Light"/>
              </w:rPr>
            </w:pPr>
          </w:p>
        </w:tc>
      </w:tr>
      <w:tr w:rsidR="004C79A9" w:rsidRPr="002343A9" w14:paraId="16A3B1D3" w14:textId="77777777">
        <w:trPr>
          <w:trHeight w:val="255"/>
        </w:trPr>
        <w:tc>
          <w:tcPr>
            <w:tcW w:w="5235" w:type="dxa"/>
            <w:tcBorders>
              <w:top w:val="nil"/>
              <w:left w:val="nil"/>
              <w:bottom w:val="nil"/>
              <w:right w:val="nil"/>
            </w:tcBorders>
            <w:noWrap/>
            <w:hideMark/>
          </w:tcPr>
          <w:p w14:paraId="3E98932A"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 xml:space="preserve">NET INCREASE (DECREASE) IN CASH HELD </w:t>
            </w:r>
          </w:p>
        </w:tc>
        <w:tc>
          <w:tcPr>
            <w:tcW w:w="1286" w:type="dxa"/>
            <w:tcBorders>
              <w:top w:val="single" w:sz="4" w:space="0" w:color="auto"/>
              <w:left w:val="nil"/>
              <w:bottom w:val="single" w:sz="4" w:space="0" w:color="auto"/>
              <w:right w:val="nil"/>
            </w:tcBorders>
            <w:noWrap/>
          </w:tcPr>
          <w:p w14:paraId="7E52989B"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(2,440) </w:t>
            </w:r>
          </w:p>
        </w:tc>
        <w:tc>
          <w:tcPr>
            <w:tcW w:w="1293" w:type="dxa"/>
            <w:tcBorders>
              <w:top w:val="single" w:sz="4" w:space="0" w:color="auto"/>
              <w:left w:val="nil"/>
              <w:bottom w:val="single" w:sz="4" w:space="0" w:color="auto"/>
              <w:right w:val="nil"/>
            </w:tcBorders>
            <w:noWrap/>
          </w:tcPr>
          <w:p w14:paraId="41B57728"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1,428</w:t>
            </w:r>
          </w:p>
        </w:tc>
        <w:tc>
          <w:tcPr>
            <w:tcW w:w="1290" w:type="dxa"/>
            <w:tcBorders>
              <w:top w:val="single" w:sz="4" w:space="0" w:color="auto"/>
              <w:left w:val="nil"/>
              <w:bottom w:val="single" w:sz="4" w:space="0" w:color="auto"/>
              <w:right w:val="nil"/>
            </w:tcBorders>
            <w:shd w:val="clear" w:color="auto" w:fill="D9D9D9" w:themeFill="background1" w:themeFillShade="D9"/>
            <w:noWrap/>
          </w:tcPr>
          <w:p w14:paraId="69A91551" w14:textId="25E81E85"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w:t>
            </w:r>
            <w:r w:rsidR="000A7FC1" w:rsidRPr="002343A9">
              <w:rPr>
                <w:rFonts w:ascii="Aptos Light" w:hAnsi="Aptos Light"/>
                <w:b/>
                <w:bCs/>
              </w:rPr>
              <w:t>895</w:t>
            </w:r>
            <w:r w:rsidRPr="002343A9">
              <w:rPr>
                <w:rFonts w:ascii="Aptos Light" w:hAnsi="Aptos Light"/>
                <w:b/>
                <w:bCs/>
              </w:rPr>
              <w:t>)</w:t>
            </w:r>
          </w:p>
        </w:tc>
      </w:tr>
      <w:tr w:rsidR="004C79A9" w:rsidRPr="002343A9" w14:paraId="2189A08A" w14:textId="77777777">
        <w:trPr>
          <w:trHeight w:val="255"/>
        </w:trPr>
        <w:tc>
          <w:tcPr>
            <w:tcW w:w="5235" w:type="dxa"/>
            <w:tcBorders>
              <w:top w:val="nil"/>
              <w:left w:val="nil"/>
              <w:bottom w:val="nil"/>
              <w:right w:val="nil"/>
            </w:tcBorders>
            <w:noWrap/>
            <w:hideMark/>
          </w:tcPr>
          <w:p w14:paraId="20E9A6A0" w14:textId="77777777" w:rsidR="004C79A9" w:rsidRPr="002343A9" w:rsidRDefault="004C79A9" w:rsidP="00E726B6">
            <w:pPr>
              <w:spacing w:after="0" w:line="240" w:lineRule="auto"/>
              <w:rPr>
                <w:rFonts w:ascii="Aptos Light" w:hAnsi="Aptos Light" w:cs="Arial"/>
              </w:rPr>
            </w:pPr>
          </w:p>
        </w:tc>
        <w:tc>
          <w:tcPr>
            <w:tcW w:w="1286" w:type="dxa"/>
            <w:tcBorders>
              <w:top w:val="nil"/>
              <w:left w:val="nil"/>
              <w:bottom w:val="nil"/>
              <w:right w:val="nil"/>
            </w:tcBorders>
            <w:noWrap/>
          </w:tcPr>
          <w:p w14:paraId="3EA9F9BA" w14:textId="77777777" w:rsidR="004C79A9" w:rsidRPr="002343A9" w:rsidRDefault="004C79A9" w:rsidP="00E726B6">
            <w:pPr>
              <w:spacing w:after="0" w:line="240" w:lineRule="auto"/>
              <w:rPr>
                <w:rFonts w:ascii="Aptos Light" w:hAnsi="Aptos Light"/>
              </w:rPr>
            </w:pPr>
          </w:p>
        </w:tc>
        <w:tc>
          <w:tcPr>
            <w:tcW w:w="1293" w:type="dxa"/>
            <w:tcBorders>
              <w:top w:val="nil"/>
              <w:left w:val="nil"/>
              <w:bottom w:val="nil"/>
              <w:right w:val="nil"/>
            </w:tcBorders>
            <w:noWrap/>
          </w:tcPr>
          <w:p w14:paraId="19DE37DA" w14:textId="77777777" w:rsidR="004C79A9" w:rsidRPr="002343A9" w:rsidRDefault="004C79A9" w:rsidP="00E726B6">
            <w:pPr>
              <w:spacing w:after="0" w:line="240" w:lineRule="auto"/>
              <w:rPr>
                <w:rFonts w:ascii="Aptos Light" w:hAnsi="Aptos Light"/>
              </w:rPr>
            </w:pPr>
          </w:p>
        </w:tc>
        <w:tc>
          <w:tcPr>
            <w:tcW w:w="1290" w:type="dxa"/>
            <w:tcBorders>
              <w:top w:val="nil"/>
              <w:left w:val="nil"/>
              <w:bottom w:val="nil"/>
              <w:right w:val="nil"/>
            </w:tcBorders>
            <w:shd w:val="clear" w:color="auto" w:fill="D9D9D9" w:themeFill="background1" w:themeFillShade="D9"/>
            <w:noWrap/>
          </w:tcPr>
          <w:p w14:paraId="7D117385" w14:textId="77777777" w:rsidR="004C79A9" w:rsidRPr="002343A9" w:rsidRDefault="004C79A9" w:rsidP="00E726B6">
            <w:pPr>
              <w:spacing w:after="0" w:line="240" w:lineRule="auto"/>
              <w:rPr>
                <w:rFonts w:ascii="Aptos Light" w:hAnsi="Aptos Light"/>
              </w:rPr>
            </w:pPr>
          </w:p>
        </w:tc>
      </w:tr>
      <w:tr w:rsidR="004C79A9" w:rsidRPr="002343A9" w14:paraId="075456B4" w14:textId="77777777">
        <w:trPr>
          <w:trHeight w:val="255"/>
        </w:trPr>
        <w:tc>
          <w:tcPr>
            <w:tcW w:w="5235" w:type="dxa"/>
            <w:tcBorders>
              <w:top w:val="nil"/>
              <w:left w:val="nil"/>
              <w:bottom w:val="nil"/>
              <w:right w:val="nil"/>
            </w:tcBorders>
            <w:noWrap/>
            <w:hideMark/>
          </w:tcPr>
          <w:p w14:paraId="37E0A546" w14:textId="77777777" w:rsidR="004C79A9" w:rsidRPr="002343A9" w:rsidRDefault="004C79A9" w:rsidP="00E726B6">
            <w:pPr>
              <w:spacing w:after="0" w:line="240" w:lineRule="auto"/>
              <w:rPr>
                <w:rFonts w:ascii="Aptos Light" w:hAnsi="Aptos Light" w:cs="Arial"/>
              </w:rPr>
            </w:pPr>
            <w:r w:rsidRPr="002343A9">
              <w:rPr>
                <w:rFonts w:ascii="Aptos Light" w:hAnsi="Aptos Light" w:cs="Arial"/>
              </w:rPr>
              <w:t>Cash and cash equivalents at the beginning of the year</w:t>
            </w:r>
          </w:p>
        </w:tc>
        <w:tc>
          <w:tcPr>
            <w:tcW w:w="1286" w:type="dxa"/>
            <w:tcBorders>
              <w:top w:val="nil"/>
              <w:left w:val="nil"/>
              <w:bottom w:val="nil"/>
              <w:right w:val="nil"/>
            </w:tcBorders>
            <w:noWrap/>
          </w:tcPr>
          <w:p w14:paraId="403151C9"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7,308 </w:t>
            </w:r>
          </w:p>
        </w:tc>
        <w:tc>
          <w:tcPr>
            <w:tcW w:w="1293" w:type="dxa"/>
            <w:tcBorders>
              <w:top w:val="nil"/>
              <w:left w:val="nil"/>
              <w:bottom w:val="nil"/>
              <w:right w:val="nil"/>
            </w:tcBorders>
            <w:noWrap/>
          </w:tcPr>
          <w:p w14:paraId="3F1B6050"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4,868 </w:t>
            </w:r>
          </w:p>
        </w:tc>
        <w:tc>
          <w:tcPr>
            <w:tcW w:w="1290" w:type="dxa"/>
            <w:tcBorders>
              <w:top w:val="nil"/>
              <w:left w:val="nil"/>
              <w:bottom w:val="nil"/>
              <w:right w:val="nil"/>
            </w:tcBorders>
            <w:shd w:val="clear" w:color="auto" w:fill="D9D9D9" w:themeFill="background1" w:themeFillShade="D9"/>
            <w:noWrap/>
          </w:tcPr>
          <w:p w14:paraId="184AC42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6,296 </w:t>
            </w:r>
          </w:p>
        </w:tc>
      </w:tr>
      <w:tr w:rsidR="004C79A9" w:rsidRPr="002343A9" w14:paraId="73167024" w14:textId="77777777">
        <w:trPr>
          <w:trHeight w:val="255"/>
        </w:trPr>
        <w:tc>
          <w:tcPr>
            <w:tcW w:w="5235" w:type="dxa"/>
            <w:tcBorders>
              <w:top w:val="nil"/>
              <w:left w:val="nil"/>
              <w:bottom w:val="nil"/>
              <w:right w:val="nil"/>
            </w:tcBorders>
            <w:noWrap/>
            <w:hideMark/>
          </w:tcPr>
          <w:p w14:paraId="498EE9E4"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CASH AND CASH EQUIVALENTS AT THE END OF THE YEAR</w:t>
            </w:r>
          </w:p>
        </w:tc>
        <w:tc>
          <w:tcPr>
            <w:tcW w:w="1286" w:type="dxa"/>
            <w:tcBorders>
              <w:top w:val="single" w:sz="4" w:space="0" w:color="auto"/>
              <w:left w:val="nil"/>
              <w:bottom w:val="single" w:sz="4" w:space="0" w:color="auto"/>
              <w:right w:val="nil"/>
            </w:tcBorders>
            <w:noWrap/>
          </w:tcPr>
          <w:p w14:paraId="0AAFBA01"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4,868 </w:t>
            </w:r>
          </w:p>
        </w:tc>
        <w:tc>
          <w:tcPr>
            <w:tcW w:w="1293" w:type="dxa"/>
            <w:tcBorders>
              <w:top w:val="single" w:sz="4" w:space="0" w:color="auto"/>
              <w:left w:val="nil"/>
              <w:bottom w:val="single" w:sz="4" w:space="0" w:color="auto"/>
              <w:right w:val="nil"/>
            </w:tcBorders>
            <w:noWrap/>
          </w:tcPr>
          <w:p w14:paraId="127F7A9A"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 6,296 </w:t>
            </w:r>
          </w:p>
        </w:tc>
        <w:tc>
          <w:tcPr>
            <w:tcW w:w="1290" w:type="dxa"/>
            <w:tcBorders>
              <w:top w:val="single" w:sz="4" w:space="0" w:color="auto"/>
              <w:left w:val="nil"/>
              <w:bottom w:val="single" w:sz="4" w:space="0" w:color="auto"/>
              <w:right w:val="nil"/>
            </w:tcBorders>
            <w:shd w:val="clear" w:color="auto" w:fill="D9D9D9" w:themeFill="background1" w:themeFillShade="D9"/>
            <w:noWrap/>
          </w:tcPr>
          <w:p w14:paraId="3F8F2F4D" w14:textId="54E7A8AF" w:rsidR="004C79A9" w:rsidRPr="002343A9" w:rsidRDefault="005402E6" w:rsidP="00E726B6">
            <w:pPr>
              <w:spacing w:after="0" w:line="240" w:lineRule="auto"/>
              <w:jc w:val="right"/>
              <w:rPr>
                <w:rFonts w:ascii="Aptos Light" w:hAnsi="Aptos Light"/>
                <w:b/>
                <w:bCs/>
              </w:rPr>
            </w:pPr>
            <w:r w:rsidRPr="002343A9">
              <w:rPr>
                <w:rFonts w:ascii="Aptos Light" w:hAnsi="Aptos Light"/>
                <w:b/>
                <w:bCs/>
              </w:rPr>
              <w:t>5,401</w:t>
            </w:r>
            <w:r w:rsidR="004C79A9" w:rsidRPr="002343A9">
              <w:rPr>
                <w:rFonts w:ascii="Aptos Light" w:hAnsi="Aptos Light"/>
                <w:b/>
                <w:bCs/>
              </w:rPr>
              <w:t xml:space="preserve"> </w:t>
            </w:r>
          </w:p>
        </w:tc>
      </w:tr>
      <w:tr w:rsidR="004C79A9" w:rsidRPr="002343A9" w14:paraId="5187C119" w14:textId="77777777">
        <w:trPr>
          <w:trHeight w:val="255"/>
        </w:trPr>
        <w:tc>
          <w:tcPr>
            <w:tcW w:w="5235" w:type="dxa"/>
            <w:tcBorders>
              <w:top w:val="nil"/>
              <w:left w:val="nil"/>
              <w:bottom w:val="nil"/>
              <w:right w:val="nil"/>
            </w:tcBorders>
            <w:noWrap/>
            <w:hideMark/>
          </w:tcPr>
          <w:p w14:paraId="3ED906BF" w14:textId="77777777" w:rsidR="004C79A9" w:rsidRPr="002343A9" w:rsidRDefault="004C79A9" w:rsidP="00E726B6">
            <w:pPr>
              <w:spacing w:after="0" w:line="240" w:lineRule="auto"/>
              <w:rPr>
                <w:rFonts w:ascii="Aptos Light" w:hAnsi="Aptos Light" w:cs="Arial"/>
              </w:rPr>
            </w:pPr>
          </w:p>
        </w:tc>
        <w:tc>
          <w:tcPr>
            <w:tcW w:w="1286" w:type="dxa"/>
            <w:tcBorders>
              <w:top w:val="nil"/>
              <w:left w:val="nil"/>
              <w:bottom w:val="nil"/>
              <w:right w:val="nil"/>
            </w:tcBorders>
            <w:noWrap/>
          </w:tcPr>
          <w:p w14:paraId="26E495FE" w14:textId="77777777" w:rsidR="004C79A9" w:rsidRPr="002343A9" w:rsidRDefault="004C79A9" w:rsidP="00E726B6">
            <w:pPr>
              <w:spacing w:after="0" w:line="240" w:lineRule="auto"/>
              <w:jc w:val="right"/>
              <w:rPr>
                <w:rFonts w:ascii="Aptos Light" w:hAnsi="Aptos Light" w:cs="Calibri Light"/>
              </w:rPr>
            </w:pPr>
          </w:p>
        </w:tc>
        <w:tc>
          <w:tcPr>
            <w:tcW w:w="1293" w:type="dxa"/>
            <w:tcBorders>
              <w:top w:val="nil"/>
              <w:left w:val="nil"/>
              <w:bottom w:val="nil"/>
              <w:right w:val="nil"/>
            </w:tcBorders>
            <w:noWrap/>
          </w:tcPr>
          <w:p w14:paraId="2A5B0B7D" w14:textId="77777777" w:rsidR="004C79A9" w:rsidRPr="002343A9" w:rsidRDefault="004C79A9" w:rsidP="00E726B6">
            <w:pPr>
              <w:spacing w:after="0" w:line="240" w:lineRule="auto"/>
              <w:jc w:val="right"/>
              <w:rPr>
                <w:rFonts w:ascii="Aptos Light" w:hAnsi="Aptos Light" w:cs="Calibri Light"/>
              </w:rPr>
            </w:pPr>
          </w:p>
        </w:tc>
        <w:tc>
          <w:tcPr>
            <w:tcW w:w="1290" w:type="dxa"/>
            <w:tcBorders>
              <w:top w:val="nil"/>
              <w:left w:val="nil"/>
              <w:bottom w:val="nil"/>
              <w:right w:val="nil"/>
            </w:tcBorders>
            <w:shd w:val="clear" w:color="auto" w:fill="D9D9D9" w:themeFill="background1" w:themeFillShade="D9"/>
            <w:noWrap/>
          </w:tcPr>
          <w:p w14:paraId="01D48891" w14:textId="77777777" w:rsidR="004C79A9" w:rsidRPr="002343A9" w:rsidRDefault="004C79A9" w:rsidP="00E726B6">
            <w:pPr>
              <w:spacing w:after="0" w:line="240" w:lineRule="auto"/>
              <w:jc w:val="right"/>
              <w:rPr>
                <w:rFonts w:ascii="Aptos Light" w:hAnsi="Aptos Light" w:cs="Calibri Light"/>
              </w:rPr>
            </w:pPr>
            <w:r w:rsidRPr="002343A9">
              <w:rPr>
                <w:rFonts w:ascii="Aptos Light" w:hAnsi="Aptos Light" w:cs="Calibri Light"/>
              </w:rPr>
              <w:t> </w:t>
            </w:r>
          </w:p>
        </w:tc>
      </w:tr>
    </w:tbl>
    <w:p w14:paraId="6007AC2E" w14:textId="77777777" w:rsidR="004C79A9" w:rsidRPr="002343A9" w:rsidDel="00184125" w:rsidRDefault="004C79A9" w:rsidP="004C79A9">
      <w:pPr>
        <w:pStyle w:val="Heading2"/>
        <w:rPr>
          <w:sz w:val="28"/>
          <w:szCs w:val="28"/>
        </w:rPr>
      </w:pPr>
      <w:r w:rsidRPr="002343A9" w:rsidDel="00184125">
        <w:rPr>
          <w:i/>
          <w:sz w:val="20"/>
          <w:szCs w:val="20"/>
          <w:highlight w:val="yellow"/>
        </w:rPr>
        <w:br w:type="page"/>
      </w:r>
      <w:r w:rsidRPr="002343A9" w:rsidDel="00184125">
        <w:rPr>
          <w:sz w:val="28"/>
          <w:szCs w:val="28"/>
        </w:rPr>
        <w:lastRenderedPageBreak/>
        <w:t>Notes to the prospective financial statements</w:t>
      </w:r>
    </w:p>
    <w:p w14:paraId="21655839" w14:textId="77777777" w:rsidR="004C79A9" w:rsidRPr="002343A9" w:rsidDel="00184125" w:rsidRDefault="004C79A9" w:rsidP="004C79A9">
      <w:pPr>
        <w:pStyle w:val="Heading3"/>
        <w:ind w:left="567" w:hanging="567"/>
        <w:rPr>
          <w:sz w:val="24"/>
          <w:szCs w:val="24"/>
        </w:rPr>
      </w:pPr>
      <w:r w:rsidRPr="002343A9" w:rsidDel="00184125">
        <w:rPr>
          <w:sz w:val="24"/>
          <w:szCs w:val="24"/>
        </w:rPr>
        <w:t xml:space="preserve">1. </w:t>
      </w:r>
      <w:r w:rsidRPr="002343A9" w:rsidDel="00184125">
        <w:rPr>
          <w:sz w:val="24"/>
          <w:szCs w:val="24"/>
        </w:rPr>
        <w:tab/>
        <w:t>Statement of accounting policies</w:t>
      </w:r>
    </w:p>
    <w:p w14:paraId="47F651AE" w14:textId="6BE12B6A" w:rsidR="004C79A9" w:rsidRPr="002343A9" w:rsidDel="00184125" w:rsidRDefault="00B95511" w:rsidP="004C79A9">
      <w:pPr>
        <w:pStyle w:val="Heading3"/>
        <w:rPr>
          <w:b w:val="0"/>
          <w:bCs w:val="0"/>
          <w:sz w:val="22"/>
          <w:szCs w:val="22"/>
        </w:rPr>
      </w:pPr>
      <w:r w:rsidRPr="002343A9" w:rsidDel="00184125">
        <w:rPr>
          <w:b w:val="0"/>
          <w:bCs w:val="0"/>
          <w:sz w:val="22"/>
          <w:szCs w:val="22"/>
        </w:rPr>
        <w:t xml:space="preserve">For </w:t>
      </w:r>
      <w:r w:rsidRPr="002343A9">
        <w:rPr>
          <w:b w:val="0"/>
          <w:bCs w:val="0"/>
          <w:sz w:val="22"/>
          <w:szCs w:val="22"/>
        </w:rPr>
        <w:t>t</w:t>
      </w:r>
      <w:r w:rsidRPr="002343A9" w:rsidDel="00184125">
        <w:rPr>
          <w:b w:val="0"/>
          <w:bCs w:val="0"/>
          <w:sz w:val="22"/>
          <w:szCs w:val="22"/>
        </w:rPr>
        <w:t xml:space="preserve">he </w:t>
      </w:r>
      <w:r w:rsidRPr="002343A9">
        <w:rPr>
          <w:b w:val="0"/>
          <w:bCs w:val="0"/>
          <w:sz w:val="22"/>
          <w:szCs w:val="22"/>
        </w:rPr>
        <w:t>y</w:t>
      </w:r>
      <w:r w:rsidRPr="002343A9" w:rsidDel="00184125">
        <w:rPr>
          <w:b w:val="0"/>
          <w:bCs w:val="0"/>
          <w:sz w:val="22"/>
          <w:szCs w:val="22"/>
        </w:rPr>
        <w:t xml:space="preserve">ears </w:t>
      </w:r>
      <w:r w:rsidRPr="002343A9">
        <w:rPr>
          <w:b w:val="0"/>
          <w:bCs w:val="0"/>
          <w:sz w:val="22"/>
          <w:szCs w:val="22"/>
        </w:rPr>
        <w:t>e</w:t>
      </w:r>
      <w:r w:rsidRPr="002343A9" w:rsidDel="00184125">
        <w:rPr>
          <w:b w:val="0"/>
          <w:bCs w:val="0"/>
          <w:sz w:val="22"/>
          <w:szCs w:val="22"/>
        </w:rPr>
        <w:t>nding 30 June 202</w:t>
      </w:r>
      <w:r w:rsidRPr="002343A9">
        <w:rPr>
          <w:b w:val="0"/>
          <w:bCs w:val="0"/>
          <w:sz w:val="22"/>
          <w:szCs w:val="22"/>
        </w:rPr>
        <w:t>6</w:t>
      </w:r>
      <w:r w:rsidRPr="002343A9" w:rsidDel="00184125">
        <w:rPr>
          <w:b w:val="0"/>
          <w:bCs w:val="0"/>
          <w:sz w:val="22"/>
          <w:szCs w:val="22"/>
        </w:rPr>
        <w:t xml:space="preserve"> </w:t>
      </w:r>
      <w:r w:rsidRPr="002343A9">
        <w:rPr>
          <w:b w:val="0"/>
          <w:bCs w:val="0"/>
          <w:sz w:val="22"/>
          <w:szCs w:val="22"/>
        </w:rPr>
        <w:t>a</w:t>
      </w:r>
      <w:r w:rsidRPr="002343A9" w:rsidDel="00184125">
        <w:rPr>
          <w:b w:val="0"/>
          <w:bCs w:val="0"/>
          <w:sz w:val="22"/>
          <w:szCs w:val="22"/>
        </w:rPr>
        <w:t>nd 30 June 202</w:t>
      </w:r>
      <w:r w:rsidRPr="002343A9">
        <w:rPr>
          <w:b w:val="0"/>
          <w:bCs w:val="0"/>
          <w:sz w:val="22"/>
          <w:szCs w:val="22"/>
        </w:rPr>
        <w:t>7</w:t>
      </w:r>
      <w:r w:rsidR="00243354" w:rsidRPr="002343A9">
        <w:rPr>
          <w:b w:val="0"/>
          <w:bCs w:val="0"/>
          <w:sz w:val="22"/>
          <w:szCs w:val="22"/>
        </w:rPr>
        <w:t>.</w:t>
      </w:r>
    </w:p>
    <w:p w14:paraId="4FA86B48" w14:textId="77777777" w:rsidR="004C79A9" w:rsidRPr="002343A9" w:rsidDel="00184125" w:rsidRDefault="004C79A9" w:rsidP="004C79A9">
      <w:pPr>
        <w:pStyle w:val="Heading4"/>
        <w:keepLines w:val="0"/>
        <w:numPr>
          <w:ilvl w:val="1"/>
          <w:numId w:val="8"/>
        </w:numPr>
        <w:spacing w:before="240" w:after="0" w:line="240" w:lineRule="auto"/>
        <w:ind w:left="567" w:hanging="567"/>
        <w:jc w:val="both"/>
        <w:rPr>
          <w:rFonts w:ascii="Aptos Light" w:hAnsi="Aptos Light"/>
          <w:b/>
          <w:bCs/>
          <w:i w:val="0"/>
          <w:iCs w:val="0"/>
          <w:color w:val="auto"/>
        </w:rPr>
      </w:pPr>
      <w:r w:rsidRPr="002343A9" w:rsidDel="00184125">
        <w:rPr>
          <w:rFonts w:ascii="Aptos Light" w:hAnsi="Aptos Light"/>
          <w:b/>
          <w:bCs/>
          <w:i w:val="0"/>
          <w:iCs w:val="0"/>
          <w:color w:val="auto"/>
        </w:rPr>
        <w:t>Reporting entity</w:t>
      </w:r>
    </w:p>
    <w:p w14:paraId="0B2898A7"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The Arts Council of New Zealand Toi Aotearoa was established on 1 July 1994 by the Arts Council of New Zealand Toi Aotearoa Act 1994. The Council has chosen to operate under the name Creative New</w:t>
      </w:r>
      <w:r w:rsidRPr="002343A9">
        <w:rPr>
          <w:rFonts w:ascii="Aptos Light" w:hAnsi="Aptos Light" w:cs="Calibri Light"/>
        </w:rPr>
        <w:t> </w:t>
      </w:r>
      <w:r w:rsidRPr="002343A9" w:rsidDel="00184125">
        <w:rPr>
          <w:rFonts w:ascii="Aptos Light" w:hAnsi="Aptos Light" w:cs="Calibri Light"/>
        </w:rPr>
        <w:t>Zealand.</w:t>
      </w:r>
    </w:p>
    <w:p w14:paraId="2F74FCEF"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Creative New Zealand is a Crown entity, as defined by the Crown Entities Act 2004, and is domiciled and operates in New Zealand. As such, Creative New Zealand’s ultimate parent is the New Zealand Crown.</w:t>
      </w:r>
    </w:p>
    <w:p w14:paraId="3618347E"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Its purpose, as defined under the current governing legislation, the Arts Council of New Zealand Toi Aotearoa Act 2014, is to encourage, promote and support the arts in New Zealand for the benefit of all New Zealanders. Creative New Zealand does not operate to make a financial return. Accordingly, Creative New Zealand has designated itself as a public benefit entity (PBE) for financial reporting purposes.</w:t>
      </w:r>
    </w:p>
    <w:p w14:paraId="59A28D2E" w14:textId="77777777" w:rsidR="004C79A9" w:rsidRPr="002343A9" w:rsidDel="00184125" w:rsidRDefault="004C79A9" w:rsidP="004C79A9">
      <w:pPr>
        <w:pStyle w:val="Heading4"/>
        <w:keepLines w:val="0"/>
        <w:numPr>
          <w:ilvl w:val="1"/>
          <w:numId w:val="8"/>
        </w:numPr>
        <w:spacing w:before="200" w:after="100" w:line="240" w:lineRule="auto"/>
        <w:ind w:left="567" w:hanging="567"/>
        <w:jc w:val="both"/>
        <w:rPr>
          <w:rFonts w:ascii="Aptos Light" w:hAnsi="Aptos Light"/>
          <w:b/>
          <w:bCs/>
          <w:i w:val="0"/>
          <w:iCs w:val="0"/>
          <w:color w:val="auto"/>
        </w:rPr>
      </w:pPr>
      <w:r w:rsidRPr="002343A9" w:rsidDel="00184125">
        <w:rPr>
          <w:rFonts w:ascii="Aptos Light" w:hAnsi="Aptos Light"/>
          <w:b/>
          <w:bCs/>
          <w:i w:val="0"/>
          <w:iCs w:val="0"/>
          <w:color w:val="auto"/>
        </w:rPr>
        <w:t>Basis of preparation</w:t>
      </w:r>
    </w:p>
    <w:p w14:paraId="4C0EFB85"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These prospective financial statements have been prepared on a going concern basis, and the accounting policies have been applied consistently throughout the period.</w:t>
      </w:r>
    </w:p>
    <w:p w14:paraId="75D4070A"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Statement of compliance</w:t>
      </w:r>
    </w:p>
    <w:p w14:paraId="621EEFC9"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These prospective financial statements have been prepared in accordance with the Crown Entities Act 2004, which includes the requirement to comply with generally accepted accounting practice in New</w:t>
      </w:r>
      <w:r w:rsidRPr="002343A9">
        <w:rPr>
          <w:rFonts w:ascii="Aptos Light" w:hAnsi="Aptos Light" w:cs="Calibri Light"/>
        </w:rPr>
        <w:t> </w:t>
      </w:r>
      <w:r w:rsidRPr="002343A9" w:rsidDel="00184125">
        <w:rPr>
          <w:rFonts w:ascii="Aptos Light" w:hAnsi="Aptos Light" w:cs="Calibri Light"/>
        </w:rPr>
        <w:t xml:space="preserve">Zealand (NZ GAAP) and Financial Reporting Standard 42. </w:t>
      </w:r>
    </w:p>
    <w:p w14:paraId="57E1D440"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They have been prepared in accordance with Tier</w:t>
      </w:r>
      <w:r w:rsidRPr="002343A9">
        <w:rPr>
          <w:rFonts w:ascii="Aptos Light" w:hAnsi="Aptos Light" w:cs="Calibri Light"/>
        </w:rPr>
        <w:t> </w:t>
      </w:r>
      <w:r w:rsidRPr="002343A9" w:rsidDel="00184125">
        <w:rPr>
          <w:rFonts w:ascii="Aptos Light" w:hAnsi="Aptos Light" w:cs="Calibri Light"/>
        </w:rPr>
        <w:t xml:space="preserve">1 PBE accounting standards and comply with PBE accounting standards. </w:t>
      </w:r>
    </w:p>
    <w:p w14:paraId="0D987A1D"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Presentation currency and rounding</w:t>
      </w:r>
    </w:p>
    <w:p w14:paraId="2D915C5D"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 xml:space="preserve">These prospective financial statements are presented in New Zealand dollars (NZ$) and are rounded to the nearest thousand dollars ($000), unless otherwise stated. </w:t>
      </w:r>
    </w:p>
    <w:p w14:paraId="3C912D9B" w14:textId="77777777" w:rsidR="004C79A9" w:rsidRPr="002343A9" w:rsidDel="00184125" w:rsidRDefault="004C79A9" w:rsidP="004C79A9">
      <w:pPr>
        <w:pStyle w:val="Heading4"/>
        <w:keepLines w:val="0"/>
        <w:numPr>
          <w:ilvl w:val="1"/>
          <w:numId w:val="8"/>
        </w:numPr>
        <w:spacing w:before="200" w:after="100" w:line="240" w:lineRule="auto"/>
        <w:ind w:left="567" w:hanging="567"/>
        <w:jc w:val="both"/>
        <w:rPr>
          <w:rFonts w:ascii="Aptos Light" w:hAnsi="Aptos Light"/>
          <w:b/>
          <w:bCs/>
          <w:i w:val="0"/>
          <w:iCs w:val="0"/>
          <w:color w:val="auto"/>
        </w:rPr>
      </w:pPr>
      <w:r w:rsidRPr="002343A9" w:rsidDel="00184125">
        <w:rPr>
          <w:rFonts w:ascii="Aptos Light" w:hAnsi="Aptos Light"/>
          <w:b/>
          <w:bCs/>
          <w:i w:val="0"/>
          <w:iCs w:val="0"/>
          <w:color w:val="auto"/>
        </w:rPr>
        <w:t>Significant accounting policies</w:t>
      </w:r>
    </w:p>
    <w:p w14:paraId="288F7AA3"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The following specific accounting policies, which materially affect the measurement of financial performance and financial position, have been applied consistently to all periods presented in these prospective financial statements.</w:t>
      </w:r>
    </w:p>
    <w:p w14:paraId="23608533"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Revenue</w:t>
      </w:r>
    </w:p>
    <w:p w14:paraId="48E2C207"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The specific accounting policies for significant revenue items are explained below.</w:t>
      </w:r>
    </w:p>
    <w:p w14:paraId="3E3A71D7" w14:textId="77777777" w:rsidR="004C79A9" w:rsidRPr="002343A9" w:rsidDel="00184125" w:rsidRDefault="004C79A9" w:rsidP="004C79A9">
      <w:pPr>
        <w:pStyle w:val="Heading6"/>
        <w:spacing w:before="200" w:line="240" w:lineRule="auto"/>
        <w:rPr>
          <w:rFonts w:ascii="Aptos Light" w:hAnsi="Aptos Light" w:cs="Calibri Light"/>
          <w:b/>
          <w:color w:val="auto"/>
        </w:rPr>
      </w:pPr>
      <w:r w:rsidRPr="002343A9" w:rsidDel="00184125">
        <w:rPr>
          <w:rFonts w:ascii="Aptos Light" w:hAnsi="Aptos Light" w:cs="Calibri Light"/>
          <w:b/>
          <w:bCs/>
          <w:color w:val="auto"/>
        </w:rPr>
        <w:t>Revenue from the Crown (Vote: Arts, Culture and Heritage—core funding)</w:t>
      </w:r>
    </w:p>
    <w:p w14:paraId="632E2323"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Creative New Zealand receives funding from the Crown, which is restricted in its use for the purpose of Creative New Zealand meeting the objectives specified in its governing legislation and the scope of the relevant appropriations of the funder.</w:t>
      </w:r>
    </w:p>
    <w:p w14:paraId="7C06F457"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lastRenderedPageBreak/>
        <w:t>Creative New Zealand considers no conditions are attached to the core funding (a condition refers to an enforceable legal right of return of the transferred asset if it is not used for the specific intended purpose) and it is recognised as revenue at the point of entitlement. This is considered to be the start of the appropriation period to which the funding relates. The fair value of the revenue from the Crown has been determined to be equivalent to the amounts due in the funding arrangements.</w:t>
      </w:r>
    </w:p>
    <w:p w14:paraId="31D8ACC3"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Revenue from the Crown (COVID-19 recovery response and one-off funding)</w:t>
      </w:r>
    </w:p>
    <w:p w14:paraId="606871C1" w14:textId="0D73CAC2"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Revenue from the Crown related to the COVID-19 recovery response is recorded as grants received in advance (deferred revenue) in the Statement of Financial Position</w:t>
      </w:r>
      <w:r w:rsidR="00F56710">
        <w:rPr>
          <w:rFonts w:ascii="Aptos Light" w:hAnsi="Aptos Light" w:cs="Calibri Light"/>
        </w:rPr>
        <w:t>. It is</w:t>
      </w:r>
      <w:r w:rsidRPr="002343A9">
        <w:rPr>
          <w:rFonts w:ascii="Aptos Light" w:hAnsi="Aptos Light" w:cs="Calibri Light"/>
        </w:rPr>
        <w:t xml:space="preserve"> </w:t>
      </w:r>
      <w:r w:rsidRPr="002343A9" w:rsidDel="00184125">
        <w:rPr>
          <w:rFonts w:ascii="Aptos Light" w:hAnsi="Aptos Light" w:cs="Calibri Light"/>
        </w:rPr>
        <w:t>recognised as revenue when conditions of the grant are satisfied, because there is an obligation in substance to return the funds if conditions of the grant are not met.</w:t>
      </w:r>
    </w:p>
    <w:p w14:paraId="21E0ECCE"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Revenue from the New Zealand Lottery Grants Board</w:t>
      </w:r>
    </w:p>
    <w:p w14:paraId="4CE95FB2" w14:textId="59ABA761"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 xml:space="preserve">Creative New Zealand receives most of its funding from the </w:t>
      </w:r>
      <w:r w:rsidR="009D25F5" w:rsidRPr="002343A9">
        <w:rPr>
          <w:rFonts w:ascii="Aptos Light" w:hAnsi="Aptos Light" w:cs="Calibri Light"/>
        </w:rPr>
        <w:t xml:space="preserve">New Zealand Lottery Grants Board </w:t>
      </w:r>
      <w:r w:rsidR="001204FD" w:rsidRPr="002343A9">
        <w:rPr>
          <w:rFonts w:ascii="Aptos Light" w:hAnsi="Aptos Light" w:cs="Calibri Light"/>
        </w:rPr>
        <w:t>(</w:t>
      </w:r>
      <w:r w:rsidRPr="002343A9" w:rsidDel="00184125">
        <w:rPr>
          <w:rFonts w:ascii="Aptos Light" w:hAnsi="Aptos Light" w:cs="Calibri Light"/>
        </w:rPr>
        <w:t>NZLGB</w:t>
      </w:r>
      <w:r w:rsidR="001204FD" w:rsidRPr="002343A9">
        <w:rPr>
          <w:rFonts w:ascii="Aptos Light" w:hAnsi="Aptos Light" w:cs="Calibri Light"/>
        </w:rPr>
        <w:t>)</w:t>
      </w:r>
      <w:r w:rsidRPr="002343A9" w:rsidDel="00184125">
        <w:rPr>
          <w:rFonts w:ascii="Aptos Light" w:hAnsi="Aptos Light" w:cs="Calibri Light"/>
        </w:rPr>
        <w:t xml:space="preserve">. The NZLGB allocates part of Lotto NZ’s profit to Creative New Zealand through the Gambling Act 2003. The annual funding allocation until 30 June 2023 was based on 15 percent of Lotto NZ’s profit for the financial year. In 2023/24, </w:t>
      </w:r>
      <w:r w:rsidR="00403EA3" w:rsidRPr="002343A9">
        <w:rPr>
          <w:rFonts w:ascii="Aptos Light" w:hAnsi="Aptos Light" w:cs="Calibri Light"/>
        </w:rPr>
        <w:t xml:space="preserve">the </w:t>
      </w:r>
      <w:r w:rsidRPr="002343A9" w:rsidDel="00184125">
        <w:rPr>
          <w:rFonts w:ascii="Aptos Light" w:hAnsi="Aptos Light" w:cs="Calibri Light"/>
        </w:rPr>
        <w:t xml:space="preserve">NZLGB shifted from providing Creative New Zealand with a percentage of Lotto NZ profits to a </w:t>
      </w:r>
      <w:r w:rsidRPr="002343A9">
        <w:rPr>
          <w:rFonts w:ascii="Aptos Light" w:hAnsi="Aptos Light" w:cs="Calibri Light"/>
        </w:rPr>
        <w:t>fixed funding amount</w:t>
      </w:r>
      <w:r w:rsidRPr="002343A9" w:rsidDel="00184125">
        <w:rPr>
          <w:rFonts w:ascii="Aptos Light" w:hAnsi="Aptos Light" w:cs="Calibri Light"/>
        </w:rPr>
        <w:t>.</w:t>
      </w:r>
    </w:p>
    <w:p w14:paraId="300906BB"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Creative New Zealand uses the funding for the purpose of meeting its objectives, as specified in the governing legislation. Creative New Zealand considers that no conditions are attached to the funding. The funding is recognised as revenue at the point of entitlement. The fair value of revenue from the NZLGB has been determined to be equivalent to the amounts due in the funding arrangements.</w:t>
      </w:r>
    </w:p>
    <w:p w14:paraId="65541051"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Other grants</w:t>
      </w:r>
    </w:p>
    <w:p w14:paraId="6502F234"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 xml:space="preserve">Grants are recognised as revenue when they become receivable unless an obligation in substance is in place to return the funds if conditions of the grant are not met. If such an obligation is in place, the grants are initially recorded as grants received in advance and are recognised as revenue when conditions of the grant are satisfied. </w:t>
      </w:r>
    </w:p>
    <w:p w14:paraId="3D129B9E"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Interest revenue</w:t>
      </w:r>
    </w:p>
    <w:p w14:paraId="0DE8D75D" w14:textId="77777777" w:rsidR="004C79A9" w:rsidRPr="002343A9" w:rsidDel="00184125" w:rsidRDefault="004C79A9" w:rsidP="004C79A9">
      <w:pPr>
        <w:pStyle w:val="Heading6"/>
        <w:spacing w:before="200" w:line="240" w:lineRule="auto"/>
        <w:rPr>
          <w:rFonts w:ascii="Aptos Light" w:hAnsi="Aptos Light" w:cs="Calibri Light"/>
          <w:i w:val="0"/>
          <w:color w:val="auto"/>
        </w:rPr>
      </w:pPr>
      <w:r w:rsidRPr="002343A9" w:rsidDel="00184125">
        <w:rPr>
          <w:rFonts w:ascii="Aptos Light" w:hAnsi="Aptos Light" w:cs="Calibri Light"/>
          <w:i w:val="0"/>
          <w:color w:val="auto"/>
        </w:rPr>
        <w:t>Interest revenue is recognised by accruing on a time proportion basis the interest due for the investment.</w:t>
      </w:r>
    </w:p>
    <w:p w14:paraId="389AD1E5"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Donated assets</w:t>
      </w:r>
    </w:p>
    <w:p w14:paraId="26730021" w14:textId="41D6849A"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Where a physical asset is gifted to or acquired by Creative New Zealand for nil consideration or at a subsidised cost, the asset is recognised at fair value</w:t>
      </w:r>
      <w:r w:rsidR="00F76D92" w:rsidRPr="002343A9">
        <w:rPr>
          <w:rFonts w:ascii="Aptos Light" w:hAnsi="Aptos Light" w:cs="Calibri Light"/>
        </w:rPr>
        <w:t>,</w:t>
      </w:r>
      <w:r w:rsidRPr="002343A9" w:rsidDel="00184125">
        <w:rPr>
          <w:rFonts w:ascii="Aptos Light" w:hAnsi="Aptos Light" w:cs="Calibri Light"/>
        </w:rPr>
        <w:t xml:space="preserve"> and the difference between the consideration provided and fair value of the asset is recognised as revenue. </w:t>
      </w:r>
    </w:p>
    <w:p w14:paraId="24D8C5D6" w14:textId="77777777" w:rsidR="004C79A9" w:rsidRPr="002343A9" w:rsidDel="00184125" w:rsidRDefault="004C79A9" w:rsidP="00C76C13">
      <w:pPr>
        <w:keepNext/>
        <w:spacing w:before="200" w:after="0" w:line="240" w:lineRule="auto"/>
        <w:rPr>
          <w:rFonts w:ascii="Aptos Light" w:hAnsi="Aptos Light" w:cs="Calibri Light"/>
        </w:rPr>
      </w:pPr>
      <w:r w:rsidRPr="002343A9" w:rsidDel="00184125">
        <w:rPr>
          <w:rFonts w:ascii="Aptos Light" w:hAnsi="Aptos Light" w:cs="Calibri Light"/>
        </w:rPr>
        <w:t>The fair value of donated assets is determined as follows.</w:t>
      </w:r>
    </w:p>
    <w:p w14:paraId="2B2A6009" w14:textId="77777777" w:rsidR="004C79A9" w:rsidRPr="002343A9" w:rsidDel="00184125" w:rsidRDefault="004C79A9" w:rsidP="00C76C13">
      <w:pPr>
        <w:pStyle w:val="ListParagraph"/>
        <w:numPr>
          <w:ilvl w:val="0"/>
          <w:numId w:val="7"/>
        </w:numPr>
        <w:spacing w:before="100" w:after="0" w:line="240" w:lineRule="auto"/>
        <w:ind w:left="284" w:hanging="284"/>
        <w:contextualSpacing w:val="0"/>
        <w:rPr>
          <w:rFonts w:ascii="Aptos Light" w:hAnsi="Aptos Light"/>
        </w:rPr>
      </w:pPr>
      <w:r w:rsidRPr="002343A9" w:rsidDel="00184125">
        <w:rPr>
          <w:rFonts w:ascii="Aptos Light" w:hAnsi="Aptos Light"/>
        </w:rPr>
        <w:t>For new assets, fair value is usually determined by reference to the retail price of the same or similar assets at the time the asset was received.</w:t>
      </w:r>
    </w:p>
    <w:p w14:paraId="13B30314" w14:textId="77777777" w:rsidR="004C79A9" w:rsidRPr="002343A9" w:rsidDel="00184125" w:rsidRDefault="004C79A9" w:rsidP="004C79A9">
      <w:pPr>
        <w:pStyle w:val="ListParagraph"/>
        <w:numPr>
          <w:ilvl w:val="0"/>
          <w:numId w:val="7"/>
        </w:numPr>
        <w:spacing w:before="100" w:after="0" w:line="240" w:lineRule="auto"/>
        <w:ind w:left="284" w:hanging="284"/>
        <w:contextualSpacing w:val="0"/>
        <w:rPr>
          <w:rFonts w:ascii="Aptos Light" w:hAnsi="Aptos Light"/>
        </w:rPr>
      </w:pPr>
      <w:r w:rsidRPr="002343A9" w:rsidDel="00184125">
        <w:rPr>
          <w:rFonts w:ascii="Aptos Light" w:hAnsi="Aptos Light"/>
        </w:rPr>
        <w:t>For used assets, fair value is usually determined by reference to market information for assets of a similar type, condition and age.</w:t>
      </w:r>
    </w:p>
    <w:p w14:paraId="5589C685" w14:textId="77777777" w:rsidR="004C79A9" w:rsidRPr="002343A9" w:rsidDel="00184125" w:rsidRDefault="004C79A9" w:rsidP="004C79A9">
      <w:pPr>
        <w:pStyle w:val="Heading6"/>
        <w:spacing w:before="200" w:line="240" w:lineRule="auto"/>
        <w:rPr>
          <w:rFonts w:ascii="Aptos Light" w:hAnsi="Aptos Light" w:cs="Calibri Light"/>
          <w:b/>
          <w:color w:val="auto"/>
        </w:rPr>
      </w:pPr>
      <w:r w:rsidRPr="002343A9" w:rsidDel="00184125">
        <w:rPr>
          <w:rFonts w:ascii="Aptos Light" w:hAnsi="Aptos Light" w:cs="Calibri Light"/>
          <w:b/>
          <w:color w:val="auto"/>
        </w:rPr>
        <w:lastRenderedPageBreak/>
        <w:t>Grant retirements</w:t>
      </w:r>
    </w:p>
    <w:p w14:paraId="2191B542" w14:textId="77777777" w:rsidR="004C79A9" w:rsidRPr="002343A9" w:rsidDel="00184125" w:rsidRDefault="004C79A9" w:rsidP="00C76C13">
      <w:pPr>
        <w:keepNext/>
        <w:spacing w:before="200" w:after="0" w:line="240" w:lineRule="auto"/>
        <w:rPr>
          <w:rFonts w:ascii="Aptos Light" w:hAnsi="Aptos Light" w:cs="Calibri Light"/>
        </w:rPr>
      </w:pPr>
      <w:r w:rsidRPr="002343A9" w:rsidDel="00184125">
        <w:rPr>
          <w:rFonts w:ascii="Aptos Light" w:hAnsi="Aptos Light" w:cs="Calibri Light"/>
        </w:rPr>
        <w:t xml:space="preserve">Grants committed in previous years are retired and recognised as revenue in the Statement of Financial Performance when: </w:t>
      </w:r>
    </w:p>
    <w:p w14:paraId="6DE36FC1" w14:textId="77777777" w:rsidR="004C79A9" w:rsidRPr="002343A9" w:rsidDel="00184125" w:rsidRDefault="004C79A9" w:rsidP="004C79A9">
      <w:pPr>
        <w:pStyle w:val="ListParagraph"/>
        <w:numPr>
          <w:ilvl w:val="0"/>
          <w:numId w:val="7"/>
        </w:numPr>
        <w:spacing w:before="100" w:after="0" w:line="240" w:lineRule="auto"/>
        <w:ind w:left="284" w:hanging="284"/>
        <w:contextualSpacing w:val="0"/>
        <w:rPr>
          <w:rFonts w:ascii="Aptos Light" w:hAnsi="Aptos Light"/>
        </w:rPr>
      </w:pPr>
      <w:r w:rsidRPr="002343A9" w:rsidDel="00184125">
        <w:rPr>
          <w:rFonts w:ascii="Aptos Light" w:hAnsi="Aptos Light"/>
        </w:rPr>
        <w:t>they are not collected by the recipients within a year of being offered</w:t>
      </w:r>
    </w:p>
    <w:p w14:paraId="49432398" w14:textId="77777777" w:rsidR="004C79A9" w:rsidRPr="002343A9" w:rsidDel="00184125" w:rsidRDefault="004C79A9" w:rsidP="004C79A9">
      <w:pPr>
        <w:pStyle w:val="ListParagraph"/>
        <w:numPr>
          <w:ilvl w:val="0"/>
          <w:numId w:val="7"/>
        </w:numPr>
        <w:spacing w:before="100" w:after="0" w:line="240" w:lineRule="auto"/>
        <w:ind w:left="284" w:hanging="284"/>
        <w:contextualSpacing w:val="0"/>
        <w:rPr>
          <w:rFonts w:ascii="Aptos Light" w:hAnsi="Aptos Light"/>
        </w:rPr>
      </w:pPr>
      <w:r w:rsidRPr="002343A9" w:rsidDel="00184125">
        <w:rPr>
          <w:rFonts w:ascii="Aptos Light" w:hAnsi="Aptos Light"/>
        </w:rPr>
        <w:t>they are no longer required for the purpose for which they were approved</w:t>
      </w:r>
    </w:p>
    <w:p w14:paraId="2FB94806" w14:textId="77777777" w:rsidR="004C79A9" w:rsidRPr="002343A9" w:rsidDel="00184125" w:rsidRDefault="004C79A9" w:rsidP="004C79A9">
      <w:pPr>
        <w:pStyle w:val="ListParagraph"/>
        <w:numPr>
          <w:ilvl w:val="0"/>
          <w:numId w:val="7"/>
        </w:numPr>
        <w:spacing w:before="100" w:after="0" w:line="240" w:lineRule="auto"/>
        <w:ind w:left="284" w:hanging="284"/>
        <w:contextualSpacing w:val="0"/>
        <w:rPr>
          <w:rFonts w:ascii="Aptos Light" w:hAnsi="Aptos Light"/>
        </w:rPr>
      </w:pPr>
      <w:r w:rsidRPr="002343A9" w:rsidDel="00184125">
        <w:rPr>
          <w:rFonts w:ascii="Aptos Light" w:hAnsi="Aptos Light"/>
        </w:rPr>
        <w:t>partial or full repayment is received from a grant recipient.</w:t>
      </w:r>
    </w:p>
    <w:p w14:paraId="720CE4CB"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Grant expenses</w:t>
      </w:r>
    </w:p>
    <w:p w14:paraId="73B23F0C" w14:textId="6F28E77E"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 xml:space="preserve">Discretionary grants are those </w:t>
      </w:r>
      <w:r w:rsidR="009627B3" w:rsidRPr="002343A9">
        <w:rPr>
          <w:rFonts w:ascii="Aptos Light" w:hAnsi="Aptos Light" w:cs="Calibri Light"/>
        </w:rPr>
        <w:t xml:space="preserve">that </w:t>
      </w:r>
      <w:r w:rsidRPr="002343A9" w:rsidDel="00184125">
        <w:rPr>
          <w:rFonts w:ascii="Aptos Light" w:hAnsi="Aptos Light" w:cs="Calibri Light"/>
        </w:rPr>
        <w:t xml:space="preserve">Creative New Zealand has no obligations to award on receipt of the grant application. For discretionary grants without substantive conditions, the total committed funding is expensed when the grant is approved by Creative </w:t>
      </w:r>
      <w:proofErr w:type="gramStart"/>
      <w:r w:rsidRPr="002343A9" w:rsidDel="00184125">
        <w:rPr>
          <w:rFonts w:ascii="Aptos Light" w:hAnsi="Aptos Light" w:cs="Calibri Light"/>
        </w:rPr>
        <w:t>New Zealand</w:t>
      </w:r>
      <w:proofErr w:type="gramEnd"/>
      <w:r w:rsidRPr="002343A9" w:rsidDel="00184125">
        <w:rPr>
          <w:rFonts w:ascii="Aptos Light" w:hAnsi="Aptos Light" w:cs="Calibri Light"/>
        </w:rPr>
        <w:t xml:space="preserve"> and the approval has been communicated to the applicant. Discretionary grants with substantive conditions are expensed at the earlier of the grant payment date or when the grant conditions have been satisfied. Conditions usually include milestones that must be met to be eligible for funding.</w:t>
      </w:r>
    </w:p>
    <w:p w14:paraId="1829A094"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When multi-year funding agreements are entered into, amounts granted under these agreements are recognised in the Statement of Financial Performance to the extent that they relate to the current financial year. The agreed funding for the out years is conditional on the programme and budget being agreed within the timeframes and any special conditions for the drawdown of funding being met.</w:t>
      </w:r>
    </w:p>
    <w:p w14:paraId="100212ED"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The liability disclosed in the Statement of Financial Position represents financial grants to New Zealand artists and arts organisations approved by Creative New Zealand but not paid at balance date.</w:t>
      </w:r>
    </w:p>
    <w:p w14:paraId="3A9CDAAD" w14:textId="77777777" w:rsidR="004C79A9" w:rsidRPr="002343A9" w:rsidDel="00184125" w:rsidRDefault="004C79A9" w:rsidP="004C79A9">
      <w:pPr>
        <w:spacing w:before="200" w:line="240" w:lineRule="auto"/>
        <w:rPr>
          <w:rFonts w:ascii="Aptos Light" w:hAnsi="Aptos Light" w:cs="Calibri Light"/>
          <w:highlight w:val="yellow"/>
        </w:rPr>
      </w:pPr>
      <w:r w:rsidRPr="002343A9" w:rsidDel="00184125">
        <w:rPr>
          <w:rFonts w:ascii="Aptos Light" w:hAnsi="Aptos Light" w:cs="Calibri Light"/>
        </w:rPr>
        <w:t>Non-discretionary grants are awarded automatically if the grant application meets the specified criteria, that is, Creative Communities Scheme funding to territorial authorities. This funding is expensed annually when communicated and distributed because there is no application process, and no substantive conditions need to be fulfilled to receive the grant.</w:t>
      </w:r>
    </w:p>
    <w:p w14:paraId="2E7DEAC0"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Personnel expenses</w:t>
      </w:r>
    </w:p>
    <w:p w14:paraId="2FA3A1AA"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Salaries and wages</w:t>
      </w:r>
    </w:p>
    <w:p w14:paraId="337DCF66"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Salaries and wages are recognised as an expense because employees provide services.</w:t>
      </w:r>
    </w:p>
    <w:p w14:paraId="7C8A5152"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Defined contribution scheme</w:t>
      </w:r>
    </w:p>
    <w:p w14:paraId="615EABC0"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 xml:space="preserve">Obligations for contributions to KiwiSaver and the State Sector Retirement Savings Scheme are accounted for as defined contribution superannuation schemes and are recognised as an expense in the Statement of Financial Performance as incurred. </w:t>
      </w:r>
    </w:p>
    <w:p w14:paraId="07EFD36C"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Leases</w:t>
      </w:r>
    </w:p>
    <w:p w14:paraId="168E9494"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Operating leases</w:t>
      </w:r>
    </w:p>
    <w:p w14:paraId="76E6AA09"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An operating lease is a lease that does not transfer substantially all the risks and rewards incidental to ownership of an asset. Lease payments under an operating lease are recognised as an expense on a straight-line basis over the lease term.</w:t>
      </w:r>
    </w:p>
    <w:p w14:paraId="0A1604EC"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lastRenderedPageBreak/>
        <w:t>Foreign currency transactions</w:t>
      </w:r>
    </w:p>
    <w:p w14:paraId="09C789B6"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Foreign currency transactions are translated into New Zealand dollars using the spot exchange rates at the dates of transactions. Foreign exchange gains and losses resulting from the settlement of such transactions and from the translation at year-end exchange rates of monetary assets and liabilities denominated in foreign currencies are recognised in the Statement of Financial Performance.</w:t>
      </w:r>
    </w:p>
    <w:p w14:paraId="46FAB288"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Cash and cash equivalents</w:t>
      </w:r>
    </w:p>
    <w:p w14:paraId="1A9FD3B7"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Cash and cash equivalents include cash at bank and on hand, deposits held on call with banks, and other short-term highly liquid investments with original maturities of three months or less.</w:t>
      </w:r>
    </w:p>
    <w:p w14:paraId="0089D1D3"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Investments in term deposits</w:t>
      </w:r>
    </w:p>
    <w:p w14:paraId="424343EC"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Investments in bank term deposits with original maturities of between three months and one year are initially measured at the amount invested. Interest is subsequently accrued and added to the investment balance. A loss allowance for expected credit losses is recognised if the estimated loss allowance is not trivial.</w:t>
      </w:r>
    </w:p>
    <w:p w14:paraId="29919E63"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Receivables</w:t>
      </w:r>
    </w:p>
    <w:p w14:paraId="5275FF40"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 xml:space="preserve">Short-term receivables are recorded at the amount due, less an allowance for credit losses. Creative New Zealand applies the simplified expected credit loss model of recognising lifetime expected credit losses for receivables. </w:t>
      </w:r>
    </w:p>
    <w:p w14:paraId="13CE1870" w14:textId="77777777" w:rsidR="004C79A9" w:rsidRPr="002343A9" w:rsidDel="00184125" w:rsidRDefault="004C79A9" w:rsidP="004C79A9">
      <w:pPr>
        <w:spacing w:before="200" w:line="240" w:lineRule="auto"/>
        <w:rPr>
          <w:rFonts w:ascii="Aptos Light" w:hAnsi="Aptos Light" w:cs="Calibri Light"/>
          <w:highlight w:val="yellow"/>
        </w:rPr>
      </w:pPr>
      <w:r w:rsidRPr="002343A9" w:rsidDel="00184125">
        <w:rPr>
          <w:rFonts w:ascii="Aptos Light" w:hAnsi="Aptos Light" w:cs="Calibri Light"/>
        </w:rPr>
        <w:t>In measuring expected credit losses, short-term receivables have been assessed on a collective basis because they possess shared credit risk characteristics. They have been grouped based on the days past due. Short-term receivables are written off when no reasonable expectation of recovery exists. Indicators that no reasonable expectation of recovery exists include the debtor being in liquidation.</w:t>
      </w:r>
    </w:p>
    <w:p w14:paraId="648C4086"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Property, plant and equipment</w:t>
      </w:r>
    </w:p>
    <w:p w14:paraId="73944B97"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Property, plant and equipment consist of the following asset classes: leasehold improvements, furniture, equipment and fittings, and computer equipment.</w:t>
      </w:r>
    </w:p>
    <w:p w14:paraId="1B24C3D0"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Property, plant and equipment asset classes are measured at cost, less accumulated depreciation and impairment losses.</w:t>
      </w:r>
    </w:p>
    <w:p w14:paraId="6C78C206"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Additions</w:t>
      </w:r>
    </w:p>
    <w:p w14:paraId="6FB85A9C"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The cost of an item of property, plant and equipment is recognised as an asset only when it is probable that future economic benefits or service potential associated with the item will flow to Creative New Zealand and the cost of the item can be measured reliably.</w:t>
      </w:r>
    </w:p>
    <w:p w14:paraId="0E790B62"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Work in progress is recognised at cost less impairment and is not depreciated.</w:t>
      </w:r>
    </w:p>
    <w:p w14:paraId="54B67A0E"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In most instances, an item of property, plant and equipment is initially recognised at its cost. Where an asset is acquired through a non-exchange transaction, it is recognised at its fair value as at the date of acquisition.</w:t>
      </w:r>
    </w:p>
    <w:p w14:paraId="7775418D"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Costs incurred after initial acquisition are capitalised only when it is probable that future economic benefits or service potential associated with the item will flow to Creative New Zealand and the cost of the item can be measured reliably.</w:t>
      </w:r>
    </w:p>
    <w:p w14:paraId="6860AF96"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lastRenderedPageBreak/>
        <w:t>The costs of day-to-day servicing of property, plant and equipment are recognised in the</w:t>
      </w:r>
      <w:r w:rsidR="00C76C13" w:rsidRPr="002343A9">
        <w:rPr>
          <w:rFonts w:ascii="Aptos Light" w:hAnsi="Aptos Light" w:cs="Calibri Light"/>
        </w:rPr>
        <w:t xml:space="preserve"> </w:t>
      </w:r>
      <w:r w:rsidRPr="002343A9" w:rsidDel="00184125">
        <w:rPr>
          <w:rFonts w:ascii="Aptos Light" w:hAnsi="Aptos Light" w:cs="Calibri Light"/>
        </w:rPr>
        <w:t>Statement of Financial Performance as they are incurred.</w:t>
      </w:r>
    </w:p>
    <w:p w14:paraId="603D06F3"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Disposals</w:t>
      </w:r>
    </w:p>
    <w:p w14:paraId="204082FA"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Gains and losses on disposals are determined by comparing the proceeds with the carrying amount of the asset. Gains and losses on disposals are reported net in the Statement of Financial Performance.</w:t>
      </w:r>
    </w:p>
    <w:p w14:paraId="65ED7D78"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When revalued assets are sold, the amounts included in asset revaluation reserves in respect of those assets are transferred to accumulated funds.</w:t>
      </w:r>
    </w:p>
    <w:p w14:paraId="62F35DD3"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Depreciation</w:t>
      </w:r>
    </w:p>
    <w:p w14:paraId="2D6363CF"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Depreciation is provided on a straight-line basis on all property, plant and equipment at rates that will write off the cost (or valuation) of the assets to their estimated residual value over their useful lives.</w:t>
      </w:r>
    </w:p>
    <w:p w14:paraId="58F8D536"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The useful lives and associated depreciation rates of major classes of assets have been estimated as follows.</w:t>
      </w:r>
    </w:p>
    <w:tbl>
      <w:tblPr>
        <w:tblW w:w="0" w:type="auto"/>
        <w:tblLayout w:type="fixed"/>
        <w:tblCellMar>
          <w:top w:w="28" w:type="dxa"/>
          <w:left w:w="0" w:type="dxa"/>
          <w:bottom w:w="28" w:type="dxa"/>
          <w:right w:w="0" w:type="dxa"/>
        </w:tblCellMar>
        <w:tblLook w:val="00A0" w:firstRow="1" w:lastRow="0" w:firstColumn="1" w:lastColumn="0" w:noHBand="0" w:noVBand="0"/>
      </w:tblPr>
      <w:tblGrid>
        <w:gridCol w:w="4253"/>
        <w:gridCol w:w="1276"/>
        <w:gridCol w:w="1276"/>
      </w:tblGrid>
      <w:tr w:rsidR="00E726B6" w:rsidRPr="002343A9" w:rsidDel="00184125" w14:paraId="4EEFD1CD" w14:textId="77777777">
        <w:tc>
          <w:tcPr>
            <w:tcW w:w="4253" w:type="dxa"/>
          </w:tcPr>
          <w:p w14:paraId="5D1870BA" w14:textId="77777777" w:rsidR="004C79A9" w:rsidRPr="002343A9" w:rsidDel="00184125" w:rsidRDefault="004C79A9" w:rsidP="004C79A9">
            <w:pPr>
              <w:pStyle w:val="Tabletext"/>
              <w:spacing w:before="0"/>
              <w:rPr>
                <w:rFonts w:ascii="Aptos Light" w:hAnsi="Aptos Light"/>
                <w:sz w:val="22"/>
                <w:szCs w:val="22"/>
              </w:rPr>
            </w:pPr>
            <w:r w:rsidRPr="002343A9" w:rsidDel="00184125">
              <w:rPr>
                <w:rFonts w:ascii="Aptos Light" w:hAnsi="Aptos Light"/>
                <w:sz w:val="22"/>
                <w:szCs w:val="22"/>
              </w:rPr>
              <w:t>Leasehold improvements (Auckland)</w:t>
            </w:r>
          </w:p>
        </w:tc>
        <w:tc>
          <w:tcPr>
            <w:tcW w:w="1276" w:type="dxa"/>
          </w:tcPr>
          <w:p w14:paraId="0DA96FEE"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6 years</w:t>
            </w:r>
          </w:p>
        </w:tc>
        <w:tc>
          <w:tcPr>
            <w:tcW w:w="1276" w:type="dxa"/>
          </w:tcPr>
          <w:p w14:paraId="3837C791"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16.7%</w:t>
            </w:r>
          </w:p>
        </w:tc>
      </w:tr>
      <w:tr w:rsidR="00E726B6" w:rsidRPr="002343A9" w:rsidDel="00184125" w14:paraId="6A9DF103" w14:textId="77777777">
        <w:tc>
          <w:tcPr>
            <w:tcW w:w="4253" w:type="dxa"/>
          </w:tcPr>
          <w:p w14:paraId="6150944A" w14:textId="77777777" w:rsidR="004C79A9" w:rsidRPr="002343A9" w:rsidDel="00184125" w:rsidRDefault="004C79A9" w:rsidP="004C79A9">
            <w:pPr>
              <w:pStyle w:val="Tabletext"/>
              <w:spacing w:before="0"/>
              <w:rPr>
                <w:rFonts w:ascii="Aptos Light" w:hAnsi="Aptos Light"/>
                <w:sz w:val="22"/>
                <w:szCs w:val="22"/>
              </w:rPr>
            </w:pPr>
            <w:r w:rsidRPr="002343A9" w:rsidDel="00184125">
              <w:rPr>
                <w:rFonts w:ascii="Aptos Light" w:hAnsi="Aptos Light"/>
                <w:sz w:val="22"/>
                <w:szCs w:val="22"/>
              </w:rPr>
              <w:t xml:space="preserve">Leasehold improvements (Wellington) </w:t>
            </w:r>
          </w:p>
        </w:tc>
        <w:tc>
          <w:tcPr>
            <w:tcW w:w="1276" w:type="dxa"/>
          </w:tcPr>
          <w:p w14:paraId="6B55CD85"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9 years</w:t>
            </w:r>
          </w:p>
        </w:tc>
        <w:tc>
          <w:tcPr>
            <w:tcW w:w="1276" w:type="dxa"/>
          </w:tcPr>
          <w:p w14:paraId="55BA6412"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11.1%</w:t>
            </w:r>
          </w:p>
        </w:tc>
      </w:tr>
      <w:tr w:rsidR="00E726B6" w:rsidRPr="002343A9" w:rsidDel="00184125" w14:paraId="449A48CE" w14:textId="77777777">
        <w:tc>
          <w:tcPr>
            <w:tcW w:w="4253" w:type="dxa"/>
          </w:tcPr>
          <w:p w14:paraId="4833DE33" w14:textId="77777777" w:rsidR="004C79A9" w:rsidRPr="002343A9" w:rsidDel="00184125" w:rsidRDefault="004C79A9" w:rsidP="004C79A9">
            <w:pPr>
              <w:pStyle w:val="Tabletext"/>
              <w:spacing w:before="0"/>
              <w:rPr>
                <w:rFonts w:ascii="Aptos Light" w:hAnsi="Aptos Light"/>
                <w:sz w:val="22"/>
                <w:szCs w:val="22"/>
              </w:rPr>
            </w:pPr>
            <w:r w:rsidRPr="002343A9" w:rsidDel="00184125">
              <w:rPr>
                <w:rFonts w:ascii="Aptos Light" w:hAnsi="Aptos Light"/>
                <w:sz w:val="22"/>
                <w:szCs w:val="22"/>
              </w:rPr>
              <w:t>Furniture, equipment and fittings</w:t>
            </w:r>
          </w:p>
        </w:tc>
        <w:tc>
          <w:tcPr>
            <w:tcW w:w="1276" w:type="dxa"/>
          </w:tcPr>
          <w:p w14:paraId="08E029C4"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10 years</w:t>
            </w:r>
          </w:p>
        </w:tc>
        <w:tc>
          <w:tcPr>
            <w:tcW w:w="1276" w:type="dxa"/>
          </w:tcPr>
          <w:p w14:paraId="1AAEF283"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10.0%</w:t>
            </w:r>
          </w:p>
        </w:tc>
      </w:tr>
      <w:tr w:rsidR="00E726B6" w:rsidRPr="002343A9" w:rsidDel="00184125" w14:paraId="11F1E07F" w14:textId="77777777">
        <w:tc>
          <w:tcPr>
            <w:tcW w:w="4253" w:type="dxa"/>
          </w:tcPr>
          <w:p w14:paraId="6DE7F008" w14:textId="77777777" w:rsidR="004C79A9" w:rsidRPr="002343A9" w:rsidDel="00184125" w:rsidRDefault="004C79A9" w:rsidP="004C79A9">
            <w:pPr>
              <w:pStyle w:val="Tabletext"/>
              <w:spacing w:before="0"/>
              <w:rPr>
                <w:rFonts w:ascii="Aptos Light" w:hAnsi="Aptos Light"/>
                <w:sz w:val="22"/>
                <w:szCs w:val="22"/>
              </w:rPr>
            </w:pPr>
            <w:r w:rsidRPr="002343A9" w:rsidDel="00184125">
              <w:rPr>
                <w:rFonts w:ascii="Aptos Light" w:hAnsi="Aptos Light"/>
                <w:sz w:val="22"/>
                <w:szCs w:val="22"/>
              </w:rPr>
              <w:t>Computer equipment</w:t>
            </w:r>
          </w:p>
        </w:tc>
        <w:tc>
          <w:tcPr>
            <w:tcW w:w="1276" w:type="dxa"/>
          </w:tcPr>
          <w:p w14:paraId="75F06401"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4 years</w:t>
            </w:r>
          </w:p>
        </w:tc>
        <w:tc>
          <w:tcPr>
            <w:tcW w:w="1276" w:type="dxa"/>
          </w:tcPr>
          <w:p w14:paraId="2239795E"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25.0%</w:t>
            </w:r>
          </w:p>
        </w:tc>
      </w:tr>
    </w:tbl>
    <w:p w14:paraId="073E1758"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Leasehold improvements are depreciated over the shorter of the unexpired period of the lease and the estimated useful life of the assets.</w:t>
      </w:r>
    </w:p>
    <w:p w14:paraId="74124F13"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 xml:space="preserve"> Works of art</w:t>
      </w:r>
    </w:p>
    <w:p w14:paraId="7D70905F"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Creative New Zealand owns a ‘furnishing works of art collection’ with items on display in Creative New</w:t>
      </w:r>
      <w:r w:rsidRPr="002343A9">
        <w:rPr>
          <w:rFonts w:ascii="Aptos Light" w:hAnsi="Aptos Light" w:cs="Calibri Light"/>
        </w:rPr>
        <w:t> Zealand offices.</w:t>
      </w:r>
      <w:r w:rsidRPr="002343A9" w:rsidDel="00184125">
        <w:rPr>
          <w:rFonts w:ascii="Aptos Light" w:hAnsi="Aptos Light" w:cs="Calibri Light"/>
        </w:rPr>
        <w:t xml:space="preserve"> These items are rotated on a regular basis with items held in storage. Some items are also on loan to other organisations, including museums and other arts organisations.</w:t>
      </w:r>
    </w:p>
    <w:p w14:paraId="625F921B"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Works of art are revalued with sufficient regularity to make sure the carrying amount does not differ materially from fair value and at least every three years. Fair value is determined from market-based evidence by an independent valuer. The results of revaluing works of art are credited or debited to an asset revaluation reserve for that class of asset, in the same way as land and buildings.</w:t>
      </w:r>
    </w:p>
    <w:p w14:paraId="077510EB"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 xml:space="preserve">Works of art are not depreciated because they have an indeterminate useful life and may appreciate in value over time. The carrying values of revalued works of art are assessed annually to make sure they do not differ materially from the assets’ fair values. </w:t>
      </w:r>
    </w:p>
    <w:p w14:paraId="3116CB8F"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 xml:space="preserve"> Intangible assets</w:t>
      </w:r>
    </w:p>
    <w:p w14:paraId="528BEBAA"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Software acquisition and development</w:t>
      </w:r>
    </w:p>
    <w:p w14:paraId="5CDCB3DF"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 xml:space="preserve">Acquired computer software is capitalised based on the costs incurred to acquire and bring to use the specific software. </w:t>
      </w:r>
    </w:p>
    <w:p w14:paraId="19ED470F"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 xml:space="preserve">Costs directly associated with the development of software for internal use are recognised as an intangible asset. Direct costs include the software development costs. </w:t>
      </w:r>
    </w:p>
    <w:p w14:paraId="3ECBC425"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lastRenderedPageBreak/>
        <w:t>Employee costs, staff training costs, and relevant overheads are recognised as an expense when incurred. Costs associated with maintaining computer software are recognised as an expense when incurred.</w:t>
      </w:r>
    </w:p>
    <w:p w14:paraId="2A309409"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Amortisation</w:t>
      </w:r>
    </w:p>
    <w:p w14:paraId="24ABF9E2" w14:textId="77777777" w:rsidR="004C79A9" w:rsidRPr="002343A9" w:rsidDel="00184125" w:rsidRDefault="004C79A9" w:rsidP="004C79A9">
      <w:pPr>
        <w:spacing w:before="200" w:after="100" w:line="240" w:lineRule="auto"/>
        <w:rPr>
          <w:rFonts w:ascii="Aptos Light" w:hAnsi="Aptos Light" w:cs="Calibri Light"/>
        </w:rPr>
      </w:pPr>
      <w:r w:rsidRPr="002343A9" w:rsidDel="00184125">
        <w:rPr>
          <w:rFonts w:ascii="Aptos Light" w:hAnsi="Aptos Light" w:cs="Calibri Light"/>
        </w:rPr>
        <w:t>The carrying value of an intangible asset with a finite life is amortised on a straight-line basis over its useful life. Amortisation begins when the asset is available for use and stops at the date the asset is derecognised. The amortisation charge for each period is recognised in the surplus or deficit.</w:t>
      </w:r>
    </w:p>
    <w:p w14:paraId="749E1A0E" w14:textId="77777777" w:rsidR="004C79A9" w:rsidRPr="002343A9" w:rsidDel="00184125" w:rsidRDefault="004C79A9" w:rsidP="004C79A9">
      <w:pPr>
        <w:spacing w:before="200" w:after="100" w:line="240" w:lineRule="auto"/>
        <w:rPr>
          <w:rFonts w:ascii="Aptos Light" w:hAnsi="Aptos Light" w:cs="Arial"/>
        </w:rPr>
      </w:pPr>
      <w:r w:rsidRPr="002343A9" w:rsidDel="00184125">
        <w:rPr>
          <w:rFonts w:ascii="Aptos Light" w:hAnsi="Aptos Light" w:cs="Calibri Light"/>
        </w:rPr>
        <w:t>The useful lives and associated amortisation rates of major classes of intangible assets have been estimated as follows</w:t>
      </w:r>
      <w:r w:rsidRPr="002343A9" w:rsidDel="00184125">
        <w:rPr>
          <w:rFonts w:ascii="Aptos Light" w:hAnsi="Aptos Light" w:cs="Arial"/>
        </w:rPr>
        <w:t>.</w:t>
      </w:r>
    </w:p>
    <w:tbl>
      <w:tblPr>
        <w:tblW w:w="9072" w:type="dxa"/>
        <w:tblLayout w:type="fixed"/>
        <w:tblCellMar>
          <w:top w:w="28" w:type="dxa"/>
          <w:left w:w="0" w:type="dxa"/>
          <w:bottom w:w="28" w:type="dxa"/>
          <w:right w:w="0" w:type="dxa"/>
        </w:tblCellMar>
        <w:tblLook w:val="00A0" w:firstRow="1" w:lastRow="0" w:firstColumn="1" w:lastColumn="0" w:noHBand="0" w:noVBand="0"/>
      </w:tblPr>
      <w:tblGrid>
        <w:gridCol w:w="7088"/>
        <w:gridCol w:w="992"/>
        <w:gridCol w:w="992"/>
      </w:tblGrid>
      <w:tr w:rsidR="00E726B6" w:rsidRPr="002343A9" w:rsidDel="00184125" w14:paraId="7E67A91D" w14:textId="77777777">
        <w:tc>
          <w:tcPr>
            <w:tcW w:w="7088" w:type="dxa"/>
            <w:vAlign w:val="bottom"/>
          </w:tcPr>
          <w:p w14:paraId="705A8BCF" w14:textId="0F45AC89" w:rsidR="004C79A9" w:rsidRPr="002343A9" w:rsidDel="00184125" w:rsidRDefault="004C79A9" w:rsidP="004C79A9">
            <w:pPr>
              <w:pStyle w:val="Tabletext"/>
              <w:spacing w:before="0"/>
              <w:rPr>
                <w:rFonts w:ascii="Aptos Light" w:hAnsi="Aptos Light"/>
                <w:sz w:val="22"/>
                <w:szCs w:val="22"/>
              </w:rPr>
            </w:pPr>
            <w:r w:rsidRPr="002343A9" w:rsidDel="00184125">
              <w:rPr>
                <w:rFonts w:ascii="Aptos Light" w:hAnsi="Aptos Light"/>
                <w:sz w:val="22"/>
                <w:szCs w:val="22"/>
              </w:rPr>
              <w:t xml:space="preserve">Computer software: Grants Management System and Customer Relationship Management </w:t>
            </w:r>
            <w:r w:rsidR="00E95FC6" w:rsidRPr="002343A9">
              <w:rPr>
                <w:rFonts w:ascii="Aptos Light" w:hAnsi="Aptos Light"/>
                <w:sz w:val="22"/>
                <w:szCs w:val="22"/>
              </w:rPr>
              <w:t>S</w:t>
            </w:r>
            <w:r w:rsidRPr="002343A9" w:rsidDel="00184125">
              <w:rPr>
                <w:rFonts w:ascii="Aptos Light" w:hAnsi="Aptos Light"/>
                <w:sz w:val="22"/>
                <w:szCs w:val="22"/>
              </w:rPr>
              <w:t>ystem</w:t>
            </w:r>
          </w:p>
        </w:tc>
        <w:tc>
          <w:tcPr>
            <w:tcW w:w="992" w:type="dxa"/>
            <w:vAlign w:val="bottom"/>
          </w:tcPr>
          <w:p w14:paraId="5CB286CC"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8 years</w:t>
            </w:r>
          </w:p>
        </w:tc>
        <w:tc>
          <w:tcPr>
            <w:tcW w:w="992" w:type="dxa"/>
            <w:vAlign w:val="bottom"/>
          </w:tcPr>
          <w:p w14:paraId="47EA3107"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12.5%</w:t>
            </w:r>
          </w:p>
        </w:tc>
      </w:tr>
      <w:tr w:rsidR="00E726B6" w:rsidRPr="002343A9" w:rsidDel="00184125" w14:paraId="3B9D580B" w14:textId="77777777">
        <w:tc>
          <w:tcPr>
            <w:tcW w:w="7088" w:type="dxa"/>
            <w:vAlign w:val="bottom"/>
          </w:tcPr>
          <w:p w14:paraId="69CFB9FD" w14:textId="7EF8BCA3" w:rsidR="004C79A9" w:rsidRPr="002343A9" w:rsidDel="00184125" w:rsidRDefault="004C79A9" w:rsidP="004C79A9">
            <w:pPr>
              <w:pStyle w:val="Tabletext"/>
              <w:spacing w:before="0"/>
              <w:rPr>
                <w:rFonts w:ascii="Aptos Light" w:hAnsi="Aptos Light"/>
                <w:sz w:val="22"/>
                <w:szCs w:val="22"/>
              </w:rPr>
            </w:pPr>
            <w:r w:rsidRPr="002343A9" w:rsidDel="00184125">
              <w:rPr>
                <w:rFonts w:ascii="Aptos Light" w:hAnsi="Aptos Light"/>
                <w:sz w:val="22"/>
                <w:szCs w:val="22"/>
              </w:rPr>
              <w:t xml:space="preserve">Computer software: </w:t>
            </w:r>
            <w:r w:rsidR="00E95FC6" w:rsidRPr="002343A9">
              <w:rPr>
                <w:rFonts w:ascii="Aptos Light" w:hAnsi="Aptos Light"/>
                <w:sz w:val="22"/>
                <w:szCs w:val="22"/>
              </w:rPr>
              <w:t>O</w:t>
            </w:r>
            <w:r w:rsidRPr="002343A9" w:rsidDel="00184125">
              <w:rPr>
                <w:rFonts w:ascii="Aptos Light" w:hAnsi="Aptos Light"/>
                <w:sz w:val="22"/>
                <w:szCs w:val="22"/>
              </w:rPr>
              <w:t>ther</w:t>
            </w:r>
          </w:p>
        </w:tc>
        <w:tc>
          <w:tcPr>
            <w:tcW w:w="992" w:type="dxa"/>
            <w:vAlign w:val="bottom"/>
          </w:tcPr>
          <w:p w14:paraId="611F13DF"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4 years</w:t>
            </w:r>
          </w:p>
        </w:tc>
        <w:tc>
          <w:tcPr>
            <w:tcW w:w="992" w:type="dxa"/>
            <w:vAlign w:val="bottom"/>
          </w:tcPr>
          <w:p w14:paraId="004A409C" w14:textId="77777777" w:rsidR="004C79A9" w:rsidRPr="002343A9" w:rsidDel="00184125" w:rsidRDefault="004C79A9" w:rsidP="004C79A9">
            <w:pPr>
              <w:pStyle w:val="Tabletext"/>
              <w:spacing w:before="0"/>
              <w:jc w:val="right"/>
              <w:rPr>
                <w:rFonts w:ascii="Aptos Light" w:hAnsi="Aptos Light"/>
                <w:sz w:val="22"/>
                <w:szCs w:val="22"/>
              </w:rPr>
            </w:pPr>
            <w:r w:rsidRPr="002343A9" w:rsidDel="00184125">
              <w:rPr>
                <w:rFonts w:ascii="Aptos Light" w:hAnsi="Aptos Light"/>
                <w:sz w:val="22"/>
                <w:szCs w:val="22"/>
              </w:rPr>
              <w:t>25.0%</w:t>
            </w:r>
          </w:p>
        </w:tc>
      </w:tr>
    </w:tbl>
    <w:p w14:paraId="1E4780C1"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 xml:space="preserve"> Impairment of property, plant, equipment and intangible assets</w:t>
      </w:r>
    </w:p>
    <w:p w14:paraId="38233D69"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Creative New Zealand does not hold any cash-generating assets. Assets are considered cash-generating where their main objective is to generate a commercial return.</w:t>
      </w:r>
    </w:p>
    <w:p w14:paraId="3AF7C20E" w14:textId="2769B440"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Non-cash</w:t>
      </w:r>
      <w:r w:rsidR="000E7FA9">
        <w:rPr>
          <w:rFonts w:ascii="Aptos Light" w:hAnsi="Aptos Light" w:cs="Calibri Light"/>
          <w:b/>
          <w:bCs/>
          <w:color w:val="auto"/>
        </w:rPr>
        <w:t>-</w:t>
      </w:r>
      <w:r w:rsidRPr="002343A9" w:rsidDel="00184125">
        <w:rPr>
          <w:rFonts w:ascii="Aptos Light" w:hAnsi="Aptos Light" w:cs="Calibri Light"/>
          <w:b/>
          <w:bCs/>
          <w:color w:val="auto"/>
        </w:rPr>
        <w:t>generating assets</w:t>
      </w:r>
    </w:p>
    <w:p w14:paraId="4DDC75EA"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Property, plant, equipment and intangible assets held at cost that have finite useful lives are reviewed for impairment whenever events or changes in circumstances indicate that the carrying amount may not be recoverable. An impairment loss is recognised for the amount by which the asset’s carrying amount exceeds its recoverable amount. The recoverable amount is the higher of an asset’s fair value less costs to sell and value in use.</w:t>
      </w:r>
    </w:p>
    <w:p w14:paraId="1DA48241"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Value in use is determined using an approach based on either a depreciated replacement cost approach, restoration cost approach or a service units approach. The most appropriate approach used to measure value in use depends on the nature of the impairment and availability of information.</w:t>
      </w:r>
    </w:p>
    <w:p w14:paraId="4B25AED6" w14:textId="38B1BFB4"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If an asset’s carrying amount exceeds its recoverable service amount, the asset is regarded as impaired</w:t>
      </w:r>
      <w:r w:rsidR="00535550" w:rsidRPr="002343A9">
        <w:rPr>
          <w:rFonts w:ascii="Aptos Light" w:hAnsi="Aptos Light" w:cs="Calibri Light"/>
        </w:rPr>
        <w:t>,</w:t>
      </w:r>
      <w:r w:rsidRPr="002343A9" w:rsidDel="00184125">
        <w:rPr>
          <w:rFonts w:ascii="Aptos Light" w:hAnsi="Aptos Light" w:cs="Calibri Light"/>
        </w:rPr>
        <w:t xml:space="preserve"> and the carrying amount is written down to the recoverable amount. The total impairment loss is recognised in the surplus or deficit.</w:t>
      </w:r>
    </w:p>
    <w:p w14:paraId="7FB11C8F" w14:textId="77777777" w:rsidR="004C79A9" w:rsidRPr="002343A9" w:rsidDel="00184125" w:rsidRDefault="004C79A9" w:rsidP="004C79A9">
      <w:pPr>
        <w:spacing w:before="200" w:line="240" w:lineRule="auto"/>
        <w:rPr>
          <w:rFonts w:ascii="Aptos Light" w:hAnsi="Aptos Light" w:cs="Calibri Light"/>
        </w:rPr>
      </w:pPr>
      <w:r w:rsidRPr="002343A9" w:rsidDel="00184125">
        <w:rPr>
          <w:rFonts w:ascii="Aptos Light" w:hAnsi="Aptos Light" w:cs="Calibri Light"/>
        </w:rPr>
        <w:t>The reversal of an impairment loss is recognised in the Statement of Financial Performance.</w:t>
      </w:r>
    </w:p>
    <w:p w14:paraId="48A18B77"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 xml:space="preserve"> Financial instruments</w:t>
      </w:r>
    </w:p>
    <w:p w14:paraId="78703542"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Creative New Zealand is party to non-derivative financial instruments as part of its normal operations. These financial instruments include cash at bank and on hand, deposits held on call with banks, short-term deposits, debtors and other receivables, and creditors and other payables.</w:t>
      </w:r>
    </w:p>
    <w:p w14:paraId="03B82DCD"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Except for those items covered by a separate accounting policy, all financial instruments are initially recognised in the Statement of Financial Position at fair value, and all revenues and expenses in relation to financial instruments are recognised in the surplus or deficit.</w:t>
      </w:r>
    </w:p>
    <w:p w14:paraId="4BC1B8A9" w14:textId="77777777" w:rsidR="004C79A9" w:rsidRPr="002343A9" w:rsidDel="00184125" w:rsidRDefault="004C79A9" w:rsidP="004C79A9">
      <w:pPr>
        <w:spacing w:before="200" w:line="240" w:lineRule="auto"/>
        <w:rPr>
          <w:rFonts w:ascii="Aptos Light" w:hAnsi="Aptos Light" w:cs="Arial"/>
          <w:highlight w:val="yellow"/>
        </w:rPr>
      </w:pPr>
      <w:r w:rsidRPr="002343A9" w:rsidDel="00184125">
        <w:rPr>
          <w:rFonts w:ascii="Aptos Light" w:hAnsi="Aptos Light" w:cs="Arial"/>
        </w:rPr>
        <w:t>Creative New Zealand does not use derivative financial instruments.</w:t>
      </w:r>
      <w:r w:rsidRPr="002343A9" w:rsidDel="00184125">
        <w:rPr>
          <w:rFonts w:ascii="Aptos Light" w:hAnsi="Aptos Light" w:cs="Arial"/>
          <w:highlight w:val="yellow"/>
        </w:rPr>
        <w:t xml:space="preserve"> </w:t>
      </w:r>
    </w:p>
    <w:p w14:paraId="61D60528"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lastRenderedPageBreak/>
        <w:t xml:space="preserve"> Payables and deferred revenues</w:t>
      </w:r>
    </w:p>
    <w:p w14:paraId="6A90C099" w14:textId="77777777" w:rsidR="004C79A9" w:rsidRPr="002343A9" w:rsidDel="00184125" w:rsidRDefault="004C79A9" w:rsidP="004C79A9">
      <w:pPr>
        <w:spacing w:before="200" w:line="240" w:lineRule="auto"/>
        <w:rPr>
          <w:rFonts w:ascii="Aptos Light" w:hAnsi="Aptos Light" w:cs="Arial"/>
          <w:highlight w:val="yellow"/>
        </w:rPr>
      </w:pPr>
      <w:r w:rsidRPr="002343A9" w:rsidDel="00184125">
        <w:rPr>
          <w:rFonts w:ascii="Aptos Light" w:hAnsi="Aptos Light" w:cs="Arial"/>
        </w:rPr>
        <w:t>Short-term payables are recorded at the amount payable. The amounts are unsecured and are usually paid within 30 days of recognition, therefore, the carrying value of creditors and other payables approximates their fair value.</w:t>
      </w:r>
    </w:p>
    <w:p w14:paraId="4E398B18"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 xml:space="preserve"> Employee entitlements</w:t>
      </w:r>
    </w:p>
    <w:p w14:paraId="1099E593"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Short-term employee entitlements</w:t>
      </w:r>
    </w:p>
    <w:p w14:paraId="7B08E14F" w14:textId="77777777" w:rsidR="004C79A9" w:rsidRPr="002343A9" w:rsidDel="00184125" w:rsidRDefault="004C79A9" w:rsidP="004C79A9">
      <w:pPr>
        <w:pStyle w:val="Heading6"/>
        <w:spacing w:before="200" w:line="240" w:lineRule="auto"/>
        <w:rPr>
          <w:rFonts w:ascii="Aptos Light" w:hAnsi="Aptos Light" w:cs="Arial"/>
          <w:i w:val="0"/>
          <w:iCs w:val="0"/>
          <w:color w:val="auto"/>
        </w:rPr>
      </w:pPr>
      <w:r w:rsidRPr="002343A9" w:rsidDel="00184125">
        <w:rPr>
          <w:rFonts w:ascii="Aptos Light" w:hAnsi="Aptos Light" w:cs="Arial"/>
          <w:i w:val="0"/>
          <w:iCs w:val="0"/>
          <w:color w:val="auto"/>
        </w:rPr>
        <w:t>Employee entitlements expected to be settled within 12 months of balance date are measured at undiscounted nominal values based on accrued entitlements at current rates of pay. These include salaries and wages accrued up to balance date, annual leave earned but not yet taken at balance date, long service leave entitlements expected to be settled within 12 months, and time in lieu accrued up to balance date. Creative New Zealand has no liability for sick leave entitlements.</w:t>
      </w:r>
    </w:p>
    <w:p w14:paraId="1EB89AA6" w14:textId="77777777" w:rsidR="004C79A9" w:rsidRPr="002343A9" w:rsidDel="00184125" w:rsidRDefault="004C79A9" w:rsidP="004C79A9">
      <w:pPr>
        <w:pStyle w:val="Heading6"/>
        <w:spacing w:before="200" w:line="240" w:lineRule="auto"/>
        <w:rPr>
          <w:rFonts w:ascii="Aptos Light" w:hAnsi="Aptos Light" w:cs="Calibri Light"/>
          <w:b/>
          <w:bCs/>
          <w:color w:val="auto"/>
        </w:rPr>
      </w:pPr>
      <w:r w:rsidRPr="002343A9" w:rsidDel="00184125">
        <w:rPr>
          <w:rFonts w:ascii="Aptos Light" w:hAnsi="Aptos Light" w:cs="Calibri Light"/>
          <w:b/>
          <w:bCs/>
          <w:color w:val="auto"/>
        </w:rPr>
        <w:t>Long-term employee entitlements</w:t>
      </w:r>
    </w:p>
    <w:p w14:paraId="2B118B07"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Employee entitlements due to be settled beyond 12 months, such as long service leave, have been calculated on an actuarial basis. The calculations are based on:</w:t>
      </w:r>
    </w:p>
    <w:p w14:paraId="5B0F5246" w14:textId="77777777" w:rsidR="004C79A9" w:rsidRPr="002343A9" w:rsidDel="00184125" w:rsidRDefault="004C79A9" w:rsidP="004C79A9">
      <w:pPr>
        <w:pStyle w:val="ListParagraph"/>
        <w:numPr>
          <w:ilvl w:val="0"/>
          <w:numId w:val="7"/>
        </w:numPr>
        <w:spacing w:before="100" w:after="0" w:line="240" w:lineRule="auto"/>
        <w:ind w:left="284" w:hanging="284"/>
        <w:contextualSpacing w:val="0"/>
        <w:rPr>
          <w:rFonts w:ascii="Aptos Light" w:hAnsi="Aptos Light"/>
        </w:rPr>
      </w:pPr>
      <w:r w:rsidRPr="002343A9" w:rsidDel="00184125">
        <w:rPr>
          <w:rFonts w:ascii="Aptos Light" w:hAnsi="Aptos Light"/>
        </w:rPr>
        <w:t>likely future entitlements accruing to staff, based on years of service, years to entitlement, the likelihood that staff will reach the point of entitlement, and contractual entitlements information</w:t>
      </w:r>
    </w:p>
    <w:p w14:paraId="75D43340" w14:textId="77777777" w:rsidR="004C79A9" w:rsidRPr="002343A9" w:rsidDel="00184125" w:rsidRDefault="004C79A9" w:rsidP="004C79A9">
      <w:pPr>
        <w:pStyle w:val="ListParagraph"/>
        <w:numPr>
          <w:ilvl w:val="0"/>
          <w:numId w:val="7"/>
        </w:numPr>
        <w:spacing w:before="100" w:after="0" w:line="240" w:lineRule="auto"/>
        <w:ind w:left="284" w:hanging="284"/>
        <w:contextualSpacing w:val="0"/>
        <w:rPr>
          <w:rFonts w:ascii="Aptos Light" w:hAnsi="Aptos Light"/>
        </w:rPr>
      </w:pPr>
      <w:r w:rsidRPr="002343A9" w:rsidDel="00184125">
        <w:rPr>
          <w:rFonts w:ascii="Aptos Light" w:hAnsi="Aptos Light"/>
        </w:rPr>
        <w:t>the present value of the estimated future cash flows.</w:t>
      </w:r>
    </w:p>
    <w:p w14:paraId="68BF06B3"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Expected future payments are discounted using the weighted average of interest rates for government stock with terms to maturity like those of the relevant liabilities. The inflation factor is based on the expected long-term increase in remuneration for employees.</w:t>
      </w:r>
    </w:p>
    <w:p w14:paraId="0370E2F6"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 xml:space="preserve"> Provisions</w:t>
      </w:r>
    </w:p>
    <w:p w14:paraId="1CBFBA5B"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A provision is recognised for future expense of uncertain amount or timing when there is a present obligation (either legal or constructive) because of a past event, when it is probable that an outflow of future economic benefits will be required to settle the obligation, and when a reliable estimate can be made of the amount of the obligation.</w:t>
      </w:r>
    </w:p>
    <w:p w14:paraId="025CF760"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 xml:space="preserve">Provisions are measured at the present value of the expense expected to be required to settle the obligation using a pre-tax discount rate that reflects current market assessments of the time value of money and the risks specific to the obligation. The increase in the provision due to the passage of time is recognised as an interest expense and is included in ‘finance </w:t>
      </w:r>
      <w:proofErr w:type="gramStart"/>
      <w:r w:rsidRPr="002343A9" w:rsidDel="00184125">
        <w:rPr>
          <w:rFonts w:ascii="Aptos Light" w:hAnsi="Aptos Light" w:cs="Arial"/>
        </w:rPr>
        <w:t>costs’</w:t>
      </w:r>
      <w:proofErr w:type="gramEnd"/>
      <w:r w:rsidRPr="002343A9" w:rsidDel="00184125">
        <w:rPr>
          <w:rFonts w:ascii="Aptos Light" w:hAnsi="Aptos Light" w:cs="Arial"/>
        </w:rPr>
        <w:t>.</w:t>
      </w:r>
    </w:p>
    <w:p w14:paraId="438AC7D6"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 xml:space="preserve"> Goods and services tax</w:t>
      </w:r>
    </w:p>
    <w:p w14:paraId="3E212BCB"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All items in the financial statements are exclusive of GST, except for receivables and creditors and other payables, which are stated inclusive of GST. GST is not recoverable because input tax is recognised as part of the related asset or expense.</w:t>
      </w:r>
    </w:p>
    <w:p w14:paraId="1999ED6E"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The net amount of GST recoverable from, or payable to, the Inland Revenue Department is included as part of receivables or creditors and other payables in the Statement of Financial Position.</w:t>
      </w:r>
    </w:p>
    <w:p w14:paraId="413650E7"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The net GST paid to, or received from, the Inland Revenue Department, including the GST relating to investing and financing activities, is classified as an operating cash flow in the Statement of Cash Flows.</w:t>
      </w:r>
    </w:p>
    <w:p w14:paraId="5BCA93BF"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lastRenderedPageBreak/>
        <w:t>Commitments and contingencies are disclosed exclusive of GST.</w:t>
      </w:r>
    </w:p>
    <w:p w14:paraId="0592DA76"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 xml:space="preserve"> Income tax</w:t>
      </w:r>
    </w:p>
    <w:p w14:paraId="6DD38CB3"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Creative New Zealand is a public authority and consequently is exempt from the payment of income tax in accordance with the Income Tax Act 2007. Accordingly, no provision has been made for income tax.</w:t>
      </w:r>
    </w:p>
    <w:p w14:paraId="67C992D4" w14:textId="77777777" w:rsidR="004C79A9" w:rsidRPr="002343A9" w:rsidDel="00184125" w:rsidRDefault="004C79A9" w:rsidP="004C79A9">
      <w:pPr>
        <w:pStyle w:val="Heading5"/>
        <w:keepLines w:val="0"/>
        <w:numPr>
          <w:ilvl w:val="2"/>
          <w:numId w:val="8"/>
        </w:numPr>
        <w:spacing w:before="200" w:after="100" w:line="240" w:lineRule="auto"/>
        <w:ind w:left="567" w:hanging="567"/>
        <w:jc w:val="both"/>
        <w:rPr>
          <w:rFonts w:ascii="Aptos Light" w:hAnsi="Aptos Light"/>
          <w:b/>
          <w:i/>
          <w:color w:val="auto"/>
        </w:rPr>
      </w:pPr>
      <w:r w:rsidRPr="002343A9" w:rsidDel="00184125">
        <w:rPr>
          <w:rFonts w:ascii="Aptos Light" w:hAnsi="Aptos Light"/>
          <w:b/>
          <w:i/>
          <w:color w:val="auto"/>
        </w:rPr>
        <w:t xml:space="preserve"> Equity</w:t>
      </w:r>
    </w:p>
    <w:p w14:paraId="3B12CD1F"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Equity is measured as the difference between total assets and total liabilities. Equity is disaggregated and classified into the following components:</w:t>
      </w:r>
    </w:p>
    <w:p w14:paraId="5B53ECA3" w14:textId="77777777" w:rsidR="004C79A9" w:rsidRPr="002343A9" w:rsidDel="00184125" w:rsidRDefault="004C79A9" w:rsidP="004C79A9">
      <w:pPr>
        <w:pStyle w:val="ListParagraph"/>
        <w:numPr>
          <w:ilvl w:val="0"/>
          <w:numId w:val="7"/>
        </w:numPr>
        <w:spacing w:before="100" w:after="0" w:line="240" w:lineRule="auto"/>
        <w:ind w:left="284" w:hanging="284"/>
        <w:contextualSpacing w:val="0"/>
        <w:rPr>
          <w:rFonts w:ascii="Aptos Light" w:hAnsi="Aptos Light"/>
        </w:rPr>
      </w:pPr>
      <w:r w:rsidRPr="002343A9" w:rsidDel="00184125">
        <w:rPr>
          <w:rFonts w:ascii="Aptos Light" w:hAnsi="Aptos Light"/>
        </w:rPr>
        <w:t>accumulated funds</w:t>
      </w:r>
    </w:p>
    <w:p w14:paraId="3DAA02E8" w14:textId="77777777" w:rsidR="004C79A9" w:rsidRPr="002343A9" w:rsidDel="00184125" w:rsidRDefault="004C79A9" w:rsidP="004C79A9">
      <w:pPr>
        <w:pStyle w:val="ListParagraph"/>
        <w:numPr>
          <w:ilvl w:val="0"/>
          <w:numId w:val="7"/>
        </w:numPr>
        <w:spacing w:before="100" w:after="0" w:line="240" w:lineRule="auto"/>
        <w:ind w:left="284" w:hanging="284"/>
        <w:contextualSpacing w:val="0"/>
        <w:rPr>
          <w:rFonts w:ascii="Aptos Light" w:hAnsi="Aptos Light"/>
        </w:rPr>
      </w:pPr>
      <w:r w:rsidRPr="002343A9" w:rsidDel="00184125">
        <w:rPr>
          <w:rFonts w:ascii="Aptos Light" w:hAnsi="Aptos Light"/>
        </w:rPr>
        <w:t>revaluation reserve</w:t>
      </w:r>
    </w:p>
    <w:p w14:paraId="3E3E4204" w14:textId="77777777" w:rsidR="004C79A9" w:rsidRPr="002343A9" w:rsidDel="00184125" w:rsidRDefault="004C79A9" w:rsidP="004C79A9">
      <w:pPr>
        <w:pStyle w:val="ListParagraph"/>
        <w:numPr>
          <w:ilvl w:val="0"/>
          <w:numId w:val="7"/>
        </w:numPr>
        <w:spacing w:before="100" w:after="0" w:line="240" w:lineRule="auto"/>
        <w:ind w:left="284" w:hanging="284"/>
        <w:contextualSpacing w:val="0"/>
        <w:rPr>
          <w:rFonts w:ascii="Aptos Light" w:hAnsi="Aptos Light"/>
        </w:rPr>
      </w:pPr>
      <w:r w:rsidRPr="002343A9" w:rsidDel="00184125">
        <w:rPr>
          <w:rFonts w:ascii="Aptos Light" w:hAnsi="Aptos Light"/>
        </w:rPr>
        <w:t>restricted reserve.</w:t>
      </w:r>
    </w:p>
    <w:p w14:paraId="75777515"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Revaluation reserve relates to the revaluation of works of art.</w:t>
      </w:r>
    </w:p>
    <w:p w14:paraId="02D39A79" w14:textId="1D34B89E"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Restricted reserve consists of donations and bequests entrusted to Creative New Zealand to administer for a stipulated purpose (special</w:t>
      </w:r>
      <w:r w:rsidR="004A0724">
        <w:rPr>
          <w:rFonts w:ascii="Aptos Light" w:hAnsi="Aptos Light" w:cs="Arial"/>
        </w:rPr>
        <w:t>-</w:t>
      </w:r>
      <w:r w:rsidRPr="002343A9" w:rsidDel="00184125">
        <w:rPr>
          <w:rFonts w:ascii="Aptos Light" w:hAnsi="Aptos Light" w:cs="Arial"/>
        </w:rPr>
        <w:t>purpose funds).</w:t>
      </w:r>
    </w:p>
    <w:p w14:paraId="0AD9C08B" w14:textId="77777777" w:rsidR="004C79A9" w:rsidRPr="002343A9" w:rsidDel="00184125" w:rsidRDefault="004C79A9" w:rsidP="004C79A9">
      <w:pPr>
        <w:pStyle w:val="Heading4"/>
        <w:keepLines w:val="0"/>
        <w:numPr>
          <w:ilvl w:val="1"/>
          <w:numId w:val="8"/>
        </w:numPr>
        <w:spacing w:before="200" w:after="100" w:line="240" w:lineRule="auto"/>
        <w:ind w:left="567" w:hanging="567"/>
        <w:jc w:val="both"/>
        <w:rPr>
          <w:rFonts w:ascii="Aptos Light" w:hAnsi="Aptos Light"/>
          <w:b/>
          <w:bCs/>
          <w:i w:val="0"/>
          <w:iCs w:val="0"/>
          <w:color w:val="auto"/>
        </w:rPr>
      </w:pPr>
      <w:r w:rsidRPr="002343A9" w:rsidDel="00184125">
        <w:rPr>
          <w:rFonts w:ascii="Aptos Light" w:hAnsi="Aptos Light"/>
          <w:b/>
          <w:bCs/>
          <w:i w:val="0"/>
          <w:iCs w:val="0"/>
          <w:color w:val="auto"/>
        </w:rPr>
        <w:t>Changes in accounting policies</w:t>
      </w:r>
    </w:p>
    <w:p w14:paraId="5EBC4AE5" w14:textId="77777777"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No changes have occurred in accounting policies since the date of the last audited financial statements, other than the impact of NZ GAAP. These policies have been applied on a basis consistent with previous years.</w:t>
      </w:r>
    </w:p>
    <w:p w14:paraId="78921F13" w14:textId="77777777" w:rsidR="004C79A9" w:rsidRPr="002343A9" w:rsidDel="00184125" w:rsidRDefault="004C79A9" w:rsidP="004C79A9">
      <w:pPr>
        <w:pStyle w:val="Heading4"/>
        <w:keepLines w:val="0"/>
        <w:numPr>
          <w:ilvl w:val="1"/>
          <w:numId w:val="8"/>
        </w:numPr>
        <w:spacing w:before="200" w:after="100" w:line="240" w:lineRule="auto"/>
        <w:ind w:left="567" w:hanging="567"/>
        <w:jc w:val="both"/>
        <w:rPr>
          <w:rFonts w:ascii="Aptos Light" w:hAnsi="Aptos Light"/>
          <w:b/>
          <w:bCs/>
          <w:i w:val="0"/>
          <w:iCs w:val="0"/>
          <w:color w:val="auto"/>
        </w:rPr>
      </w:pPr>
      <w:r w:rsidRPr="002343A9" w:rsidDel="00184125">
        <w:rPr>
          <w:rFonts w:ascii="Aptos Light" w:hAnsi="Aptos Light"/>
          <w:b/>
          <w:bCs/>
          <w:i w:val="0"/>
          <w:iCs w:val="0"/>
          <w:color w:val="auto"/>
        </w:rPr>
        <w:t xml:space="preserve">Significant estimates and assumptions concerning the future </w:t>
      </w:r>
    </w:p>
    <w:p w14:paraId="18BF2267" w14:textId="77777777" w:rsidR="004C79A9" w:rsidRPr="002343A9" w:rsidDel="009E71FB" w:rsidRDefault="004C79A9" w:rsidP="004C79A9">
      <w:pPr>
        <w:spacing w:before="200" w:line="240" w:lineRule="auto"/>
        <w:rPr>
          <w:rFonts w:ascii="Aptos Light" w:hAnsi="Aptos Light" w:cs="Arial"/>
        </w:rPr>
      </w:pPr>
      <w:r w:rsidRPr="002343A9">
        <w:rPr>
          <w:rFonts w:ascii="Aptos Light" w:hAnsi="Aptos Light" w:cs="Arial"/>
        </w:rPr>
        <w:t>Revenue from the NZLGB for 2024/25 is based on the amount confirmed by the NZLGB on 3 May 2024, together with the allocation model for the distribution of NZLGB funding for the four years from 2024/25.</w:t>
      </w:r>
    </w:p>
    <w:p w14:paraId="09E42BC3" w14:textId="79AA4D56" w:rsidR="004C79A9" w:rsidRPr="002343A9" w:rsidDel="00184125" w:rsidRDefault="004C79A9" w:rsidP="004C79A9">
      <w:pPr>
        <w:spacing w:before="200" w:line="240" w:lineRule="auto"/>
        <w:rPr>
          <w:rFonts w:ascii="Aptos Light" w:hAnsi="Aptos Light" w:cs="Arial"/>
        </w:rPr>
      </w:pPr>
      <w:r w:rsidRPr="002343A9" w:rsidDel="00184125">
        <w:rPr>
          <w:rFonts w:ascii="Aptos Light" w:hAnsi="Aptos Light" w:cs="Arial"/>
        </w:rPr>
        <w:t>It is assumed the timing of baseline funding will be the same for each of the financial years.</w:t>
      </w:r>
      <w:r w:rsidR="00441459" w:rsidRPr="002343A9">
        <w:rPr>
          <w:rFonts w:ascii="Aptos Light" w:hAnsi="Aptos Light" w:cs="Arial"/>
        </w:rPr>
        <w:t xml:space="preserve"> </w:t>
      </w:r>
      <w:r w:rsidRPr="002343A9" w:rsidDel="00184125">
        <w:rPr>
          <w:rFonts w:ascii="Aptos Light" w:hAnsi="Aptos Light" w:cs="Arial"/>
        </w:rPr>
        <w:t>All significant assumptions relating to expenses have been based on historical data, existing business practices or actual business plan projections for each financial year.</w:t>
      </w:r>
    </w:p>
    <w:p w14:paraId="116F9B34" w14:textId="7C19C9AB" w:rsidR="004C79A9" w:rsidRPr="002343A9" w:rsidDel="00184125" w:rsidRDefault="004C79A9" w:rsidP="004C79A9">
      <w:pPr>
        <w:spacing w:before="200" w:line="240" w:lineRule="auto"/>
        <w:rPr>
          <w:rFonts w:ascii="Aptos Light" w:hAnsi="Aptos Light" w:cs="Calibri Light"/>
          <w:b/>
        </w:rPr>
      </w:pPr>
      <w:r w:rsidRPr="002343A9" w:rsidDel="00184125">
        <w:rPr>
          <w:rFonts w:ascii="Aptos Light" w:hAnsi="Aptos Light" w:cs="Arial"/>
        </w:rPr>
        <w:t>The timing of expenses under Creative New Zealand’s funding programmes can be variable after each funding round. A best estimate of the timing of these expenses has been made, which may vary from the timing of the actual expenses.</w:t>
      </w:r>
    </w:p>
    <w:p w14:paraId="01A1D8AF" w14:textId="77777777" w:rsidR="004C79A9" w:rsidRPr="002343A9" w:rsidDel="00184125" w:rsidRDefault="004C79A9" w:rsidP="004C79A9">
      <w:pPr>
        <w:pStyle w:val="Heading3"/>
        <w:keepNext w:val="0"/>
        <w:numPr>
          <w:ilvl w:val="0"/>
          <w:numId w:val="8"/>
        </w:numPr>
        <w:spacing w:before="0" w:after="120"/>
        <w:ind w:left="567" w:hanging="567"/>
        <w:rPr>
          <w:sz w:val="22"/>
          <w:szCs w:val="22"/>
        </w:rPr>
      </w:pPr>
      <w:r w:rsidRPr="002343A9" w:rsidDel="00184125">
        <w:rPr>
          <w:sz w:val="22"/>
          <w:szCs w:val="22"/>
        </w:rPr>
        <w:t>Revenue from the Crown</w:t>
      </w:r>
    </w:p>
    <w:tbl>
      <w:tblPr>
        <w:tblW w:w="9085" w:type="dxa"/>
        <w:tblLayout w:type="fixed"/>
        <w:tblCellMar>
          <w:left w:w="0" w:type="dxa"/>
        </w:tblCellMar>
        <w:tblLook w:val="04A0" w:firstRow="1" w:lastRow="0" w:firstColumn="1" w:lastColumn="0" w:noHBand="0" w:noVBand="1"/>
      </w:tblPr>
      <w:tblGrid>
        <w:gridCol w:w="5245"/>
        <w:gridCol w:w="1279"/>
        <w:gridCol w:w="1290"/>
        <w:gridCol w:w="1271"/>
      </w:tblGrid>
      <w:tr w:rsidR="004C79A9" w:rsidRPr="002343A9" w:rsidDel="00184125" w14:paraId="4342DD2C" w14:textId="77777777">
        <w:trPr>
          <w:trHeight w:val="255"/>
        </w:trPr>
        <w:tc>
          <w:tcPr>
            <w:tcW w:w="5245" w:type="dxa"/>
            <w:tcBorders>
              <w:top w:val="nil"/>
              <w:left w:val="nil"/>
              <w:bottom w:val="nil"/>
              <w:right w:val="nil"/>
            </w:tcBorders>
            <w:noWrap/>
            <w:hideMark/>
          </w:tcPr>
          <w:p w14:paraId="39026D4B" w14:textId="77777777" w:rsidR="004C79A9" w:rsidRPr="002343A9" w:rsidDel="00184125" w:rsidRDefault="004C79A9" w:rsidP="00E726B6">
            <w:pPr>
              <w:spacing w:after="0" w:line="240" w:lineRule="auto"/>
              <w:rPr>
                <w:rFonts w:ascii="Aptos Light" w:hAnsi="Aptos Light" w:cs="Arial"/>
                <w:b/>
                <w:bCs/>
              </w:rPr>
            </w:pPr>
          </w:p>
        </w:tc>
        <w:tc>
          <w:tcPr>
            <w:tcW w:w="1279" w:type="dxa"/>
            <w:tcBorders>
              <w:top w:val="nil"/>
              <w:left w:val="nil"/>
              <w:bottom w:val="nil"/>
              <w:right w:val="nil"/>
            </w:tcBorders>
            <w:noWrap/>
            <w:hideMark/>
          </w:tcPr>
          <w:p w14:paraId="2D27A72C"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ACTUAL </w:t>
            </w:r>
          </w:p>
        </w:tc>
        <w:tc>
          <w:tcPr>
            <w:tcW w:w="1290" w:type="dxa"/>
            <w:tcBorders>
              <w:top w:val="nil"/>
              <w:left w:val="nil"/>
              <w:bottom w:val="nil"/>
              <w:right w:val="nil"/>
            </w:tcBorders>
            <w:noWrap/>
            <w:hideMark/>
          </w:tcPr>
          <w:p w14:paraId="65450884"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FORECAST</w:t>
            </w:r>
          </w:p>
        </w:tc>
        <w:tc>
          <w:tcPr>
            <w:tcW w:w="1271" w:type="dxa"/>
            <w:tcBorders>
              <w:top w:val="nil"/>
              <w:left w:val="nil"/>
              <w:bottom w:val="nil"/>
              <w:right w:val="nil"/>
            </w:tcBorders>
            <w:shd w:val="clear" w:color="auto" w:fill="D9D9D9" w:themeFill="background1" w:themeFillShade="D9"/>
            <w:noWrap/>
            <w:hideMark/>
          </w:tcPr>
          <w:p w14:paraId="24649F60"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BUDGET</w:t>
            </w:r>
          </w:p>
        </w:tc>
      </w:tr>
      <w:tr w:rsidR="004C79A9" w:rsidRPr="002343A9" w:rsidDel="00184125" w14:paraId="3B68998E" w14:textId="77777777">
        <w:trPr>
          <w:trHeight w:val="255"/>
        </w:trPr>
        <w:tc>
          <w:tcPr>
            <w:tcW w:w="5245" w:type="dxa"/>
            <w:tcBorders>
              <w:top w:val="nil"/>
              <w:left w:val="nil"/>
              <w:bottom w:val="nil"/>
              <w:right w:val="nil"/>
            </w:tcBorders>
            <w:noWrap/>
            <w:hideMark/>
          </w:tcPr>
          <w:p w14:paraId="772BBCC5" w14:textId="77777777" w:rsidR="004C79A9" w:rsidRPr="002343A9" w:rsidDel="00184125" w:rsidRDefault="004C79A9" w:rsidP="00E726B6">
            <w:pPr>
              <w:spacing w:after="0" w:line="240" w:lineRule="auto"/>
              <w:rPr>
                <w:rFonts w:ascii="Aptos Light" w:hAnsi="Aptos Light" w:cs="Arial"/>
                <w:b/>
                <w:bCs/>
              </w:rPr>
            </w:pPr>
          </w:p>
        </w:tc>
        <w:tc>
          <w:tcPr>
            <w:tcW w:w="1279" w:type="dxa"/>
            <w:tcBorders>
              <w:top w:val="nil"/>
              <w:left w:val="nil"/>
              <w:bottom w:val="nil"/>
              <w:right w:val="nil"/>
            </w:tcBorders>
            <w:noWrap/>
            <w:hideMark/>
          </w:tcPr>
          <w:p w14:paraId="63F5BEF6"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202</w:t>
            </w:r>
            <w:r w:rsidRPr="002343A9">
              <w:rPr>
                <w:rFonts w:ascii="Aptos Light" w:hAnsi="Aptos Light" w:cs="Arial"/>
                <w:b/>
                <w:bCs/>
              </w:rPr>
              <w:t>5</w:t>
            </w:r>
            <w:r w:rsidRPr="002343A9" w:rsidDel="00184125">
              <w:rPr>
                <w:rFonts w:ascii="Aptos Light" w:hAnsi="Aptos Light" w:cs="Arial"/>
                <w:b/>
                <w:bCs/>
              </w:rPr>
              <w:t xml:space="preserve"> </w:t>
            </w:r>
          </w:p>
        </w:tc>
        <w:tc>
          <w:tcPr>
            <w:tcW w:w="1290" w:type="dxa"/>
            <w:tcBorders>
              <w:top w:val="nil"/>
              <w:left w:val="nil"/>
              <w:bottom w:val="nil"/>
              <w:right w:val="nil"/>
            </w:tcBorders>
            <w:noWrap/>
            <w:hideMark/>
          </w:tcPr>
          <w:p w14:paraId="65ABC4B2"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202</w:t>
            </w:r>
            <w:r w:rsidRPr="002343A9">
              <w:rPr>
                <w:rFonts w:ascii="Aptos Light" w:hAnsi="Aptos Light" w:cs="Arial"/>
                <w:b/>
                <w:bCs/>
              </w:rPr>
              <w:t>6</w:t>
            </w:r>
            <w:r w:rsidRPr="002343A9" w:rsidDel="00184125">
              <w:rPr>
                <w:rFonts w:ascii="Aptos Light" w:hAnsi="Aptos Light" w:cs="Arial"/>
                <w:b/>
                <w:bCs/>
              </w:rPr>
              <w:t xml:space="preserve"> </w:t>
            </w:r>
          </w:p>
        </w:tc>
        <w:tc>
          <w:tcPr>
            <w:tcW w:w="1271" w:type="dxa"/>
            <w:tcBorders>
              <w:top w:val="nil"/>
              <w:left w:val="nil"/>
              <w:bottom w:val="nil"/>
              <w:right w:val="nil"/>
            </w:tcBorders>
            <w:shd w:val="clear" w:color="auto" w:fill="D9D9D9" w:themeFill="background1" w:themeFillShade="D9"/>
            <w:noWrap/>
            <w:hideMark/>
          </w:tcPr>
          <w:p w14:paraId="09A5DEFF"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202</w:t>
            </w:r>
            <w:r w:rsidRPr="002343A9">
              <w:rPr>
                <w:rFonts w:ascii="Aptos Light" w:hAnsi="Aptos Light" w:cs="Arial"/>
                <w:b/>
                <w:bCs/>
              </w:rPr>
              <w:t>7</w:t>
            </w:r>
          </w:p>
        </w:tc>
      </w:tr>
      <w:tr w:rsidR="004C79A9" w:rsidRPr="002343A9" w:rsidDel="00184125" w14:paraId="1A099A24" w14:textId="77777777">
        <w:trPr>
          <w:trHeight w:val="255"/>
        </w:trPr>
        <w:tc>
          <w:tcPr>
            <w:tcW w:w="5245" w:type="dxa"/>
            <w:tcBorders>
              <w:top w:val="nil"/>
              <w:left w:val="nil"/>
              <w:bottom w:val="single" w:sz="4" w:space="0" w:color="auto"/>
              <w:right w:val="nil"/>
            </w:tcBorders>
            <w:noWrap/>
            <w:hideMark/>
          </w:tcPr>
          <w:p w14:paraId="36D7A9EA" w14:textId="77777777" w:rsidR="004C79A9" w:rsidRPr="002343A9" w:rsidDel="00184125" w:rsidRDefault="004C79A9" w:rsidP="00E726B6">
            <w:pPr>
              <w:spacing w:after="0" w:line="240" w:lineRule="auto"/>
              <w:rPr>
                <w:rFonts w:ascii="Aptos Light" w:hAnsi="Aptos Light" w:cs="Arial"/>
                <w:b/>
                <w:bCs/>
              </w:rPr>
            </w:pPr>
          </w:p>
        </w:tc>
        <w:tc>
          <w:tcPr>
            <w:tcW w:w="1279" w:type="dxa"/>
            <w:tcBorders>
              <w:top w:val="nil"/>
              <w:left w:val="nil"/>
              <w:bottom w:val="single" w:sz="4" w:space="0" w:color="auto"/>
              <w:right w:val="nil"/>
            </w:tcBorders>
            <w:noWrap/>
            <w:hideMark/>
          </w:tcPr>
          <w:p w14:paraId="0A9E3ADF"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$000 </w:t>
            </w:r>
          </w:p>
        </w:tc>
        <w:tc>
          <w:tcPr>
            <w:tcW w:w="1290" w:type="dxa"/>
            <w:tcBorders>
              <w:top w:val="nil"/>
              <w:left w:val="nil"/>
              <w:bottom w:val="single" w:sz="4" w:space="0" w:color="auto"/>
              <w:right w:val="nil"/>
            </w:tcBorders>
            <w:noWrap/>
            <w:hideMark/>
          </w:tcPr>
          <w:p w14:paraId="73452DB6"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$000 </w:t>
            </w:r>
          </w:p>
        </w:tc>
        <w:tc>
          <w:tcPr>
            <w:tcW w:w="1271" w:type="dxa"/>
            <w:tcBorders>
              <w:top w:val="nil"/>
              <w:left w:val="nil"/>
              <w:bottom w:val="single" w:sz="4" w:space="0" w:color="auto"/>
              <w:right w:val="nil"/>
            </w:tcBorders>
            <w:shd w:val="clear" w:color="auto" w:fill="D9D9D9" w:themeFill="background1" w:themeFillShade="D9"/>
            <w:noWrap/>
            <w:hideMark/>
          </w:tcPr>
          <w:p w14:paraId="3FF7A1DE"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$000 </w:t>
            </w:r>
          </w:p>
        </w:tc>
      </w:tr>
      <w:tr w:rsidR="004C79A9" w:rsidRPr="002343A9" w:rsidDel="00184125" w14:paraId="497C694D" w14:textId="77777777">
        <w:trPr>
          <w:trHeight w:val="255"/>
        </w:trPr>
        <w:tc>
          <w:tcPr>
            <w:tcW w:w="5245" w:type="dxa"/>
            <w:tcBorders>
              <w:top w:val="nil"/>
              <w:left w:val="nil"/>
              <w:bottom w:val="nil"/>
              <w:right w:val="nil"/>
            </w:tcBorders>
            <w:noWrap/>
            <w:hideMark/>
          </w:tcPr>
          <w:p w14:paraId="7D6B1E68" w14:textId="77777777" w:rsidR="004C79A9" w:rsidRPr="002343A9" w:rsidDel="00184125" w:rsidRDefault="004C79A9" w:rsidP="00E726B6">
            <w:pPr>
              <w:spacing w:after="0" w:line="240" w:lineRule="auto"/>
              <w:rPr>
                <w:rFonts w:ascii="Aptos Light" w:hAnsi="Aptos Light" w:cs="Arial"/>
                <w:b/>
                <w:bCs/>
              </w:rPr>
            </w:pPr>
          </w:p>
        </w:tc>
        <w:tc>
          <w:tcPr>
            <w:tcW w:w="1279" w:type="dxa"/>
            <w:tcBorders>
              <w:top w:val="nil"/>
              <w:left w:val="nil"/>
              <w:bottom w:val="nil"/>
              <w:right w:val="nil"/>
            </w:tcBorders>
            <w:noWrap/>
            <w:hideMark/>
          </w:tcPr>
          <w:p w14:paraId="117A78FD" w14:textId="77777777" w:rsidR="004C79A9" w:rsidRPr="002343A9" w:rsidDel="00184125" w:rsidRDefault="004C79A9" w:rsidP="00E726B6">
            <w:pPr>
              <w:spacing w:after="0" w:line="240" w:lineRule="auto"/>
              <w:jc w:val="right"/>
              <w:rPr>
                <w:rFonts w:ascii="Aptos Light" w:hAnsi="Aptos Light" w:cs="Arial"/>
                <w:b/>
                <w:bCs/>
              </w:rPr>
            </w:pPr>
          </w:p>
        </w:tc>
        <w:tc>
          <w:tcPr>
            <w:tcW w:w="1290" w:type="dxa"/>
            <w:tcBorders>
              <w:top w:val="nil"/>
              <w:left w:val="nil"/>
              <w:bottom w:val="nil"/>
              <w:right w:val="nil"/>
            </w:tcBorders>
            <w:noWrap/>
            <w:hideMark/>
          </w:tcPr>
          <w:p w14:paraId="22804978" w14:textId="77777777" w:rsidR="004C79A9" w:rsidRPr="002343A9" w:rsidDel="00184125" w:rsidRDefault="004C79A9" w:rsidP="00E726B6">
            <w:pPr>
              <w:spacing w:after="0" w:line="240" w:lineRule="auto"/>
              <w:jc w:val="right"/>
              <w:rPr>
                <w:rFonts w:ascii="Aptos Light" w:hAnsi="Aptos Light" w:cs="Arial"/>
                <w:b/>
                <w:bCs/>
              </w:rPr>
            </w:pPr>
          </w:p>
        </w:tc>
        <w:tc>
          <w:tcPr>
            <w:tcW w:w="1271" w:type="dxa"/>
            <w:tcBorders>
              <w:top w:val="nil"/>
              <w:left w:val="nil"/>
              <w:bottom w:val="nil"/>
              <w:right w:val="nil"/>
            </w:tcBorders>
            <w:shd w:val="clear" w:color="auto" w:fill="D9D9D9" w:themeFill="background1" w:themeFillShade="D9"/>
            <w:noWrap/>
            <w:hideMark/>
          </w:tcPr>
          <w:p w14:paraId="2E8F45FB" w14:textId="77777777" w:rsidR="004C79A9" w:rsidRPr="002343A9" w:rsidDel="00184125" w:rsidRDefault="004C79A9" w:rsidP="00E726B6">
            <w:pPr>
              <w:spacing w:after="0" w:line="240" w:lineRule="auto"/>
              <w:jc w:val="right"/>
              <w:rPr>
                <w:rFonts w:ascii="Aptos Light" w:hAnsi="Aptos Light" w:cs="Arial"/>
                <w:b/>
                <w:bCs/>
              </w:rPr>
            </w:pPr>
          </w:p>
        </w:tc>
      </w:tr>
      <w:tr w:rsidR="004C79A9" w:rsidRPr="002343A9" w:rsidDel="00184125" w14:paraId="5FDCE2A9" w14:textId="77777777">
        <w:trPr>
          <w:trHeight w:val="255"/>
        </w:trPr>
        <w:tc>
          <w:tcPr>
            <w:tcW w:w="5245" w:type="dxa"/>
            <w:tcBorders>
              <w:top w:val="nil"/>
              <w:left w:val="nil"/>
              <w:bottom w:val="nil"/>
              <w:right w:val="nil"/>
            </w:tcBorders>
            <w:noWrap/>
          </w:tcPr>
          <w:p w14:paraId="44E094E0" w14:textId="77777777" w:rsidR="004C79A9" w:rsidRPr="002343A9" w:rsidDel="00184125" w:rsidRDefault="004C79A9" w:rsidP="00E726B6">
            <w:pPr>
              <w:spacing w:after="0" w:line="240" w:lineRule="auto"/>
              <w:rPr>
                <w:rFonts w:ascii="Aptos Light" w:hAnsi="Aptos Light" w:cs="Arial"/>
              </w:rPr>
            </w:pPr>
            <w:r w:rsidRPr="002343A9" w:rsidDel="00184125">
              <w:rPr>
                <w:rFonts w:ascii="Aptos Light" w:hAnsi="Aptos Light" w:cs="Arial"/>
              </w:rPr>
              <w:t>Vote: Arts, Culture and Heritage</w:t>
            </w:r>
            <w:r w:rsidRPr="002343A9">
              <w:rPr>
                <w:rFonts w:ascii="Aptos Light" w:hAnsi="Aptos Light" w:cs="Arial"/>
              </w:rPr>
              <w:t>—</w:t>
            </w:r>
            <w:r w:rsidRPr="002343A9" w:rsidDel="00184125">
              <w:rPr>
                <w:rFonts w:ascii="Aptos Light" w:hAnsi="Aptos Light" w:cs="Arial"/>
              </w:rPr>
              <w:t>core funding</w:t>
            </w:r>
          </w:p>
        </w:tc>
        <w:tc>
          <w:tcPr>
            <w:tcW w:w="1279" w:type="dxa"/>
            <w:tcBorders>
              <w:top w:val="nil"/>
              <w:left w:val="nil"/>
              <w:bottom w:val="nil"/>
              <w:right w:val="nil"/>
            </w:tcBorders>
            <w:noWrap/>
          </w:tcPr>
          <w:p w14:paraId="76BC3069" w14:textId="77777777"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16,689</w:t>
            </w:r>
          </w:p>
        </w:tc>
        <w:tc>
          <w:tcPr>
            <w:tcW w:w="1290" w:type="dxa"/>
            <w:tcBorders>
              <w:top w:val="nil"/>
              <w:left w:val="nil"/>
              <w:bottom w:val="nil"/>
              <w:right w:val="nil"/>
            </w:tcBorders>
            <w:noWrap/>
          </w:tcPr>
          <w:p w14:paraId="2C9A2096" w14:textId="77777777" w:rsidR="004C79A9" w:rsidRPr="002343A9" w:rsidDel="00184125" w:rsidRDefault="004C79A9" w:rsidP="00E726B6">
            <w:pPr>
              <w:spacing w:after="0" w:line="240" w:lineRule="auto"/>
              <w:jc w:val="right"/>
              <w:rPr>
                <w:rFonts w:ascii="Aptos Light" w:hAnsi="Aptos Light" w:cs="Arial"/>
              </w:rPr>
            </w:pPr>
            <w:r w:rsidRPr="002343A9" w:rsidDel="00184125">
              <w:rPr>
                <w:rFonts w:ascii="Aptos Light" w:hAnsi="Aptos Light"/>
              </w:rPr>
              <w:t>16,689</w:t>
            </w:r>
          </w:p>
        </w:tc>
        <w:tc>
          <w:tcPr>
            <w:tcW w:w="1271" w:type="dxa"/>
            <w:tcBorders>
              <w:top w:val="nil"/>
              <w:left w:val="nil"/>
              <w:bottom w:val="nil"/>
              <w:right w:val="nil"/>
            </w:tcBorders>
            <w:shd w:val="clear" w:color="auto" w:fill="D9D9D9" w:themeFill="background1" w:themeFillShade="D9"/>
            <w:noWrap/>
          </w:tcPr>
          <w:p w14:paraId="2FE0D876" w14:textId="563F2FA5" w:rsidR="004C79A9" w:rsidRPr="002343A9" w:rsidDel="00184125" w:rsidRDefault="001C0CA0" w:rsidP="00E726B6">
            <w:pPr>
              <w:spacing w:after="0" w:line="240" w:lineRule="auto"/>
              <w:jc w:val="right"/>
              <w:rPr>
                <w:rFonts w:ascii="Aptos Light" w:hAnsi="Aptos Light"/>
              </w:rPr>
            </w:pPr>
            <w:r w:rsidRPr="002343A9">
              <w:rPr>
                <w:rFonts w:ascii="Aptos Light" w:hAnsi="Aptos Light"/>
              </w:rPr>
              <w:t>16,355</w:t>
            </w:r>
          </w:p>
        </w:tc>
      </w:tr>
      <w:tr w:rsidR="004C79A9" w:rsidRPr="002343A9" w:rsidDel="00184125" w14:paraId="7151BB16" w14:textId="77777777">
        <w:trPr>
          <w:trHeight w:val="255"/>
        </w:trPr>
        <w:tc>
          <w:tcPr>
            <w:tcW w:w="5245" w:type="dxa"/>
            <w:tcBorders>
              <w:top w:val="nil"/>
              <w:left w:val="nil"/>
              <w:bottom w:val="nil"/>
              <w:right w:val="nil"/>
            </w:tcBorders>
            <w:noWrap/>
          </w:tcPr>
          <w:p w14:paraId="37F04549" w14:textId="77777777" w:rsidR="004C79A9" w:rsidRPr="002343A9" w:rsidDel="00184125" w:rsidRDefault="004C79A9" w:rsidP="00E726B6">
            <w:pPr>
              <w:spacing w:after="0" w:line="240" w:lineRule="auto"/>
              <w:rPr>
                <w:rFonts w:ascii="Aptos Light" w:hAnsi="Aptos Light" w:cs="Arial"/>
                <w:b/>
                <w:bCs/>
              </w:rPr>
            </w:pPr>
            <w:r w:rsidRPr="002343A9" w:rsidDel="00184125">
              <w:rPr>
                <w:rFonts w:ascii="Aptos Light" w:hAnsi="Aptos Light" w:cs="Arial"/>
                <w:b/>
                <w:bCs/>
              </w:rPr>
              <w:t>COVID-19 recovery response funding</w:t>
            </w:r>
          </w:p>
        </w:tc>
        <w:tc>
          <w:tcPr>
            <w:tcW w:w="1279" w:type="dxa"/>
            <w:tcBorders>
              <w:top w:val="nil"/>
              <w:left w:val="nil"/>
              <w:bottom w:val="nil"/>
              <w:right w:val="nil"/>
            </w:tcBorders>
            <w:noWrap/>
          </w:tcPr>
          <w:p w14:paraId="179EDDD5" w14:textId="77777777" w:rsidR="004C79A9" w:rsidRPr="002343A9" w:rsidDel="00184125" w:rsidRDefault="004C79A9" w:rsidP="00E726B6">
            <w:pPr>
              <w:spacing w:after="0" w:line="240" w:lineRule="auto"/>
              <w:jc w:val="right"/>
              <w:rPr>
                <w:rFonts w:ascii="Aptos Light" w:hAnsi="Aptos Light"/>
                <w:b/>
                <w:bCs/>
              </w:rPr>
            </w:pPr>
          </w:p>
        </w:tc>
        <w:tc>
          <w:tcPr>
            <w:tcW w:w="1290" w:type="dxa"/>
            <w:tcBorders>
              <w:top w:val="nil"/>
              <w:left w:val="nil"/>
              <w:bottom w:val="nil"/>
              <w:right w:val="nil"/>
            </w:tcBorders>
            <w:noWrap/>
          </w:tcPr>
          <w:p w14:paraId="44B105D3" w14:textId="77777777" w:rsidR="004C79A9" w:rsidRPr="002343A9" w:rsidDel="00184125" w:rsidRDefault="004C79A9" w:rsidP="00E726B6">
            <w:pPr>
              <w:spacing w:after="0" w:line="240" w:lineRule="auto"/>
              <w:jc w:val="right"/>
              <w:rPr>
                <w:rFonts w:ascii="Aptos Light" w:hAnsi="Aptos Light" w:cs="Arial"/>
                <w:b/>
                <w:bCs/>
              </w:rPr>
            </w:pPr>
          </w:p>
        </w:tc>
        <w:tc>
          <w:tcPr>
            <w:tcW w:w="1271" w:type="dxa"/>
            <w:tcBorders>
              <w:top w:val="nil"/>
              <w:left w:val="nil"/>
              <w:bottom w:val="nil"/>
              <w:right w:val="nil"/>
            </w:tcBorders>
            <w:shd w:val="clear" w:color="auto" w:fill="D9D9D9" w:themeFill="background1" w:themeFillShade="D9"/>
            <w:noWrap/>
          </w:tcPr>
          <w:p w14:paraId="56395A80" w14:textId="77777777" w:rsidR="004C79A9" w:rsidRPr="002343A9" w:rsidDel="00184125" w:rsidRDefault="004C79A9" w:rsidP="00E726B6">
            <w:pPr>
              <w:spacing w:after="0" w:line="240" w:lineRule="auto"/>
              <w:jc w:val="right"/>
              <w:rPr>
                <w:rFonts w:ascii="Aptos Light" w:hAnsi="Aptos Light"/>
                <w:b/>
                <w:bCs/>
              </w:rPr>
            </w:pPr>
          </w:p>
        </w:tc>
      </w:tr>
      <w:tr w:rsidR="004C79A9" w:rsidRPr="002343A9" w:rsidDel="00184125" w14:paraId="5CFDF89C" w14:textId="77777777">
        <w:trPr>
          <w:trHeight w:val="255"/>
        </w:trPr>
        <w:tc>
          <w:tcPr>
            <w:tcW w:w="5245" w:type="dxa"/>
            <w:tcBorders>
              <w:top w:val="nil"/>
              <w:left w:val="nil"/>
              <w:bottom w:val="nil"/>
              <w:right w:val="nil"/>
            </w:tcBorders>
            <w:noWrap/>
          </w:tcPr>
          <w:p w14:paraId="67832BFB" w14:textId="77777777" w:rsidR="004C79A9" w:rsidRPr="002343A9" w:rsidDel="00184125" w:rsidRDefault="004C79A9" w:rsidP="00E726B6">
            <w:pPr>
              <w:spacing w:after="0" w:line="240" w:lineRule="auto"/>
              <w:ind w:left="284"/>
              <w:rPr>
                <w:rFonts w:ascii="Aptos Light" w:hAnsi="Aptos Light" w:cs="Arial"/>
              </w:rPr>
            </w:pPr>
            <w:r w:rsidRPr="002343A9" w:rsidDel="00184125">
              <w:rPr>
                <w:rFonts w:ascii="Aptos Light" w:hAnsi="Aptos Light" w:cs="Arial"/>
              </w:rPr>
              <w:t>Pasifika Festivals Initiative</w:t>
            </w:r>
          </w:p>
        </w:tc>
        <w:tc>
          <w:tcPr>
            <w:tcW w:w="1279" w:type="dxa"/>
            <w:tcBorders>
              <w:top w:val="nil"/>
              <w:left w:val="nil"/>
              <w:bottom w:val="nil"/>
              <w:right w:val="nil"/>
            </w:tcBorders>
            <w:noWrap/>
          </w:tcPr>
          <w:p w14:paraId="2E3B3917" w14:textId="77777777" w:rsidR="004C79A9" w:rsidRPr="002343A9" w:rsidDel="00184125" w:rsidRDefault="004C79A9" w:rsidP="00E726B6">
            <w:pPr>
              <w:spacing w:after="0" w:line="240" w:lineRule="auto"/>
              <w:jc w:val="right"/>
              <w:rPr>
                <w:rFonts w:ascii="Aptos Light" w:hAnsi="Aptos Light"/>
              </w:rPr>
            </w:pPr>
            <w:r w:rsidRPr="002343A9">
              <w:rPr>
                <w:rFonts w:ascii="Aptos Light" w:hAnsi="Aptos Light"/>
              </w:rPr>
              <w:t>490</w:t>
            </w:r>
            <w:r w:rsidRPr="002343A9" w:rsidDel="00184125">
              <w:rPr>
                <w:rFonts w:ascii="Aptos Light" w:hAnsi="Aptos Light"/>
              </w:rPr>
              <w:t xml:space="preserve"> </w:t>
            </w:r>
          </w:p>
        </w:tc>
        <w:tc>
          <w:tcPr>
            <w:tcW w:w="1290" w:type="dxa"/>
            <w:tcBorders>
              <w:top w:val="nil"/>
              <w:left w:val="nil"/>
              <w:bottom w:val="nil"/>
              <w:right w:val="nil"/>
            </w:tcBorders>
            <w:noWrap/>
          </w:tcPr>
          <w:p w14:paraId="3109F954" w14:textId="77777777" w:rsidR="004C79A9" w:rsidRPr="002343A9" w:rsidDel="00184125" w:rsidRDefault="004C79A9" w:rsidP="00E726B6">
            <w:pPr>
              <w:spacing w:after="0" w:line="240" w:lineRule="auto"/>
              <w:jc w:val="right"/>
              <w:rPr>
                <w:rFonts w:ascii="Aptos Light" w:hAnsi="Aptos Light"/>
              </w:rPr>
            </w:pPr>
            <w:r w:rsidRPr="002343A9">
              <w:rPr>
                <w:rFonts w:ascii="Aptos Light" w:hAnsi="Aptos Light"/>
              </w:rPr>
              <w:t>286</w:t>
            </w:r>
            <w:r w:rsidRPr="002343A9" w:rsidDel="00184125">
              <w:rPr>
                <w:rFonts w:ascii="Aptos Light" w:hAnsi="Aptos Light"/>
              </w:rPr>
              <w:t xml:space="preserve"> </w:t>
            </w:r>
          </w:p>
        </w:tc>
        <w:tc>
          <w:tcPr>
            <w:tcW w:w="1271" w:type="dxa"/>
            <w:tcBorders>
              <w:top w:val="nil"/>
              <w:left w:val="nil"/>
              <w:bottom w:val="nil"/>
              <w:right w:val="nil"/>
            </w:tcBorders>
            <w:shd w:val="clear" w:color="auto" w:fill="D9D9D9" w:themeFill="background1" w:themeFillShade="D9"/>
            <w:noWrap/>
          </w:tcPr>
          <w:p w14:paraId="66AEDA6A" w14:textId="77777777"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w:t>
            </w:r>
          </w:p>
        </w:tc>
      </w:tr>
      <w:tr w:rsidR="004C79A9" w:rsidRPr="002343A9" w:rsidDel="00184125" w14:paraId="47B2C795" w14:textId="77777777">
        <w:trPr>
          <w:trHeight w:val="255"/>
        </w:trPr>
        <w:tc>
          <w:tcPr>
            <w:tcW w:w="5245" w:type="dxa"/>
            <w:tcBorders>
              <w:top w:val="nil"/>
              <w:left w:val="nil"/>
              <w:bottom w:val="nil"/>
              <w:right w:val="nil"/>
            </w:tcBorders>
            <w:noWrap/>
          </w:tcPr>
          <w:p w14:paraId="16376C4A" w14:textId="77777777" w:rsidR="004C79A9" w:rsidRPr="002343A9" w:rsidDel="00184125" w:rsidRDefault="004C79A9" w:rsidP="00E726B6">
            <w:pPr>
              <w:spacing w:after="0" w:line="240" w:lineRule="auto"/>
              <w:ind w:left="284"/>
              <w:rPr>
                <w:rFonts w:ascii="Aptos Light" w:hAnsi="Aptos Light" w:cs="Arial"/>
              </w:rPr>
            </w:pPr>
            <w:r w:rsidRPr="002343A9" w:rsidDel="00184125">
              <w:rPr>
                <w:rFonts w:ascii="Aptos Light" w:hAnsi="Aptos Light" w:cs="Arial"/>
              </w:rPr>
              <w:t>Mātauranga Māori Te Awe Kōtuku Initiative</w:t>
            </w:r>
          </w:p>
        </w:tc>
        <w:tc>
          <w:tcPr>
            <w:tcW w:w="1279" w:type="dxa"/>
            <w:tcBorders>
              <w:top w:val="nil"/>
              <w:left w:val="nil"/>
              <w:right w:val="nil"/>
            </w:tcBorders>
            <w:noWrap/>
          </w:tcPr>
          <w:p w14:paraId="674210C6" w14:textId="77777777" w:rsidR="004C79A9" w:rsidRPr="002343A9" w:rsidDel="00184125" w:rsidRDefault="004C79A9" w:rsidP="00E726B6">
            <w:pPr>
              <w:spacing w:after="0" w:line="240" w:lineRule="auto"/>
              <w:jc w:val="right"/>
              <w:rPr>
                <w:rFonts w:ascii="Aptos Light" w:hAnsi="Aptos Light"/>
              </w:rPr>
            </w:pPr>
            <w:r w:rsidRPr="002343A9">
              <w:rPr>
                <w:rFonts w:ascii="Aptos Light" w:hAnsi="Aptos Light"/>
              </w:rPr>
              <w:t>19</w:t>
            </w:r>
            <w:r w:rsidRPr="002343A9" w:rsidDel="00184125">
              <w:rPr>
                <w:rFonts w:ascii="Aptos Light" w:hAnsi="Aptos Light"/>
              </w:rPr>
              <w:t xml:space="preserve"> </w:t>
            </w:r>
          </w:p>
        </w:tc>
        <w:tc>
          <w:tcPr>
            <w:tcW w:w="1290" w:type="dxa"/>
            <w:tcBorders>
              <w:top w:val="nil"/>
              <w:left w:val="nil"/>
              <w:right w:val="nil"/>
            </w:tcBorders>
            <w:noWrap/>
          </w:tcPr>
          <w:p w14:paraId="6C8A571D" w14:textId="77777777"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w:t>
            </w:r>
          </w:p>
        </w:tc>
        <w:tc>
          <w:tcPr>
            <w:tcW w:w="1271" w:type="dxa"/>
            <w:tcBorders>
              <w:top w:val="nil"/>
              <w:left w:val="nil"/>
              <w:right w:val="nil"/>
            </w:tcBorders>
            <w:shd w:val="clear" w:color="auto" w:fill="D9D9D9" w:themeFill="background1" w:themeFillShade="D9"/>
            <w:noWrap/>
          </w:tcPr>
          <w:p w14:paraId="123CF5EA" w14:textId="77777777"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w:t>
            </w:r>
          </w:p>
        </w:tc>
      </w:tr>
      <w:tr w:rsidR="004C79A9" w:rsidRPr="002343A9" w:rsidDel="00184125" w14:paraId="285B2A2F" w14:textId="77777777">
        <w:trPr>
          <w:trHeight w:val="255"/>
        </w:trPr>
        <w:tc>
          <w:tcPr>
            <w:tcW w:w="5245" w:type="dxa"/>
            <w:tcBorders>
              <w:top w:val="nil"/>
              <w:left w:val="nil"/>
              <w:bottom w:val="nil"/>
              <w:right w:val="nil"/>
            </w:tcBorders>
            <w:noWrap/>
          </w:tcPr>
          <w:p w14:paraId="309F7419" w14:textId="77777777" w:rsidR="004C79A9" w:rsidRPr="002343A9" w:rsidDel="00184125" w:rsidRDefault="004C79A9" w:rsidP="00E726B6">
            <w:pPr>
              <w:spacing w:after="0" w:line="240" w:lineRule="auto"/>
              <w:rPr>
                <w:rFonts w:ascii="Aptos Light" w:hAnsi="Aptos Light" w:cs="Arial"/>
              </w:rPr>
            </w:pPr>
            <w:r w:rsidRPr="002343A9" w:rsidDel="00184125">
              <w:rPr>
                <w:rFonts w:ascii="Aptos Light" w:hAnsi="Aptos Light" w:cs="Arial"/>
                <w:b/>
                <w:bCs/>
              </w:rPr>
              <w:t>Other one-off funding</w:t>
            </w:r>
          </w:p>
        </w:tc>
        <w:tc>
          <w:tcPr>
            <w:tcW w:w="1279" w:type="dxa"/>
            <w:tcBorders>
              <w:top w:val="nil"/>
              <w:left w:val="nil"/>
              <w:right w:val="nil"/>
            </w:tcBorders>
            <w:noWrap/>
          </w:tcPr>
          <w:p w14:paraId="7035BC2B" w14:textId="77777777" w:rsidR="004C79A9" w:rsidRPr="002343A9" w:rsidDel="00184125" w:rsidRDefault="004C79A9" w:rsidP="00E726B6">
            <w:pPr>
              <w:spacing w:after="0" w:line="240" w:lineRule="auto"/>
              <w:jc w:val="right"/>
              <w:rPr>
                <w:rFonts w:ascii="Aptos Light" w:hAnsi="Aptos Light"/>
              </w:rPr>
            </w:pPr>
          </w:p>
        </w:tc>
        <w:tc>
          <w:tcPr>
            <w:tcW w:w="1290" w:type="dxa"/>
            <w:tcBorders>
              <w:top w:val="nil"/>
              <w:left w:val="nil"/>
              <w:right w:val="nil"/>
            </w:tcBorders>
            <w:noWrap/>
          </w:tcPr>
          <w:p w14:paraId="5880BCB3" w14:textId="77777777" w:rsidR="004C79A9" w:rsidRPr="002343A9" w:rsidDel="00184125" w:rsidRDefault="004C79A9" w:rsidP="00E726B6">
            <w:pPr>
              <w:spacing w:after="0" w:line="240" w:lineRule="auto"/>
              <w:jc w:val="right"/>
              <w:rPr>
                <w:rFonts w:ascii="Aptos Light" w:hAnsi="Aptos Light"/>
              </w:rPr>
            </w:pPr>
          </w:p>
        </w:tc>
        <w:tc>
          <w:tcPr>
            <w:tcW w:w="1271" w:type="dxa"/>
            <w:tcBorders>
              <w:top w:val="nil"/>
              <w:left w:val="nil"/>
              <w:right w:val="nil"/>
            </w:tcBorders>
            <w:shd w:val="clear" w:color="auto" w:fill="D9D9D9" w:themeFill="background1" w:themeFillShade="D9"/>
            <w:noWrap/>
          </w:tcPr>
          <w:p w14:paraId="5DD3FB43" w14:textId="77777777" w:rsidR="004C79A9" w:rsidRPr="002343A9" w:rsidDel="00184125" w:rsidRDefault="004C79A9" w:rsidP="00E726B6">
            <w:pPr>
              <w:spacing w:after="0" w:line="240" w:lineRule="auto"/>
              <w:jc w:val="right"/>
              <w:rPr>
                <w:rFonts w:ascii="Aptos Light" w:hAnsi="Aptos Light"/>
              </w:rPr>
            </w:pPr>
          </w:p>
        </w:tc>
      </w:tr>
      <w:tr w:rsidR="004C79A9" w:rsidRPr="002343A9" w:rsidDel="00184125" w14:paraId="25A8BADF" w14:textId="77777777">
        <w:trPr>
          <w:trHeight w:val="255"/>
        </w:trPr>
        <w:tc>
          <w:tcPr>
            <w:tcW w:w="5245" w:type="dxa"/>
            <w:tcBorders>
              <w:top w:val="nil"/>
              <w:left w:val="nil"/>
              <w:bottom w:val="nil"/>
              <w:right w:val="nil"/>
            </w:tcBorders>
            <w:noWrap/>
          </w:tcPr>
          <w:p w14:paraId="4C6E15AE" w14:textId="77777777" w:rsidR="004C79A9" w:rsidRPr="002343A9" w:rsidDel="00184125" w:rsidRDefault="004C79A9" w:rsidP="00E726B6">
            <w:pPr>
              <w:spacing w:after="0" w:line="240" w:lineRule="auto"/>
              <w:ind w:left="284"/>
              <w:rPr>
                <w:rFonts w:ascii="Aptos Light" w:hAnsi="Aptos Light" w:cs="Arial"/>
              </w:rPr>
            </w:pPr>
            <w:r w:rsidRPr="002343A9" w:rsidDel="00184125">
              <w:rPr>
                <w:rFonts w:ascii="Aptos Light" w:hAnsi="Aptos Light" w:cs="Arial"/>
              </w:rPr>
              <w:t>Niu Dawn Raids</w:t>
            </w:r>
          </w:p>
        </w:tc>
        <w:tc>
          <w:tcPr>
            <w:tcW w:w="1279" w:type="dxa"/>
            <w:tcBorders>
              <w:top w:val="nil"/>
              <w:left w:val="nil"/>
              <w:right w:val="nil"/>
            </w:tcBorders>
            <w:noWrap/>
          </w:tcPr>
          <w:p w14:paraId="36428E6D" w14:textId="77777777" w:rsidR="004C79A9" w:rsidRPr="002343A9" w:rsidDel="00184125" w:rsidRDefault="004C79A9" w:rsidP="00E726B6">
            <w:pPr>
              <w:spacing w:after="0" w:line="240" w:lineRule="auto"/>
              <w:jc w:val="right"/>
              <w:rPr>
                <w:rFonts w:ascii="Aptos Light" w:hAnsi="Aptos Light"/>
              </w:rPr>
            </w:pPr>
            <w:r w:rsidRPr="002343A9">
              <w:rPr>
                <w:rFonts w:ascii="Aptos Light" w:hAnsi="Aptos Light"/>
              </w:rPr>
              <w:t>44</w:t>
            </w:r>
          </w:p>
        </w:tc>
        <w:tc>
          <w:tcPr>
            <w:tcW w:w="1290" w:type="dxa"/>
            <w:tcBorders>
              <w:top w:val="nil"/>
              <w:left w:val="nil"/>
              <w:right w:val="nil"/>
            </w:tcBorders>
            <w:noWrap/>
          </w:tcPr>
          <w:p w14:paraId="325EB9C0" w14:textId="77777777"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w:t>
            </w:r>
          </w:p>
        </w:tc>
        <w:tc>
          <w:tcPr>
            <w:tcW w:w="1271" w:type="dxa"/>
            <w:tcBorders>
              <w:top w:val="nil"/>
              <w:left w:val="nil"/>
              <w:right w:val="nil"/>
            </w:tcBorders>
            <w:shd w:val="clear" w:color="auto" w:fill="D9D9D9" w:themeFill="background1" w:themeFillShade="D9"/>
            <w:noWrap/>
          </w:tcPr>
          <w:p w14:paraId="7708BF88" w14:textId="77777777"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w:t>
            </w:r>
          </w:p>
        </w:tc>
      </w:tr>
      <w:tr w:rsidR="004C79A9" w:rsidRPr="002343A9" w:rsidDel="00184125" w14:paraId="2BB766F6" w14:textId="77777777">
        <w:trPr>
          <w:trHeight w:val="255"/>
        </w:trPr>
        <w:tc>
          <w:tcPr>
            <w:tcW w:w="5245" w:type="dxa"/>
            <w:tcBorders>
              <w:top w:val="nil"/>
              <w:left w:val="nil"/>
              <w:bottom w:val="nil"/>
              <w:right w:val="nil"/>
            </w:tcBorders>
            <w:noWrap/>
          </w:tcPr>
          <w:p w14:paraId="5515B73B" w14:textId="77777777" w:rsidR="004C79A9" w:rsidRPr="002343A9" w:rsidDel="00184125" w:rsidRDefault="004C79A9" w:rsidP="00E726B6">
            <w:pPr>
              <w:spacing w:after="0" w:line="240" w:lineRule="auto"/>
              <w:jc w:val="right"/>
              <w:rPr>
                <w:rFonts w:ascii="Aptos Light" w:hAnsi="Aptos Light"/>
                <w:b/>
              </w:rPr>
            </w:pPr>
          </w:p>
        </w:tc>
        <w:tc>
          <w:tcPr>
            <w:tcW w:w="1279" w:type="dxa"/>
            <w:tcBorders>
              <w:top w:val="single" w:sz="4" w:space="0" w:color="auto"/>
              <w:left w:val="nil"/>
              <w:bottom w:val="single" w:sz="4" w:space="0" w:color="auto"/>
              <w:right w:val="nil"/>
            </w:tcBorders>
            <w:noWrap/>
          </w:tcPr>
          <w:p w14:paraId="3D233171" w14:textId="77777777" w:rsidR="004C79A9" w:rsidRPr="002343A9" w:rsidDel="00184125" w:rsidRDefault="004C79A9" w:rsidP="00E726B6">
            <w:pPr>
              <w:spacing w:after="0" w:line="240" w:lineRule="auto"/>
              <w:jc w:val="right"/>
              <w:rPr>
                <w:rFonts w:ascii="Aptos Light" w:hAnsi="Aptos Light"/>
                <w:b/>
                <w:bCs/>
              </w:rPr>
            </w:pPr>
            <w:r w:rsidRPr="002343A9">
              <w:rPr>
                <w:rFonts w:ascii="Aptos Light" w:hAnsi="Aptos Light"/>
                <w:b/>
                <w:bCs/>
              </w:rPr>
              <w:t>17,242</w:t>
            </w:r>
          </w:p>
        </w:tc>
        <w:tc>
          <w:tcPr>
            <w:tcW w:w="1290" w:type="dxa"/>
            <w:tcBorders>
              <w:top w:val="single" w:sz="4" w:space="0" w:color="auto"/>
              <w:left w:val="nil"/>
              <w:bottom w:val="single" w:sz="4" w:space="0" w:color="auto"/>
              <w:right w:val="nil"/>
            </w:tcBorders>
            <w:noWrap/>
          </w:tcPr>
          <w:p w14:paraId="0A2CA22F" w14:textId="77777777" w:rsidR="004C79A9" w:rsidRPr="002343A9" w:rsidDel="00184125" w:rsidRDefault="004C79A9" w:rsidP="00E726B6">
            <w:pPr>
              <w:spacing w:after="0" w:line="240" w:lineRule="auto"/>
              <w:jc w:val="right"/>
              <w:rPr>
                <w:rFonts w:ascii="Aptos Light" w:hAnsi="Aptos Light"/>
                <w:b/>
                <w:bCs/>
              </w:rPr>
            </w:pPr>
            <w:r w:rsidRPr="002343A9">
              <w:rPr>
                <w:rFonts w:ascii="Aptos Light" w:hAnsi="Aptos Light"/>
                <w:b/>
                <w:bCs/>
              </w:rPr>
              <w:t>17,242</w:t>
            </w:r>
          </w:p>
        </w:tc>
        <w:tc>
          <w:tcPr>
            <w:tcW w:w="1271" w:type="dxa"/>
            <w:tcBorders>
              <w:top w:val="single" w:sz="4" w:space="0" w:color="auto"/>
              <w:left w:val="nil"/>
              <w:bottom w:val="single" w:sz="4" w:space="0" w:color="auto"/>
              <w:right w:val="nil"/>
            </w:tcBorders>
            <w:shd w:val="clear" w:color="auto" w:fill="D9D9D9" w:themeFill="background1" w:themeFillShade="D9"/>
            <w:noWrap/>
          </w:tcPr>
          <w:p w14:paraId="6D56884A" w14:textId="78F80394" w:rsidR="004C79A9" w:rsidRPr="002343A9" w:rsidDel="00184125" w:rsidRDefault="001C0CA0" w:rsidP="00E726B6">
            <w:pPr>
              <w:spacing w:after="0" w:line="240" w:lineRule="auto"/>
              <w:jc w:val="right"/>
              <w:rPr>
                <w:rFonts w:ascii="Aptos Light" w:hAnsi="Aptos Light"/>
                <w:b/>
                <w:bCs/>
              </w:rPr>
            </w:pPr>
            <w:r w:rsidRPr="002343A9">
              <w:rPr>
                <w:rFonts w:ascii="Aptos Light" w:hAnsi="Aptos Light"/>
                <w:b/>
                <w:bCs/>
              </w:rPr>
              <w:t>16,355</w:t>
            </w:r>
          </w:p>
        </w:tc>
      </w:tr>
    </w:tbl>
    <w:p w14:paraId="35F5AA62" w14:textId="0445A87C" w:rsidR="004C79A9" w:rsidRPr="002343A9" w:rsidDel="00184125" w:rsidRDefault="004C79A9" w:rsidP="00E726B6">
      <w:pPr>
        <w:spacing w:before="240" w:after="0" w:line="240" w:lineRule="auto"/>
        <w:rPr>
          <w:rFonts w:ascii="Aptos Light" w:hAnsi="Aptos Light"/>
        </w:rPr>
      </w:pPr>
      <w:r w:rsidRPr="002343A9" w:rsidDel="00184125">
        <w:rPr>
          <w:rFonts w:ascii="Aptos Light" w:hAnsi="Aptos Light"/>
        </w:rPr>
        <w:lastRenderedPageBreak/>
        <w:t xml:space="preserve">Creative New Zealand received significant one-off investment from the Crown in 2021, 2022 and 2023 related to the COVID-19 recovery response. This one-off investment </w:t>
      </w:r>
      <w:r w:rsidRPr="002343A9">
        <w:rPr>
          <w:rFonts w:ascii="Aptos Light" w:hAnsi="Aptos Light"/>
        </w:rPr>
        <w:t>was</w:t>
      </w:r>
      <w:r w:rsidRPr="002343A9" w:rsidDel="00184125">
        <w:rPr>
          <w:rFonts w:ascii="Aptos Light" w:hAnsi="Aptos Light"/>
        </w:rPr>
        <w:t xml:space="preserve"> recorded as grants received in advance (deferred revenue) in the Statement of Financial Position and recognised as revenue when conditions of the grant </w:t>
      </w:r>
      <w:r w:rsidR="00D9350B" w:rsidRPr="002343A9">
        <w:rPr>
          <w:rFonts w:ascii="Aptos Light" w:hAnsi="Aptos Light"/>
        </w:rPr>
        <w:t>we</w:t>
      </w:r>
      <w:r w:rsidRPr="002343A9" w:rsidDel="00184125">
        <w:rPr>
          <w:rFonts w:ascii="Aptos Light" w:hAnsi="Aptos Light"/>
        </w:rPr>
        <w:t xml:space="preserve">re satisfied, because of an obligation in substance to return the funds if conditions of the grant </w:t>
      </w:r>
      <w:r w:rsidR="0057272F" w:rsidRPr="002343A9">
        <w:rPr>
          <w:rFonts w:ascii="Aptos Light" w:hAnsi="Aptos Light"/>
        </w:rPr>
        <w:t>we</w:t>
      </w:r>
      <w:r w:rsidRPr="002343A9" w:rsidDel="00184125">
        <w:rPr>
          <w:rFonts w:ascii="Aptos Light" w:hAnsi="Aptos Light"/>
        </w:rPr>
        <w:t>re not met.</w:t>
      </w:r>
    </w:p>
    <w:p w14:paraId="2C96423A" w14:textId="7F5D4FFF" w:rsidR="004C79A9" w:rsidRPr="002343A9" w:rsidDel="00184125" w:rsidRDefault="004C79A9" w:rsidP="00E726B6">
      <w:pPr>
        <w:spacing w:before="240" w:after="0" w:line="240" w:lineRule="auto"/>
        <w:rPr>
          <w:rFonts w:ascii="Aptos Light" w:hAnsi="Aptos Light"/>
        </w:rPr>
      </w:pPr>
      <w:r w:rsidRPr="002343A9" w:rsidDel="00184125">
        <w:rPr>
          <w:rFonts w:ascii="Aptos Light" w:hAnsi="Aptos Light"/>
        </w:rPr>
        <w:t xml:space="preserve">The remaining COVID-19 recovery response funding </w:t>
      </w:r>
      <w:r w:rsidR="006254E6" w:rsidRPr="002343A9">
        <w:rPr>
          <w:rFonts w:ascii="Aptos Light" w:hAnsi="Aptos Light"/>
        </w:rPr>
        <w:t>affecting</w:t>
      </w:r>
      <w:r w:rsidR="0057272F" w:rsidRPr="002343A9">
        <w:rPr>
          <w:rFonts w:ascii="Aptos Light" w:hAnsi="Aptos Light"/>
        </w:rPr>
        <w:t xml:space="preserve"> </w:t>
      </w:r>
      <w:r w:rsidRPr="002343A9" w:rsidDel="00184125">
        <w:rPr>
          <w:rFonts w:ascii="Aptos Light" w:hAnsi="Aptos Light"/>
        </w:rPr>
        <w:t xml:space="preserve">these financial </w:t>
      </w:r>
      <w:r w:rsidRPr="002343A9">
        <w:rPr>
          <w:rFonts w:ascii="Aptos Light" w:hAnsi="Aptos Light"/>
        </w:rPr>
        <w:t>statements</w:t>
      </w:r>
      <w:r w:rsidRPr="002343A9" w:rsidDel="00184125">
        <w:rPr>
          <w:rFonts w:ascii="Aptos Light" w:hAnsi="Aptos Light"/>
        </w:rPr>
        <w:t xml:space="preserve"> is restricted in its use towards achieving the following outcomes:</w:t>
      </w:r>
    </w:p>
    <w:p w14:paraId="1B776FA2" w14:textId="77777777" w:rsidR="004C79A9" w:rsidRPr="002343A9" w:rsidRDefault="004C79A9" w:rsidP="00202796">
      <w:pPr>
        <w:pStyle w:val="ListParagraph"/>
        <w:numPr>
          <w:ilvl w:val="0"/>
          <w:numId w:val="7"/>
        </w:numPr>
        <w:spacing w:before="120" w:after="0" w:line="240" w:lineRule="auto"/>
        <w:ind w:left="284" w:hanging="284"/>
        <w:contextualSpacing w:val="0"/>
        <w:rPr>
          <w:rFonts w:ascii="Aptos Light" w:hAnsi="Aptos Light"/>
        </w:rPr>
      </w:pPr>
      <w:r w:rsidRPr="002343A9">
        <w:rPr>
          <w:rFonts w:ascii="Aptos Light" w:hAnsi="Aptos Light"/>
        </w:rPr>
        <w:t xml:space="preserve">manage the new </w:t>
      </w:r>
      <w:r w:rsidRPr="002343A9">
        <w:rPr>
          <w:rFonts w:ascii="Aptos Light" w:hAnsi="Aptos Light"/>
          <w:b/>
          <w:bCs/>
        </w:rPr>
        <w:t>Pasifika Culture and Heritage Fund</w:t>
      </w:r>
      <w:r w:rsidRPr="002343A9">
        <w:rPr>
          <w:rFonts w:ascii="Aptos Light" w:hAnsi="Aptos Light"/>
        </w:rPr>
        <w:t xml:space="preserve"> to support Pasifika festivals throughout New Zealand that are facing financial hardship brought about by the COVID-19 pandemic, as well as develop their capability so they can operate in a COVID-19 environment </w:t>
      </w:r>
    </w:p>
    <w:p w14:paraId="5002550B" w14:textId="22F047B7" w:rsidR="004C79A9" w:rsidRPr="002343A9" w:rsidRDefault="004C79A9" w:rsidP="00202796">
      <w:pPr>
        <w:pStyle w:val="ListParagraph"/>
        <w:numPr>
          <w:ilvl w:val="0"/>
          <w:numId w:val="7"/>
        </w:numPr>
        <w:spacing w:before="120" w:after="0" w:line="240" w:lineRule="auto"/>
        <w:ind w:left="284" w:hanging="284"/>
        <w:contextualSpacing w:val="0"/>
        <w:rPr>
          <w:rFonts w:ascii="Aptos Light" w:hAnsi="Aptos Light"/>
        </w:rPr>
      </w:pPr>
      <w:r w:rsidRPr="002343A9">
        <w:rPr>
          <w:rFonts w:ascii="Aptos Light" w:hAnsi="Aptos Light"/>
        </w:rPr>
        <w:t xml:space="preserve">deliver to programmes under the </w:t>
      </w:r>
      <w:r w:rsidRPr="002343A9">
        <w:rPr>
          <w:rFonts w:ascii="Aptos Light" w:hAnsi="Aptos Light"/>
          <w:b/>
          <w:bCs/>
        </w:rPr>
        <w:t>Mātauranga Māori Te Awe Kōtuku Initiative</w:t>
      </w:r>
      <w:r w:rsidRPr="002343A9">
        <w:rPr>
          <w:rFonts w:ascii="Aptos Light" w:hAnsi="Aptos Light"/>
        </w:rPr>
        <w:t>, in particular: to support the retention and revitalisation of critically endangered Tārai Waka mātauranga (waka building knowledge), and Taonga Pūoro mātauranga, to boost the existing Toi Ake contestable fund to support the retention of mātauranga and heritage ngā toi Māori artforms, and to develop regional partnerships to support mātauranga Māori artform practitioners</w:t>
      </w:r>
      <w:r w:rsidR="00202796" w:rsidRPr="002343A9">
        <w:rPr>
          <w:rFonts w:ascii="Aptos Light" w:hAnsi="Aptos Light"/>
        </w:rPr>
        <w:t>.</w:t>
      </w:r>
    </w:p>
    <w:p w14:paraId="048573DF" w14:textId="77777777" w:rsidR="004C79A9" w:rsidRPr="002343A9" w:rsidDel="00184125" w:rsidRDefault="004C79A9" w:rsidP="00E726B6">
      <w:pPr>
        <w:spacing w:before="240" w:after="0" w:line="240" w:lineRule="auto"/>
        <w:rPr>
          <w:rFonts w:ascii="Aptos Light" w:hAnsi="Aptos Light"/>
        </w:rPr>
      </w:pPr>
      <w:r w:rsidRPr="002343A9" w:rsidDel="00184125">
        <w:rPr>
          <w:rFonts w:ascii="Aptos Light" w:hAnsi="Aptos Light"/>
        </w:rPr>
        <w:t>Additional one-off funding of $2</w:t>
      </w:r>
      <w:r w:rsidRPr="002343A9">
        <w:rPr>
          <w:rFonts w:ascii="Aptos Light" w:hAnsi="Aptos Light"/>
        </w:rPr>
        <w:t> </w:t>
      </w:r>
      <w:r w:rsidRPr="002343A9" w:rsidDel="00184125">
        <w:rPr>
          <w:rFonts w:ascii="Aptos Light" w:hAnsi="Aptos Light"/>
        </w:rPr>
        <w:t>million was allocated through Budget 2022 for the Niu Dawn Raids initiative, a contestable funding for Pacific artists and historians to capture and reflect community experiences of the Dawn Raids.</w:t>
      </w:r>
    </w:p>
    <w:p w14:paraId="3292A320" w14:textId="08500832" w:rsidR="004C79A9" w:rsidRPr="002343A9" w:rsidDel="00184125" w:rsidRDefault="004C79A9" w:rsidP="00E726B6">
      <w:pPr>
        <w:spacing w:before="240" w:after="240" w:line="240" w:lineRule="auto"/>
        <w:rPr>
          <w:rFonts w:ascii="Aptos Light" w:hAnsi="Aptos Light"/>
        </w:rPr>
      </w:pPr>
      <w:r w:rsidRPr="002343A9" w:rsidDel="00184125">
        <w:rPr>
          <w:rFonts w:ascii="Aptos Light" w:hAnsi="Aptos Light"/>
        </w:rPr>
        <w:t>The reconciliation of COVID-19 recovery response funding received and deferred is detailed as follows.</w:t>
      </w:r>
    </w:p>
    <w:tbl>
      <w:tblPr>
        <w:tblW w:w="9085" w:type="dxa"/>
        <w:tblLayout w:type="fixed"/>
        <w:tblCellMar>
          <w:left w:w="0" w:type="dxa"/>
        </w:tblCellMar>
        <w:tblLook w:val="04A0" w:firstRow="1" w:lastRow="0" w:firstColumn="1" w:lastColumn="0" w:noHBand="0" w:noVBand="1"/>
      </w:tblPr>
      <w:tblGrid>
        <w:gridCol w:w="5245"/>
        <w:gridCol w:w="1279"/>
        <w:gridCol w:w="1290"/>
        <w:gridCol w:w="1271"/>
      </w:tblGrid>
      <w:tr w:rsidR="004C79A9" w:rsidRPr="002343A9" w:rsidDel="00184125" w14:paraId="0C50BB82" w14:textId="77777777" w:rsidTr="00E726B6">
        <w:trPr>
          <w:trHeight w:val="255"/>
          <w:tblHeader/>
        </w:trPr>
        <w:tc>
          <w:tcPr>
            <w:tcW w:w="5245" w:type="dxa"/>
            <w:tcBorders>
              <w:top w:val="nil"/>
              <w:left w:val="nil"/>
              <w:bottom w:val="nil"/>
              <w:right w:val="nil"/>
            </w:tcBorders>
            <w:noWrap/>
            <w:hideMark/>
          </w:tcPr>
          <w:p w14:paraId="3E88E348" w14:textId="77777777" w:rsidR="004C79A9" w:rsidRPr="002343A9" w:rsidDel="00184125" w:rsidRDefault="004C79A9" w:rsidP="00E726B6">
            <w:pPr>
              <w:spacing w:after="0" w:line="240" w:lineRule="auto"/>
              <w:rPr>
                <w:rFonts w:ascii="Aptos Light" w:hAnsi="Aptos Light" w:cs="Arial"/>
                <w:b/>
                <w:bCs/>
              </w:rPr>
            </w:pPr>
          </w:p>
        </w:tc>
        <w:tc>
          <w:tcPr>
            <w:tcW w:w="1279" w:type="dxa"/>
            <w:tcBorders>
              <w:top w:val="nil"/>
              <w:left w:val="nil"/>
              <w:bottom w:val="nil"/>
              <w:right w:val="nil"/>
            </w:tcBorders>
            <w:noWrap/>
            <w:hideMark/>
          </w:tcPr>
          <w:p w14:paraId="24842723"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ACTUAL </w:t>
            </w:r>
          </w:p>
        </w:tc>
        <w:tc>
          <w:tcPr>
            <w:tcW w:w="1290" w:type="dxa"/>
            <w:tcBorders>
              <w:top w:val="nil"/>
              <w:left w:val="nil"/>
              <w:bottom w:val="nil"/>
              <w:right w:val="nil"/>
            </w:tcBorders>
            <w:noWrap/>
            <w:hideMark/>
          </w:tcPr>
          <w:p w14:paraId="7CDE255B"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FORECAST</w:t>
            </w:r>
          </w:p>
        </w:tc>
        <w:tc>
          <w:tcPr>
            <w:tcW w:w="1271" w:type="dxa"/>
            <w:tcBorders>
              <w:top w:val="nil"/>
              <w:left w:val="nil"/>
              <w:bottom w:val="nil"/>
              <w:right w:val="nil"/>
            </w:tcBorders>
            <w:shd w:val="clear" w:color="auto" w:fill="D9D9D9" w:themeFill="background1" w:themeFillShade="D9"/>
            <w:noWrap/>
            <w:hideMark/>
          </w:tcPr>
          <w:p w14:paraId="714C0460"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BUDGET</w:t>
            </w:r>
          </w:p>
        </w:tc>
      </w:tr>
      <w:tr w:rsidR="004C79A9" w:rsidRPr="002343A9" w:rsidDel="00184125" w14:paraId="595E6C51" w14:textId="77777777" w:rsidTr="00E726B6">
        <w:trPr>
          <w:trHeight w:val="255"/>
          <w:tblHeader/>
        </w:trPr>
        <w:tc>
          <w:tcPr>
            <w:tcW w:w="5245" w:type="dxa"/>
            <w:tcBorders>
              <w:top w:val="nil"/>
              <w:left w:val="nil"/>
              <w:bottom w:val="nil"/>
              <w:right w:val="nil"/>
            </w:tcBorders>
            <w:noWrap/>
            <w:hideMark/>
          </w:tcPr>
          <w:p w14:paraId="10361B9C" w14:textId="77777777" w:rsidR="004C79A9" w:rsidRPr="002343A9" w:rsidDel="00184125" w:rsidRDefault="004C79A9" w:rsidP="00E726B6">
            <w:pPr>
              <w:spacing w:after="0" w:line="240" w:lineRule="auto"/>
              <w:rPr>
                <w:rFonts w:ascii="Aptos Light" w:hAnsi="Aptos Light" w:cs="Arial"/>
                <w:b/>
                <w:bCs/>
              </w:rPr>
            </w:pPr>
          </w:p>
        </w:tc>
        <w:tc>
          <w:tcPr>
            <w:tcW w:w="1279" w:type="dxa"/>
            <w:tcBorders>
              <w:top w:val="nil"/>
              <w:left w:val="nil"/>
              <w:bottom w:val="nil"/>
              <w:right w:val="nil"/>
            </w:tcBorders>
            <w:noWrap/>
            <w:hideMark/>
          </w:tcPr>
          <w:p w14:paraId="06CDD7B0"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202</w:t>
            </w:r>
            <w:r w:rsidRPr="002343A9">
              <w:rPr>
                <w:rFonts w:ascii="Aptos Light" w:hAnsi="Aptos Light" w:cs="Arial"/>
                <w:b/>
                <w:bCs/>
              </w:rPr>
              <w:t>5</w:t>
            </w:r>
            <w:r w:rsidRPr="002343A9" w:rsidDel="00184125">
              <w:rPr>
                <w:rFonts w:ascii="Aptos Light" w:hAnsi="Aptos Light" w:cs="Arial"/>
                <w:b/>
                <w:bCs/>
              </w:rPr>
              <w:t xml:space="preserve"> </w:t>
            </w:r>
          </w:p>
        </w:tc>
        <w:tc>
          <w:tcPr>
            <w:tcW w:w="1290" w:type="dxa"/>
            <w:tcBorders>
              <w:top w:val="nil"/>
              <w:left w:val="nil"/>
              <w:bottom w:val="nil"/>
              <w:right w:val="nil"/>
            </w:tcBorders>
            <w:noWrap/>
            <w:hideMark/>
          </w:tcPr>
          <w:p w14:paraId="21D82E44"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202</w:t>
            </w:r>
            <w:r w:rsidRPr="002343A9">
              <w:rPr>
                <w:rFonts w:ascii="Aptos Light" w:hAnsi="Aptos Light" w:cs="Arial"/>
                <w:b/>
                <w:bCs/>
              </w:rPr>
              <w:t>6</w:t>
            </w:r>
            <w:r w:rsidRPr="002343A9" w:rsidDel="00184125">
              <w:rPr>
                <w:rFonts w:ascii="Aptos Light" w:hAnsi="Aptos Light" w:cs="Arial"/>
                <w:b/>
                <w:bCs/>
              </w:rPr>
              <w:t xml:space="preserve"> </w:t>
            </w:r>
          </w:p>
        </w:tc>
        <w:tc>
          <w:tcPr>
            <w:tcW w:w="1271" w:type="dxa"/>
            <w:tcBorders>
              <w:top w:val="nil"/>
              <w:left w:val="nil"/>
              <w:bottom w:val="nil"/>
              <w:right w:val="nil"/>
            </w:tcBorders>
            <w:shd w:val="clear" w:color="auto" w:fill="D9D9D9" w:themeFill="background1" w:themeFillShade="D9"/>
            <w:noWrap/>
            <w:hideMark/>
          </w:tcPr>
          <w:p w14:paraId="7D73AA6F"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202</w:t>
            </w:r>
            <w:r w:rsidRPr="002343A9">
              <w:rPr>
                <w:rFonts w:ascii="Aptos Light" w:hAnsi="Aptos Light" w:cs="Arial"/>
                <w:b/>
                <w:bCs/>
              </w:rPr>
              <w:t>7</w:t>
            </w:r>
          </w:p>
        </w:tc>
      </w:tr>
      <w:tr w:rsidR="004C79A9" w:rsidRPr="002343A9" w:rsidDel="00184125" w14:paraId="76802F9F" w14:textId="77777777" w:rsidTr="00E726B6">
        <w:trPr>
          <w:trHeight w:val="255"/>
          <w:tblHeader/>
        </w:trPr>
        <w:tc>
          <w:tcPr>
            <w:tcW w:w="5245" w:type="dxa"/>
            <w:tcBorders>
              <w:top w:val="nil"/>
              <w:left w:val="nil"/>
              <w:bottom w:val="single" w:sz="4" w:space="0" w:color="auto"/>
              <w:right w:val="nil"/>
            </w:tcBorders>
            <w:noWrap/>
            <w:hideMark/>
          </w:tcPr>
          <w:p w14:paraId="166E5358" w14:textId="77777777" w:rsidR="004C79A9" w:rsidRPr="002343A9" w:rsidDel="00184125" w:rsidRDefault="004C79A9" w:rsidP="00E726B6">
            <w:pPr>
              <w:spacing w:after="0" w:line="240" w:lineRule="auto"/>
              <w:rPr>
                <w:rFonts w:ascii="Aptos Light" w:hAnsi="Aptos Light" w:cs="Arial"/>
                <w:b/>
                <w:bCs/>
              </w:rPr>
            </w:pPr>
          </w:p>
        </w:tc>
        <w:tc>
          <w:tcPr>
            <w:tcW w:w="1279" w:type="dxa"/>
            <w:tcBorders>
              <w:top w:val="nil"/>
              <w:left w:val="nil"/>
              <w:bottom w:val="single" w:sz="4" w:space="0" w:color="auto"/>
              <w:right w:val="nil"/>
            </w:tcBorders>
            <w:noWrap/>
            <w:hideMark/>
          </w:tcPr>
          <w:p w14:paraId="21800A5F"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$000 </w:t>
            </w:r>
          </w:p>
        </w:tc>
        <w:tc>
          <w:tcPr>
            <w:tcW w:w="1290" w:type="dxa"/>
            <w:tcBorders>
              <w:top w:val="nil"/>
              <w:left w:val="nil"/>
              <w:bottom w:val="single" w:sz="4" w:space="0" w:color="auto"/>
              <w:right w:val="nil"/>
            </w:tcBorders>
            <w:noWrap/>
            <w:hideMark/>
          </w:tcPr>
          <w:p w14:paraId="481AA937"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$000 </w:t>
            </w:r>
          </w:p>
        </w:tc>
        <w:tc>
          <w:tcPr>
            <w:tcW w:w="1271" w:type="dxa"/>
            <w:tcBorders>
              <w:top w:val="nil"/>
              <w:left w:val="nil"/>
              <w:bottom w:val="single" w:sz="4" w:space="0" w:color="auto"/>
              <w:right w:val="nil"/>
            </w:tcBorders>
            <w:shd w:val="clear" w:color="auto" w:fill="D9D9D9" w:themeFill="background1" w:themeFillShade="D9"/>
            <w:noWrap/>
            <w:hideMark/>
          </w:tcPr>
          <w:p w14:paraId="41DA807E" w14:textId="77777777" w:rsidR="004C79A9" w:rsidRPr="002343A9" w:rsidDel="00184125" w:rsidRDefault="004C79A9" w:rsidP="00E726B6">
            <w:pPr>
              <w:spacing w:after="0" w:line="240" w:lineRule="auto"/>
              <w:jc w:val="right"/>
              <w:rPr>
                <w:rFonts w:ascii="Aptos Light" w:hAnsi="Aptos Light" w:cs="Arial"/>
                <w:b/>
                <w:bCs/>
              </w:rPr>
            </w:pPr>
            <w:r w:rsidRPr="002343A9" w:rsidDel="00184125">
              <w:rPr>
                <w:rFonts w:ascii="Aptos Light" w:hAnsi="Aptos Light" w:cs="Arial"/>
                <w:b/>
                <w:bCs/>
              </w:rPr>
              <w:t xml:space="preserve"> $000 </w:t>
            </w:r>
          </w:p>
        </w:tc>
      </w:tr>
      <w:tr w:rsidR="004C79A9" w:rsidRPr="002343A9" w:rsidDel="00184125" w14:paraId="663F40BA" w14:textId="77777777">
        <w:trPr>
          <w:trHeight w:val="255"/>
        </w:trPr>
        <w:tc>
          <w:tcPr>
            <w:tcW w:w="5245" w:type="dxa"/>
            <w:tcBorders>
              <w:top w:val="nil"/>
              <w:left w:val="nil"/>
              <w:bottom w:val="nil"/>
              <w:right w:val="nil"/>
            </w:tcBorders>
            <w:noWrap/>
            <w:hideMark/>
          </w:tcPr>
          <w:p w14:paraId="2EAFDC67" w14:textId="77777777" w:rsidR="004C79A9" w:rsidRPr="002343A9" w:rsidDel="00184125" w:rsidRDefault="004C79A9" w:rsidP="00E726B6">
            <w:pPr>
              <w:spacing w:after="0" w:line="240" w:lineRule="auto"/>
              <w:rPr>
                <w:rFonts w:ascii="Aptos Light" w:hAnsi="Aptos Light" w:cs="Arial"/>
                <w:b/>
                <w:bCs/>
              </w:rPr>
            </w:pPr>
          </w:p>
        </w:tc>
        <w:tc>
          <w:tcPr>
            <w:tcW w:w="1279" w:type="dxa"/>
            <w:tcBorders>
              <w:top w:val="nil"/>
              <w:left w:val="nil"/>
              <w:bottom w:val="nil"/>
              <w:right w:val="nil"/>
            </w:tcBorders>
            <w:noWrap/>
            <w:hideMark/>
          </w:tcPr>
          <w:p w14:paraId="2BA715CA" w14:textId="77777777" w:rsidR="004C79A9" w:rsidRPr="002343A9" w:rsidDel="00184125" w:rsidRDefault="004C79A9" w:rsidP="00E726B6">
            <w:pPr>
              <w:spacing w:after="0" w:line="240" w:lineRule="auto"/>
              <w:jc w:val="right"/>
              <w:rPr>
                <w:rFonts w:ascii="Aptos Light" w:hAnsi="Aptos Light" w:cs="Arial"/>
                <w:b/>
                <w:bCs/>
              </w:rPr>
            </w:pPr>
          </w:p>
        </w:tc>
        <w:tc>
          <w:tcPr>
            <w:tcW w:w="1290" w:type="dxa"/>
            <w:tcBorders>
              <w:top w:val="nil"/>
              <w:left w:val="nil"/>
              <w:bottom w:val="nil"/>
              <w:right w:val="nil"/>
            </w:tcBorders>
            <w:noWrap/>
            <w:hideMark/>
          </w:tcPr>
          <w:p w14:paraId="43FBACF7" w14:textId="77777777" w:rsidR="004C79A9" w:rsidRPr="002343A9" w:rsidDel="00184125" w:rsidRDefault="004C79A9" w:rsidP="00E726B6">
            <w:pPr>
              <w:spacing w:after="0" w:line="240" w:lineRule="auto"/>
              <w:jc w:val="right"/>
              <w:rPr>
                <w:rFonts w:ascii="Aptos Light" w:hAnsi="Aptos Light" w:cs="Arial"/>
                <w:b/>
                <w:bCs/>
              </w:rPr>
            </w:pPr>
          </w:p>
        </w:tc>
        <w:tc>
          <w:tcPr>
            <w:tcW w:w="1271" w:type="dxa"/>
            <w:tcBorders>
              <w:top w:val="nil"/>
              <w:left w:val="nil"/>
              <w:bottom w:val="nil"/>
              <w:right w:val="nil"/>
            </w:tcBorders>
            <w:shd w:val="clear" w:color="auto" w:fill="D9D9D9" w:themeFill="background1" w:themeFillShade="D9"/>
            <w:noWrap/>
            <w:hideMark/>
          </w:tcPr>
          <w:p w14:paraId="29275D9E" w14:textId="77777777" w:rsidR="004C79A9" w:rsidRPr="002343A9" w:rsidDel="00184125" w:rsidRDefault="004C79A9" w:rsidP="00E726B6">
            <w:pPr>
              <w:spacing w:after="0" w:line="240" w:lineRule="auto"/>
              <w:jc w:val="right"/>
              <w:rPr>
                <w:rFonts w:ascii="Aptos Light" w:hAnsi="Aptos Light" w:cs="Arial"/>
                <w:b/>
                <w:bCs/>
              </w:rPr>
            </w:pPr>
          </w:p>
        </w:tc>
      </w:tr>
      <w:tr w:rsidR="004C79A9" w:rsidRPr="002343A9" w:rsidDel="00184125" w14:paraId="00ABEFD9" w14:textId="77777777">
        <w:trPr>
          <w:trHeight w:val="255"/>
        </w:trPr>
        <w:tc>
          <w:tcPr>
            <w:tcW w:w="5245" w:type="dxa"/>
            <w:tcBorders>
              <w:top w:val="nil"/>
              <w:left w:val="nil"/>
              <w:bottom w:val="nil"/>
              <w:right w:val="nil"/>
            </w:tcBorders>
            <w:noWrap/>
          </w:tcPr>
          <w:p w14:paraId="23A3009B" w14:textId="77777777" w:rsidR="004C79A9" w:rsidRPr="002343A9" w:rsidDel="00184125" w:rsidRDefault="004C79A9" w:rsidP="00E726B6">
            <w:pPr>
              <w:spacing w:after="0" w:line="240" w:lineRule="auto"/>
              <w:rPr>
                <w:rFonts w:ascii="Aptos Light" w:hAnsi="Aptos Light" w:cs="Arial"/>
                <w:b/>
                <w:bCs/>
              </w:rPr>
            </w:pPr>
            <w:r w:rsidRPr="002343A9" w:rsidDel="00184125">
              <w:rPr>
                <w:rFonts w:ascii="Aptos Light" w:hAnsi="Aptos Light" w:cs="Arial"/>
                <w:b/>
                <w:bCs/>
              </w:rPr>
              <w:t>Cash received from the Crown</w:t>
            </w:r>
          </w:p>
        </w:tc>
        <w:tc>
          <w:tcPr>
            <w:tcW w:w="1279" w:type="dxa"/>
            <w:tcBorders>
              <w:top w:val="nil"/>
              <w:left w:val="nil"/>
              <w:bottom w:val="nil"/>
              <w:right w:val="nil"/>
            </w:tcBorders>
            <w:noWrap/>
          </w:tcPr>
          <w:p w14:paraId="3F5AF667" w14:textId="77777777" w:rsidR="004C79A9" w:rsidRPr="002343A9" w:rsidDel="00184125" w:rsidRDefault="004C79A9" w:rsidP="00E726B6">
            <w:pPr>
              <w:spacing w:after="0" w:line="240" w:lineRule="auto"/>
              <w:jc w:val="right"/>
              <w:rPr>
                <w:rFonts w:ascii="Aptos Light" w:hAnsi="Aptos Light" w:cs="Arial"/>
                <w:b/>
                <w:bCs/>
              </w:rPr>
            </w:pPr>
          </w:p>
        </w:tc>
        <w:tc>
          <w:tcPr>
            <w:tcW w:w="1290" w:type="dxa"/>
            <w:tcBorders>
              <w:top w:val="nil"/>
              <w:left w:val="nil"/>
              <w:bottom w:val="nil"/>
              <w:right w:val="nil"/>
            </w:tcBorders>
            <w:noWrap/>
          </w:tcPr>
          <w:p w14:paraId="1FAB9AD2" w14:textId="77777777" w:rsidR="004C79A9" w:rsidRPr="002343A9" w:rsidDel="00184125" w:rsidRDefault="004C79A9" w:rsidP="00E726B6">
            <w:pPr>
              <w:spacing w:after="0" w:line="240" w:lineRule="auto"/>
              <w:jc w:val="right"/>
              <w:rPr>
                <w:rFonts w:ascii="Aptos Light" w:hAnsi="Aptos Light" w:cs="Arial"/>
                <w:b/>
                <w:bCs/>
              </w:rPr>
            </w:pPr>
          </w:p>
        </w:tc>
        <w:tc>
          <w:tcPr>
            <w:tcW w:w="1271" w:type="dxa"/>
            <w:tcBorders>
              <w:top w:val="nil"/>
              <w:left w:val="nil"/>
              <w:bottom w:val="nil"/>
              <w:right w:val="nil"/>
            </w:tcBorders>
            <w:shd w:val="clear" w:color="auto" w:fill="D9D9D9" w:themeFill="background1" w:themeFillShade="D9"/>
            <w:noWrap/>
          </w:tcPr>
          <w:p w14:paraId="155F361F" w14:textId="77777777" w:rsidR="004C79A9" w:rsidRPr="002343A9" w:rsidDel="00184125" w:rsidRDefault="004C79A9" w:rsidP="00E726B6">
            <w:pPr>
              <w:spacing w:after="0" w:line="240" w:lineRule="auto"/>
              <w:jc w:val="right"/>
              <w:rPr>
                <w:rFonts w:ascii="Aptos Light" w:hAnsi="Aptos Light" w:cs="Arial"/>
                <w:b/>
                <w:bCs/>
              </w:rPr>
            </w:pPr>
          </w:p>
        </w:tc>
      </w:tr>
      <w:tr w:rsidR="004C79A9" w:rsidRPr="002343A9" w:rsidDel="00184125" w14:paraId="5A904BBA" w14:textId="77777777">
        <w:trPr>
          <w:trHeight w:val="255"/>
        </w:trPr>
        <w:tc>
          <w:tcPr>
            <w:tcW w:w="5245" w:type="dxa"/>
            <w:tcBorders>
              <w:top w:val="nil"/>
              <w:left w:val="nil"/>
              <w:bottom w:val="nil"/>
              <w:right w:val="nil"/>
            </w:tcBorders>
            <w:noWrap/>
          </w:tcPr>
          <w:p w14:paraId="5F1D0E3A" w14:textId="77777777" w:rsidR="004C79A9" w:rsidRPr="002343A9" w:rsidDel="00184125" w:rsidRDefault="004C79A9" w:rsidP="00E726B6">
            <w:pPr>
              <w:spacing w:after="0" w:line="240" w:lineRule="auto"/>
              <w:ind w:left="57"/>
              <w:rPr>
                <w:rFonts w:ascii="Aptos Light" w:hAnsi="Aptos Light"/>
              </w:rPr>
            </w:pPr>
            <w:r w:rsidRPr="002343A9" w:rsidDel="00184125">
              <w:rPr>
                <w:rFonts w:ascii="Aptos Light" w:hAnsi="Aptos Light"/>
              </w:rPr>
              <w:t>Vote: Arts, Culture and Heritage—core funding</w:t>
            </w:r>
          </w:p>
        </w:tc>
        <w:tc>
          <w:tcPr>
            <w:tcW w:w="1279" w:type="dxa"/>
            <w:tcBorders>
              <w:top w:val="nil"/>
              <w:left w:val="nil"/>
              <w:bottom w:val="nil"/>
              <w:right w:val="nil"/>
            </w:tcBorders>
            <w:noWrap/>
          </w:tcPr>
          <w:p w14:paraId="78B7C253" w14:textId="77777777"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16,689</w:t>
            </w:r>
          </w:p>
        </w:tc>
        <w:tc>
          <w:tcPr>
            <w:tcW w:w="1290" w:type="dxa"/>
            <w:tcBorders>
              <w:top w:val="nil"/>
              <w:left w:val="nil"/>
              <w:bottom w:val="nil"/>
              <w:right w:val="nil"/>
            </w:tcBorders>
            <w:noWrap/>
          </w:tcPr>
          <w:p w14:paraId="3CA6EE1A" w14:textId="77777777" w:rsidR="004C79A9" w:rsidRPr="002343A9" w:rsidDel="00184125" w:rsidRDefault="004C79A9" w:rsidP="00E726B6">
            <w:pPr>
              <w:spacing w:after="0" w:line="240" w:lineRule="auto"/>
              <w:jc w:val="right"/>
              <w:rPr>
                <w:rFonts w:ascii="Aptos Light" w:hAnsi="Aptos Light" w:cs="Arial"/>
              </w:rPr>
            </w:pPr>
            <w:r w:rsidRPr="002343A9" w:rsidDel="00184125">
              <w:rPr>
                <w:rFonts w:ascii="Aptos Light" w:hAnsi="Aptos Light"/>
              </w:rPr>
              <w:t>16,689</w:t>
            </w:r>
          </w:p>
        </w:tc>
        <w:tc>
          <w:tcPr>
            <w:tcW w:w="1271" w:type="dxa"/>
            <w:tcBorders>
              <w:top w:val="nil"/>
              <w:left w:val="nil"/>
              <w:bottom w:val="nil"/>
              <w:right w:val="nil"/>
            </w:tcBorders>
            <w:shd w:val="clear" w:color="auto" w:fill="D9D9D9" w:themeFill="background1" w:themeFillShade="D9"/>
            <w:noWrap/>
          </w:tcPr>
          <w:p w14:paraId="6B093056" w14:textId="5DAE2B6A"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16,</w:t>
            </w:r>
            <w:r w:rsidR="00F70C19" w:rsidRPr="002343A9">
              <w:rPr>
                <w:rFonts w:ascii="Aptos Light" w:hAnsi="Aptos Light"/>
              </w:rPr>
              <w:t>355</w:t>
            </w:r>
          </w:p>
        </w:tc>
      </w:tr>
      <w:tr w:rsidR="004C79A9" w:rsidRPr="002343A9" w:rsidDel="00184125" w14:paraId="1724D5F7" w14:textId="77777777">
        <w:trPr>
          <w:trHeight w:val="255"/>
        </w:trPr>
        <w:tc>
          <w:tcPr>
            <w:tcW w:w="5245" w:type="dxa"/>
            <w:tcBorders>
              <w:top w:val="nil"/>
              <w:left w:val="nil"/>
              <w:bottom w:val="nil"/>
              <w:right w:val="nil"/>
            </w:tcBorders>
            <w:noWrap/>
          </w:tcPr>
          <w:p w14:paraId="6CB5FB67" w14:textId="77777777" w:rsidR="004C79A9" w:rsidRPr="002343A9" w:rsidDel="00184125" w:rsidRDefault="004C79A9" w:rsidP="00E726B6">
            <w:pPr>
              <w:spacing w:after="0" w:line="240" w:lineRule="auto"/>
              <w:rPr>
                <w:rFonts w:ascii="Aptos Light" w:hAnsi="Aptos Light" w:cs="Arial"/>
                <w:b/>
                <w:bCs/>
              </w:rPr>
            </w:pPr>
            <w:r w:rsidRPr="002343A9" w:rsidDel="00184125">
              <w:rPr>
                <w:rFonts w:ascii="Aptos Light" w:hAnsi="Aptos Light" w:cs="Arial"/>
              </w:rPr>
              <w:t xml:space="preserve"> </w:t>
            </w:r>
          </w:p>
        </w:tc>
        <w:tc>
          <w:tcPr>
            <w:tcW w:w="1279" w:type="dxa"/>
            <w:tcBorders>
              <w:top w:val="single" w:sz="4" w:space="0" w:color="auto"/>
              <w:left w:val="nil"/>
              <w:bottom w:val="single" w:sz="4" w:space="0" w:color="auto"/>
              <w:right w:val="nil"/>
            </w:tcBorders>
            <w:noWrap/>
          </w:tcPr>
          <w:p w14:paraId="1C7AA0A5" w14:textId="77777777" w:rsidR="004C79A9" w:rsidRPr="002343A9" w:rsidDel="00184125" w:rsidRDefault="004C79A9" w:rsidP="00E726B6">
            <w:pPr>
              <w:spacing w:after="0" w:line="240" w:lineRule="auto"/>
              <w:jc w:val="right"/>
              <w:rPr>
                <w:rFonts w:ascii="Aptos Light" w:hAnsi="Aptos Light"/>
                <w:b/>
                <w:bCs/>
              </w:rPr>
            </w:pPr>
            <w:r w:rsidRPr="002343A9" w:rsidDel="00184125">
              <w:rPr>
                <w:rFonts w:ascii="Aptos Light" w:hAnsi="Aptos Light"/>
                <w:b/>
                <w:bCs/>
              </w:rPr>
              <w:t xml:space="preserve"> </w:t>
            </w:r>
            <w:r w:rsidRPr="002343A9">
              <w:rPr>
                <w:rFonts w:ascii="Aptos Light" w:hAnsi="Aptos Light"/>
                <w:b/>
                <w:bCs/>
              </w:rPr>
              <w:t>16,689</w:t>
            </w:r>
            <w:r w:rsidRPr="002343A9" w:rsidDel="00184125">
              <w:rPr>
                <w:rFonts w:ascii="Aptos Light" w:hAnsi="Aptos Light"/>
                <w:b/>
                <w:bCs/>
              </w:rPr>
              <w:t xml:space="preserve"> </w:t>
            </w:r>
          </w:p>
        </w:tc>
        <w:tc>
          <w:tcPr>
            <w:tcW w:w="1290" w:type="dxa"/>
            <w:tcBorders>
              <w:top w:val="single" w:sz="4" w:space="0" w:color="auto"/>
              <w:left w:val="nil"/>
              <w:bottom w:val="single" w:sz="4" w:space="0" w:color="auto"/>
              <w:right w:val="nil"/>
            </w:tcBorders>
            <w:noWrap/>
          </w:tcPr>
          <w:p w14:paraId="2771A818" w14:textId="77777777" w:rsidR="004C79A9" w:rsidRPr="002343A9" w:rsidDel="00184125" w:rsidRDefault="004C79A9" w:rsidP="00E726B6">
            <w:pPr>
              <w:spacing w:after="0" w:line="240" w:lineRule="auto"/>
              <w:jc w:val="right"/>
              <w:rPr>
                <w:rFonts w:ascii="Aptos Light" w:hAnsi="Aptos Light"/>
                <w:b/>
                <w:bCs/>
              </w:rPr>
            </w:pPr>
            <w:r w:rsidRPr="002343A9" w:rsidDel="00184125">
              <w:rPr>
                <w:rFonts w:ascii="Aptos Light" w:hAnsi="Aptos Light"/>
                <w:b/>
                <w:bCs/>
              </w:rPr>
              <w:t xml:space="preserve"> </w:t>
            </w:r>
            <w:r w:rsidRPr="002343A9">
              <w:rPr>
                <w:rFonts w:ascii="Aptos Light" w:hAnsi="Aptos Light"/>
                <w:b/>
                <w:bCs/>
              </w:rPr>
              <w:t>16,689</w:t>
            </w:r>
            <w:r w:rsidRPr="002343A9" w:rsidDel="00184125">
              <w:rPr>
                <w:rFonts w:ascii="Aptos Light" w:hAnsi="Aptos Light"/>
                <w:b/>
                <w:bCs/>
              </w:rPr>
              <w:t xml:space="preserve"> </w:t>
            </w:r>
          </w:p>
        </w:tc>
        <w:tc>
          <w:tcPr>
            <w:tcW w:w="1271" w:type="dxa"/>
            <w:tcBorders>
              <w:top w:val="single" w:sz="4" w:space="0" w:color="auto"/>
              <w:left w:val="nil"/>
              <w:bottom w:val="single" w:sz="4" w:space="0" w:color="auto"/>
              <w:right w:val="nil"/>
            </w:tcBorders>
            <w:shd w:val="clear" w:color="auto" w:fill="D9D9D9" w:themeFill="background1" w:themeFillShade="D9"/>
            <w:noWrap/>
          </w:tcPr>
          <w:p w14:paraId="4E4A6581" w14:textId="7DC47C03" w:rsidR="004C79A9" w:rsidRPr="002343A9" w:rsidDel="00184125" w:rsidRDefault="004C79A9" w:rsidP="00E726B6">
            <w:pPr>
              <w:spacing w:after="0" w:line="240" w:lineRule="auto"/>
              <w:jc w:val="right"/>
              <w:rPr>
                <w:rFonts w:ascii="Aptos Light" w:hAnsi="Aptos Light"/>
                <w:b/>
                <w:bCs/>
              </w:rPr>
            </w:pPr>
            <w:r w:rsidRPr="002343A9" w:rsidDel="00184125">
              <w:rPr>
                <w:rFonts w:ascii="Aptos Light" w:hAnsi="Aptos Light"/>
                <w:b/>
                <w:bCs/>
              </w:rPr>
              <w:t xml:space="preserve"> 16,</w:t>
            </w:r>
            <w:r w:rsidR="00F70C19" w:rsidRPr="002343A9">
              <w:rPr>
                <w:rFonts w:ascii="Aptos Light" w:hAnsi="Aptos Light"/>
                <w:b/>
                <w:bCs/>
              </w:rPr>
              <w:t>355</w:t>
            </w:r>
            <w:r w:rsidR="00F70C19" w:rsidRPr="002343A9" w:rsidDel="00184125">
              <w:rPr>
                <w:rFonts w:ascii="Aptos Light" w:hAnsi="Aptos Light"/>
                <w:b/>
                <w:bCs/>
              </w:rPr>
              <w:t xml:space="preserve"> </w:t>
            </w:r>
          </w:p>
        </w:tc>
      </w:tr>
      <w:tr w:rsidR="004C79A9" w:rsidRPr="002343A9" w:rsidDel="00184125" w14:paraId="4977AEB3" w14:textId="77777777">
        <w:trPr>
          <w:trHeight w:val="255"/>
        </w:trPr>
        <w:tc>
          <w:tcPr>
            <w:tcW w:w="5245" w:type="dxa"/>
            <w:tcBorders>
              <w:top w:val="nil"/>
              <w:left w:val="nil"/>
              <w:bottom w:val="nil"/>
              <w:right w:val="nil"/>
            </w:tcBorders>
            <w:noWrap/>
          </w:tcPr>
          <w:p w14:paraId="7B311EDF" w14:textId="77777777" w:rsidR="004C79A9" w:rsidRPr="002343A9" w:rsidDel="00184125" w:rsidRDefault="004C79A9" w:rsidP="00E726B6">
            <w:pPr>
              <w:spacing w:after="0" w:line="240" w:lineRule="auto"/>
              <w:rPr>
                <w:rFonts w:ascii="Aptos Light" w:hAnsi="Aptos Light" w:cs="Arial"/>
                <w:b/>
                <w:bCs/>
              </w:rPr>
            </w:pPr>
            <w:r w:rsidRPr="002343A9">
              <w:rPr>
                <w:rFonts w:ascii="Aptos Light" w:hAnsi="Aptos Light"/>
                <w:b/>
                <w:bCs/>
              </w:rPr>
              <w:t>Plus</w:t>
            </w:r>
            <w:r w:rsidRPr="002343A9" w:rsidDel="00184125">
              <w:rPr>
                <w:rFonts w:ascii="Aptos Light" w:hAnsi="Aptos Light"/>
                <w:b/>
                <w:bCs/>
              </w:rPr>
              <w:t>, revenue deferred (recognised in the Statement of Financial Position)</w:t>
            </w:r>
          </w:p>
        </w:tc>
        <w:tc>
          <w:tcPr>
            <w:tcW w:w="1279" w:type="dxa"/>
            <w:tcBorders>
              <w:top w:val="single" w:sz="4" w:space="0" w:color="auto"/>
              <w:left w:val="nil"/>
              <w:right w:val="nil"/>
            </w:tcBorders>
            <w:noWrap/>
          </w:tcPr>
          <w:p w14:paraId="267A4F6B" w14:textId="77777777" w:rsidR="004C79A9" w:rsidRPr="002343A9" w:rsidDel="00184125" w:rsidRDefault="004C79A9" w:rsidP="00E726B6">
            <w:pPr>
              <w:spacing w:after="0" w:line="240" w:lineRule="auto"/>
              <w:jc w:val="right"/>
              <w:rPr>
                <w:rFonts w:ascii="Aptos Light" w:hAnsi="Aptos Light"/>
                <w:b/>
                <w:bCs/>
              </w:rPr>
            </w:pPr>
          </w:p>
        </w:tc>
        <w:tc>
          <w:tcPr>
            <w:tcW w:w="1290" w:type="dxa"/>
            <w:tcBorders>
              <w:top w:val="single" w:sz="4" w:space="0" w:color="auto"/>
              <w:left w:val="nil"/>
              <w:right w:val="nil"/>
            </w:tcBorders>
            <w:noWrap/>
          </w:tcPr>
          <w:p w14:paraId="3D457FD5" w14:textId="77777777" w:rsidR="004C79A9" w:rsidRPr="002343A9" w:rsidDel="00184125" w:rsidRDefault="004C79A9" w:rsidP="00E726B6">
            <w:pPr>
              <w:spacing w:after="0" w:line="240" w:lineRule="auto"/>
              <w:jc w:val="right"/>
              <w:rPr>
                <w:rFonts w:ascii="Aptos Light" w:hAnsi="Aptos Light"/>
                <w:b/>
                <w:bCs/>
              </w:rPr>
            </w:pPr>
          </w:p>
        </w:tc>
        <w:tc>
          <w:tcPr>
            <w:tcW w:w="1271" w:type="dxa"/>
            <w:tcBorders>
              <w:top w:val="single" w:sz="4" w:space="0" w:color="auto"/>
              <w:left w:val="nil"/>
              <w:right w:val="nil"/>
            </w:tcBorders>
            <w:shd w:val="clear" w:color="auto" w:fill="D9D9D9" w:themeFill="background1" w:themeFillShade="D9"/>
            <w:noWrap/>
          </w:tcPr>
          <w:p w14:paraId="2E45DE8E" w14:textId="77777777" w:rsidR="004C79A9" w:rsidRPr="002343A9" w:rsidDel="00184125" w:rsidRDefault="004C79A9" w:rsidP="00E726B6">
            <w:pPr>
              <w:spacing w:after="0" w:line="240" w:lineRule="auto"/>
              <w:jc w:val="right"/>
              <w:rPr>
                <w:rFonts w:ascii="Aptos Light" w:hAnsi="Aptos Light"/>
                <w:b/>
                <w:bCs/>
              </w:rPr>
            </w:pPr>
          </w:p>
        </w:tc>
      </w:tr>
      <w:tr w:rsidR="004C79A9" w:rsidRPr="002343A9" w:rsidDel="00184125" w14:paraId="3CF761CA" w14:textId="77777777">
        <w:trPr>
          <w:trHeight w:val="255"/>
        </w:trPr>
        <w:tc>
          <w:tcPr>
            <w:tcW w:w="5245" w:type="dxa"/>
            <w:tcBorders>
              <w:top w:val="nil"/>
              <w:left w:val="nil"/>
              <w:bottom w:val="nil"/>
              <w:right w:val="nil"/>
            </w:tcBorders>
            <w:noWrap/>
          </w:tcPr>
          <w:p w14:paraId="0F75DCF3" w14:textId="77777777" w:rsidR="004C79A9" w:rsidRPr="002343A9" w:rsidDel="00184125" w:rsidRDefault="004C79A9" w:rsidP="00E726B6">
            <w:pPr>
              <w:spacing w:after="0" w:line="240" w:lineRule="auto"/>
              <w:ind w:left="57"/>
              <w:rPr>
                <w:rFonts w:ascii="Aptos Light" w:hAnsi="Aptos Light" w:cs="Arial"/>
              </w:rPr>
            </w:pPr>
            <w:r w:rsidRPr="002343A9" w:rsidDel="00184125">
              <w:rPr>
                <w:rFonts w:ascii="Aptos Light" w:hAnsi="Aptos Light"/>
              </w:rPr>
              <w:t>COVID</w:t>
            </w:r>
            <w:r w:rsidRPr="002343A9" w:rsidDel="00184125">
              <w:rPr>
                <w:rFonts w:ascii="Aptos Light" w:hAnsi="Aptos Light" w:cs="Arial"/>
              </w:rPr>
              <w:t>-19 recovery response funding</w:t>
            </w:r>
          </w:p>
        </w:tc>
        <w:tc>
          <w:tcPr>
            <w:tcW w:w="1279" w:type="dxa"/>
            <w:tcBorders>
              <w:left w:val="nil"/>
              <w:right w:val="nil"/>
            </w:tcBorders>
            <w:noWrap/>
          </w:tcPr>
          <w:p w14:paraId="37AA1A8A" w14:textId="77777777" w:rsidR="004C79A9" w:rsidRPr="002343A9" w:rsidDel="00184125" w:rsidRDefault="004C79A9" w:rsidP="00E726B6">
            <w:pPr>
              <w:spacing w:after="0" w:line="240" w:lineRule="auto"/>
              <w:jc w:val="right"/>
              <w:rPr>
                <w:rFonts w:ascii="Aptos Light" w:hAnsi="Aptos Light"/>
              </w:rPr>
            </w:pPr>
          </w:p>
        </w:tc>
        <w:tc>
          <w:tcPr>
            <w:tcW w:w="1290" w:type="dxa"/>
            <w:tcBorders>
              <w:left w:val="nil"/>
              <w:right w:val="nil"/>
            </w:tcBorders>
            <w:noWrap/>
          </w:tcPr>
          <w:p w14:paraId="13C8E5D2" w14:textId="77777777" w:rsidR="004C79A9" w:rsidRPr="002343A9" w:rsidDel="00184125" w:rsidRDefault="004C79A9" w:rsidP="00E726B6">
            <w:pPr>
              <w:spacing w:after="0" w:line="240" w:lineRule="auto"/>
              <w:jc w:val="right"/>
              <w:rPr>
                <w:rFonts w:ascii="Aptos Light" w:hAnsi="Aptos Light"/>
              </w:rPr>
            </w:pPr>
          </w:p>
        </w:tc>
        <w:tc>
          <w:tcPr>
            <w:tcW w:w="1271" w:type="dxa"/>
            <w:tcBorders>
              <w:left w:val="nil"/>
              <w:right w:val="nil"/>
            </w:tcBorders>
            <w:shd w:val="clear" w:color="auto" w:fill="D9D9D9" w:themeFill="background1" w:themeFillShade="D9"/>
            <w:noWrap/>
          </w:tcPr>
          <w:p w14:paraId="1D2559EC" w14:textId="77777777" w:rsidR="004C79A9" w:rsidRPr="002343A9" w:rsidDel="00184125" w:rsidRDefault="004C79A9" w:rsidP="00E726B6">
            <w:pPr>
              <w:spacing w:after="0" w:line="240" w:lineRule="auto"/>
              <w:jc w:val="right"/>
              <w:rPr>
                <w:rFonts w:ascii="Aptos Light" w:hAnsi="Aptos Light"/>
              </w:rPr>
            </w:pPr>
          </w:p>
        </w:tc>
      </w:tr>
      <w:tr w:rsidR="004C79A9" w:rsidRPr="002343A9" w:rsidDel="00184125" w14:paraId="196A1793" w14:textId="77777777">
        <w:trPr>
          <w:trHeight w:val="255"/>
        </w:trPr>
        <w:tc>
          <w:tcPr>
            <w:tcW w:w="5245" w:type="dxa"/>
            <w:tcBorders>
              <w:top w:val="nil"/>
              <w:left w:val="nil"/>
              <w:bottom w:val="nil"/>
              <w:right w:val="nil"/>
            </w:tcBorders>
            <w:noWrap/>
          </w:tcPr>
          <w:p w14:paraId="796F5EEB" w14:textId="77777777" w:rsidR="004C79A9" w:rsidRPr="002343A9" w:rsidRDefault="004C79A9" w:rsidP="00E726B6">
            <w:pPr>
              <w:spacing w:after="0" w:line="240" w:lineRule="auto"/>
              <w:ind w:left="284"/>
              <w:rPr>
                <w:rFonts w:ascii="Aptos Light" w:hAnsi="Aptos Light" w:cs="Arial"/>
              </w:rPr>
            </w:pPr>
            <w:r w:rsidRPr="002343A9" w:rsidDel="00184125">
              <w:rPr>
                <w:rFonts w:ascii="Aptos Light" w:hAnsi="Aptos Light" w:cs="Arial"/>
              </w:rPr>
              <w:t>Pasifika Festivals Initiative</w:t>
            </w:r>
          </w:p>
          <w:p w14:paraId="409943B9" w14:textId="77777777" w:rsidR="004C79A9" w:rsidRPr="002343A9" w:rsidRDefault="004C79A9" w:rsidP="00E726B6">
            <w:pPr>
              <w:spacing w:after="0" w:line="240" w:lineRule="auto"/>
              <w:ind w:left="284"/>
              <w:rPr>
                <w:rFonts w:ascii="Aptos Light" w:hAnsi="Aptos Light" w:cs="Arial"/>
              </w:rPr>
            </w:pPr>
            <w:r w:rsidRPr="002343A9" w:rsidDel="00184125">
              <w:rPr>
                <w:rFonts w:ascii="Aptos Light" w:hAnsi="Aptos Light" w:cs="Arial"/>
              </w:rPr>
              <w:t xml:space="preserve">Mātauranga Māori Te Awe Kōtuku </w:t>
            </w:r>
            <w:r w:rsidRPr="002343A9">
              <w:rPr>
                <w:rFonts w:ascii="Aptos Light" w:hAnsi="Aptos Light" w:cs="Arial"/>
              </w:rPr>
              <w:t>i</w:t>
            </w:r>
            <w:r w:rsidRPr="002343A9" w:rsidDel="00184125">
              <w:rPr>
                <w:rFonts w:ascii="Aptos Light" w:hAnsi="Aptos Light" w:cs="Arial"/>
              </w:rPr>
              <w:t>nitiative</w:t>
            </w:r>
          </w:p>
          <w:tbl>
            <w:tblPr>
              <w:tblW w:w="9085" w:type="dxa"/>
              <w:tblLayout w:type="fixed"/>
              <w:tblCellMar>
                <w:left w:w="0" w:type="dxa"/>
              </w:tblCellMar>
              <w:tblLook w:val="04A0" w:firstRow="1" w:lastRow="0" w:firstColumn="1" w:lastColumn="0" w:noHBand="0" w:noVBand="1"/>
            </w:tblPr>
            <w:tblGrid>
              <w:gridCol w:w="9085"/>
            </w:tblGrid>
            <w:tr w:rsidR="004C79A9" w:rsidRPr="002343A9" w:rsidDel="00184125" w14:paraId="5B2297C1" w14:textId="77777777">
              <w:trPr>
                <w:trHeight w:val="255"/>
              </w:trPr>
              <w:tc>
                <w:tcPr>
                  <w:tcW w:w="5245" w:type="dxa"/>
                  <w:tcBorders>
                    <w:top w:val="nil"/>
                    <w:left w:val="nil"/>
                    <w:bottom w:val="nil"/>
                    <w:right w:val="nil"/>
                  </w:tcBorders>
                  <w:noWrap/>
                </w:tcPr>
                <w:p w14:paraId="52C7EED7" w14:textId="77777777" w:rsidR="004C79A9" w:rsidRPr="002343A9" w:rsidDel="00184125" w:rsidRDefault="004C79A9" w:rsidP="00E726B6">
                  <w:pPr>
                    <w:spacing w:after="0" w:line="240" w:lineRule="auto"/>
                    <w:rPr>
                      <w:rFonts w:ascii="Aptos Light" w:hAnsi="Aptos Light" w:cs="Arial"/>
                    </w:rPr>
                  </w:pPr>
                  <w:r w:rsidRPr="002343A9" w:rsidDel="00184125">
                    <w:rPr>
                      <w:rFonts w:ascii="Aptos Light" w:hAnsi="Aptos Light"/>
                    </w:rPr>
                    <w:t>Other one-off funding</w:t>
                  </w:r>
                </w:p>
              </w:tc>
            </w:tr>
            <w:tr w:rsidR="004C79A9" w:rsidRPr="002343A9" w:rsidDel="00184125" w14:paraId="6DE63ACF" w14:textId="77777777">
              <w:trPr>
                <w:trHeight w:val="255"/>
              </w:trPr>
              <w:tc>
                <w:tcPr>
                  <w:tcW w:w="5245" w:type="dxa"/>
                  <w:tcBorders>
                    <w:top w:val="nil"/>
                    <w:left w:val="nil"/>
                    <w:bottom w:val="nil"/>
                    <w:right w:val="nil"/>
                  </w:tcBorders>
                  <w:noWrap/>
                </w:tcPr>
                <w:p w14:paraId="5924A54C" w14:textId="77777777" w:rsidR="004C79A9" w:rsidRPr="002343A9" w:rsidDel="00184125" w:rsidRDefault="004C79A9" w:rsidP="00E726B6">
                  <w:pPr>
                    <w:spacing w:after="0" w:line="240" w:lineRule="auto"/>
                    <w:ind w:left="284"/>
                    <w:rPr>
                      <w:rFonts w:ascii="Aptos Light" w:hAnsi="Aptos Light" w:cs="Arial"/>
                    </w:rPr>
                  </w:pPr>
                  <w:r w:rsidRPr="002343A9" w:rsidDel="00184125">
                    <w:rPr>
                      <w:rFonts w:ascii="Aptos Light" w:hAnsi="Aptos Light" w:cs="Arial"/>
                    </w:rPr>
                    <w:t>Niu Dawn Raids</w:t>
                  </w:r>
                </w:p>
              </w:tc>
            </w:tr>
          </w:tbl>
          <w:p w14:paraId="346B0E1D" w14:textId="77777777" w:rsidR="004C79A9" w:rsidRPr="002343A9" w:rsidDel="00184125" w:rsidRDefault="004C79A9" w:rsidP="00E726B6">
            <w:pPr>
              <w:spacing w:after="0" w:line="240" w:lineRule="auto"/>
              <w:rPr>
                <w:rFonts w:ascii="Aptos Light" w:hAnsi="Aptos Light" w:cs="Arial"/>
              </w:rPr>
            </w:pPr>
          </w:p>
        </w:tc>
        <w:tc>
          <w:tcPr>
            <w:tcW w:w="1279" w:type="dxa"/>
            <w:tcBorders>
              <w:left w:val="nil"/>
              <w:right w:val="nil"/>
            </w:tcBorders>
            <w:noWrap/>
          </w:tcPr>
          <w:p w14:paraId="0A092C3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776</w:t>
            </w:r>
          </w:p>
          <w:p w14:paraId="1CF18D2D"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19</w:t>
            </w:r>
          </w:p>
          <w:p w14:paraId="79C1B95B" w14:textId="77777777" w:rsidR="004C79A9" w:rsidRPr="002343A9" w:rsidRDefault="004C79A9" w:rsidP="00E726B6">
            <w:pPr>
              <w:spacing w:after="0" w:line="240" w:lineRule="auto"/>
              <w:jc w:val="right"/>
              <w:rPr>
                <w:rFonts w:ascii="Aptos Light" w:hAnsi="Aptos Light"/>
              </w:rPr>
            </w:pPr>
          </w:p>
          <w:p w14:paraId="17F0D93D" w14:textId="77777777" w:rsidR="004C79A9" w:rsidRPr="002343A9" w:rsidDel="00184125" w:rsidRDefault="004C79A9" w:rsidP="00E726B6">
            <w:pPr>
              <w:spacing w:after="0" w:line="240" w:lineRule="auto"/>
              <w:jc w:val="right"/>
              <w:rPr>
                <w:rFonts w:ascii="Aptos Light" w:hAnsi="Aptos Light"/>
              </w:rPr>
            </w:pPr>
            <w:r w:rsidRPr="002343A9">
              <w:rPr>
                <w:rFonts w:ascii="Aptos Light" w:hAnsi="Aptos Light"/>
              </w:rPr>
              <w:t>44</w:t>
            </w:r>
          </w:p>
        </w:tc>
        <w:tc>
          <w:tcPr>
            <w:tcW w:w="1290" w:type="dxa"/>
            <w:tcBorders>
              <w:left w:val="nil"/>
              <w:right w:val="nil"/>
            </w:tcBorders>
            <w:noWrap/>
          </w:tcPr>
          <w:p w14:paraId="0DCAB255"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286</w:t>
            </w:r>
          </w:p>
          <w:p w14:paraId="3428310F" w14:textId="77777777" w:rsidR="004C79A9" w:rsidRPr="002343A9" w:rsidRDefault="004C79A9" w:rsidP="00E726B6">
            <w:pPr>
              <w:spacing w:after="0" w:line="240" w:lineRule="auto"/>
              <w:jc w:val="right"/>
              <w:rPr>
                <w:rFonts w:ascii="Aptos Light" w:hAnsi="Aptos Light"/>
              </w:rPr>
            </w:pPr>
            <w:r w:rsidRPr="002343A9" w:rsidDel="00184125">
              <w:rPr>
                <w:rFonts w:ascii="Aptos Light" w:hAnsi="Aptos Light"/>
              </w:rPr>
              <w:t>–</w:t>
            </w:r>
          </w:p>
          <w:p w14:paraId="04EEDF8C" w14:textId="77777777" w:rsidR="004C79A9" w:rsidRPr="002343A9" w:rsidRDefault="004C79A9" w:rsidP="00E726B6">
            <w:pPr>
              <w:spacing w:after="0" w:line="240" w:lineRule="auto"/>
              <w:jc w:val="right"/>
              <w:rPr>
                <w:rFonts w:ascii="Aptos Light" w:hAnsi="Aptos Light"/>
              </w:rPr>
            </w:pPr>
          </w:p>
          <w:p w14:paraId="5B02C231" w14:textId="77777777"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w:t>
            </w:r>
          </w:p>
        </w:tc>
        <w:tc>
          <w:tcPr>
            <w:tcW w:w="1271" w:type="dxa"/>
            <w:tcBorders>
              <w:left w:val="nil"/>
              <w:right w:val="nil"/>
            </w:tcBorders>
            <w:shd w:val="clear" w:color="auto" w:fill="D9D9D9" w:themeFill="background1" w:themeFillShade="D9"/>
            <w:noWrap/>
          </w:tcPr>
          <w:p w14:paraId="13E0C4D2" w14:textId="77777777" w:rsidR="004C79A9" w:rsidRPr="002343A9" w:rsidRDefault="004C79A9" w:rsidP="00E726B6">
            <w:pPr>
              <w:spacing w:after="0" w:line="240" w:lineRule="auto"/>
              <w:jc w:val="right"/>
              <w:rPr>
                <w:rFonts w:ascii="Aptos Light" w:hAnsi="Aptos Light"/>
              </w:rPr>
            </w:pPr>
            <w:r w:rsidRPr="002343A9" w:rsidDel="00184125">
              <w:rPr>
                <w:rFonts w:ascii="Aptos Light" w:hAnsi="Aptos Light"/>
              </w:rPr>
              <w:t>–</w:t>
            </w:r>
          </w:p>
          <w:p w14:paraId="30EB58CC" w14:textId="77777777" w:rsidR="004C79A9" w:rsidRPr="002343A9" w:rsidRDefault="004C79A9" w:rsidP="00E726B6">
            <w:pPr>
              <w:spacing w:after="0" w:line="240" w:lineRule="auto"/>
              <w:jc w:val="right"/>
              <w:rPr>
                <w:rFonts w:ascii="Aptos Light" w:hAnsi="Aptos Light"/>
              </w:rPr>
            </w:pPr>
            <w:r w:rsidRPr="002343A9" w:rsidDel="00184125">
              <w:rPr>
                <w:rFonts w:ascii="Aptos Light" w:hAnsi="Aptos Light"/>
              </w:rPr>
              <w:t>–</w:t>
            </w:r>
          </w:p>
          <w:p w14:paraId="4FBA5FE7" w14:textId="77777777" w:rsidR="004C79A9" w:rsidRPr="002343A9" w:rsidRDefault="004C79A9" w:rsidP="00E726B6">
            <w:pPr>
              <w:spacing w:after="0" w:line="240" w:lineRule="auto"/>
              <w:jc w:val="right"/>
              <w:rPr>
                <w:rFonts w:ascii="Aptos Light" w:hAnsi="Aptos Light"/>
              </w:rPr>
            </w:pPr>
          </w:p>
          <w:p w14:paraId="3BFDF9EF" w14:textId="77777777"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w:t>
            </w:r>
          </w:p>
        </w:tc>
      </w:tr>
      <w:tr w:rsidR="004C79A9" w:rsidRPr="002343A9" w:rsidDel="00184125" w14:paraId="7843E390" w14:textId="77777777">
        <w:trPr>
          <w:trHeight w:val="255"/>
        </w:trPr>
        <w:tc>
          <w:tcPr>
            <w:tcW w:w="5245" w:type="dxa"/>
            <w:tcBorders>
              <w:top w:val="nil"/>
              <w:left w:val="nil"/>
              <w:bottom w:val="nil"/>
              <w:right w:val="nil"/>
            </w:tcBorders>
            <w:noWrap/>
          </w:tcPr>
          <w:p w14:paraId="16171C66" w14:textId="77777777" w:rsidR="004C79A9" w:rsidRPr="002343A9" w:rsidDel="00184125" w:rsidRDefault="004C79A9" w:rsidP="00E726B6">
            <w:pPr>
              <w:spacing w:after="0" w:line="240" w:lineRule="auto"/>
              <w:rPr>
                <w:rFonts w:ascii="Aptos Light" w:hAnsi="Aptos Light" w:cs="Arial"/>
              </w:rPr>
            </w:pPr>
            <w:r w:rsidRPr="002343A9" w:rsidDel="00184125">
              <w:rPr>
                <w:rFonts w:ascii="Aptos Light" w:hAnsi="Aptos Light" w:cs="Arial"/>
              </w:rPr>
              <w:t xml:space="preserve"> </w:t>
            </w:r>
          </w:p>
        </w:tc>
        <w:tc>
          <w:tcPr>
            <w:tcW w:w="1279" w:type="dxa"/>
            <w:tcBorders>
              <w:top w:val="single" w:sz="4" w:space="0" w:color="auto"/>
              <w:left w:val="nil"/>
              <w:bottom w:val="single" w:sz="4" w:space="0" w:color="auto"/>
              <w:right w:val="nil"/>
            </w:tcBorders>
            <w:noWrap/>
          </w:tcPr>
          <w:p w14:paraId="0FA93F29" w14:textId="77777777" w:rsidR="004C79A9" w:rsidRPr="002343A9" w:rsidDel="00184125" w:rsidRDefault="004C79A9" w:rsidP="00E726B6">
            <w:pPr>
              <w:spacing w:after="0" w:line="240" w:lineRule="auto"/>
              <w:jc w:val="right"/>
              <w:rPr>
                <w:rFonts w:ascii="Aptos Light" w:hAnsi="Aptos Light"/>
                <w:b/>
                <w:bCs/>
              </w:rPr>
            </w:pPr>
            <w:r w:rsidRPr="002343A9" w:rsidDel="00184125">
              <w:rPr>
                <w:rFonts w:ascii="Aptos Light" w:hAnsi="Aptos Light"/>
                <w:b/>
                <w:bCs/>
              </w:rPr>
              <w:t xml:space="preserve"> </w:t>
            </w:r>
            <w:r w:rsidRPr="002343A9">
              <w:rPr>
                <w:rFonts w:ascii="Aptos Light" w:hAnsi="Aptos Light"/>
                <w:b/>
                <w:bCs/>
              </w:rPr>
              <w:t>839</w:t>
            </w:r>
          </w:p>
        </w:tc>
        <w:tc>
          <w:tcPr>
            <w:tcW w:w="1290" w:type="dxa"/>
            <w:tcBorders>
              <w:top w:val="single" w:sz="4" w:space="0" w:color="auto"/>
              <w:left w:val="nil"/>
              <w:bottom w:val="single" w:sz="4" w:space="0" w:color="auto"/>
              <w:right w:val="nil"/>
            </w:tcBorders>
            <w:noWrap/>
          </w:tcPr>
          <w:p w14:paraId="6AE8D405" w14:textId="77777777" w:rsidR="004C79A9" w:rsidRPr="002343A9" w:rsidDel="00184125" w:rsidRDefault="004C79A9" w:rsidP="00E726B6">
            <w:pPr>
              <w:spacing w:after="0" w:line="240" w:lineRule="auto"/>
              <w:jc w:val="right"/>
              <w:rPr>
                <w:rFonts w:ascii="Aptos Light" w:hAnsi="Aptos Light"/>
                <w:b/>
                <w:bCs/>
              </w:rPr>
            </w:pPr>
            <w:r w:rsidRPr="002343A9">
              <w:rPr>
                <w:rFonts w:ascii="Aptos Light" w:hAnsi="Aptos Light"/>
                <w:b/>
                <w:bCs/>
              </w:rPr>
              <w:t>286</w:t>
            </w:r>
            <w:r w:rsidRPr="002343A9" w:rsidDel="00184125">
              <w:rPr>
                <w:rFonts w:ascii="Aptos Light" w:hAnsi="Aptos Light"/>
                <w:b/>
                <w:bCs/>
              </w:rPr>
              <w:t xml:space="preserve"> </w:t>
            </w:r>
          </w:p>
        </w:tc>
        <w:tc>
          <w:tcPr>
            <w:tcW w:w="1271" w:type="dxa"/>
            <w:tcBorders>
              <w:top w:val="single" w:sz="4" w:space="0" w:color="auto"/>
              <w:left w:val="nil"/>
              <w:bottom w:val="single" w:sz="4" w:space="0" w:color="auto"/>
              <w:right w:val="nil"/>
            </w:tcBorders>
            <w:shd w:val="clear" w:color="auto" w:fill="D9D9D9" w:themeFill="background1" w:themeFillShade="D9"/>
            <w:noWrap/>
          </w:tcPr>
          <w:p w14:paraId="011AB2A4" w14:textId="77777777" w:rsidR="004C79A9" w:rsidRPr="002343A9" w:rsidDel="00184125" w:rsidRDefault="004C79A9" w:rsidP="00E726B6">
            <w:pPr>
              <w:spacing w:after="0" w:line="240" w:lineRule="auto"/>
              <w:jc w:val="right"/>
              <w:rPr>
                <w:rFonts w:ascii="Aptos Light" w:hAnsi="Aptos Light"/>
                <w:b/>
                <w:bCs/>
              </w:rPr>
            </w:pPr>
            <w:r w:rsidRPr="002343A9" w:rsidDel="00184125">
              <w:rPr>
                <w:rFonts w:ascii="Aptos Light" w:hAnsi="Aptos Light"/>
              </w:rPr>
              <w:t>–</w:t>
            </w:r>
          </w:p>
        </w:tc>
      </w:tr>
      <w:tr w:rsidR="004C79A9" w:rsidRPr="002343A9" w:rsidDel="00184125" w14:paraId="12CDB20A" w14:textId="77777777">
        <w:trPr>
          <w:trHeight w:val="255"/>
        </w:trPr>
        <w:tc>
          <w:tcPr>
            <w:tcW w:w="5245" w:type="dxa"/>
            <w:tcBorders>
              <w:top w:val="nil"/>
              <w:left w:val="nil"/>
              <w:bottom w:val="nil"/>
              <w:right w:val="nil"/>
            </w:tcBorders>
            <w:noWrap/>
          </w:tcPr>
          <w:p w14:paraId="5F7E0F09" w14:textId="77777777" w:rsidR="004C79A9" w:rsidRPr="002343A9" w:rsidDel="00184125" w:rsidRDefault="004C79A9" w:rsidP="00E726B6">
            <w:pPr>
              <w:spacing w:after="0" w:line="240" w:lineRule="auto"/>
              <w:ind w:left="57"/>
              <w:rPr>
                <w:rFonts w:ascii="Aptos Light" w:hAnsi="Aptos Light"/>
                <w:b/>
                <w:bCs/>
              </w:rPr>
            </w:pPr>
            <w:r w:rsidRPr="002343A9">
              <w:rPr>
                <w:rFonts w:ascii="Aptos Light" w:hAnsi="Aptos Light"/>
                <w:b/>
                <w:bCs/>
              </w:rPr>
              <w:t>Less</w:t>
            </w:r>
            <w:r w:rsidRPr="002343A9" w:rsidDel="00184125">
              <w:rPr>
                <w:rFonts w:ascii="Aptos Light" w:hAnsi="Aptos Light"/>
                <w:b/>
                <w:bCs/>
              </w:rPr>
              <w:t>, deferred revenue used from prior years</w:t>
            </w:r>
          </w:p>
        </w:tc>
        <w:tc>
          <w:tcPr>
            <w:tcW w:w="1279" w:type="dxa"/>
            <w:tcBorders>
              <w:top w:val="single" w:sz="4" w:space="0" w:color="auto"/>
              <w:left w:val="nil"/>
              <w:right w:val="nil"/>
            </w:tcBorders>
            <w:noWrap/>
          </w:tcPr>
          <w:p w14:paraId="0213BE17" w14:textId="77777777" w:rsidR="004C79A9" w:rsidRPr="002343A9" w:rsidDel="00184125" w:rsidRDefault="004C79A9" w:rsidP="00E726B6">
            <w:pPr>
              <w:spacing w:after="0" w:line="240" w:lineRule="auto"/>
              <w:jc w:val="right"/>
              <w:rPr>
                <w:rFonts w:ascii="Aptos Light" w:hAnsi="Aptos Light"/>
                <w:b/>
                <w:bCs/>
              </w:rPr>
            </w:pPr>
          </w:p>
        </w:tc>
        <w:tc>
          <w:tcPr>
            <w:tcW w:w="1290" w:type="dxa"/>
            <w:tcBorders>
              <w:top w:val="single" w:sz="4" w:space="0" w:color="auto"/>
              <w:left w:val="nil"/>
              <w:right w:val="nil"/>
            </w:tcBorders>
            <w:noWrap/>
          </w:tcPr>
          <w:p w14:paraId="4A702876" w14:textId="77777777" w:rsidR="004C79A9" w:rsidRPr="002343A9" w:rsidDel="00184125" w:rsidRDefault="004C79A9" w:rsidP="00E726B6">
            <w:pPr>
              <w:spacing w:after="0" w:line="240" w:lineRule="auto"/>
              <w:jc w:val="right"/>
              <w:rPr>
                <w:rFonts w:ascii="Aptos Light" w:hAnsi="Aptos Light"/>
                <w:b/>
                <w:bCs/>
              </w:rPr>
            </w:pPr>
          </w:p>
        </w:tc>
        <w:tc>
          <w:tcPr>
            <w:tcW w:w="1271" w:type="dxa"/>
            <w:tcBorders>
              <w:top w:val="single" w:sz="4" w:space="0" w:color="auto"/>
              <w:left w:val="nil"/>
              <w:right w:val="nil"/>
            </w:tcBorders>
            <w:shd w:val="clear" w:color="auto" w:fill="D9D9D9" w:themeFill="background1" w:themeFillShade="D9"/>
            <w:noWrap/>
          </w:tcPr>
          <w:p w14:paraId="4BCD01DF" w14:textId="77777777" w:rsidR="004C79A9" w:rsidRPr="002343A9" w:rsidDel="00184125" w:rsidRDefault="004C79A9" w:rsidP="00E726B6">
            <w:pPr>
              <w:spacing w:after="0" w:line="240" w:lineRule="auto"/>
              <w:jc w:val="right"/>
              <w:rPr>
                <w:rFonts w:ascii="Aptos Light" w:hAnsi="Aptos Light"/>
                <w:b/>
                <w:bCs/>
              </w:rPr>
            </w:pPr>
          </w:p>
        </w:tc>
      </w:tr>
      <w:tr w:rsidR="004C79A9" w:rsidRPr="002343A9" w:rsidDel="00184125" w14:paraId="2954A161" w14:textId="77777777">
        <w:trPr>
          <w:trHeight w:val="255"/>
        </w:trPr>
        <w:tc>
          <w:tcPr>
            <w:tcW w:w="5245" w:type="dxa"/>
            <w:tcBorders>
              <w:top w:val="nil"/>
              <w:left w:val="nil"/>
              <w:bottom w:val="nil"/>
              <w:right w:val="nil"/>
            </w:tcBorders>
            <w:noWrap/>
          </w:tcPr>
          <w:p w14:paraId="7833DDEE" w14:textId="77777777" w:rsidR="004C79A9" w:rsidRPr="002343A9" w:rsidDel="00184125" w:rsidRDefault="004C79A9" w:rsidP="00E726B6">
            <w:pPr>
              <w:spacing w:after="0" w:line="240" w:lineRule="auto"/>
              <w:ind w:left="57"/>
              <w:rPr>
                <w:rFonts w:ascii="Aptos Light" w:hAnsi="Aptos Light"/>
              </w:rPr>
            </w:pPr>
            <w:r w:rsidRPr="002343A9" w:rsidDel="00184125">
              <w:rPr>
                <w:rFonts w:ascii="Aptos Light" w:hAnsi="Aptos Light"/>
              </w:rPr>
              <w:t>COVID-19 recovery response funding</w:t>
            </w:r>
          </w:p>
        </w:tc>
        <w:tc>
          <w:tcPr>
            <w:tcW w:w="1279" w:type="dxa"/>
            <w:tcBorders>
              <w:left w:val="nil"/>
              <w:right w:val="nil"/>
            </w:tcBorders>
            <w:noWrap/>
          </w:tcPr>
          <w:p w14:paraId="78D5EB6B" w14:textId="77777777" w:rsidR="004C79A9" w:rsidRPr="002343A9" w:rsidDel="00184125" w:rsidRDefault="004C79A9" w:rsidP="00E726B6">
            <w:pPr>
              <w:spacing w:after="0" w:line="240" w:lineRule="auto"/>
              <w:jc w:val="right"/>
              <w:rPr>
                <w:rFonts w:ascii="Aptos Light" w:hAnsi="Aptos Light"/>
              </w:rPr>
            </w:pPr>
          </w:p>
        </w:tc>
        <w:tc>
          <w:tcPr>
            <w:tcW w:w="1290" w:type="dxa"/>
            <w:tcBorders>
              <w:left w:val="nil"/>
              <w:right w:val="nil"/>
            </w:tcBorders>
            <w:noWrap/>
          </w:tcPr>
          <w:p w14:paraId="41B560BB" w14:textId="77777777" w:rsidR="004C79A9" w:rsidRPr="002343A9" w:rsidDel="00184125" w:rsidRDefault="004C79A9" w:rsidP="00E726B6">
            <w:pPr>
              <w:spacing w:after="0" w:line="240" w:lineRule="auto"/>
              <w:jc w:val="right"/>
              <w:rPr>
                <w:rFonts w:ascii="Aptos Light" w:hAnsi="Aptos Light"/>
              </w:rPr>
            </w:pPr>
          </w:p>
        </w:tc>
        <w:tc>
          <w:tcPr>
            <w:tcW w:w="1271" w:type="dxa"/>
            <w:tcBorders>
              <w:left w:val="nil"/>
              <w:right w:val="nil"/>
            </w:tcBorders>
            <w:shd w:val="clear" w:color="auto" w:fill="D9D9D9" w:themeFill="background1" w:themeFillShade="D9"/>
            <w:noWrap/>
          </w:tcPr>
          <w:p w14:paraId="664CBF52" w14:textId="77777777" w:rsidR="004C79A9" w:rsidRPr="002343A9" w:rsidDel="00184125" w:rsidRDefault="004C79A9" w:rsidP="00E726B6">
            <w:pPr>
              <w:spacing w:after="0" w:line="240" w:lineRule="auto"/>
              <w:jc w:val="right"/>
              <w:rPr>
                <w:rFonts w:ascii="Aptos Light" w:hAnsi="Aptos Light"/>
              </w:rPr>
            </w:pPr>
          </w:p>
        </w:tc>
      </w:tr>
      <w:tr w:rsidR="004C79A9" w:rsidRPr="002343A9" w:rsidDel="00184125" w14:paraId="0C8421A9" w14:textId="77777777">
        <w:trPr>
          <w:trHeight w:val="255"/>
        </w:trPr>
        <w:tc>
          <w:tcPr>
            <w:tcW w:w="5245" w:type="dxa"/>
            <w:tcBorders>
              <w:top w:val="nil"/>
              <w:left w:val="nil"/>
              <w:bottom w:val="nil"/>
              <w:right w:val="nil"/>
            </w:tcBorders>
            <w:noWrap/>
          </w:tcPr>
          <w:p w14:paraId="2EBFD1FE" w14:textId="77777777" w:rsidR="004C79A9" w:rsidRPr="002343A9" w:rsidDel="00184125" w:rsidRDefault="004C79A9" w:rsidP="00E726B6">
            <w:pPr>
              <w:spacing w:after="0" w:line="240" w:lineRule="auto"/>
              <w:ind w:left="284"/>
              <w:rPr>
                <w:rFonts w:ascii="Aptos Light" w:hAnsi="Aptos Light" w:cs="Arial"/>
              </w:rPr>
            </w:pPr>
            <w:r w:rsidRPr="002343A9" w:rsidDel="00184125">
              <w:rPr>
                <w:rFonts w:ascii="Aptos Light" w:hAnsi="Aptos Light" w:cs="Arial"/>
              </w:rPr>
              <w:t>Pasifika Festivals Initiative</w:t>
            </w:r>
          </w:p>
        </w:tc>
        <w:tc>
          <w:tcPr>
            <w:tcW w:w="1279" w:type="dxa"/>
            <w:tcBorders>
              <w:left w:val="nil"/>
              <w:right w:val="nil"/>
            </w:tcBorders>
            <w:noWrap/>
          </w:tcPr>
          <w:p w14:paraId="0FE7C941" w14:textId="77777777" w:rsidR="004C79A9" w:rsidRPr="002343A9" w:rsidDel="00184125" w:rsidRDefault="004C79A9" w:rsidP="00E726B6">
            <w:pPr>
              <w:spacing w:after="0" w:line="240" w:lineRule="auto"/>
              <w:jc w:val="right"/>
              <w:rPr>
                <w:rFonts w:ascii="Aptos Light" w:hAnsi="Aptos Light"/>
              </w:rPr>
            </w:pPr>
            <w:r w:rsidRPr="002343A9">
              <w:rPr>
                <w:rFonts w:ascii="Aptos Light" w:hAnsi="Aptos Light"/>
              </w:rPr>
              <w:t>286</w:t>
            </w:r>
            <w:r w:rsidRPr="002343A9" w:rsidDel="00184125">
              <w:rPr>
                <w:rFonts w:ascii="Aptos Light" w:hAnsi="Aptos Light"/>
              </w:rPr>
              <w:t xml:space="preserve"> </w:t>
            </w:r>
          </w:p>
        </w:tc>
        <w:tc>
          <w:tcPr>
            <w:tcW w:w="1290" w:type="dxa"/>
            <w:tcBorders>
              <w:left w:val="nil"/>
              <w:right w:val="nil"/>
            </w:tcBorders>
            <w:noWrap/>
          </w:tcPr>
          <w:p w14:paraId="4A207D22" w14:textId="77777777"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w:t>
            </w:r>
          </w:p>
        </w:tc>
        <w:tc>
          <w:tcPr>
            <w:tcW w:w="1271" w:type="dxa"/>
            <w:tcBorders>
              <w:left w:val="nil"/>
              <w:right w:val="nil"/>
            </w:tcBorders>
            <w:shd w:val="clear" w:color="auto" w:fill="D9D9D9" w:themeFill="background1" w:themeFillShade="D9"/>
            <w:noWrap/>
          </w:tcPr>
          <w:p w14:paraId="5B6D55DF" w14:textId="77777777" w:rsidR="004C79A9" w:rsidRPr="002343A9" w:rsidDel="00184125" w:rsidRDefault="004C79A9" w:rsidP="00E726B6">
            <w:pPr>
              <w:spacing w:after="0" w:line="240" w:lineRule="auto"/>
              <w:jc w:val="right"/>
              <w:rPr>
                <w:rFonts w:ascii="Aptos Light" w:hAnsi="Aptos Light"/>
              </w:rPr>
            </w:pPr>
            <w:r w:rsidRPr="002343A9" w:rsidDel="00184125">
              <w:rPr>
                <w:rFonts w:ascii="Aptos Light" w:hAnsi="Aptos Light"/>
              </w:rPr>
              <w:t>–</w:t>
            </w:r>
          </w:p>
        </w:tc>
      </w:tr>
      <w:tr w:rsidR="004C79A9" w:rsidRPr="002343A9" w:rsidDel="00184125" w14:paraId="3D4C7511" w14:textId="77777777">
        <w:trPr>
          <w:trHeight w:val="255"/>
        </w:trPr>
        <w:tc>
          <w:tcPr>
            <w:tcW w:w="5245" w:type="dxa"/>
            <w:tcBorders>
              <w:top w:val="nil"/>
              <w:left w:val="nil"/>
              <w:bottom w:val="nil"/>
              <w:right w:val="nil"/>
            </w:tcBorders>
            <w:noWrap/>
          </w:tcPr>
          <w:p w14:paraId="440BF51C" w14:textId="77777777" w:rsidR="004C79A9" w:rsidRPr="002343A9" w:rsidDel="00184125" w:rsidRDefault="004C79A9" w:rsidP="00E726B6">
            <w:pPr>
              <w:spacing w:after="0" w:line="240" w:lineRule="auto"/>
              <w:ind w:left="57"/>
              <w:rPr>
                <w:rFonts w:ascii="Aptos Light" w:hAnsi="Aptos Light"/>
                <w:b/>
                <w:bCs/>
              </w:rPr>
            </w:pPr>
            <w:r w:rsidRPr="002343A9" w:rsidDel="00184125">
              <w:rPr>
                <w:rFonts w:ascii="Aptos Light" w:hAnsi="Aptos Light"/>
                <w:b/>
                <w:bCs/>
              </w:rPr>
              <w:t xml:space="preserve"> </w:t>
            </w:r>
          </w:p>
        </w:tc>
        <w:tc>
          <w:tcPr>
            <w:tcW w:w="1279" w:type="dxa"/>
            <w:tcBorders>
              <w:top w:val="single" w:sz="4" w:space="0" w:color="auto"/>
              <w:left w:val="nil"/>
              <w:bottom w:val="single" w:sz="4" w:space="0" w:color="auto"/>
              <w:right w:val="nil"/>
            </w:tcBorders>
            <w:noWrap/>
          </w:tcPr>
          <w:p w14:paraId="19C70D2A" w14:textId="77777777" w:rsidR="004C79A9" w:rsidRPr="002343A9" w:rsidDel="00184125" w:rsidRDefault="004C79A9" w:rsidP="00E726B6">
            <w:pPr>
              <w:spacing w:after="0" w:line="240" w:lineRule="auto"/>
              <w:jc w:val="right"/>
              <w:rPr>
                <w:rFonts w:ascii="Aptos Light" w:hAnsi="Aptos Light"/>
                <w:b/>
                <w:bCs/>
              </w:rPr>
            </w:pPr>
            <w:r w:rsidRPr="002343A9">
              <w:rPr>
                <w:rFonts w:ascii="Aptos Light" w:hAnsi="Aptos Light"/>
                <w:b/>
                <w:bCs/>
              </w:rPr>
              <w:t>286</w:t>
            </w:r>
            <w:r w:rsidRPr="002343A9" w:rsidDel="00184125">
              <w:rPr>
                <w:rFonts w:ascii="Aptos Light" w:hAnsi="Aptos Light"/>
                <w:b/>
                <w:bCs/>
              </w:rPr>
              <w:t xml:space="preserve"> </w:t>
            </w:r>
          </w:p>
        </w:tc>
        <w:tc>
          <w:tcPr>
            <w:tcW w:w="1290" w:type="dxa"/>
            <w:tcBorders>
              <w:top w:val="single" w:sz="4" w:space="0" w:color="auto"/>
              <w:left w:val="nil"/>
              <w:bottom w:val="single" w:sz="4" w:space="0" w:color="auto"/>
              <w:right w:val="nil"/>
            </w:tcBorders>
            <w:noWrap/>
          </w:tcPr>
          <w:p w14:paraId="0450BD82" w14:textId="77777777" w:rsidR="004C79A9" w:rsidRPr="002343A9" w:rsidDel="00184125" w:rsidRDefault="004C79A9" w:rsidP="00E726B6">
            <w:pPr>
              <w:spacing w:after="0" w:line="240" w:lineRule="auto"/>
              <w:jc w:val="right"/>
              <w:rPr>
                <w:rFonts w:ascii="Aptos Light" w:hAnsi="Aptos Light"/>
                <w:b/>
                <w:bCs/>
              </w:rPr>
            </w:pPr>
            <w:r w:rsidRPr="002343A9" w:rsidDel="00184125">
              <w:rPr>
                <w:rFonts w:ascii="Aptos Light" w:hAnsi="Aptos Light"/>
              </w:rPr>
              <w:t>–</w:t>
            </w:r>
          </w:p>
        </w:tc>
        <w:tc>
          <w:tcPr>
            <w:tcW w:w="1271" w:type="dxa"/>
            <w:tcBorders>
              <w:top w:val="single" w:sz="4" w:space="0" w:color="auto"/>
              <w:left w:val="nil"/>
              <w:bottom w:val="single" w:sz="4" w:space="0" w:color="auto"/>
              <w:right w:val="nil"/>
            </w:tcBorders>
            <w:shd w:val="clear" w:color="auto" w:fill="D9D9D9" w:themeFill="background1" w:themeFillShade="D9"/>
            <w:noWrap/>
          </w:tcPr>
          <w:p w14:paraId="2882CF03" w14:textId="77777777" w:rsidR="004C79A9" w:rsidRPr="002343A9" w:rsidDel="00184125" w:rsidRDefault="004C79A9" w:rsidP="00E726B6">
            <w:pPr>
              <w:spacing w:after="0" w:line="240" w:lineRule="auto"/>
              <w:jc w:val="right"/>
              <w:rPr>
                <w:rFonts w:ascii="Aptos Light" w:hAnsi="Aptos Light"/>
                <w:b/>
                <w:bCs/>
              </w:rPr>
            </w:pPr>
            <w:r w:rsidRPr="002343A9" w:rsidDel="00184125">
              <w:rPr>
                <w:rFonts w:ascii="Aptos Light" w:hAnsi="Aptos Light"/>
              </w:rPr>
              <w:t>–</w:t>
            </w:r>
          </w:p>
        </w:tc>
      </w:tr>
      <w:tr w:rsidR="004C79A9" w:rsidRPr="002343A9" w:rsidDel="00184125" w14:paraId="2AF946E9" w14:textId="77777777">
        <w:trPr>
          <w:trHeight w:val="255"/>
        </w:trPr>
        <w:tc>
          <w:tcPr>
            <w:tcW w:w="5245" w:type="dxa"/>
            <w:tcBorders>
              <w:top w:val="nil"/>
              <w:left w:val="nil"/>
              <w:bottom w:val="nil"/>
              <w:right w:val="nil"/>
            </w:tcBorders>
            <w:noWrap/>
          </w:tcPr>
          <w:p w14:paraId="3933D1E3" w14:textId="77777777" w:rsidR="004C79A9" w:rsidRPr="002343A9" w:rsidDel="00184125" w:rsidRDefault="004C79A9" w:rsidP="00E726B6">
            <w:pPr>
              <w:spacing w:after="0" w:line="240" w:lineRule="auto"/>
              <w:ind w:left="57"/>
              <w:rPr>
                <w:rFonts w:ascii="Aptos Light" w:hAnsi="Aptos Light"/>
                <w:b/>
                <w:bCs/>
              </w:rPr>
            </w:pPr>
          </w:p>
        </w:tc>
        <w:tc>
          <w:tcPr>
            <w:tcW w:w="1279" w:type="dxa"/>
            <w:tcBorders>
              <w:top w:val="single" w:sz="4" w:space="0" w:color="auto"/>
              <w:left w:val="nil"/>
              <w:bottom w:val="single" w:sz="4" w:space="0" w:color="auto"/>
              <w:right w:val="nil"/>
            </w:tcBorders>
            <w:noWrap/>
          </w:tcPr>
          <w:p w14:paraId="1407BA99" w14:textId="77777777" w:rsidR="004C79A9" w:rsidRPr="002343A9" w:rsidDel="00184125" w:rsidRDefault="004C79A9" w:rsidP="00E726B6">
            <w:pPr>
              <w:spacing w:after="0" w:line="240" w:lineRule="auto"/>
              <w:jc w:val="right"/>
              <w:rPr>
                <w:rFonts w:ascii="Aptos Light" w:hAnsi="Aptos Light"/>
                <w:b/>
                <w:bCs/>
              </w:rPr>
            </w:pPr>
          </w:p>
        </w:tc>
        <w:tc>
          <w:tcPr>
            <w:tcW w:w="1290" w:type="dxa"/>
            <w:tcBorders>
              <w:top w:val="single" w:sz="4" w:space="0" w:color="auto"/>
              <w:left w:val="nil"/>
              <w:bottom w:val="single" w:sz="4" w:space="0" w:color="auto"/>
              <w:right w:val="nil"/>
            </w:tcBorders>
            <w:noWrap/>
          </w:tcPr>
          <w:p w14:paraId="078E3DDA" w14:textId="77777777" w:rsidR="004C79A9" w:rsidRPr="002343A9" w:rsidDel="00184125" w:rsidRDefault="004C79A9" w:rsidP="00E726B6">
            <w:pPr>
              <w:spacing w:after="0" w:line="240" w:lineRule="auto"/>
              <w:jc w:val="right"/>
              <w:rPr>
                <w:rFonts w:ascii="Aptos Light" w:hAnsi="Aptos Light"/>
                <w:b/>
                <w:bCs/>
              </w:rPr>
            </w:pPr>
          </w:p>
        </w:tc>
        <w:tc>
          <w:tcPr>
            <w:tcW w:w="1271" w:type="dxa"/>
            <w:tcBorders>
              <w:top w:val="single" w:sz="4" w:space="0" w:color="auto"/>
              <w:left w:val="nil"/>
              <w:bottom w:val="single" w:sz="4" w:space="0" w:color="auto"/>
              <w:right w:val="nil"/>
            </w:tcBorders>
            <w:shd w:val="clear" w:color="auto" w:fill="D9D9D9" w:themeFill="background1" w:themeFillShade="D9"/>
            <w:noWrap/>
          </w:tcPr>
          <w:p w14:paraId="76E7857F" w14:textId="77777777" w:rsidR="004C79A9" w:rsidRPr="002343A9" w:rsidDel="00184125" w:rsidRDefault="004C79A9" w:rsidP="00E726B6">
            <w:pPr>
              <w:spacing w:after="0" w:line="240" w:lineRule="auto"/>
              <w:jc w:val="right"/>
              <w:rPr>
                <w:rFonts w:ascii="Aptos Light" w:hAnsi="Aptos Light"/>
                <w:b/>
                <w:bCs/>
              </w:rPr>
            </w:pPr>
          </w:p>
        </w:tc>
      </w:tr>
      <w:tr w:rsidR="004C79A9" w:rsidRPr="002343A9" w:rsidDel="00184125" w14:paraId="084E1B16" w14:textId="77777777">
        <w:trPr>
          <w:trHeight w:val="255"/>
        </w:trPr>
        <w:tc>
          <w:tcPr>
            <w:tcW w:w="5245" w:type="dxa"/>
            <w:tcBorders>
              <w:top w:val="nil"/>
              <w:left w:val="nil"/>
              <w:bottom w:val="nil"/>
              <w:right w:val="nil"/>
            </w:tcBorders>
            <w:noWrap/>
          </w:tcPr>
          <w:p w14:paraId="3822102B" w14:textId="77777777" w:rsidR="004C79A9" w:rsidRPr="002343A9" w:rsidDel="00184125" w:rsidRDefault="004C79A9" w:rsidP="00E726B6">
            <w:pPr>
              <w:spacing w:after="0" w:line="240" w:lineRule="auto"/>
              <w:ind w:left="57"/>
              <w:rPr>
                <w:rFonts w:ascii="Aptos Light" w:hAnsi="Aptos Light"/>
                <w:b/>
                <w:bCs/>
              </w:rPr>
            </w:pPr>
            <w:r w:rsidRPr="002343A9" w:rsidDel="00184125">
              <w:rPr>
                <w:rFonts w:ascii="Aptos Light" w:hAnsi="Aptos Light"/>
                <w:b/>
                <w:bCs/>
              </w:rPr>
              <w:t xml:space="preserve">Revenue from the Crown </w:t>
            </w:r>
          </w:p>
        </w:tc>
        <w:tc>
          <w:tcPr>
            <w:tcW w:w="1279" w:type="dxa"/>
            <w:tcBorders>
              <w:top w:val="single" w:sz="4" w:space="0" w:color="auto"/>
              <w:left w:val="nil"/>
              <w:bottom w:val="single" w:sz="4" w:space="0" w:color="auto"/>
              <w:right w:val="nil"/>
            </w:tcBorders>
            <w:noWrap/>
          </w:tcPr>
          <w:p w14:paraId="0DD30BF4" w14:textId="77777777" w:rsidR="004C79A9" w:rsidRPr="002343A9" w:rsidDel="00184125" w:rsidRDefault="004C79A9" w:rsidP="00E726B6">
            <w:pPr>
              <w:spacing w:after="0" w:line="240" w:lineRule="auto"/>
              <w:jc w:val="right"/>
              <w:rPr>
                <w:rFonts w:ascii="Aptos Light" w:hAnsi="Aptos Light"/>
                <w:b/>
                <w:bCs/>
              </w:rPr>
            </w:pPr>
            <w:r w:rsidRPr="002343A9">
              <w:rPr>
                <w:rFonts w:ascii="Aptos Light" w:hAnsi="Aptos Light"/>
                <w:b/>
                <w:bCs/>
              </w:rPr>
              <w:t>17,242</w:t>
            </w:r>
          </w:p>
        </w:tc>
        <w:tc>
          <w:tcPr>
            <w:tcW w:w="1290" w:type="dxa"/>
            <w:tcBorders>
              <w:top w:val="single" w:sz="4" w:space="0" w:color="auto"/>
              <w:left w:val="nil"/>
              <w:bottom w:val="single" w:sz="4" w:space="0" w:color="auto"/>
              <w:right w:val="nil"/>
            </w:tcBorders>
            <w:noWrap/>
          </w:tcPr>
          <w:p w14:paraId="747E4A4E" w14:textId="77777777" w:rsidR="004C79A9" w:rsidRPr="002343A9" w:rsidDel="00184125" w:rsidRDefault="004C79A9" w:rsidP="00E726B6">
            <w:pPr>
              <w:spacing w:after="0" w:line="240" w:lineRule="auto"/>
              <w:jc w:val="right"/>
              <w:rPr>
                <w:rFonts w:ascii="Aptos Light" w:hAnsi="Aptos Light"/>
                <w:b/>
                <w:bCs/>
              </w:rPr>
            </w:pPr>
            <w:r w:rsidRPr="002343A9">
              <w:rPr>
                <w:rFonts w:ascii="Aptos Light" w:hAnsi="Aptos Light"/>
                <w:b/>
                <w:bCs/>
              </w:rPr>
              <w:t>16,975</w:t>
            </w:r>
          </w:p>
        </w:tc>
        <w:tc>
          <w:tcPr>
            <w:tcW w:w="1271" w:type="dxa"/>
            <w:tcBorders>
              <w:top w:val="single" w:sz="4" w:space="0" w:color="auto"/>
              <w:left w:val="nil"/>
              <w:bottom w:val="single" w:sz="4" w:space="0" w:color="auto"/>
              <w:right w:val="nil"/>
            </w:tcBorders>
            <w:shd w:val="clear" w:color="auto" w:fill="D9D9D9" w:themeFill="background1" w:themeFillShade="D9"/>
            <w:noWrap/>
          </w:tcPr>
          <w:p w14:paraId="2BF59B28" w14:textId="75D67E9D" w:rsidR="004C79A9" w:rsidRPr="002343A9" w:rsidDel="00184125" w:rsidRDefault="004C79A9" w:rsidP="00E726B6">
            <w:pPr>
              <w:spacing w:after="0" w:line="240" w:lineRule="auto"/>
              <w:jc w:val="right"/>
              <w:rPr>
                <w:rFonts w:ascii="Aptos Light" w:hAnsi="Aptos Light"/>
                <w:b/>
                <w:bCs/>
              </w:rPr>
            </w:pPr>
            <w:r w:rsidRPr="002343A9">
              <w:rPr>
                <w:rFonts w:ascii="Aptos Light" w:hAnsi="Aptos Light"/>
                <w:b/>
                <w:bCs/>
              </w:rPr>
              <w:t>16,</w:t>
            </w:r>
            <w:r w:rsidR="003F1440" w:rsidRPr="002343A9">
              <w:rPr>
                <w:rFonts w:ascii="Aptos Light" w:hAnsi="Aptos Light"/>
                <w:b/>
                <w:bCs/>
              </w:rPr>
              <w:t>355</w:t>
            </w:r>
          </w:p>
        </w:tc>
      </w:tr>
    </w:tbl>
    <w:p w14:paraId="58DFD733" w14:textId="77777777" w:rsidR="004C79A9" w:rsidRPr="002343A9" w:rsidDel="00184125" w:rsidRDefault="004C79A9" w:rsidP="00441459">
      <w:pPr>
        <w:pStyle w:val="Heading3"/>
        <w:numPr>
          <w:ilvl w:val="0"/>
          <w:numId w:val="8"/>
        </w:numPr>
        <w:spacing w:after="120"/>
        <w:ind w:left="567" w:hanging="567"/>
        <w:rPr>
          <w:sz w:val="22"/>
          <w:szCs w:val="22"/>
        </w:rPr>
      </w:pPr>
      <w:r w:rsidRPr="002343A9" w:rsidDel="00184125">
        <w:rPr>
          <w:sz w:val="22"/>
          <w:szCs w:val="22"/>
        </w:rPr>
        <w:lastRenderedPageBreak/>
        <w:t>Expenses by investment category</w:t>
      </w:r>
    </w:p>
    <w:tbl>
      <w:tblPr>
        <w:tblW w:w="9085" w:type="dxa"/>
        <w:tblLayout w:type="fixed"/>
        <w:tblCellMar>
          <w:left w:w="0" w:type="dxa"/>
        </w:tblCellMar>
        <w:tblLook w:val="04A0" w:firstRow="1" w:lastRow="0" w:firstColumn="1" w:lastColumn="0" w:noHBand="0" w:noVBand="1"/>
      </w:tblPr>
      <w:tblGrid>
        <w:gridCol w:w="5245"/>
        <w:gridCol w:w="1279"/>
        <w:gridCol w:w="1290"/>
        <w:gridCol w:w="1271"/>
      </w:tblGrid>
      <w:tr w:rsidR="004C79A9" w:rsidRPr="002343A9" w14:paraId="2DF05833" w14:textId="77777777">
        <w:trPr>
          <w:trHeight w:val="255"/>
        </w:trPr>
        <w:tc>
          <w:tcPr>
            <w:tcW w:w="5245" w:type="dxa"/>
            <w:tcBorders>
              <w:top w:val="nil"/>
              <w:left w:val="nil"/>
              <w:bottom w:val="nil"/>
              <w:right w:val="nil"/>
            </w:tcBorders>
            <w:noWrap/>
            <w:hideMark/>
          </w:tcPr>
          <w:p w14:paraId="1E4FB3BE" w14:textId="77777777" w:rsidR="004C79A9" w:rsidRPr="002343A9" w:rsidRDefault="004C79A9" w:rsidP="00441459">
            <w:pPr>
              <w:keepNext/>
              <w:spacing w:after="0" w:line="240" w:lineRule="auto"/>
              <w:rPr>
                <w:rFonts w:ascii="Aptos Light" w:hAnsi="Aptos Light" w:cs="Arial"/>
                <w:b/>
                <w:bCs/>
              </w:rPr>
            </w:pPr>
          </w:p>
        </w:tc>
        <w:tc>
          <w:tcPr>
            <w:tcW w:w="1279" w:type="dxa"/>
            <w:tcBorders>
              <w:top w:val="nil"/>
              <w:left w:val="nil"/>
              <w:bottom w:val="nil"/>
              <w:right w:val="nil"/>
            </w:tcBorders>
            <w:noWrap/>
            <w:hideMark/>
          </w:tcPr>
          <w:p w14:paraId="72AF4F4B" w14:textId="77777777" w:rsidR="004C79A9" w:rsidRPr="002343A9" w:rsidRDefault="004C79A9" w:rsidP="00441459">
            <w:pPr>
              <w:keepNext/>
              <w:spacing w:after="0" w:line="240" w:lineRule="auto"/>
              <w:jc w:val="right"/>
              <w:rPr>
                <w:rFonts w:ascii="Aptos Light" w:hAnsi="Aptos Light" w:cs="Arial"/>
                <w:b/>
                <w:bCs/>
              </w:rPr>
            </w:pPr>
            <w:r w:rsidRPr="002343A9">
              <w:rPr>
                <w:rFonts w:ascii="Aptos Light" w:hAnsi="Aptos Light" w:cs="Arial"/>
                <w:b/>
                <w:bCs/>
              </w:rPr>
              <w:t xml:space="preserve"> ACTUAL </w:t>
            </w:r>
          </w:p>
        </w:tc>
        <w:tc>
          <w:tcPr>
            <w:tcW w:w="1290" w:type="dxa"/>
            <w:tcBorders>
              <w:top w:val="nil"/>
              <w:left w:val="nil"/>
              <w:bottom w:val="nil"/>
              <w:right w:val="nil"/>
            </w:tcBorders>
            <w:noWrap/>
            <w:hideMark/>
          </w:tcPr>
          <w:p w14:paraId="4A81F731" w14:textId="77777777" w:rsidR="004C79A9" w:rsidRPr="002343A9" w:rsidRDefault="004C79A9" w:rsidP="00441459">
            <w:pPr>
              <w:keepNext/>
              <w:spacing w:after="0" w:line="240" w:lineRule="auto"/>
              <w:jc w:val="right"/>
              <w:rPr>
                <w:rFonts w:ascii="Aptos Light" w:hAnsi="Aptos Light" w:cs="Arial"/>
                <w:b/>
                <w:bCs/>
              </w:rPr>
            </w:pPr>
            <w:r w:rsidRPr="002343A9">
              <w:rPr>
                <w:rFonts w:ascii="Aptos Light" w:hAnsi="Aptos Light" w:cs="Arial"/>
                <w:b/>
                <w:bCs/>
              </w:rPr>
              <w:t xml:space="preserve"> FORECAST</w:t>
            </w:r>
          </w:p>
        </w:tc>
        <w:tc>
          <w:tcPr>
            <w:tcW w:w="1271" w:type="dxa"/>
            <w:tcBorders>
              <w:top w:val="nil"/>
              <w:left w:val="nil"/>
              <w:bottom w:val="nil"/>
              <w:right w:val="nil"/>
            </w:tcBorders>
            <w:shd w:val="clear" w:color="auto" w:fill="D9D9D9" w:themeFill="background1" w:themeFillShade="D9"/>
            <w:noWrap/>
            <w:hideMark/>
          </w:tcPr>
          <w:p w14:paraId="76F4F1E2" w14:textId="77777777" w:rsidR="004C79A9" w:rsidRPr="002343A9" w:rsidRDefault="004C79A9" w:rsidP="00441459">
            <w:pPr>
              <w:keepNext/>
              <w:spacing w:after="0" w:line="240" w:lineRule="auto"/>
              <w:jc w:val="right"/>
              <w:rPr>
                <w:rFonts w:ascii="Aptos Light" w:hAnsi="Aptos Light" w:cs="Arial"/>
                <w:b/>
                <w:bCs/>
              </w:rPr>
            </w:pPr>
            <w:r w:rsidRPr="002343A9">
              <w:rPr>
                <w:rFonts w:ascii="Aptos Light" w:hAnsi="Aptos Light" w:cs="Arial"/>
                <w:b/>
                <w:bCs/>
              </w:rPr>
              <w:t xml:space="preserve"> BUDGET</w:t>
            </w:r>
          </w:p>
        </w:tc>
      </w:tr>
      <w:tr w:rsidR="004C79A9" w:rsidRPr="002343A9" w14:paraId="6F70C2DA" w14:textId="77777777">
        <w:trPr>
          <w:trHeight w:val="255"/>
        </w:trPr>
        <w:tc>
          <w:tcPr>
            <w:tcW w:w="5245" w:type="dxa"/>
            <w:tcBorders>
              <w:top w:val="nil"/>
              <w:left w:val="nil"/>
              <w:bottom w:val="nil"/>
              <w:right w:val="nil"/>
            </w:tcBorders>
            <w:noWrap/>
            <w:hideMark/>
          </w:tcPr>
          <w:p w14:paraId="787461FC" w14:textId="77777777" w:rsidR="004C79A9" w:rsidRPr="002343A9" w:rsidRDefault="004C79A9" w:rsidP="00441459">
            <w:pPr>
              <w:keepNext/>
              <w:spacing w:after="0" w:line="240" w:lineRule="auto"/>
              <w:rPr>
                <w:rFonts w:ascii="Aptos Light" w:hAnsi="Aptos Light" w:cs="Arial"/>
                <w:b/>
                <w:bCs/>
              </w:rPr>
            </w:pPr>
          </w:p>
        </w:tc>
        <w:tc>
          <w:tcPr>
            <w:tcW w:w="1279" w:type="dxa"/>
            <w:tcBorders>
              <w:top w:val="nil"/>
              <w:left w:val="nil"/>
              <w:bottom w:val="nil"/>
              <w:right w:val="nil"/>
            </w:tcBorders>
            <w:noWrap/>
            <w:hideMark/>
          </w:tcPr>
          <w:p w14:paraId="23DFE900" w14:textId="77777777" w:rsidR="004C79A9" w:rsidRPr="002343A9" w:rsidRDefault="004C79A9" w:rsidP="00441459">
            <w:pPr>
              <w:keepNext/>
              <w:spacing w:after="0" w:line="240" w:lineRule="auto"/>
              <w:jc w:val="right"/>
              <w:rPr>
                <w:rFonts w:ascii="Aptos Light" w:hAnsi="Aptos Light" w:cs="Arial"/>
                <w:b/>
                <w:bCs/>
              </w:rPr>
            </w:pPr>
            <w:r w:rsidRPr="002343A9">
              <w:rPr>
                <w:rFonts w:ascii="Aptos Light" w:hAnsi="Aptos Light" w:cs="Arial"/>
                <w:b/>
                <w:bCs/>
              </w:rPr>
              <w:t xml:space="preserve"> 2025</w:t>
            </w:r>
          </w:p>
        </w:tc>
        <w:tc>
          <w:tcPr>
            <w:tcW w:w="1290" w:type="dxa"/>
            <w:tcBorders>
              <w:top w:val="nil"/>
              <w:left w:val="nil"/>
              <w:bottom w:val="nil"/>
              <w:right w:val="nil"/>
            </w:tcBorders>
            <w:noWrap/>
            <w:hideMark/>
          </w:tcPr>
          <w:p w14:paraId="5FFA6091" w14:textId="77777777" w:rsidR="004C79A9" w:rsidRPr="002343A9" w:rsidRDefault="004C79A9" w:rsidP="00441459">
            <w:pPr>
              <w:keepNext/>
              <w:spacing w:after="0" w:line="240" w:lineRule="auto"/>
              <w:jc w:val="right"/>
              <w:rPr>
                <w:rFonts w:ascii="Aptos Light" w:hAnsi="Aptos Light" w:cs="Arial"/>
                <w:b/>
                <w:bCs/>
              </w:rPr>
            </w:pPr>
            <w:r w:rsidRPr="002343A9">
              <w:rPr>
                <w:rFonts w:ascii="Aptos Light" w:hAnsi="Aptos Light" w:cs="Arial"/>
                <w:b/>
                <w:bCs/>
              </w:rPr>
              <w:t xml:space="preserve"> 2026 </w:t>
            </w:r>
          </w:p>
        </w:tc>
        <w:tc>
          <w:tcPr>
            <w:tcW w:w="1271" w:type="dxa"/>
            <w:tcBorders>
              <w:top w:val="nil"/>
              <w:left w:val="nil"/>
              <w:bottom w:val="nil"/>
              <w:right w:val="nil"/>
            </w:tcBorders>
            <w:shd w:val="clear" w:color="auto" w:fill="D9D9D9" w:themeFill="background1" w:themeFillShade="D9"/>
            <w:noWrap/>
            <w:hideMark/>
          </w:tcPr>
          <w:p w14:paraId="23578407" w14:textId="77777777" w:rsidR="004C79A9" w:rsidRPr="002343A9" w:rsidRDefault="004C79A9" w:rsidP="00441459">
            <w:pPr>
              <w:keepNext/>
              <w:spacing w:after="0" w:line="240" w:lineRule="auto"/>
              <w:jc w:val="right"/>
              <w:rPr>
                <w:rFonts w:ascii="Aptos Light" w:hAnsi="Aptos Light" w:cs="Arial"/>
                <w:b/>
                <w:bCs/>
              </w:rPr>
            </w:pPr>
            <w:r w:rsidRPr="002343A9">
              <w:rPr>
                <w:rFonts w:ascii="Aptos Light" w:hAnsi="Aptos Light" w:cs="Arial"/>
                <w:b/>
                <w:bCs/>
              </w:rPr>
              <w:t xml:space="preserve"> 2027</w:t>
            </w:r>
          </w:p>
        </w:tc>
      </w:tr>
      <w:tr w:rsidR="004C79A9" w:rsidRPr="002343A9" w14:paraId="6C64091B" w14:textId="77777777">
        <w:trPr>
          <w:trHeight w:val="255"/>
        </w:trPr>
        <w:tc>
          <w:tcPr>
            <w:tcW w:w="5245" w:type="dxa"/>
            <w:tcBorders>
              <w:top w:val="nil"/>
              <w:left w:val="nil"/>
              <w:bottom w:val="single" w:sz="4" w:space="0" w:color="auto"/>
              <w:right w:val="nil"/>
            </w:tcBorders>
            <w:noWrap/>
            <w:hideMark/>
          </w:tcPr>
          <w:p w14:paraId="53F01BE1" w14:textId="77777777" w:rsidR="004C79A9" w:rsidRPr="002343A9" w:rsidRDefault="004C79A9" w:rsidP="00441459">
            <w:pPr>
              <w:keepNext/>
              <w:spacing w:after="0" w:line="240" w:lineRule="auto"/>
              <w:rPr>
                <w:rFonts w:ascii="Aptos Light" w:hAnsi="Aptos Light" w:cs="Arial"/>
                <w:b/>
                <w:bCs/>
              </w:rPr>
            </w:pPr>
          </w:p>
        </w:tc>
        <w:tc>
          <w:tcPr>
            <w:tcW w:w="1279" w:type="dxa"/>
            <w:tcBorders>
              <w:top w:val="nil"/>
              <w:left w:val="nil"/>
              <w:bottom w:val="single" w:sz="4" w:space="0" w:color="auto"/>
              <w:right w:val="nil"/>
            </w:tcBorders>
            <w:noWrap/>
            <w:hideMark/>
          </w:tcPr>
          <w:p w14:paraId="3D6A7C27" w14:textId="77777777" w:rsidR="004C79A9" w:rsidRPr="002343A9" w:rsidRDefault="004C79A9" w:rsidP="00441459">
            <w:pPr>
              <w:keepNext/>
              <w:spacing w:after="0" w:line="240" w:lineRule="auto"/>
              <w:jc w:val="right"/>
              <w:rPr>
                <w:rFonts w:ascii="Aptos Light" w:hAnsi="Aptos Light" w:cs="Arial"/>
                <w:b/>
                <w:bCs/>
              </w:rPr>
            </w:pPr>
            <w:r w:rsidRPr="002343A9">
              <w:rPr>
                <w:rFonts w:ascii="Aptos Light" w:hAnsi="Aptos Light" w:cs="Arial"/>
                <w:b/>
                <w:bCs/>
              </w:rPr>
              <w:t xml:space="preserve"> $000 </w:t>
            </w:r>
          </w:p>
        </w:tc>
        <w:tc>
          <w:tcPr>
            <w:tcW w:w="1290" w:type="dxa"/>
            <w:tcBorders>
              <w:top w:val="nil"/>
              <w:left w:val="nil"/>
              <w:bottom w:val="single" w:sz="4" w:space="0" w:color="auto"/>
              <w:right w:val="nil"/>
            </w:tcBorders>
            <w:noWrap/>
            <w:hideMark/>
          </w:tcPr>
          <w:p w14:paraId="3929AFD9" w14:textId="77777777" w:rsidR="004C79A9" w:rsidRPr="002343A9" w:rsidRDefault="004C79A9" w:rsidP="00441459">
            <w:pPr>
              <w:keepNext/>
              <w:spacing w:after="0" w:line="240" w:lineRule="auto"/>
              <w:jc w:val="right"/>
              <w:rPr>
                <w:rFonts w:ascii="Aptos Light" w:hAnsi="Aptos Light" w:cs="Arial"/>
                <w:b/>
                <w:bCs/>
              </w:rPr>
            </w:pPr>
            <w:r w:rsidRPr="002343A9">
              <w:rPr>
                <w:rFonts w:ascii="Aptos Light" w:hAnsi="Aptos Light" w:cs="Arial"/>
                <w:b/>
                <w:bCs/>
              </w:rPr>
              <w:t xml:space="preserve"> $000 </w:t>
            </w:r>
          </w:p>
        </w:tc>
        <w:tc>
          <w:tcPr>
            <w:tcW w:w="1271" w:type="dxa"/>
            <w:tcBorders>
              <w:top w:val="nil"/>
              <w:left w:val="nil"/>
              <w:bottom w:val="single" w:sz="4" w:space="0" w:color="auto"/>
              <w:right w:val="nil"/>
            </w:tcBorders>
            <w:shd w:val="clear" w:color="auto" w:fill="D9D9D9" w:themeFill="background1" w:themeFillShade="D9"/>
            <w:noWrap/>
            <w:hideMark/>
          </w:tcPr>
          <w:p w14:paraId="0F4BDCD8" w14:textId="77777777" w:rsidR="004C79A9" w:rsidRPr="002343A9" w:rsidRDefault="004C79A9" w:rsidP="00441459">
            <w:pPr>
              <w:keepNext/>
              <w:spacing w:after="0" w:line="240" w:lineRule="auto"/>
              <w:jc w:val="right"/>
              <w:rPr>
                <w:rFonts w:ascii="Aptos Light" w:hAnsi="Aptos Light" w:cs="Arial"/>
                <w:b/>
                <w:bCs/>
              </w:rPr>
            </w:pPr>
            <w:r w:rsidRPr="002343A9">
              <w:rPr>
                <w:rFonts w:ascii="Aptos Light" w:hAnsi="Aptos Light" w:cs="Arial"/>
                <w:b/>
                <w:bCs/>
              </w:rPr>
              <w:t xml:space="preserve"> $000 </w:t>
            </w:r>
          </w:p>
        </w:tc>
      </w:tr>
      <w:tr w:rsidR="004C79A9" w:rsidRPr="002343A9" w14:paraId="57B9074E" w14:textId="77777777">
        <w:trPr>
          <w:trHeight w:val="255"/>
        </w:trPr>
        <w:tc>
          <w:tcPr>
            <w:tcW w:w="5245" w:type="dxa"/>
            <w:tcBorders>
              <w:top w:val="nil"/>
              <w:left w:val="nil"/>
              <w:bottom w:val="nil"/>
              <w:right w:val="nil"/>
            </w:tcBorders>
            <w:noWrap/>
            <w:hideMark/>
          </w:tcPr>
          <w:p w14:paraId="54BE4B51" w14:textId="77777777" w:rsidR="004C79A9" w:rsidRPr="002343A9" w:rsidRDefault="004C79A9" w:rsidP="00E726B6">
            <w:pPr>
              <w:spacing w:after="0" w:line="240" w:lineRule="auto"/>
              <w:rPr>
                <w:rFonts w:ascii="Aptos Light" w:hAnsi="Aptos Light" w:cs="Arial"/>
                <w:b/>
                <w:bCs/>
              </w:rPr>
            </w:pPr>
          </w:p>
        </w:tc>
        <w:tc>
          <w:tcPr>
            <w:tcW w:w="1279" w:type="dxa"/>
            <w:tcBorders>
              <w:top w:val="nil"/>
              <w:left w:val="nil"/>
              <w:bottom w:val="nil"/>
              <w:right w:val="nil"/>
            </w:tcBorders>
            <w:noWrap/>
            <w:hideMark/>
          </w:tcPr>
          <w:p w14:paraId="235C3BAB" w14:textId="77777777" w:rsidR="004C79A9" w:rsidRPr="002343A9" w:rsidRDefault="004C79A9" w:rsidP="00E726B6">
            <w:pPr>
              <w:spacing w:after="0" w:line="240" w:lineRule="auto"/>
              <w:jc w:val="right"/>
              <w:rPr>
                <w:rFonts w:ascii="Aptos Light" w:hAnsi="Aptos Light" w:cs="Arial"/>
                <w:b/>
                <w:bCs/>
              </w:rPr>
            </w:pPr>
          </w:p>
        </w:tc>
        <w:tc>
          <w:tcPr>
            <w:tcW w:w="1290" w:type="dxa"/>
            <w:tcBorders>
              <w:top w:val="nil"/>
              <w:left w:val="nil"/>
              <w:bottom w:val="nil"/>
              <w:right w:val="nil"/>
            </w:tcBorders>
            <w:noWrap/>
            <w:hideMark/>
          </w:tcPr>
          <w:p w14:paraId="2469CF69" w14:textId="77777777" w:rsidR="004C79A9" w:rsidRPr="002343A9" w:rsidRDefault="004C79A9" w:rsidP="00E726B6">
            <w:pPr>
              <w:spacing w:after="0" w:line="240" w:lineRule="auto"/>
              <w:jc w:val="right"/>
              <w:rPr>
                <w:rFonts w:ascii="Aptos Light" w:hAnsi="Aptos Light" w:cs="Arial"/>
                <w:b/>
                <w:bCs/>
              </w:rPr>
            </w:pPr>
          </w:p>
        </w:tc>
        <w:tc>
          <w:tcPr>
            <w:tcW w:w="1271" w:type="dxa"/>
            <w:tcBorders>
              <w:top w:val="nil"/>
              <w:left w:val="nil"/>
              <w:bottom w:val="nil"/>
              <w:right w:val="nil"/>
            </w:tcBorders>
            <w:shd w:val="clear" w:color="auto" w:fill="D9D9D9" w:themeFill="background1" w:themeFillShade="D9"/>
            <w:noWrap/>
            <w:hideMark/>
          </w:tcPr>
          <w:p w14:paraId="0A46C325" w14:textId="77777777" w:rsidR="004C79A9" w:rsidRPr="002343A9" w:rsidRDefault="004C79A9" w:rsidP="00E726B6">
            <w:pPr>
              <w:spacing w:after="0" w:line="240" w:lineRule="auto"/>
              <w:jc w:val="right"/>
              <w:rPr>
                <w:rFonts w:ascii="Aptos Light" w:hAnsi="Aptos Light" w:cs="Arial"/>
                <w:b/>
                <w:bCs/>
              </w:rPr>
            </w:pPr>
          </w:p>
        </w:tc>
      </w:tr>
      <w:tr w:rsidR="004C79A9" w:rsidRPr="002343A9" w14:paraId="472FB097" w14:textId="77777777">
        <w:trPr>
          <w:trHeight w:val="255"/>
        </w:trPr>
        <w:tc>
          <w:tcPr>
            <w:tcW w:w="5245" w:type="dxa"/>
            <w:tcBorders>
              <w:top w:val="nil"/>
              <w:left w:val="nil"/>
              <w:bottom w:val="nil"/>
              <w:right w:val="nil"/>
            </w:tcBorders>
            <w:noWrap/>
            <w:hideMark/>
          </w:tcPr>
          <w:p w14:paraId="705A2342" w14:textId="77777777" w:rsidR="004C79A9" w:rsidRPr="002343A9" w:rsidRDefault="004C79A9" w:rsidP="00E726B6">
            <w:pPr>
              <w:spacing w:after="0" w:line="240" w:lineRule="auto"/>
              <w:rPr>
                <w:rFonts w:ascii="Aptos Light" w:hAnsi="Aptos Light" w:cs="Arial"/>
                <w:b/>
                <w:bCs/>
              </w:rPr>
            </w:pPr>
            <w:r w:rsidRPr="002343A9">
              <w:rPr>
                <w:rFonts w:ascii="Aptos Light" w:hAnsi="Aptos Light" w:cs="Arial"/>
                <w:b/>
                <w:bCs/>
              </w:rPr>
              <w:t>INVESTING IN THE ARTS</w:t>
            </w:r>
          </w:p>
        </w:tc>
        <w:tc>
          <w:tcPr>
            <w:tcW w:w="1279" w:type="dxa"/>
            <w:tcBorders>
              <w:top w:val="nil"/>
              <w:left w:val="nil"/>
              <w:bottom w:val="nil"/>
              <w:right w:val="nil"/>
            </w:tcBorders>
            <w:noWrap/>
            <w:hideMark/>
          </w:tcPr>
          <w:p w14:paraId="4D0798B5" w14:textId="77777777" w:rsidR="004C79A9" w:rsidRPr="002343A9" w:rsidRDefault="004C79A9" w:rsidP="00E726B6">
            <w:pPr>
              <w:spacing w:after="0" w:line="240" w:lineRule="auto"/>
              <w:jc w:val="right"/>
              <w:rPr>
                <w:rFonts w:ascii="Aptos Light" w:hAnsi="Aptos Light" w:cs="Arial"/>
                <w:highlight w:val="yellow"/>
              </w:rPr>
            </w:pPr>
          </w:p>
        </w:tc>
        <w:tc>
          <w:tcPr>
            <w:tcW w:w="1290" w:type="dxa"/>
            <w:tcBorders>
              <w:top w:val="nil"/>
              <w:left w:val="nil"/>
              <w:bottom w:val="nil"/>
              <w:right w:val="nil"/>
            </w:tcBorders>
            <w:noWrap/>
            <w:hideMark/>
          </w:tcPr>
          <w:p w14:paraId="377A29CD" w14:textId="77777777" w:rsidR="004C79A9" w:rsidRPr="002343A9" w:rsidRDefault="004C79A9" w:rsidP="00E726B6">
            <w:pPr>
              <w:spacing w:after="0" w:line="240" w:lineRule="auto"/>
              <w:jc w:val="right"/>
              <w:rPr>
                <w:rFonts w:ascii="Aptos Light" w:hAnsi="Aptos Light" w:cs="Arial"/>
                <w:highlight w:val="yellow"/>
              </w:rPr>
            </w:pPr>
          </w:p>
        </w:tc>
        <w:tc>
          <w:tcPr>
            <w:tcW w:w="1271" w:type="dxa"/>
            <w:tcBorders>
              <w:top w:val="nil"/>
              <w:left w:val="nil"/>
              <w:bottom w:val="nil"/>
              <w:right w:val="nil"/>
            </w:tcBorders>
            <w:shd w:val="clear" w:color="auto" w:fill="D9D9D9" w:themeFill="background1" w:themeFillShade="D9"/>
            <w:noWrap/>
            <w:hideMark/>
          </w:tcPr>
          <w:p w14:paraId="64A27357" w14:textId="77777777" w:rsidR="004C79A9" w:rsidRPr="002343A9" w:rsidRDefault="004C79A9" w:rsidP="00E726B6">
            <w:pPr>
              <w:spacing w:after="0" w:line="240" w:lineRule="auto"/>
              <w:jc w:val="right"/>
              <w:rPr>
                <w:rFonts w:ascii="Aptos Light" w:hAnsi="Aptos Light" w:cs="Arial"/>
                <w:i/>
                <w:iCs/>
                <w:highlight w:val="yellow"/>
              </w:rPr>
            </w:pPr>
          </w:p>
        </w:tc>
      </w:tr>
      <w:tr w:rsidR="004C79A9" w:rsidRPr="002343A9" w14:paraId="41E5E6DF" w14:textId="77777777">
        <w:trPr>
          <w:trHeight w:val="255"/>
        </w:trPr>
        <w:tc>
          <w:tcPr>
            <w:tcW w:w="5245" w:type="dxa"/>
            <w:tcBorders>
              <w:top w:val="nil"/>
              <w:left w:val="nil"/>
              <w:bottom w:val="nil"/>
              <w:right w:val="nil"/>
            </w:tcBorders>
            <w:noWrap/>
            <w:hideMark/>
          </w:tcPr>
          <w:p w14:paraId="0B965E7C" w14:textId="77777777" w:rsidR="004C79A9" w:rsidRPr="002343A9" w:rsidRDefault="004C79A9" w:rsidP="00E726B6">
            <w:pPr>
              <w:spacing w:after="0" w:line="240" w:lineRule="auto"/>
              <w:rPr>
                <w:rFonts w:ascii="Aptos Light" w:hAnsi="Aptos Light" w:cs="Arial"/>
              </w:rPr>
            </w:pPr>
            <w:r w:rsidRPr="002343A9">
              <w:rPr>
                <w:rFonts w:ascii="Aptos Light" w:hAnsi="Aptos Light"/>
              </w:rPr>
              <w:t xml:space="preserve">Toi Tōtara Haemata Investment programme </w:t>
            </w:r>
          </w:p>
        </w:tc>
        <w:tc>
          <w:tcPr>
            <w:tcW w:w="1279" w:type="dxa"/>
            <w:tcBorders>
              <w:top w:val="nil"/>
              <w:left w:val="nil"/>
              <w:bottom w:val="nil"/>
              <w:right w:val="nil"/>
            </w:tcBorders>
            <w:noWrap/>
          </w:tcPr>
          <w:p w14:paraId="22B3756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16,515 </w:t>
            </w:r>
          </w:p>
        </w:tc>
        <w:tc>
          <w:tcPr>
            <w:tcW w:w="1290" w:type="dxa"/>
            <w:tcBorders>
              <w:top w:val="nil"/>
              <w:left w:val="nil"/>
              <w:bottom w:val="nil"/>
              <w:right w:val="nil"/>
            </w:tcBorders>
            <w:noWrap/>
          </w:tcPr>
          <w:p w14:paraId="59AC507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16,516 </w:t>
            </w:r>
          </w:p>
        </w:tc>
        <w:tc>
          <w:tcPr>
            <w:tcW w:w="1271" w:type="dxa"/>
            <w:tcBorders>
              <w:top w:val="nil"/>
              <w:left w:val="nil"/>
              <w:bottom w:val="nil"/>
              <w:right w:val="nil"/>
            </w:tcBorders>
            <w:shd w:val="clear" w:color="auto" w:fill="D9D9D9" w:themeFill="background1" w:themeFillShade="D9"/>
            <w:noWrap/>
          </w:tcPr>
          <w:p w14:paraId="42975007" w14:textId="77777777" w:rsidR="004C79A9" w:rsidRPr="002343A9" w:rsidRDefault="004C79A9" w:rsidP="00E726B6">
            <w:pPr>
              <w:spacing w:after="0" w:line="240" w:lineRule="auto"/>
              <w:jc w:val="right"/>
              <w:rPr>
                <w:rFonts w:ascii="Aptos Light" w:hAnsi="Aptos Light"/>
              </w:rPr>
            </w:pPr>
            <w:r w:rsidRPr="002343A9" w:rsidDel="00184125">
              <w:rPr>
                <w:rFonts w:ascii="Aptos Light" w:hAnsi="Aptos Light"/>
              </w:rPr>
              <w:t>–</w:t>
            </w:r>
          </w:p>
        </w:tc>
      </w:tr>
      <w:tr w:rsidR="004C79A9" w:rsidRPr="002343A9" w14:paraId="0E1FCBF9" w14:textId="77777777">
        <w:trPr>
          <w:trHeight w:val="255"/>
        </w:trPr>
        <w:tc>
          <w:tcPr>
            <w:tcW w:w="5245" w:type="dxa"/>
            <w:tcBorders>
              <w:top w:val="nil"/>
              <w:left w:val="nil"/>
              <w:bottom w:val="nil"/>
              <w:right w:val="nil"/>
            </w:tcBorders>
            <w:noWrap/>
          </w:tcPr>
          <w:p w14:paraId="2BD6DA0C" w14:textId="77777777" w:rsidR="004C79A9" w:rsidRPr="002343A9" w:rsidRDefault="004C79A9" w:rsidP="00E726B6">
            <w:pPr>
              <w:spacing w:after="0" w:line="240" w:lineRule="auto"/>
              <w:rPr>
                <w:rFonts w:ascii="Aptos Light" w:hAnsi="Aptos Light" w:cs="Arial"/>
              </w:rPr>
            </w:pPr>
            <w:r w:rsidRPr="002343A9">
              <w:rPr>
                <w:rFonts w:ascii="Aptos Light" w:hAnsi="Aptos Light"/>
              </w:rPr>
              <w:t xml:space="preserve">Toi Uru Kahikatea Investment programme </w:t>
            </w:r>
          </w:p>
        </w:tc>
        <w:tc>
          <w:tcPr>
            <w:tcW w:w="1279" w:type="dxa"/>
            <w:tcBorders>
              <w:top w:val="nil"/>
              <w:left w:val="nil"/>
              <w:bottom w:val="nil"/>
              <w:right w:val="nil"/>
            </w:tcBorders>
            <w:noWrap/>
          </w:tcPr>
          <w:p w14:paraId="6C77BA73"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18,488 </w:t>
            </w:r>
          </w:p>
        </w:tc>
        <w:tc>
          <w:tcPr>
            <w:tcW w:w="1290" w:type="dxa"/>
            <w:tcBorders>
              <w:top w:val="nil"/>
              <w:left w:val="nil"/>
              <w:bottom w:val="nil"/>
              <w:right w:val="nil"/>
            </w:tcBorders>
            <w:noWrap/>
          </w:tcPr>
          <w:p w14:paraId="4838C18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18,236 </w:t>
            </w:r>
          </w:p>
        </w:tc>
        <w:tc>
          <w:tcPr>
            <w:tcW w:w="1271" w:type="dxa"/>
            <w:tcBorders>
              <w:top w:val="nil"/>
              <w:left w:val="nil"/>
              <w:bottom w:val="nil"/>
              <w:right w:val="nil"/>
            </w:tcBorders>
            <w:shd w:val="clear" w:color="auto" w:fill="D9D9D9" w:themeFill="background1" w:themeFillShade="D9"/>
            <w:noWrap/>
          </w:tcPr>
          <w:p w14:paraId="4465BD66" w14:textId="77777777" w:rsidR="004C79A9" w:rsidRPr="002343A9" w:rsidRDefault="004C79A9" w:rsidP="00E726B6">
            <w:pPr>
              <w:spacing w:after="0" w:line="240" w:lineRule="auto"/>
              <w:jc w:val="right"/>
              <w:rPr>
                <w:rFonts w:ascii="Aptos Light" w:hAnsi="Aptos Light"/>
              </w:rPr>
            </w:pPr>
            <w:r w:rsidRPr="002343A9" w:rsidDel="00184125">
              <w:rPr>
                <w:rFonts w:ascii="Aptos Light" w:hAnsi="Aptos Light"/>
              </w:rPr>
              <w:t>–</w:t>
            </w:r>
          </w:p>
        </w:tc>
      </w:tr>
      <w:tr w:rsidR="004C79A9" w:rsidRPr="002343A9" w14:paraId="2A23DA92" w14:textId="77777777">
        <w:trPr>
          <w:trHeight w:val="255"/>
        </w:trPr>
        <w:tc>
          <w:tcPr>
            <w:tcW w:w="5245" w:type="dxa"/>
            <w:tcBorders>
              <w:top w:val="nil"/>
              <w:left w:val="nil"/>
              <w:bottom w:val="nil"/>
              <w:right w:val="nil"/>
            </w:tcBorders>
            <w:noWrap/>
          </w:tcPr>
          <w:p w14:paraId="74E0C1BB" w14:textId="77777777" w:rsidR="004C79A9" w:rsidRPr="002343A9" w:rsidRDefault="004C79A9" w:rsidP="00E726B6">
            <w:pPr>
              <w:spacing w:after="0" w:line="240" w:lineRule="auto"/>
              <w:rPr>
                <w:rFonts w:ascii="Aptos Light" w:hAnsi="Aptos Light" w:cs="Arial"/>
              </w:rPr>
            </w:pPr>
            <w:r w:rsidRPr="002343A9">
              <w:rPr>
                <w:rFonts w:ascii="Aptos Light" w:hAnsi="Aptos Light"/>
              </w:rPr>
              <w:t>Grant programmes</w:t>
            </w:r>
          </w:p>
        </w:tc>
        <w:tc>
          <w:tcPr>
            <w:tcW w:w="1279" w:type="dxa"/>
            <w:tcBorders>
              <w:top w:val="nil"/>
              <w:left w:val="nil"/>
              <w:bottom w:val="nil"/>
              <w:right w:val="nil"/>
            </w:tcBorders>
            <w:noWrap/>
          </w:tcPr>
          <w:p w14:paraId="6D751E90"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12,767 </w:t>
            </w:r>
          </w:p>
        </w:tc>
        <w:tc>
          <w:tcPr>
            <w:tcW w:w="1290" w:type="dxa"/>
            <w:tcBorders>
              <w:top w:val="nil"/>
              <w:left w:val="nil"/>
              <w:bottom w:val="nil"/>
              <w:right w:val="nil"/>
            </w:tcBorders>
            <w:noWrap/>
          </w:tcPr>
          <w:p w14:paraId="41226F6D"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11,677 </w:t>
            </w:r>
          </w:p>
        </w:tc>
        <w:tc>
          <w:tcPr>
            <w:tcW w:w="1271" w:type="dxa"/>
            <w:tcBorders>
              <w:top w:val="nil"/>
              <w:left w:val="nil"/>
              <w:bottom w:val="nil"/>
              <w:right w:val="nil"/>
            </w:tcBorders>
            <w:shd w:val="clear" w:color="auto" w:fill="D9D9D9" w:themeFill="background1" w:themeFillShade="D9"/>
            <w:noWrap/>
          </w:tcPr>
          <w:p w14:paraId="61197ED7" w14:textId="40C4533B" w:rsidR="004C79A9" w:rsidRPr="002343A9" w:rsidRDefault="003F1440" w:rsidP="00E726B6">
            <w:pPr>
              <w:spacing w:after="0" w:line="240" w:lineRule="auto"/>
              <w:jc w:val="right"/>
              <w:rPr>
                <w:rFonts w:ascii="Aptos Light" w:hAnsi="Aptos Light"/>
              </w:rPr>
            </w:pPr>
            <w:r w:rsidRPr="002343A9">
              <w:rPr>
                <w:rFonts w:ascii="Aptos Light" w:hAnsi="Aptos Light"/>
              </w:rPr>
              <w:t>46,440</w:t>
            </w:r>
            <w:r w:rsidR="004C79A9" w:rsidRPr="002343A9">
              <w:rPr>
                <w:rFonts w:ascii="Aptos Light" w:hAnsi="Aptos Light"/>
              </w:rPr>
              <w:t xml:space="preserve"> </w:t>
            </w:r>
          </w:p>
        </w:tc>
      </w:tr>
      <w:tr w:rsidR="004C79A9" w:rsidRPr="002343A9" w14:paraId="5197BDEB" w14:textId="77777777">
        <w:trPr>
          <w:trHeight w:val="255"/>
        </w:trPr>
        <w:tc>
          <w:tcPr>
            <w:tcW w:w="5245" w:type="dxa"/>
            <w:tcBorders>
              <w:top w:val="nil"/>
              <w:left w:val="nil"/>
              <w:bottom w:val="nil"/>
              <w:right w:val="nil"/>
            </w:tcBorders>
            <w:noWrap/>
            <w:hideMark/>
          </w:tcPr>
          <w:p w14:paraId="3C84CC0F" w14:textId="77777777" w:rsidR="004C79A9" w:rsidRPr="002343A9" w:rsidRDefault="004C79A9" w:rsidP="00E726B6">
            <w:pPr>
              <w:spacing w:after="0" w:line="240" w:lineRule="auto"/>
              <w:rPr>
                <w:rFonts w:ascii="Aptos Light" w:hAnsi="Aptos Light" w:cs="Arial"/>
              </w:rPr>
            </w:pPr>
            <w:r w:rsidRPr="002343A9">
              <w:rPr>
                <w:rFonts w:ascii="Aptos Light" w:hAnsi="Aptos Light"/>
              </w:rPr>
              <w:t xml:space="preserve">Creative Communities Scheme </w:t>
            </w:r>
          </w:p>
        </w:tc>
        <w:tc>
          <w:tcPr>
            <w:tcW w:w="1279" w:type="dxa"/>
            <w:tcBorders>
              <w:top w:val="nil"/>
              <w:left w:val="nil"/>
              <w:bottom w:val="nil"/>
              <w:right w:val="nil"/>
            </w:tcBorders>
            <w:noWrap/>
          </w:tcPr>
          <w:p w14:paraId="4D953E0E"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4,053 </w:t>
            </w:r>
          </w:p>
        </w:tc>
        <w:tc>
          <w:tcPr>
            <w:tcW w:w="1290" w:type="dxa"/>
            <w:tcBorders>
              <w:top w:val="nil"/>
              <w:left w:val="nil"/>
              <w:bottom w:val="nil"/>
              <w:right w:val="nil"/>
            </w:tcBorders>
            <w:noWrap/>
          </w:tcPr>
          <w:p w14:paraId="717A7A6C"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4,040 </w:t>
            </w:r>
          </w:p>
        </w:tc>
        <w:tc>
          <w:tcPr>
            <w:tcW w:w="1271" w:type="dxa"/>
            <w:tcBorders>
              <w:top w:val="nil"/>
              <w:left w:val="nil"/>
              <w:bottom w:val="nil"/>
              <w:right w:val="nil"/>
            </w:tcBorders>
            <w:shd w:val="clear" w:color="auto" w:fill="D9D9D9" w:themeFill="background1" w:themeFillShade="D9"/>
            <w:noWrap/>
          </w:tcPr>
          <w:p w14:paraId="02B76B30"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4,035 </w:t>
            </w:r>
          </w:p>
        </w:tc>
      </w:tr>
      <w:tr w:rsidR="004C79A9" w:rsidRPr="002343A9" w14:paraId="42577286" w14:textId="77777777">
        <w:trPr>
          <w:trHeight w:val="255"/>
        </w:trPr>
        <w:tc>
          <w:tcPr>
            <w:tcW w:w="5245" w:type="dxa"/>
            <w:tcBorders>
              <w:top w:val="nil"/>
              <w:left w:val="nil"/>
              <w:bottom w:val="nil"/>
              <w:right w:val="nil"/>
            </w:tcBorders>
            <w:noWrap/>
            <w:hideMark/>
          </w:tcPr>
          <w:p w14:paraId="455DC407" w14:textId="77777777" w:rsidR="004C79A9" w:rsidRPr="002343A9" w:rsidRDefault="004C79A9" w:rsidP="00E726B6">
            <w:pPr>
              <w:spacing w:after="0" w:line="240" w:lineRule="auto"/>
              <w:rPr>
                <w:rFonts w:ascii="Aptos Light" w:hAnsi="Aptos Light" w:cs="Arial"/>
              </w:rPr>
            </w:pPr>
            <w:r w:rsidRPr="002343A9">
              <w:rPr>
                <w:rFonts w:ascii="Aptos Light" w:hAnsi="Aptos Light"/>
              </w:rPr>
              <w:t xml:space="preserve">International programme </w:t>
            </w:r>
          </w:p>
        </w:tc>
        <w:tc>
          <w:tcPr>
            <w:tcW w:w="1279" w:type="dxa"/>
            <w:tcBorders>
              <w:top w:val="nil"/>
              <w:left w:val="nil"/>
              <w:right w:val="nil"/>
            </w:tcBorders>
            <w:noWrap/>
          </w:tcPr>
          <w:p w14:paraId="3936215A"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1,264 </w:t>
            </w:r>
          </w:p>
        </w:tc>
        <w:tc>
          <w:tcPr>
            <w:tcW w:w="1290" w:type="dxa"/>
            <w:tcBorders>
              <w:top w:val="nil"/>
              <w:left w:val="nil"/>
              <w:right w:val="nil"/>
            </w:tcBorders>
            <w:noWrap/>
          </w:tcPr>
          <w:p w14:paraId="6CAA473E"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1,885 </w:t>
            </w:r>
          </w:p>
        </w:tc>
        <w:tc>
          <w:tcPr>
            <w:tcW w:w="1271" w:type="dxa"/>
            <w:tcBorders>
              <w:top w:val="nil"/>
              <w:left w:val="nil"/>
              <w:right w:val="nil"/>
            </w:tcBorders>
            <w:shd w:val="clear" w:color="auto" w:fill="D9D9D9" w:themeFill="background1" w:themeFillShade="D9"/>
            <w:noWrap/>
          </w:tcPr>
          <w:p w14:paraId="5B7C15A6" w14:textId="46B9E490" w:rsidR="004C79A9" w:rsidRPr="002343A9" w:rsidRDefault="0092433C" w:rsidP="00E726B6">
            <w:pPr>
              <w:spacing w:after="0" w:line="240" w:lineRule="auto"/>
              <w:jc w:val="right"/>
              <w:rPr>
                <w:rFonts w:ascii="Aptos Light" w:hAnsi="Aptos Light"/>
              </w:rPr>
            </w:pPr>
            <w:r w:rsidRPr="002343A9">
              <w:rPr>
                <w:rFonts w:ascii="Aptos Light" w:hAnsi="Aptos Light"/>
              </w:rPr>
              <w:t>1</w:t>
            </w:r>
            <w:r w:rsidR="005E093C" w:rsidRPr="002343A9">
              <w:rPr>
                <w:rFonts w:ascii="Aptos Light" w:hAnsi="Aptos Light"/>
              </w:rPr>
              <w:t>,</w:t>
            </w:r>
            <w:r w:rsidRPr="002343A9">
              <w:rPr>
                <w:rFonts w:ascii="Aptos Light" w:hAnsi="Aptos Light"/>
              </w:rPr>
              <w:t>610</w:t>
            </w:r>
            <w:r w:rsidR="004C79A9" w:rsidRPr="002343A9">
              <w:rPr>
                <w:rFonts w:ascii="Aptos Light" w:hAnsi="Aptos Light"/>
              </w:rPr>
              <w:t xml:space="preserve"> </w:t>
            </w:r>
          </w:p>
        </w:tc>
      </w:tr>
      <w:tr w:rsidR="00F36133" w:rsidRPr="002343A9" w14:paraId="3022D45C" w14:textId="77777777">
        <w:trPr>
          <w:trHeight w:val="255"/>
        </w:trPr>
        <w:tc>
          <w:tcPr>
            <w:tcW w:w="5245" w:type="dxa"/>
            <w:tcBorders>
              <w:top w:val="nil"/>
              <w:left w:val="nil"/>
              <w:bottom w:val="nil"/>
              <w:right w:val="nil"/>
            </w:tcBorders>
            <w:noWrap/>
          </w:tcPr>
          <w:p w14:paraId="2650C0E3" w14:textId="14EEB773" w:rsidR="00F36133" w:rsidRPr="002343A9" w:rsidRDefault="00F36133" w:rsidP="00E726B6">
            <w:pPr>
              <w:spacing w:after="0" w:line="240" w:lineRule="auto"/>
              <w:rPr>
                <w:rFonts w:ascii="Aptos Light" w:hAnsi="Aptos Light"/>
              </w:rPr>
            </w:pPr>
            <w:r w:rsidRPr="002343A9">
              <w:rPr>
                <w:rFonts w:ascii="Aptos Light" w:hAnsi="Aptos Light"/>
              </w:rPr>
              <w:t>Other Initiatives</w:t>
            </w:r>
          </w:p>
        </w:tc>
        <w:tc>
          <w:tcPr>
            <w:tcW w:w="1279" w:type="dxa"/>
            <w:tcBorders>
              <w:top w:val="nil"/>
              <w:left w:val="nil"/>
              <w:right w:val="nil"/>
            </w:tcBorders>
            <w:noWrap/>
          </w:tcPr>
          <w:p w14:paraId="03047E9D" w14:textId="39D2D742" w:rsidR="00F36133" w:rsidRPr="002343A9" w:rsidRDefault="00E7595F" w:rsidP="00E726B6">
            <w:pPr>
              <w:spacing w:after="0" w:line="240" w:lineRule="auto"/>
              <w:jc w:val="right"/>
              <w:rPr>
                <w:rFonts w:ascii="Aptos Light" w:hAnsi="Aptos Light"/>
              </w:rPr>
            </w:pPr>
            <w:r w:rsidRPr="002343A9">
              <w:rPr>
                <w:rFonts w:ascii="Aptos Light" w:hAnsi="Aptos Light"/>
              </w:rPr>
              <w:t>–</w:t>
            </w:r>
          </w:p>
        </w:tc>
        <w:tc>
          <w:tcPr>
            <w:tcW w:w="1290" w:type="dxa"/>
            <w:tcBorders>
              <w:top w:val="nil"/>
              <w:left w:val="nil"/>
              <w:right w:val="nil"/>
            </w:tcBorders>
            <w:noWrap/>
          </w:tcPr>
          <w:p w14:paraId="5E79FEB6" w14:textId="6898CEEC" w:rsidR="00F36133" w:rsidRPr="002343A9" w:rsidRDefault="00E7595F" w:rsidP="00E726B6">
            <w:pPr>
              <w:spacing w:after="0" w:line="240" w:lineRule="auto"/>
              <w:jc w:val="right"/>
              <w:rPr>
                <w:rFonts w:ascii="Aptos Light" w:hAnsi="Aptos Light"/>
              </w:rPr>
            </w:pPr>
            <w:r w:rsidRPr="002343A9">
              <w:rPr>
                <w:rFonts w:ascii="Aptos Light" w:hAnsi="Aptos Light"/>
              </w:rPr>
              <w:t>–</w:t>
            </w:r>
          </w:p>
        </w:tc>
        <w:tc>
          <w:tcPr>
            <w:tcW w:w="1271" w:type="dxa"/>
            <w:tcBorders>
              <w:top w:val="nil"/>
              <w:left w:val="nil"/>
              <w:right w:val="nil"/>
            </w:tcBorders>
            <w:shd w:val="clear" w:color="auto" w:fill="D9D9D9" w:themeFill="background1" w:themeFillShade="D9"/>
            <w:noWrap/>
          </w:tcPr>
          <w:p w14:paraId="092D765F" w14:textId="57DC4DAC" w:rsidR="00F36133" w:rsidRPr="002343A9" w:rsidRDefault="008A0398" w:rsidP="00E726B6">
            <w:pPr>
              <w:spacing w:after="0" w:line="240" w:lineRule="auto"/>
              <w:jc w:val="right"/>
              <w:rPr>
                <w:rFonts w:ascii="Aptos Light" w:hAnsi="Aptos Light"/>
              </w:rPr>
            </w:pPr>
            <w:r w:rsidRPr="002343A9">
              <w:rPr>
                <w:rFonts w:ascii="Aptos Light" w:hAnsi="Aptos Light"/>
              </w:rPr>
              <w:t>243</w:t>
            </w:r>
          </w:p>
        </w:tc>
      </w:tr>
      <w:tr w:rsidR="004C79A9" w:rsidRPr="002343A9" w14:paraId="03F20D12" w14:textId="77777777">
        <w:trPr>
          <w:trHeight w:val="255"/>
        </w:trPr>
        <w:tc>
          <w:tcPr>
            <w:tcW w:w="5245" w:type="dxa"/>
            <w:tcBorders>
              <w:top w:val="nil"/>
              <w:left w:val="nil"/>
              <w:bottom w:val="nil"/>
              <w:right w:val="nil"/>
            </w:tcBorders>
            <w:noWrap/>
          </w:tcPr>
          <w:p w14:paraId="2FD143C4" w14:textId="77777777" w:rsidR="004C79A9" w:rsidRPr="002343A9" w:rsidRDefault="004C79A9" w:rsidP="00E726B6">
            <w:pPr>
              <w:spacing w:after="0" w:line="240" w:lineRule="auto"/>
              <w:rPr>
                <w:rFonts w:ascii="Aptos Light" w:hAnsi="Aptos Light" w:cs="Arial"/>
                <w:b/>
              </w:rPr>
            </w:pPr>
            <w:r w:rsidRPr="002343A9">
              <w:rPr>
                <w:rFonts w:ascii="Aptos Light" w:hAnsi="Aptos Light"/>
                <w:b/>
              </w:rPr>
              <w:t>Other one-off funding</w:t>
            </w:r>
          </w:p>
        </w:tc>
        <w:tc>
          <w:tcPr>
            <w:tcW w:w="1279" w:type="dxa"/>
            <w:tcBorders>
              <w:left w:val="nil"/>
              <w:right w:val="nil"/>
            </w:tcBorders>
            <w:noWrap/>
          </w:tcPr>
          <w:p w14:paraId="0A217BD1" w14:textId="77777777" w:rsidR="004C79A9" w:rsidRPr="002343A9" w:rsidRDefault="004C79A9" w:rsidP="00E726B6">
            <w:pPr>
              <w:spacing w:after="0" w:line="240" w:lineRule="auto"/>
              <w:jc w:val="right"/>
              <w:rPr>
                <w:rFonts w:ascii="Aptos Light" w:hAnsi="Aptos Light"/>
              </w:rPr>
            </w:pPr>
          </w:p>
        </w:tc>
        <w:tc>
          <w:tcPr>
            <w:tcW w:w="1290" w:type="dxa"/>
            <w:tcBorders>
              <w:left w:val="nil"/>
              <w:right w:val="nil"/>
            </w:tcBorders>
            <w:noWrap/>
          </w:tcPr>
          <w:p w14:paraId="4197AA96" w14:textId="77777777" w:rsidR="004C79A9" w:rsidRPr="002343A9" w:rsidRDefault="004C79A9" w:rsidP="00E726B6">
            <w:pPr>
              <w:spacing w:after="0" w:line="240" w:lineRule="auto"/>
              <w:jc w:val="right"/>
              <w:rPr>
                <w:rFonts w:ascii="Aptos Light" w:hAnsi="Aptos Light"/>
              </w:rPr>
            </w:pPr>
          </w:p>
        </w:tc>
        <w:tc>
          <w:tcPr>
            <w:tcW w:w="1271" w:type="dxa"/>
            <w:tcBorders>
              <w:left w:val="nil"/>
              <w:right w:val="nil"/>
            </w:tcBorders>
            <w:shd w:val="clear" w:color="auto" w:fill="D9D9D9" w:themeFill="background1" w:themeFillShade="D9"/>
            <w:noWrap/>
          </w:tcPr>
          <w:p w14:paraId="72781607" w14:textId="77777777" w:rsidR="004C79A9" w:rsidRPr="002343A9" w:rsidRDefault="004C79A9" w:rsidP="00E726B6">
            <w:pPr>
              <w:spacing w:after="0" w:line="240" w:lineRule="auto"/>
              <w:jc w:val="right"/>
              <w:rPr>
                <w:rFonts w:ascii="Aptos Light" w:hAnsi="Aptos Light"/>
              </w:rPr>
            </w:pPr>
          </w:p>
        </w:tc>
      </w:tr>
      <w:tr w:rsidR="004C79A9" w:rsidRPr="002343A9" w14:paraId="3F56C873" w14:textId="77777777">
        <w:trPr>
          <w:trHeight w:val="255"/>
        </w:trPr>
        <w:tc>
          <w:tcPr>
            <w:tcW w:w="5245" w:type="dxa"/>
            <w:tcBorders>
              <w:top w:val="nil"/>
              <w:left w:val="nil"/>
              <w:bottom w:val="nil"/>
              <w:right w:val="nil"/>
            </w:tcBorders>
            <w:noWrap/>
          </w:tcPr>
          <w:p w14:paraId="77EC2F32" w14:textId="77777777" w:rsidR="004C79A9" w:rsidRPr="002343A9" w:rsidRDefault="004C79A9" w:rsidP="00E726B6">
            <w:pPr>
              <w:spacing w:after="0" w:line="240" w:lineRule="auto"/>
              <w:ind w:left="284"/>
              <w:rPr>
                <w:rFonts w:ascii="Aptos Light" w:hAnsi="Aptos Light" w:cs="Arial"/>
              </w:rPr>
            </w:pPr>
            <w:r w:rsidRPr="002343A9">
              <w:rPr>
                <w:rFonts w:ascii="Aptos Light" w:hAnsi="Aptos Light" w:cs="Arial"/>
              </w:rPr>
              <w:t>Niu Dawn Raids</w:t>
            </w:r>
          </w:p>
        </w:tc>
        <w:tc>
          <w:tcPr>
            <w:tcW w:w="1279" w:type="dxa"/>
            <w:tcBorders>
              <w:left w:val="nil"/>
              <w:right w:val="nil"/>
            </w:tcBorders>
            <w:noWrap/>
          </w:tcPr>
          <w:p w14:paraId="3ADB9231"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43</w:t>
            </w:r>
          </w:p>
        </w:tc>
        <w:tc>
          <w:tcPr>
            <w:tcW w:w="1290" w:type="dxa"/>
            <w:tcBorders>
              <w:left w:val="nil"/>
              <w:right w:val="nil"/>
            </w:tcBorders>
            <w:noWrap/>
          </w:tcPr>
          <w:p w14:paraId="1484338D" w14:textId="77777777" w:rsidR="004C79A9" w:rsidRPr="002343A9" w:rsidRDefault="004C79A9" w:rsidP="00E726B6">
            <w:pPr>
              <w:spacing w:after="0" w:line="240" w:lineRule="auto"/>
              <w:jc w:val="right"/>
              <w:rPr>
                <w:rFonts w:ascii="Aptos Light" w:hAnsi="Aptos Light"/>
              </w:rPr>
            </w:pPr>
            <w:r w:rsidRPr="002343A9" w:rsidDel="00184125">
              <w:rPr>
                <w:rFonts w:ascii="Aptos Light" w:hAnsi="Aptos Light"/>
              </w:rPr>
              <w:t>–</w:t>
            </w:r>
          </w:p>
        </w:tc>
        <w:tc>
          <w:tcPr>
            <w:tcW w:w="1271" w:type="dxa"/>
            <w:tcBorders>
              <w:left w:val="nil"/>
              <w:right w:val="nil"/>
            </w:tcBorders>
            <w:shd w:val="clear" w:color="auto" w:fill="D9D9D9" w:themeFill="background1" w:themeFillShade="D9"/>
            <w:noWrap/>
          </w:tcPr>
          <w:p w14:paraId="2EBA6238" w14:textId="77777777" w:rsidR="004C79A9" w:rsidRPr="002343A9" w:rsidRDefault="004C79A9" w:rsidP="00E726B6">
            <w:pPr>
              <w:spacing w:after="0" w:line="240" w:lineRule="auto"/>
              <w:jc w:val="right"/>
              <w:rPr>
                <w:rFonts w:ascii="Aptos Light" w:hAnsi="Aptos Light"/>
              </w:rPr>
            </w:pPr>
            <w:r w:rsidRPr="002343A9" w:rsidDel="00184125">
              <w:rPr>
                <w:rFonts w:ascii="Aptos Light" w:hAnsi="Aptos Light"/>
              </w:rPr>
              <w:t>–</w:t>
            </w:r>
          </w:p>
        </w:tc>
      </w:tr>
      <w:tr w:rsidR="004C79A9" w:rsidRPr="002343A9" w14:paraId="30DD03ED" w14:textId="77777777">
        <w:trPr>
          <w:trHeight w:val="255"/>
        </w:trPr>
        <w:tc>
          <w:tcPr>
            <w:tcW w:w="5245" w:type="dxa"/>
            <w:tcBorders>
              <w:top w:val="nil"/>
              <w:left w:val="nil"/>
              <w:bottom w:val="nil"/>
              <w:right w:val="nil"/>
            </w:tcBorders>
            <w:noWrap/>
            <w:hideMark/>
          </w:tcPr>
          <w:p w14:paraId="7F54AFE7" w14:textId="77777777" w:rsidR="004C79A9" w:rsidRPr="002343A9" w:rsidRDefault="004C79A9" w:rsidP="00E726B6">
            <w:pPr>
              <w:spacing w:after="0" w:line="240" w:lineRule="auto"/>
              <w:jc w:val="right"/>
              <w:rPr>
                <w:rFonts w:ascii="Aptos Light" w:hAnsi="Aptos Light"/>
                <w:b/>
              </w:rPr>
            </w:pPr>
          </w:p>
        </w:tc>
        <w:tc>
          <w:tcPr>
            <w:tcW w:w="1279" w:type="dxa"/>
            <w:tcBorders>
              <w:top w:val="single" w:sz="4" w:space="0" w:color="auto"/>
              <w:left w:val="nil"/>
              <w:bottom w:val="single" w:sz="4" w:space="0" w:color="auto"/>
              <w:right w:val="nil"/>
            </w:tcBorders>
            <w:noWrap/>
          </w:tcPr>
          <w:p w14:paraId="6EED1FBC"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53,130 </w:t>
            </w:r>
          </w:p>
        </w:tc>
        <w:tc>
          <w:tcPr>
            <w:tcW w:w="1290" w:type="dxa"/>
            <w:tcBorders>
              <w:top w:val="single" w:sz="4" w:space="0" w:color="auto"/>
              <w:left w:val="nil"/>
              <w:bottom w:val="single" w:sz="4" w:space="0" w:color="auto"/>
              <w:right w:val="nil"/>
            </w:tcBorders>
            <w:noWrap/>
          </w:tcPr>
          <w:p w14:paraId="19E76204" w14:textId="77777777" w:rsidR="004C79A9" w:rsidRPr="002343A9" w:rsidRDefault="004C79A9" w:rsidP="00E726B6">
            <w:pPr>
              <w:spacing w:after="0" w:line="240" w:lineRule="auto"/>
              <w:jc w:val="right"/>
              <w:rPr>
                <w:rFonts w:ascii="Aptos Light" w:hAnsi="Aptos Light"/>
                <w:b/>
                <w:bCs/>
                <w:highlight w:val="yellow"/>
              </w:rPr>
            </w:pPr>
            <w:r w:rsidRPr="002343A9">
              <w:rPr>
                <w:rFonts w:ascii="Aptos Light" w:hAnsi="Aptos Light"/>
                <w:b/>
                <w:bCs/>
              </w:rPr>
              <w:t>52,354</w:t>
            </w:r>
          </w:p>
        </w:tc>
        <w:tc>
          <w:tcPr>
            <w:tcW w:w="1271" w:type="dxa"/>
            <w:tcBorders>
              <w:top w:val="single" w:sz="4" w:space="0" w:color="auto"/>
              <w:left w:val="nil"/>
              <w:bottom w:val="single" w:sz="4" w:space="0" w:color="auto"/>
              <w:right w:val="nil"/>
            </w:tcBorders>
            <w:shd w:val="clear" w:color="auto" w:fill="D9D9D9" w:themeFill="background1" w:themeFillShade="D9"/>
            <w:noWrap/>
          </w:tcPr>
          <w:p w14:paraId="5CA7EA86" w14:textId="648231E4" w:rsidR="004C79A9" w:rsidRPr="002343A9" w:rsidRDefault="004C79A9" w:rsidP="00E726B6">
            <w:pPr>
              <w:spacing w:after="0" w:line="240" w:lineRule="auto"/>
              <w:jc w:val="right"/>
              <w:rPr>
                <w:rFonts w:ascii="Aptos Light" w:hAnsi="Aptos Light"/>
                <w:b/>
                <w:bCs/>
                <w:highlight w:val="yellow"/>
              </w:rPr>
            </w:pPr>
            <w:r w:rsidRPr="002343A9">
              <w:rPr>
                <w:rFonts w:ascii="Aptos Light" w:hAnsi="Aptos Light"/>
                <w:b/>
                <w:bCs/>
              </w:rPr>
              <w:t>52,</w:t>
            </w:r>
            <w:r w:rsidR="00C86584" w:rsidRPr="002343A9">
              <w:rPr>
                <w:rFonts w:ascii="Aptos Light" w:hAnsi="Aptos Light"/>
                <w:b/>
                <w:bCs/>
              </w:rPr>
              <w:t>328</w:t>
            </w:r>
          </w:p>
        </w:tc>
      </w:tr>
      <w:tr w:rsidR="004C79A9" w:rsidRPr="002343A9" w14:paraId="5966DCC5" w14:textId="77777777">
        <w:trPr>
          <w:trHeight w:val="255"/>
        </w:trPr>
        <w:tc>
          <w:tcPr>
            <w:tcW w:w="5245" w:type="dxa"/>
            <w:tcBorders>
              <w:top w:val="nil"/>
              <w:left w:val="nil"/>
              <w:bottom w:val="nil"/>
              <w:right w:val="nil"/>
            </w:tcBorders>
            <w:noWrap/>
          </w:tcPr>
          <w:p w14:paraId="29EC6E7F" w14:textId="77777777" w:rsidR="004C79A9" w:rsidRPr="002343A9" w:rsidRDefault="004C79A9" w:rsidP="00E726B6">
            <w:pPr>
              <w:spacing w:after="0" w:line="240" w:lineRule="auto"/>
              <w:rPr>
                <w:rFonts w:ascii="Aptos Light" w:hAnsi="Aptos Light"/>
                <w:b/>
              </w:rPr>
            </w:pPr>
            <w:r w:rsidRPr="002343A9">
              <w:rPr>
                <w:rFonts w:ascii="Aptos Light" w:hAnsi="Aptos Light"/>
                <w:b/>
              </w:rPr>
              <w:t xml:space="preserve">DEVELOPING THE ARTS </w:t>
            </w:r>
          </w:p>
        </w:tc>
        <w:tc>
          <w:tcPr>
            <w:tcW w:w="1279" w:type="dxa"/>
            <w:tcBorders>
              <w:left w:val="nil"/>
              <w:bottom w:val="nil"/>
              <w:right w:val="nil"/>
            </w:tcBorders>
            <w:noWrap/>
          </w:tcPr>
          <w:p w14:paraId="6E57B7FB" w14:textId="77777777" w:rsidR="004C79A9" w:rsidRPr="002343A9" w:rsidRDefault="004C79A9" w:rsidP="00E726B6">
            <w:pPr>
              <w:spacing w:after="0" w:line="240" w:lineRule="auto"/>
              <w:jc w:val="right"/>
              <w:rPr>
                <w:rFonts w:ascii="Aptos Light" w:hAnsi="Aptos Light"/>
              </w:rPr>
            </w:pPr>
          </w:p>
        </w:tc>
        <w:tc>
          <w:tcPr>
            <w:tcW w:w="1290" w:type="dxa"/>
            <w:tcBorders>
              <w:left w:val="nil"/>
              <w:bottom w:val="nil"/>
              <w:right w:val="nil"/>
            </w:tcBorders>
            <w:noWrap/>
          </w:tcPr>
          <w:p w14:paraId="3639FAB7" w14:textId="77777777" w:rsidR="004C79A9" w:rsidRPr="002343A9" w:rsidRDefault="004C79A9" w:rsidP="00E726B6">
            <w:pPr>
              <w:spacing w:after="0" w:line="240" w:lineRule="auto"/>
              <w:jc w:val="right"/>
              <w:rPr>
                <w:rFonts w:ascii="Aptos Light" w:hAnsi="Aptos Light"/>
                <w:highlight w:val="yellow"/>
              </w:rPr>
            </w:pPr>
          </w:p>
        </w:tc>
        <w:tc>
          <w:tcPr>
            <w:tcW w:w="1271" w:type="dxa"/>
            <w:tcBorders>
              <w:left w:val="nil"/>
              <w:bottom w:val="nil"/>
              <w:right w:val="nil"/>
            </w:tcBorders>
            <w:shd w:val="clear" w:color="auto" w:fill="D9D9D9" w:themeFill="background1" w:themeFillShade="D9"/>
            <w:noWrap/>
          </w:tcPr>
          <w:p w14:paraId="695412EC" w14:textId="77777777" w:rsidR="004C79A9" w:rsidRPr="002343A9" w:rsidRDefault="004C79A9" w:rsidP="00E726B6">
            <w:pPr>
              <w:spacing w:after="0" w:line="240" w:lineRule="auto"/>
              <w:jc w:val="right"/>
              <w:rPr>
                <w:rFonts w:ascii="Aptos Light" w:hAnsi="Aptos Light"/>
                <w:highlight w:val="yellow"/>
              </w:rPr>
            </w:pPr>
          </w:p>
        </w:tc>
      </w:tr>
      <w:tr w:rsidR="004C79A9" w:rsidRPr="002343A9" w14:paraId="258FFD49" w14:textId="77777777">
        <w:trPr>
          <w:trHeight w:val="255"/>
        </w:trPr>
        <w:tc>
          <w:tcPr>
            <w:tcW w:w="5245" w:type="dxa"/>
            <w:tcBorders>
              <w:top w:val="nil"/>
              <w:left w:val="nil"/>
              <w:bottom w:val="nil"/>
              <w:right w:val="nil"/>
            </w:tcBorders>
            <w:noWrap/>
          </w:tcPr>
          <w:p w14:paraId="5A306721" w14:textId="77777777" w:rsidR="004C79A9" w:rsidRPr="002343A9" w:rsidRDefault="004C79A9" w:rsidP="00E726B6">
            <w:pPr>
              <w:spacing w:after="0" w:line="240" w:lineRule="auto"/>
              <w:rPr>
                <w:rFonts w:ascii="Aptos Light" w:hAnsi="Aptos Light"/>
              </w:rPr>
            </w:pPr>
            <w:r w:rsidRPr="002343A9">
              <w:rPr>
                <w:rFonts w:ascii="Aptos Light" w:hAnsi="Aptos Light"/>
              </w:rPr>
              <w:t>Grant programmes</w:t>
            </w:r>
          </w:p>
        </w:tc>
        <w:tc>
          <w:tcPr>
            <w:tcW w:w="1279" w:type="dxa"/>
            <w:tcBorders>
              <w:left w:val="nil"/>
              <w:bottom w:val="nil"/>
              <w:right w:val="nil"/>
            </w:tcBorders>
            <w:noWrap/>
          </w:tcPr>
          <w:p w14:paraId="0DF1369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1,687 </w:t>
            </w:r>
          </w:p>
        </w:tc>
        <w:tc>
          <w:tcPr>
            <w:tcW w:w="1290" w:type="dxa"/>
            <w:tcBorders>
              <w:left w:val="nil"/>
              <w:bottom w:val="nil"/>
              <w:right w:val="nil"/>
            </w:tcBorders>
            <w:noWrap/>
          </w:tcPr>
          <w:p w14:paraId="79C89512"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2,257 </w:t>
            </w:r>
          </w:p>
        </w:tc>
        <w:tc>
          <w:tcPr>
            <w:tcW w:w="1271" w:type="dxa"/>
            <w:tcBorders>
              <w:left w:val="nil"/>
              <w:bottom w:val="nil"/>
              <w:right w:val="nil"/>
            </w:tcBorders>
            <w:shd w:val="clear" w:color="auto" w:fill="D9D9D9" w:themeFill="background1" w:themeFillShade="D9"/>
            <w:noWrap/>
          </w:tcPr>
          <w:p w14:paraId="1F0BDFA8"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2,865 </w:t>
            </w:r>
          </w:p>
        </w:tc>
      </w:tr>
      <w:tr w:rsidR="004C79A9" w:rsidRPr="002343A9" w14:paraId="3C6AF42C" w14:textId="77777777">
        <w:trPr>
          <w:trHeight w:val="255"/>
        </w:trPr>
        <w:tc>
          <w:tcPr>
            <w:tcW w:w="5245" w:type="dxa"/>
            <w:tcBorders>
              <w:top w:val="nil"/>
              <w:left w:val="nil"/>
              <w:bottom w:val="nil"/>
              <w:right w:val="nil"/>
            </w:tcBorders>
            <w:noWrap/>
          </w:tcPr>
          <w:p w14:paraId="1FF4976A" w14:textId="77777777" w:rsidR="004C79A9" w:rsidRPr="002343A9" w:rsidRDefault="004C79A9" w:rsidP="00E726B6">
            <w:pPr>
              <w:spacing w:after="0" w:line="240" w:lineRule="auto"/>
              <w:rPr>
                <w:rFonts w:ascii="Aptos Light" w:hAnsi="Aptos Light"/>
              </w:rPr>
            </w:pPr>
            <w:r w:rsidRPr="002343A9">
              <w:rPr>
                <w:rFonts w:ascii="Aptos Light" w:hAnsi="Aptos Light"/>
              </w:rPr>
              <w:t xml:space="preserve">Programmes and initiatives </w:t>
            </w:r>
          </w:p>
        </w:tc>
        <w:tc>
          <w:tcPr>
            <w:tcW w:w="1279" w:type="dxa"/>
            <w:tcBorders>
              <w:left w:val="nil"/>
              <w:right w:val="nil"/>
            </w:tcBorders>
            <w:noWrap/>
          </w:tcPr>
          <w:p w14:paraId="0561725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3,650 </w:t>
            </w:r>
          </w:p>
        </w:tc>
        <w:tc>
          <w:tcPr>
            <w:tcW w:w="1290" w:type="dxa"/>
            <w:tcBorders>
              <w:left w:val="nil"/>
              <w:right w:val="nil"/>
            </w:tcBorders>
            <w:noWrap/>
          </w:tcPr>
          <w:p w14:paraId="066C02E5"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3,990 </w:t>
            </w:r>
          </w:p>
        </w:tc>
        <w:tc>
          <w:tcPr>
            <w:tcW w:w="1271" w:type="dxa"/>
            <w:tcBorders>
              <w:left w:val="nil"/>
              <w:right w:val="nil"/>
            </w:tcBorders>
            <w:shd w:val="clear" w:color="auto" w:fill="D9D9D9" w:themeFill="background1" w:themeFillShade="D9"/>
            <w:noWrap/>
          </w:tcPr>
          <w:p w14:paraId="78B7C0C3"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3,720 </w:t>
            </w:r>
          </w:p>
        </w:tc>
      </w:tr>
      <w:tr w:rsidR="004C79A9" w:rsidRPr="002343A9" w14:paraId="739A1DC9" w14:textId="77777777">
        <w:trPr>
          <w:trHeight w:val="255"/>
        </w:trPr>
        <w:tc>
          <w:tcPr>
            <w:tcW w:w="5245" w:type="dxa"/>
            <w:tcBorders>
              <w:top w:val="nil"/>
              <w:left w:val="nil"/>
              <w:bottom w:val="nil"/>
              <w:right w:val="nil"/>
            </w:tcBorders>
            <w:noWrap/>
          </w:tcPr>
          <w:p w14:paraId="6E261539" w14:textId="77777777" w:rsidR="004C79A9" w:rsidRPr="002343A9" w:rsidRDefault="004C79A9" w:rsidP="00E726B6">
            <w:pPr>
              <w:spacing w:after="0" w:line="240" w:lineRule="auto"/>
              <w:rPr>
                <w:rFonts w:ascii="Aptos Light" w:hAnsi="Aptos Light"/>
              </w:rPr>
            </w:pPr>
            <w:r w:rsidRPr="002343A9">
              <w:rPr>
                <w:rFonts w:ascii="Aptos Light" w:hAnsi="Aptos Light"/>
              </w:rPr>
              <w:t>Partnerships and collaborations</w:t>
            </w:r>
          </w:p>
        </w:tc>
        <w:tc>
          <w:tcPr>
            <w:tcW w:w="1279" w:type="dxa"/>
            <w:tcBorders>
              <w:left w:val="nil"/>
              <w:right w:val="nil"/>
            </w:tcBorders>
            <w:noWrap/>
          </w:tcPr>
          <w:p w14:paraId="4609125C"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450</w:t>
            </w:r>
          </w:p>
        </w:tc>
        <w:tc>
          <w:tcPr>
            <w:tcW w:w="1290" w:type="dxa"/>
            <w:tcBorders>
              <w:left w:val="nil"/>
              <w:right w:val="nil"/>
            </w:tcBorders>
            <w:noWrap/>
          </w:tcPr>
          <w:p w14:paraId="65122790"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500</w:t>
            </w:r>
          </w:p>
        </w:tc>
        <w:tc>
          <w:tcPr>
            <w:tcW w:w="1271" w:type="dxa"/>
            <w:tcBorders>
              <w:left w:val="nil"/>
              <w:right w:val="nil"/>
            </w:tcBorders>
            <w:shd w:val="clear" w:color="auto" w:fill="D9D9D9" w:themeFill="background1" w:themeFillShade="D9"/>
            <w:noWrap/>
          </w:tcPr>
          <w:p w14:paraId="0484BED8" w14:textId="71C0DFE7" w:rsidR="004C79A9" w:rsidRPr="002343A9" w:rsidRDefault="007770DF" w:rsidP="00E726B6">
            <w:pPr>
              <w:spacing w:after="0" w:line="240" w:lineRule="auto"/>
              <w:jc w:val="right"/>
              <w:rPr>
                <w:rFonts w:ascii="Aptos Light" w:hAnsi="Aptos Light"/>
              </w:rPr>
            </w:pPr>
            <w:r w:rsidRPr="002343A9">
              <w:rPr>
                <w:rFonts w:ascii="Aptos Light" w:hAnsi="Aptos Light"/>
              </w:rPr>
              <w:t>330</w:t>
            </w:r>
          </w:p>
        </w:tc>
      </w:tr>
      <w:tr w:rsidR="004C79A9" w:rsidRPr="002343A9" w14:paraId="4284A4A3" w14:textId="77777777">
        <w:trPr>
          <w:trHeight w:val="255"/>
        </w:trPr>
        <w:tc>
          <w:tcPr>
            <w:tcW w:w="5245" w:type="dxa"/>
            <w:tcBorders>
              <w:top w:val="nil"/>
              <w:left w:val="nil"/>
              <w:bottom w:val="nil"/>
              <w:right w:val="nil"/>
            </w:tcBorders>
            <w:noWrap/>
          </w:tcPr>
          <w:p w14:paraId="7A75A67F" w14:textId="77777777" w:rsidR="004C79A9" w:rsidRPr="002343A9" w:rsidRDefault="004C79A9" w:rsidP="00E726B6">
            <w:pPr>
              <w:spacing w:after="0" w:line="240" w:lineRule="auto"/>
              <w:rPr>
                <w:rFonts w:ascii="Aptos Light" w:hAnsi="Aptos Light"/>
                <w:b/>
                <w:bCs/>
              </w:rPr>
            </w:pPr>
            <w:r w:rsidRPr="002343A9">
              <w:rPr>
                <w:rFonts w:ascii="Aptos Light" w:hAnsi="Aptos Light"/>
                <w:b/>
                <w:bCs/>
              </w:rPr>
              <w:t>COVID-19 Crown funding</w:t>
            </w:r>
          </w:p>
        </w:tc>
        <w:tc>
          <w:tcPr>
            <w:tcW w:w="1279" w:type="dxa"/>
            <w:tcBorders>
              <w:top w:val="nil"/>
              <w:left w:val="nil"/>
              <w:right w:val="nil"/>
            </w:tcBorders>
            <w:noWrap/>
          </w:tcPr>
          <w:p w14:paraId="0E81475B" w14:textId="77777777" w:rsidR="004C79A9" w:rsidRPr="002343A9" w:rsidRDefault="004C79A9" w:rsidP="00E726B6">
            <w:pPr>
              <w:spacing w:after="0" w:line="240" w:lineRule="auto"/>
              <w:jc w:val="right"/>
              <w:rPr>
                <w:rFonts w:ascii="Aptos Light" w:hAnsi="Aptos Light"/>
                <w:b/>
                <w:bCs/>
              </w:rPr>
            </w:pPr>
          </w:p>
        </w:tc>
        <w:tc>
          <w:tcPr>
            <w:tcW w:w="1290" w:type="dxa"/>
            <w:tcBorders>
              <w:top w:val="nil"/>
              <w:left w:val="nil"/>
              <w:right w:val="nil"/>
            </w:tcBorders>
            <w:noWrap/>
          </w:tcPr>
          <w:p w14:paraId="109B3338" w14:textId="77777777" w:rsidR="004C79A9" w:rsidRPr="002343A9" w:rsidRDefault="004C79A9" w:rsidP="00E726B6">
            <w:pPr>
              <w:spacing w:after="0" w:line="240" w:lineRule="auto"/>
              <w:jc w:val="right"/>
              <w:rPr>
                <w:rFonts w:ascii="Aptos Light" w:hAnsi="Aptos Light"/>
                <w:b/>
                <w:bCs/>
                <w:highlight w:val="yellow"/>
              </w:rPr>
            </w:pPr>
          </w:p>
        </w:tc>
        <w:tc>
          <w:tcPr>
            <w:tcW w:w="1271" w:type="dxa"/>
            <w:tcBorders>
              <w:top w:val="nil"/>
              <w:left w:val="nil"/>
              <w:right w:val="nil"/>
            </w:tcBorders>
            <w:shd w:val="clear" w:color="auto" w:fill="D9D9D9" w:themeFill="background1" w:themeFillShade="D9"/>
            <w:noWrap/>
          </w:tcPr>
          <w:p w14:paraId="2D08B7EC" w14:textId="77777777" w:rsidR="004C79A9" w:rsidRPr="002343A9" w:rsidRDefault="004C79A9" w:rsidP="00E726B6">
            <w:pPr>
              <w:spacing w:after="0" w:line="240" w:lineRule="auto"/>
              <w:jc w:val="right"/>
              <w:rPr>
                <w:rFonts w:ascii="Aptos Light" w:hAnsi="Aptos Light"/>
                <w:b/>
                <w:bCs/>
                <w:highlight w:val="yellow"/>
              </w:rPr>
            </w:pPr>
          </w:p>
        </w:tc>
      </w:tr>
      <w:tr w:rsidR="004C79A9" w:rsidRPr="002343A9" w14:paraId="6C3D0889" w14:textId="77777777">
        <w:trPr>
          <w:trHeight w:val="255"/>
        </w:trPr>
        <w:tc>
          <w:tcPr>
            <w:tcW w:w="5245" w:type="dxa"/>
            <w:tcBorders>
              <w:top w:val="nil"/>
              <w:left w:val="nil"/>
              <w:bottom w:val="nil"/>
              <w:right w:val="nil"/>
            </w:tcBorders>
            <w:noWrap/>
          </w:tcPr>
          <w:p w14:paraId="75ACDB20" w14:textId="77777777" w:rsidR="004C79A9" w:rsidRPr="002343A9" w:rsidRDefault="004C79A9" w:rsidP="00E726B6">
            <w:pPr>
              <w:spacing w:after="0" w:line="240" w:lineRule="auto"/>
              <w:ind w:left="227"/>
              <w:rPr>
                <w:rFonts w:ascii="Aptos Light" w:hAnsi="Aptos Light"/>
              </w:rPr>
            </w:pPr>
            <w:r w:rsidRPr="002343A9">
              <w:rPr>
                <w:rFonts w:ascii="Aptos Light" w:hAnsi="Aptos Light"/>
              </w:rPr>
              <w:t>Pasifika Festivals Initiatives</w:t>
            </w:r>
          </w:p>
        </w:tc>
        <w:tc>
          <w:tcPr>
            <w:tcW w:w="1279" w:type="dxa"/>
            <w:tcBorders>
              <w:top w:val="nil"/>
              <w:left w:val="nil"/>
              <w:right w:val="nil"/>
            </w:tcBorders>
            <w:noWrap/>
          </w:tcPr>
          <w:p w14:paraId="035F59A2"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490 </w:t>
            </w:r>
          </w:p>
        </w:tc>
        <w:tc>
          <w:tcPr>
            <w:tcW w:w="1290" w:type="dxa"/>
            <w:tcBorders>
              <w:top w:val="nil"/>
              <w:left w:val="nil"/>
              <w:right w:val="nil"/>
            </w:tcBorders>
            <w:noWrap/>
          </w:tcPr>
          <w:p w14:paraId="7BFE4AD4"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286</w:t>
            </w:r>
          </w:p>
        </w:tc>
        <w:tc>
          <w:tcPr>
            <w:tcW w:w="1271" w:type="dxa"/>
            <w:tcBorders>
              <w:top w:val="nil"/>
              <w:left w:val="nil"/>
              <w:right w:val="nil"/>
            </w:tcBorders>
            <w:shd w:val="clear" w:color="auto" w:fill="D9D9D9" w:themeFill="background1" w:themeFillShade="D9"/>
            <w:noWrap/>
          </w:tcPr>
          <w:p w14:paraId="6589A2F2"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w:t>
            </w:r>
          </w:p>
        </w:tc>
      </w:tr>
      <w:tr w:rsidR="004C79A9" w:rsidRPr="002343A9" w14:paraId="0C4983E5" w14:textId="77777777">
        <w:trPr>
          <w:trHeight w:val="255"/>
        </w:trPr>
        <w:tc>
          <w:tcPr>
            <w:tcW w:w="5245" w:type="dxa"/>
            <w:tcBorders>
              <w:top w:val="nil"/>
              <w:left w:val="nil"/>
              <w:bottom w:val="nil"/>
              <w:right w:val="nil"/>
            </w:tcBorders>
            <w:noWrap/>
          </w:tcPr>
          <w:p w14:paraId="7C7D5BD0" w14:textId="41EA9874" w:rsidR="004C79A9" w:rsidRPr="002343A9" w:rsidRDefault="004C79A9" w:rsidP="00E726B6">
            <w:pPr>
              <w:spacing w:after="0" w:line="240" w:lineRule="auto"/>
              <w:ind w:left="227"/>
              <w:rPr>
                <w:rFonts w:ascii="Aptos Light" w:hAnsi="Aptos Light" w:cs="Calibri Light"/>
              </w:rPr>
            </w:pPr>
            <w:r w:rsidRPr="002343A9">
              <w:rPr>
                <w:rFonts w:ascii="Aptos Light" w:hAnsi="Aptos Light" w:cs="Calibri Light"/>
              </w:rPr>
              <w:t xml:space="preserve">Mātauranga Māori Te Awe Kōtuku </w:t>
            </w:r>
            <w:r w:rsidR="006B5294" w:rsidRPr="002343A9">
              <w:rPr>
                <w:rFonts w:ascii="Aptos Light" w:hAnsi="Aptos Light" w:cs="Calibri Light"/>
              </w:rPr>
              <w:t>Initiative</w:t>
            </w:r>
          </w:p>
        </w:tc>
        <w:tc>
          <w:tcPr>
            <w:tcW w:w="1279" w:type="dxa"/>
            <w:tcBorders>
              <w:left w:val="nil"/>
              <w:right w:val="nil"/>
            </w:tcBorders>
            <w:noWrap/>
          </w:tcPr>
          <w:p w14:paraId="70383811"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19</w:t>
            </w:r>
          </w:p>
        </w:tc>
        <w:tc>
          <w:tcPr>
            <w:tcW w:w="1290" w:type="dxa"/>
            <w:tcBorders>
              <w:left w:val="nil"/>
              <w:right w:val="nil"/>
            </w:tcBorders>
            <w:noWrap/>
          </w:tcPr>
          <w:p w14:paraId="37CBC79B"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w:t>
            </w:r>
          </w:p>
        </w:tc>
        <w:tc>
          <w:tcPr>
            <w:tcW w:w="1271" w:type="dxa"/>
            <w:tcBorders>
              <w:left w:val="nil"/>
              <w:right w:val="nil"/>
            </w:tcBorders>
            <w:shd w:val="clear" w:color="auto" w:fill="D9D9D9" w:themeFill="background1" w:themeFillShade="D9"/>
            <w:noWrap/>
          </w:tcPr>
          <w:p w14:paraId="1FB560A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w:t>
            </w:r>
          </w:p>
        </w:tc>
      </w:tr>
      <w:tr w:rsidR="004C79A9" w:rsidRPr="002343A9" w14:paraId="7635360B" w14:textId="77777777">
        <w:trPr>
          <w:trHeight w:val="255"/>
        </w:trPr>
        <w:tc>
          <w:tcPr>
            <w:tcW w:w="5245" w:type="dxa"/>
            <w:tcBorders>
              <w:top w:val="nil"/>
              <w:left w:val="nil"/>
              <w:bottom w:val="nil"/>
              <w:right w:val="nil"/>
            </w:tcBorders>
            <w:noWrap/>
          </w:tcPr>
          <w:p w14:paraId="7B559585" w14:textId="77777777" w:rsidR="004C79A9" w:rsidRPr="002343A9" w:rsidRDefault="004C79A9" w:rsidP="00E726B6">
            <w:pPr>
              <w:spacing w:after="0" w:line="240" w:lineRule="auto"/>
              <w:rPr>
                <w:rFonts w:ascii="Aptos Light" w:hAnsi="Aptos Light"/>
                <w:b/>
              </w:rPr>
            </w:pPr>
          </w:p>
        </w:tc>
        <w:tc>
          <w:tcPr>
            <w:tcW w:w="1279" w:type="dxa"/>
            <w:tcBorders>
              <w:top w:val="single" w:sz="4" w:space="0" w:color="auto"/>
              <w:left w:val="nil"/>
              <w:bottom w:val="single" w:sz="4" w:space="0" w:color="auto"/>
              <w:right w:val="nil"/>
            </w:tcBorders>
            <w:noWrap/>
          </w:tcPr>
          <w:p w14:paraId="1D560B66"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6,296 </w:t>
            </w:r>
          </w:p>
        </w:tc>
        <w:tc>
          <w:tcPr>
            <w:tcW w:w="1290" w:type="dxa"/>
            <w:tcBorders>
              <w:top w:val="single" w:sz="4" w:space="0" w:color="auto"/>
              <w:left w:val="nil"/>
              <w:bottom w:val="single" w:sz="4" w:space="0" w:color="auto"/>
              <w:right w:val="nil"/>
            </w:tcBorders>
            <w:noWrap/>
          </w:tcPr>
          <w:p w14:paraId="09001A1B" w14:textId="77777777" w:rsidR="004C79A9" w:rsidRPr="002343A9" w:rsidRDefault="004C79A9" w:rsidP="00E726B6">
            <w:pPr>
              <w:spacing w:after="0" w:line="240" w:lineRule="auto"/>
              <w:jc w:val="right"/>
              <w:rPr>
                <w:rFonts w:ascii="Aptos Light" w:hAnsi="Aptos Light"/>
                <w:b/>
                <w:bCs/>
                <w:highlight w:val="yellow"/>
              </w:rPr>
            </w:pPr>
            <w:r w:rsidRPr="002343A9">
              <w:rPr>
                <w:rFonts w:ascii="Aptos Light" w:hAnsi="Aptos Light"/>
                <w:b/>
                <w:bCs/>
              </w:rPr>
              <w:t xml:space="preserve">7,033 </w:t>
            </w:r>
          </w:p>
        </w:tc>
        <w:tc>
          <w:tcPr>
            <w:tcW w:w="1271" w:type="dxa"/>
            <w:tcBorders>
              <w:top w:val="single" w:sz="4" w:space="0" w:color="auto"/>
              <w:left w:val="nil"/>
              <w:bottom w:val="single" w:sz="4" w:space="0" w:color="auto"/>
              <w:right w:val="nil"/>
            </w:tcBorders>
            <w:shd w:val="clear" w:color="auto" w:fill="D9D9D9" w:themeFill="background1" w:themeFillShade="D9"/>
            <w:noWrap/>
          </w:tcPr>
          <w:p w14:paraId="63F62D50" w14:textId="0F5A8639" w:rsidR="004C79A9" w:rsidRPr="002343A9" w:rsidRDefault="004C79A9" w:rsidP="00E726B6">
            <w:pPr>
              <w:spacing w:after="0" w:line="240" w:lineRule="auto"/>
              <w:jc w:val="right"/>
              <w:rPr>
                <w:rFonts w:ascii="Aptos Light" w:hAnsi="Aptos Light"/>
                <w:b/>
                <w:bCs/>
                <w:highlight w:val="yellow"/>
              </w:rPr>
            </w:pPr>
            <w:r w:rsidRPr="002343A9">
              <w:rPr>
                <w:rFonts w:ascii="Aptos Light" w:hAnsi="Aptos Light"/>
                <w:b/>
                <w:bCs/>
              </w:rPr>
              <w:t>6,</w:t>
            </w:r>
            <w:r w:rsidR="007770DF" w:rsidRPr="002343A9">
              <w:rPr>
                <w:rFonts w:ascii="Aptos Light" w:hAnsi="Aptos Light"/>
                <w:b/>
                <w:bCs/>
              </w:rPr>
              <w:t>915</w:t>
            </w:r>
          </w:p>
        </w:tc>
      </w:tr>
      <w:tr w:rsidR="004C79A9" w:rsidRPr="002343A9" w14:paraId="30D3A9F3" w14:textId="77777777">
        <w:trPr>
          <w:trHeight w:val="255"/>
        </w:trPr>
        <w:tc>
          <w:tcPr>
            <w:tcW w:w="5245" w:type="dxa"/>
            <w:tcBorders>
              <w:left w:val="nil"/>
              <w:bottom w:val="nil"/>
              <w:right w:val="nil"/>
            </w:tcBorders>
            <w:noWrap/>
          </w:tcPr>
          <w:p w14:paraId="726737FB" w14:textId="77777777" w:rsidR="004C79A9" w:rsidRPr="002343A9" w:rsidRDefault="004C79A9" w:rsidP="00E726B6">
            <w:pPr>
              <w:spacing w:after="0" w:line="240" w:lineRule="auto"/>
              <w:rPr>
                <w:rFonts w:ascii="Aptos Light" w:hAnsi="Aptos Light"/>
                <w:b/>
              </w:rPr>
            </w:pPr>
            <w:r w:rsidRPr="002343A9">
              <w:rPr>
                <w:rFonts w:ascii="Aptos Light" w:hAnsi="Aptos Light"/>
                <w:b/>
              </w:rPr>
              <w:t xml:space="preserve">LEADERSHIP IN THE ARTS </w:t>
            </w:r>
          </w:p>
        </w:tc>
        <w:tc>
          <w:tcPr>
            <w:tcW w:w="1279" w:type="dxa"/>
            <w:tcBorders>
              <w:left w:val="nil"/>
              <w:bottom w:val="nil"/>
              <w:right w:val="nil"/>
            </w:tcBorders>
            <w:noWrap/>
          </w:tcPr>
          <w:p w14:paraId="7CDB9F47" w14:textId="77777777" w:rsidR="004C79A9" w:rsidRPr="002343A9" w:rsidRDefault="004C79A9" w:rsidP="00E726B6">
            <w:pPr>
              <w:spacing w:after="0" w:line="240" w:lineRule="auto"/>
              <w:jc w:val="right"/>
              <w:rPr>
                <w:rFonts w:ascii="Aptos Light" w:hAnsi="Aptos Light"/>
              </w:rPr>
            </w:pPr>
          </w:p>
        </w:tc>
        <w:tc>
          <w:tcPr>
            <w:tcW w:w="1290" w:type="dxa"/>
            <w:tcBorders>
              <w:left w:val="nil"/>
              <w:bottom w:val="nil"/>
              <w:right w:val="nil"/>
            </w:tcBorders>
            <w:noWrap/>
          </w:tcPr>
          <w:p w14:paraId="107A53D1" w14:textId="77777777" w:rsidR="004C79A9" w:rsidRPr="002343A9" w:rsidRDefault="004C79A9" w:rsidP="00E726B6">
            <w:pPr>
              <w:spacing w:after="0" w:line="240" w:lineRule="auto"/>
              <w:jc w:val="right"/>
              <w:rPr>
                <w:rFonts w:ascii="Aptos Light" w:hAnsi="Aptos Light"/>
                <w:highlight w:val="yellow"/>
              </w:rPr>
            </w:pPr>
          </w:p>
        </w:tc>
        <w:tc>
          <w:tcPr>
            <w:tcW w:w="1271" w:type="dxa"/>
            <w:tcBorders>
              <w:left w:val="nil"/>
              <w:bottom w:val="nil"/>
              <w:right w:val="nil"/>
            </w:tcBorders>
            <w:shd w:val="clear" w:color="auto" w:fill="D9D9D9" w:themeFill="background1" w:themeFillShade="D9"/>
            <w:noWrap/>
          </w:tcPr>
          <w:p w14:paraId="3FEE377E" w14:textId="77777777" w:rsidR="004C79A9" w:rsidRPr="002343A9" w:rsidRDefault="004C79A9" w:rsidP="00E726B6">
            <w:pPr>
              <w:spacing w:after="0" w:line="240" w:lineRule="auto"/>
              <w:jc w:val="right"/>
              <w:rPr>
                <w:rFonts w:ascii="Aptos Light" w:hAnsi="Aptos Light"/>
                <w:highlight w:val="yellow"/>
              </w:rPr>
            </w:pPr>
          </w:p>
        </w:tc>
      </w:tr>
      <w:tr w:rsidR="004C79A9" w:rsidRPr="002343A9" w14:paraId="3BAE0509" w14:textId="77777777">
        <w:trPr>
          <w:trHeight w:val="255"/>
        </w:trPr>
        <w:tc>
          <w:tcPr>
            <w:tcW w:w="5245" w:type="dxa"/>
            <w:tcBorders>
              <w:top w:val="nil"/>
              <w:left w:val="nil"/>
              <w:bottom w:val="nil"/>
              <w:right w:val="nil"/>
            </w:tcBorders>
            <w:noWrap/>
          </w:tcPr>
          <w:p w14:paraId="432BAC90" w14:textId="77777777" w:rsidR="004C79A9" w:rsidRPr="002343A9" w:rsidRDefault="004C79A9" w:rsidP="00E726B6">
            <w:pPr>
              <w:spacing w:after="0" w:line="240" w:lineRule="auto"/>
              <w:rPr>
                <w:rFonts w:ascii="Aptos Light" w:hAnsi="Aptos Light"/>
              </w:rPr>
            </w:pPr>
            <w:r w:rsidRPr="002343A9">
              <w:rPr>
                <w:rFonts w:ascii="Aptos Light" w:hAnsi="Aptos Light"/>
              </w:rPr>
              <w:t>Advocacy and policy</w:t>
            </w:r>
          </w:p>
        </w:tc>
        <w:tc>
          <w:tcPr>
            <w:tcW w:w="1279" w:type="dxa"/>
            <w:tcBorders>
              <w:left w:val="nil"/>
              <w:bottom w:val="nil"/>
              <w:right w:val="nil"/>
            </w:tcBorders>
            <w:noWrap/>
          </w:tcPr>
          <w:p w14:paraId="7D87EF9E"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1,307 </w:t>
            </w:r>
          </w:p>
        </w:tc>
        <w:tc>
          <w:tcPr>
            <w:tcW w:w="1290" w:type="dxa"/>
            <w:tcBorders>
              <w:left w:val="nil"/>
              <w:bottom w:val="nil"/>
              <w:right w:val="nil"/>
            </w:tcBorders>
            <w:noWrap/>
          </w:tcPr>
          <w:p w14:paraId="63008266"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1,387</w:t>
            </w:r>
          </w:p>
        </w:tc>
        <w:tc>
          <w:tcPr>
            <w:tcW w:w="1271" w:type="dxa"/>
            <w:tcBorders>
              <w:left w:val="nil"/>
              <w:bottom w:val="nil"/>
              <w:right w:val="nil"/>
            </w:tcBorders>
            <w:shd w:val="clear" w:color="auto" w:fill="D9D9D9" w:themeFill="background1" w:themeFillShade="D9"/>
            <w:noWrap/>
          </w:tcPr>
          <w:p w14:paraId="25976297"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1,645</w:t>
            </w:r>
          </w:p>
        </w:tc>
      </w:tr>
      <w:tr w:rsidR="004C79A9" w:rsidRPr="002343A9" w14:paraId="1C37365A" w14:textId="77777777">
        <w:trPr>
          <w:trHeight w:val="255"/>
        </w:trPr>
        <w:tc>
          <w:tcPr>
            <w:tcW w:w="5245" w:type="dxa"/>
            <w:tcBorders>
              <w:top w:val="nil"/>
              <w:left w:val="nil"/>
              <w:bottom w:val="nil"/>
              <w:right w:val="nil"/>
            </w:tcBorders>
            <w:noWrap/>
          </w:tcPr>
          <w:p w14:paraId="1E03FD5E" w14:textId="49472CAB" w:rsidR="004C79A9" w:rsidRPr="002343A9" w:rsidRDefault="004C79A9" w:rsidP="00E726B6">
            <w:pPr>
              <w:spacing w:after="0" w:line="240" w:lineRule="auto"/>
              <w:rPr>
                <w:rFonts w:ascii="Aptos Light" w:hAnsi="Aptos Light"/>
              </w:rPr>
            </w:pPr>
            <w:r w:rsidRPr="002343A9">
              <w:rPr>
                <w:rFonts w:ascii="Aptos Light" w:hAnsi="Aptos Light"/>
              </w:rPr>
              <w:t xml:space="preserve">Research and </w:t>
            </w:r>
            <w:r w:rsidR="00C54C74">
              <w:rPr>
                <w:rFonts w:ascii="Aptos Light" w:hAnsi="Aptos Light"/>
              </w:rPr>
              <w:t>i</w:t>
            </w:r>
            <w:r w:rsidRPr="002343A9">
              <w:rPr>
                <w:rFonts w:ascii="Aptos Light" w:hAnsi="Aptos Light"/>
              </w:rPr>
              <w:t>nsights</w:t>
            </w:r>
          </w:p>
        </w:tc>
        <w:tc>
          <w:tcPr>
            <w:tcW w:w="1279" w:type="dxa"/>
            <w:tcBorders>
              <w:left w:val="nil"/>
              <w:bottom w:val="nil"/>
              <w:right w:val="nil"/>
            </w:tcBorders>
            <w:noWrap/>
          </w:tcPr>
          <w:p w14:paraId="1A1BC37C"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 156</w:t>
            </w:r>
          </w:p>
        </w:tc>
        <w:tc>
          <w:tcPr>
            <w:tcW w:w="1290" w:type="dxa"/>
            <w:tcBorders>
              <w:left w:val="nil"/>
              <w:bottom w:val="nil"/>
              <w:right w:val="nil"/>
            </w:tcBorders>
            <w:noWrap/>
          </w:tcPr>
          <w:p w14:paraId="362738B3"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235</w:t>
            </w:r>
          </w:p>
        </w:tc>
        <w:tc>
          <w:tcPr>
            <w:tcW w:w="1271" w:type="dxa"/>
            <w:tcBorders>
              <w:left w:val="nil"/>
              <w:bottom w:val="nil"/>
              <w:right w:val="nil"/>
            </w:tcBorders>
            <w:shd w:val="clear" w:color="auto" w:fill="D9D9D9" w:themeFill="background1" w:themeFillShade="D9"/>
            <w:noWrap/>
          </w:tcPr>
          <w:p w14:paraId="19B6FDE7" w14:textId="77777777" w:rsidR="004C79A9" w:rsidRPr="002343A9" w:rsidRDefault="004C79A9" w:rsidP="00E726B6">
            <w:pPr>
              <w:spacing w:after="0" w:line="240" w:lineRule="auto"/>
              <w:jc w:val="right"/>
              <w:rPr>
                <w:rFonts w:ascii="Aptos Light" w:hAnsi="Aptos Light"/>
              </w:rPr>
            </w:pPr>
            <w:r w:rsidRPr="002343A9">
              <w:rPr>
                <w:rFonts w:ascii="Aptos Light" w:hAnsi="Aptos Light"/>
              </w:rPr>
              <w:t xml:space="preserve">340 </w:t>
            </w:r>
          </w:p>
        </w:tc>
      </w:tr>
      <w:tr w:rsidR="004C79A9" w:rsidRPr="002343A9" w14:paraId="1B731390" w14:textId="77777777">
        <w:trPr>
          <w:trHeight w:val="255"/>
        </w:trPr>
        <w:tc>
          <w:tcPr>
            <w:tcW w:w="5245" w:type="dxa"/>
            <w:tcBorders>
              <w:top w:val="nil"/>
              <w:left w:val="nil"/>
              <w:bottom w:val="nil"/>
              <w:right w:val="nil"/>
            </w:tcBorders>
            <w:noWrap/>
          </w:tcPr>
          <w:p w14:paraId="0D2CCD5A" w14:textId="77777777" w:rsidR="004C79A9" w:rsidRPr="002343A9" w:rsidRDefault="004C79A9" w:rsidP="00E726B6">
            <w:pPr>
              <w:spacing w:after="0" w:line="240" w:lineRule="auto"/>
              <w:rPr>
                <w:rFonts w:ascii="Aptos Light" w:hAnsi="Aptos Light"/>
                <w:b/>
              </w:rPr>
            </w:pPr>
            <w:r w:rsidRPr="002343A9">
              <w:rPr>
                <w:rFonts w:ascii="Aptos Light" w:hAnsi="Aptos Light"/>
                <w:b/>
              </w:rPr>
              <w:t xml:space="preserve"> </w:t>
            </w:r>
          </w:p>
        </w:tc>
        <w:tc>
          <w:tcPr>
            <w:tcW w:w="1279" w:type="dxa"/>
            <w:tcBorders>
              <w:top w:val="single" w:sz="4" w:space="0" w:color="auto"/>
              <w:left w:val="nil"/>
              <w:bottom w:val="single" w:sz="4" w:space="0" w:color="auto"/>
              <w:right w:val="nil"/>
            </w:tcBorders>
            <w:noWrap/>
          </w:tcPr>
          <w:p w14:paraId="0ACEA115"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1,463 </w:t>
            </w:r>
          </w:p>
        </w:tc>
        <w:tc>
          <w:tcPr>
            <w:tcW w:w="1290" w:type="dxa"/>
            <w:tcBorders>
              <w:top w:val="single" w:sz="4" w:space="0" w:color="auto"/>
              <w:left w:val="nil"/>
              <w:bottom w:val="single" w:sz="4" w:space="0" w:color="auto"/>
              <w:right w:val="nil"/>
            </w:tcBorders>
            <w:noWrap/>
          </w:tcPr>
          <w:p w14:paraId="34065CA0"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1,622 </w:t>
            </w:r>
          </w:p>
        </w:tc>
        <w:tc>
          <w:tcPr>
            <w:tcW w:w="1271" w:type="dxa"/>
            <w:tcBorders>
              <w:top w:val="single" w:sz="4" w:space="0" w:color="auto"/>
              <w:left w:val="nil"/>
              <w:bottom w:val="single" w:sz="4" w:space="0" w:color="auto"/>
              <w:right w:val="nil"/>
            </w:tcBorders>
            <w:shd w:val="clear" w:color="auto" w:fill="D9D9D9" w:themeFill="background1" w:themeFillShade="D9"/>
            <w:noWrap/>
          </w:tcPr>
          <w:p w14:paraId="731C303A" w14:textId="77777777" w:rsidR="004C79A9" w:rsidRPr="002343A9" w:rsidRDefault="004C79A9" w:rsidP="00E726B6">
            <w:pPr>
              <w:spacing w:after="0" w:line="240" w:lineRule="auto"/>
              <w:jc w:val="right"/>
              <w:rPr>
                <w:rFonts w:ascii="Aptos Light" w:hAnsi="Aptos Light"/>
                <w:b/>
                <w:bCs/>
              </w:rPr>
            </w:pPr>
            <w:r w:rsidRPr="002343A9">
              <w:rPr>
                <w:rFonts w:ascii="Aptos Light" w:hAnsi="Aptos Light"/>
                <w:b/>
                <w:bCs/>
              </w:rPr>
              <w:t xml:space="preserve">1,985 </w:t>
            </w:r>
          </w:p>
        </w:tc>
      </w:tr>
    </w:tbl>
    <w:p w14:paraId="067119E2" w14:textId="177664EB" w:rsidR="00D6700A" w:rsidRPr="002343A9" w:rsidRDefault="004C79A9" w:rsidP="00E726B6">
      <w:pPr>
        <w:spacing w:before="240" w:after="0" w:line="240" w:lineRule="auto"/>
        <w:rPr>
          <w:rFonts w:ascii="Aptos Light" w:hAnsi="Aptos Light"/>
        </w:rPr>
      </w:pPr>
      <w:r w:rsidRPr="002343A9">
        <w:rPr>
          <w:rFonts w:ascii="Aptos Light" w:hAnsi="Aptos Light" w:cs="Arial"/>
        </w:rPr>
        <w:t>Comparative information has been reclassified to conform to the current year</w:t>
      </w:r>
      <w:r w:rsidR="00C21F42" w:rsidRPr="002343A9">
        <w:rPr>
          <w:rFonts w:ascii="Aptos Light" w:hAnsi="Aptos Light" w:cs="Arial"/>
        </w:rPr>
        <w:t>’</w:t>
      </w:r>
      <w:r w:rsidRPr="002343A9">
        <w:rPr>
          <w:rFonts w:ascii="Aptos Light" w:hAnsi="Aptos Light" w:cs="Arial"/>
        </w:rPr>
        <w:t>s presentation and alignment of expenditure to Creative New Zealand</w:t>
      </w:r>
      <w:r w:rsidR="00C64AA6">
        <w:rPr>
          <w:rFonts w:ascii="Aptos Light" w:hAnsi="Aptos Light" w:cs="Arial"/>
        </w:rPr>
        <w:t>’</w:t>
      </w:r>
      <w:r w:rsidRPr="002343A9">
        <w:rPr>
          <w:rFonts w:ascii="Aptos Light" w:hAnsi="Aptos Light" w:cs="Arial"/>
        </w:rPr>
        <w:t xml:space="preserve">s strategic intentions </w:t>
      </w:r>
      <w:r w:rsidR="00441459" w:rsidRPr="002343A9">
        <w:rPr>
          <w:rFonts w:ascii="Aptos Light" w:hAnsi="Aptos Light" w:cs="Arial"/>
        </w:rPr>
        <w:t xml:space="preserve">for </w:t>
      </w:r>
      <w:r w:rsidRPr="002343A9">
        <w:rPr>
          <w:rFonts w:ascii="Aptos Light" w:hAnsi="Aptos Light" w:cs="Arial"/>
        </w:rPr>
        <w:t>2025</w:t>
      </w:r>
      <w:r w:rsidR="00441459" w:rsidRPr="002343A9">
        <w:rPr>
          <w:rFonts w:ascii="Aptos Light" w:hAnsi="Aptos Light" w:cs="Arial"/>
        </w:rPr>
        <w:t>–</w:t>
      </w:r>
      <w:r w:rsidRPr="002343A9">
        <w:rPr>
          <w:rFonts w:ascii="Aptos Light" w:hAnsi="Aptos Light" w:cs="Arial"/>
        </w:rPr>
        <w:t>2030.</w:t>
      </w:r>
    </w:p>
    <w:sectPr w:rsidR="00D6700A" w:rsidRPr="002343A9" w:rsidSect="00780F2A">
      <w:headerReference w:type="default" r:id="rId3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00CC" w14:textId="77777777" w:rsidR="00224A1A" w:rsidRDefault="00224A1A" w:rsidP="00993359">
      <w:pPr>
        <w:spacing w:after="0" w:line="240" w:lineRule="auto"/>
      </w:pPr>
      <w:r>
        <w:separator/>
      </w:r>
    </w:p>
  </w:endnote>
  <w:endnote w:type="continuationSeparator" w:id="0">
    <w:p w14:paraId="2C061705" w14:textId="77777777" w:rsidR="00224A1A" w:rsidRDefault="00224A1A" w:rsidP="00993359">
      <w:pPr>
        <w:spacing w:after="0" w:line="240" w:lineRule="auto"/>
      </w:pPr>
      <w:r>
        <w:continuationSeparator/>
      </w:r>
    </w:p>
  </w:endnote>
  <w:endnote w:type="continuationNotice" w:id="1">
    <w:p w14:paraId="29006BB3" w14:textId="77777777" w:rsidR="00224A1A" w:rsidRDefault="00224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E7C5" w14:textId="77777777" w:rsidR="008F3DA1" w:rsidRPr="006B1D34" w:rsidRDefault="008F3DA1" w:rsidP="005506FD">
    <w:pPr>
      <w:pStyle w:val="Footer"/>
      <w:tabs>
        <w:tab w:val="clear" w:pos="4513"/>
        <w:tab w:val="clear" w:pos="9026"/>
        <w:tab w:val="right" w:pos="8930"/>
        <w:tab w:val="right" w:pos="19845"/>
      </w:tabs>
      <w:spacing w:after="0" w:line="240" w:lineRule="auto"/>
      <w:ind w:right="-2"/>
      <w:rPr>
        <w:rFonts w:ascii="Calibri Light" w:hAnsi="Calibri Light"/>
        <w:sz w:val="18"/>
        <w:szCs w:val="18"/>
      </w:rPr>
    </w:pPr>
    <w:r>
      <w:rPr>
        <w:rFonts w:ascii="Calibri Light" w:hAnsi="Calibri Light"/>
        <w:noProof/>
        <w:sz w:val="18"/>
        <w:szCs w:val="18"/>
      </w:rPr>
      <w:t xml:space="preserve">Creative New Zealand </w:t>
    </w:r>
    <w:r w:rsidRPr="007566F0">
      <w:rPr>
        <w:rFonts w:ascii="Calibri Light" w:hAnsi="Calibri Light"/>
        <w:b/>
        <w:noProof/>
        <w:sz w:val="18"/>
        <w:szCs w:val="18"/>
      </w:rPr>
      <w:t>Statement</w:t>
    </w:r>
    <w:r>
      <w:rPr>
        <w:rFonts w:ascii="Calibri Light" w:hAnsi="Calibri Light"/>
        <w:b/>
        <w:noProof/>
        <w:sz w:val="18"/>
        <w:szCs w:val="18"/>
      </w:rPr>
      <w:t xml:space="preserve"> </w:t>
    </w:r>
    <w:r w:rsidRPr="007566F0">
      <w:rPr>
        <w:rFonts w:ascii="Calibri Light" w:hAnsi="Calibri Light"/>
        <w:b/>
        <w:noProof/>
        <w:sz w:val="18"/>
        <w:szCs w:val="18"/>
      </w:rPr>
      <w:t>of</w:t>
    </w:r>
    <w:r>
      <w:rPr>
        <w:rFonts w:ascii="Calibri Light" w:hAnsi="Calibri Light"/>
        <w:b/>
        <w:noProof/>
        <w:sz w:val="18"/>
        <w:szCs w:val="18"/>
      </w:rPr>
      <w:t xml:space="preserve"> </w:t>
    </w:r>
    <w:r w:rsidRPr="007566F0">
      <w:rPr>
        <w:rFonts w:ascii="Calibri Light" w:hAnsi="Calibri Light"/>
        <w:b/>
        <w:noProof/>
        <w:sz w:val="18"/>
        <w:szCs w:val="18"/>
      </w:rPr>
      <w:t>Intent</w:t>
    </w:r>
    <w:r>
      <w:rPr>
        <w:rFonts w:ascii="Calibri Light" w:hAnsi="Calibri Light"/>
        <w:b/>
        <w:noProof/>
        <w:sz w:val="18"/>
        <w:szCs w:val="18"/>
      </w:rPr>
      <w:t xml:space="preserve"> </w:t>
    </w:r>
    <w:r w:rsidRPr="00061F79">
      <w:rPr>
        <w:rFonts w:ascii="Calibri Light" w:hAnsi="Calibri Light"/>
        <w:b/>
        <w:noProof/>
        <w:sz w:val="18"/>
        <w:szCs w:val="18"/>
      </w:rPr>
      <w:t>20</w:t>
    </w:r>
    <w:r>
      <w:rPr>
        <w:rFonts w:ascii="Calibri Light" w:hAnsi="Calibri Light"/>
        <w:b/>
        <w:noProof/>
        <w:sz w:val="18"/>
        <w:szCs w:val="18"/>
      </w:rPr>
      <w:t>22</w:t>
    </w:r>
    <w:r w:rsidRPr="00061F79">
      <w:rPr>
        <w:rFonts w:ascii="Calibri Light" w:hAnsi="Calibri Light"/>
        <w:b/>
        <w:noProof/>
        <w:sz w:val="18"/>
        <w:szCs w:val="18"/>
      </w:rPr>
      <w:t>–</w:t>
    </w:r>
    <w:r>
      <w:rPr>
        <w:rFonts w:ascii="Calibri Light" w:hAnsi="Calibri Light"/>
        <w:b/>
        <w:noProof/>
        <w:sz w:val="18"/>
        <w:szCs w:val="18"/>
      </w:rPr>
      <w:t>2026</w:t>
    </w:r>
    <w:r>
      <w:rPr>
        <w:rFonts w:ascii="Calibri Light" w:hAnsi="Calibri Light"/>
        <w:b/>
        <w:noProof/>
        <w:sz w:val="18"/>
        <w:szCs w:val="18"/>
      </w:rPr>
      <w:tab/>
    </w:r>
    <w:r>
      <w:rPr>
        <w:rFonts w:ascii="Calibri Light" w:hAnsi="Calibri Light"/>
        <w:b/>
        <w:noProof/>
        <w:color w:val="FFFFFF" w:themeColor="background1"/>
        <w:sz w:val="18"/>
        <w:szCs w:val="18"/>
      </w:rPr>
      <w:tab/>
    </w:r>
    <w:r w:rsidRPr="007566F0">
      <w:rPr>
        <w:rFonts w:ascii="Calibri Light" w:hAnsi="Calibri Light"/>
        <w:b/>
        <w:color w:val="2B579A"/>
        <w:sz w:val="18"/>
        <w:szCs w:val="18"/>
        <w:shd w:val="clear" w:color="auto" w:fill="E6E6E6"/>
      </w:rPr>
      <w:fldChar w:fldCharType="begin"/>
    </w:r>
    <w:r w:rsidRPr="007566F0">
      <w:rPr>
        <w:rFonts w:ascii="Calibri Light" w:hAnsi="Calibri Light"/>
        <w:b/>
        <w:sz w:val="18"/>
        <w:szCs w:val="18"/>
      </w:rPr>
      <w:instrText xml:space="preserve"> PAGE   \* MERGEFORMAT </w:instrText>
    </w:r>
    <w:r w:rsidRPr="007566F0">
      <w:rPr>
        <w:rFonts w:ascii="Calibri Light" w:hAnsi="Calibri Light"/>
        <w:b/>
        <w:color w:val="2B579A"/>
        <w:sz w:val="18"/>
        <w:szCs w:val="18"/>
        <w:shd w:val="clear" w:color="auto" w:fill="E6E6E6"/>
      </w:rPr>
      <w:fldChar w:fldCharType="separate"/>
    </w:r>
    <w:r>
      <w:rPr>
        <w:rFonts w:ascii="Calibri Light" w:hAnsi="Calibri Light"/>
        <w:b/>
        <w:noProof/>
        <w:sz w:val="18"/>
        <w:szCs w:val="18"/>
      </w:rPr>
      <w:t>20</w:t>
    </w:r>
    <w:r w:rsidRPr="007566F0">
      <w:rPr>
        <w:rFonts w:ascii="Calibri Light" w:hAnsi="Calibri Light"/>
        <w:b/>
        <w:color w:val="2B579A"/>
        <w:sz w:val="18"/>
        <w:szCs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654724"/>
      <w:docPartObj>
        <w:docPartGallery w:val="Page Numbers (Bottom of Page)"/>
        <w:docPartUnique/>
      </w:docPartObj>
    </w:sdtPr>
    <w:sdtEndPr>
      <w:rPr>
        <w:rFonts w:ascii="Aptos Light" w:hAnsi="Aptos Light"/>
        <w:noProof/>
        <w:sz w:val="20"/>
        <w:szCs w:val="20"/>
      </w:rPr>
    </w:sdtEndPr>
    <w:sdtContent>
      <w:p w14:paraId="09DC2C60" w14:textId="2005D0F1" w:rsidR="00C2626B" w:rsidRPr="002C5643" w:rsidRDefault="00C2626B" w:rsidP="002C5643">
        <w:pPr>
          <w:pStyle w:val="Footer"/>
          <w:jc w:val="right"/>
          <w:rPr>
            <w:rFonts w:ascii="Aptos Light" w:hAnsi="Aptos Light"/>
            <w:sz w:val="20"/>
            <w:szCs w:val="20"/>
          </w:rPr>
        </w:pPr>
        <w:r w:rsidRPr="002C5643">
          <w:rPr>
            <w:rFonts w:ascii="Aptos Light" w:hAnsi="Aptos Light"/>
            <w:sz w:val="20"/>
            <w:szCs w:val="20"/>
          </w:rPr>
          <w:fldChar w:fldCharType="begin"/>
        </w:r>
        <w:r w:rsidRPr="002C5643">
          <w:rPr>
            <w:rFonts w:ascii="Aptos Light" w:hAnsi="Aptos Light"/>
            <w:sz w:val="20"/>
            <w:szCs w:val="20"/>
          </w:rPr>
          <w:instrText xml:space="preserve"> PAGE   \* MERGEFORMAT </w:instrText>
        </w:r>
        <w:r w:rsidRPr="002C5643">
          <w:rPr>
            <w:rFonts w:ascii="Aptos Light" w:hAnsi="Aptos Light"/>
            <w:sz w:val="20"/>
            <w:szCs w:val="20"/>
          </w:rPr>
          <w:fldChar w:fldCharType="separate"/>
        </w:r>
        <w:r w:rsidRPr="002C5643">
          <w:rPr>
            <w:rFonts w:ascii="Aptos Light" w:hAnsi="Aptos Light"/>
            <w:noProof/>
            <w:sz w:val="20"/>
            <w:szCs w:val="20"/>
          </w:rPr>
          <w:t>2</w:t>
        </w:r>
        <w:r w:rsidRPr="002C5643">
          <w:rPr>
            <w:rFonts w:ascii="Aptos Light" w:hAnsi="Aptos Light"/>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55DF" w14:textId="77777777" w:rsidR="008F3DA1" w:rsidRPr="003B487E" w:rsidRDefault="008F3DA1" w:rsidP="005506FD">
    <w:pPr>
      <w:pStyle w:val="Footer"/>
      <w:spacing w:after="0" w:line="240" w:lineRule="auto"/>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DC2B" w14:textId="77777777" w:rsidR="008F3DA1" w:rsidRPr="00AB4129" w:rsidRDefault="008F3DA1" w:rsidP="005506FD">
    <w:pPr>
      <w:pStyle w:val="Footer"/>
      <w:tabs>
        <w:tab w:val="clear" w:pos="4513"/>
      </w:tabs>
      <w:spacing w:after="0" w:line="240" w:lineRule="auto"/>
      <w:rPr>
        <w:rFonts w:ascii="Calibri Light" w:hAnsi="Calibri Light"/>
        <w:b/>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A665" w14:textId="77777777" w:rsidR="00224A1A" w:rsidRDefault="00224A1A" w:rsidP="00993359">
      <w:pPr>
        <w:spacing w:after="0" w:line="240" w:lineRule="auto"/>
      </w:pPr>
      <w:r>
        <w:separator/>
      </w:r>
    </w:p>
  </w:footnote>
  <w:footnote w:type="continuationSeparator" w:id="0">
    <w:p w14:paraId="4630015D" w14:textId="77777777" w:rsidR="00224A1A" w:rsidRDefault="00224A1A" w:rsidP="00993359">
      <w:pPr>
        <w:spacing w:after="0" w:line="240" w:lineRule="auto"/>
      </w:pPr>
      <w:r>
        <w:continuationSeparator/>
      </w:r>
    </w:p>
  </w:footnote>
  <w:footnote w:type="continuationNotice" w:id="1">
    <w:p w14:paraId="3A402CFF" w14:textId="77777777" w:rsidR="00224A1A" w:rsidRDefault="00224A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0625" w14:textId="395ACEFC" w:rsidR="00CA4915" w:rsidRPr="00CA4915" w:rsidRDefault="00CA4915" w:rsidP="00CA4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1EDF" w14:textId="7C53B070" w:rsidR="00CA4915" w:rsidRPr="00CA4915" w:rsidRDefault="00CA4915" w:rsidP="00CA4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FD06" w14:textId="7E3FF664" w:rsidR="007B5CED" w:rsidRPr="00AF4000" w:rsidRDefault="007B5CED" w:rsidP="00AF4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A029" w14:textId="249BDFC7" w:rsidR="00BF69AC" w:rsidRPr="00BF69AC" w:rsidRDefault="00BF69AC" w:rsidP="00BF6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CC67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E2D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66F0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0072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2879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5A5C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CE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6421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A2E9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D247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2B2ABD"/>
    <w:multiLevelType w:val="hybridMultilevel"/>
    <w:tmpl w:val="B79C6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EAF10CC"/>
    <w:multiLevelType w:val="hybridMultilevel"/>
    <w:tmpl w:val="449A4B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0EC543A0"/>
    <w:multiLevelType w:val="hybridMultilevel"/>
    <w:tmpl w:val="21F8AB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5A6217"/>
    <w:multiLevelType w:val="hybridMultilevel"/>
    <w:tmpl w:val="D60E54A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27D13299"/>
    <w:multiLevelType w:val="hybridMultilevel"/>
    <w:tmpl w:val="B24A61C4"/>
    <w:lvl w:ilvl="0" w:tplc="2D3E07B2">
      <w:start w:val="1"/>
      <w:numFmt w:val="bullet"/>
      <w:lvlText w:val=""/>
      <w:lvlJc w:val="left"/>
      <w:pPr>
        <w:tabs>
          <w:tab w:val="num" w:pos="360"/>
        </w:tabs>
        <w:ind w:left="360" w:hanging="360"/>
      </w:pPr>
      <w:rPr>
        <w:rFonts w:ascii="Symbol" w:hAnsi="Symbol" w:hint="default"/>
      </w:rPr>
    </w:lvl>
    <w:lvl w:ilvl="1" w:tplc="89D66F92" w:tentative="1">
      <w:start w:val="1"/>
      <w:numFmt w:val="bullet"/>
      <w:lvlText w:val=""/>
      <w:lvlJc w:val="left"/>
      <w:pPr>
        <w:tabs>
          <w:tab w:val="num" w:pos="1080"/>
        </w:tabs>
        <w:ind w:left="1080" w:hanging="360"/>
      </w:pPr>
      <w:rPr>
        <w:rFonts w:ascii="Symbol" w:hAnsi="Symbol" w:hint="default"/>
      </w:rPr>
    </w:lvl>
    <w:lvl w:ilvl="2" w:tplc="B80EAA28" w:tentative="1">
      <w:start w:val="1"/>
      <w:numFmt w:val="bullet"/>
      <w:lvlText w:val=""/>
      <w:lvlJc w:val="left"/>
      <w:pPr>
        <w:tabs>
          <w:tab w:val="num" w:pos="1800"/>
        </w:tabs>
        <w:ind w:left="1800" w:hanging="360"/>
      </w:pPr>
      <w:rPr>
        <w:rFonts w:ascii="Symbol" w:hAnsi="Symbol" w:hint="default"/>
      </w:rPr>
    </w:lvl>
    <w:lvl w:ilvl="3" w:tplc="51F231AC" w:tentative="1">
      <w:start w:val="1"/>
      <w:numFmt w:val="bullet"/>
      <w:lvlText w:val=""/>
      <w:lvlJc w:val="left"/>
      <w:pPr>
        <w:tabs>
          <w:tab w:val="num" w:pos="2520"/>
        </w:tabs>
        <w:ind w:left="2520" w:hanging="360"/>
      </w:pPr>
      <w:rPr>
        <w:rFonts w:ascii="Symbol" w:hAnsi="Symbol" w:hint="default"/>
      </w:rPr>
    </w:lvl>
    <w:lvl w:ilvl="4" w:tplc="1FE62ECA" w:tentative="1">
      <w:start w:val="1"/>
      <w:numFmt w:val="bullet"/>
      <w:lvlText w:val=""/>
      <w:lvlJc w:val="left"/>
      <w:pPr>
        <w:tabs>
          <w:tab w:val="num" w:pos="3240"/>
        </w:tabs>
        <w:ind w:left="3240" w:hanging="360"/>
      </w:pPr>
      <w:rPr>
        <w:rFonts w:ascii="Symbol" w:hAnsi="Symbol" w:hint="default"/>
      </w:rPr>
    </w:lvl>
    <w:lvl w:ilvl="5" w:tplc="6E6220E8" w:tentative="1">
      <w:start w:val="1"/>
      <w:numFmt w:val="bullet"/>
      <w:lvlText w:val=""/>
      <w:lvlJc w:val="left"/>
      <w:pPr>
        <w:tabs>
          <w:tab w:val="num" w:pos="3960"/>
        </w:tabs>
        <w:ind w:left="3960" w:hanging="360"/>
      </w:pPr>
      <w:rPr>
        <w:rFonts w:ascii="Symbol" w:hAnsi="Symbol" w:hint="default"/>
      </w:rPr>
    </w:lvl>
    <w:lvl w:ilvl="6" w:tplc="EABE0C4E" w:tentative="1">
      <w:start w:val="1"/>
      <w:numFmt w:val="bullet"/>
      <w:lvlText w:val=""/>
      <w:lvlJc w:val="left"/>
      <w:pPr>
        <w:tabs>
          <w:tab w:val="num" w:pos="4680"/>
        </w:tabs>
        <w:ind w:left="4680" w:hanging="360"/>
      </w:pPr>
      <w:rPr>
        <w:rFonts w:ascii="Symbol" w:hAnsi="Symbol" w:hint="default"/>
      </w:rPr>
    </w:lvl>
    <w:lvl w:ilvl="7" w:tplc="838E65C4" w:tentative="1">
      <w:start w:val="1"/>
      <w:numFmt w:val="bullet"/>
      <w:lvlText w:val=""/>
      <w:lvlJc w:val="left"/>
      <w:pPr>
        <w:tabs>
          <w:tab w:val="num" w:pos="5400"/>
        </w:tabs>
        <w:ind w:left="5400" w:hanging="360"/>
      </w:pPr>
      <w:rPr>
        <w:rFonts w:ascii="Symbol" w:hAnsi="Symbol" w:hint="default"/>
      </w:rPr>
    </w:lvl>
    <w:lvl w:ilvl="8" w:tplc="9C10B58E"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32867914"/>
    <w:multiLevelType w:val="hybridMultilevel"/>
    <w:tmpl w:val="539E4764"/>
    <w:lvl w:ilvl="0" w:tplc="17BCEC76">
      <w:start w:val="1"/>
      <w:numFmt w:val="bullet"/>
      <w:pStyle w:val="Bullet"/>
      <w:lvlText w:val=""/>
      <w:lvlJc w:val="left"/>
      <w:pPr>
        <w:tabs>
          <w:tab w:val="num" w:pos="511"/>
        </w:tabs>
        <w:ind w:left="511" w:hanging="511"/>
      </w:pPr>
      <w:rPr>
        <w:rFonts w:ascii="Symbol" w:hAnsi="Symbol" w:hint="default"/>
        <w:color w:val="auto"/>
        <w:sz w:val="18"/>
        <w:szCs w:val="18"/>
      </w:rPr>
    </w:lvl>
    <w:lvl w:ilvl="1" w:tplc="53D8E332">
      <w:start w:val="1"/>
      <w:numFmt w:val="bullet"/>
      <w:lvlText w:val="o"/>
      <w:lvlJc w:val="left"/>
      <w:pPr>
        <w:tabs>
          <w:tab w:val="num" w:pos="1134"/>
        </w:tabs>
        <w:ind w:left="1134" w:hanging="567"/>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E6468"/>
    <w:multiLevelType w:val="hybridMultilevel"/>
    <w:tmpl w:val="C7F815BC"/>
    <w:lvl w:ilvl="0" w:tplc="FFFFFFFF">
      <w:start w:val="1"/>
      <w:numFmt w:val="bullet"/>
      <w:lvlText w:val=""/>
      <w:lvlJc w:val="left"/>
      <w:pPr>
        <w:ind w:left="360" w:hanging="360"/>
      </w:pPr>
      <w:rPr>
        <w:rFonts w:ascii="Symbol" w:hAnsi="Symbol" w:hint="default"/>
      </w:rPr>
    </w:lvl>
    <w:lvl w:ilvl="1" w:tplc="23061714">
      <w:start w:val="1"/>
      <w:numFmt w:val="bullet"/>
      <w:lvlText w:val="–"/>
      <w:lvlJc w:val="left"/>
      <w:pPr>
        <w:ind w:left="1080" w:hanging="360"/>
      </w:pPr>
      <w:rPr>
        <w:rFonts w:ascii="Calibri" w:hAnsi="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ECB32FB"/>
    <w:multiLevelType w:val="hybridMultilevel"/>
    <w:tmpl w:val="186A003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F9A39C0"/>
    <w:multiLevelType w:val="multilevel"/>
    <w:tmpl w:val="2EA82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5B26FB"/>
    <w:multiLevelType w:val="hybridMultilevel"/>
    <w:tmpl w:val="5E625C24"/>
    <w:lvl w:ilvl="0" w:tplc="DC321E36">
      <w:start w:val="1"/>
      <w:numFmt w:val="bullet"/>
      <w:lvlText w:val=""/>
      <w:lvlJc w:val="left"/>
      <w:pPr>
        <w:ind w:left="360" w:hanging="360"/>
      </w:pPr>
      <w:rPr>
        <w:rFonts w:ascii="Symbol" w:hAnsi="Symbol" w:hint="default"/>
        <w:sz w:val="2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72938E3"/>
    <w:multiLevelType w:val="hybridMultilevel"/>
    <w:tmpl w:val="4EC8C07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1" w15:restartNumberingAfterBreak="0">
    <w:nsid w:val="49C257CA"/>
    <w:multiLevelType w:val="hybridMultilevel"/>
    <w:tmpl w:val="CBF062A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507A26B3"/>
    <w:multiLevelType w:val="hybridMultilevel"/>
    <w:tmpl w:val="B0E0180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D8A4F5D"/>
    <w:multiLevelType w:val="hybridMultilevel"/>
    <w:tmpl w:val="C158FAE6"/>
    <w:lvl w:ilvl="0" w:tplc="10F49F24">
      <w:numFmt w:val="bullet"/>
      <w:lvlText w:val="•"/>
      <w:lvlJc w:val="left"/>
      <w:pPr>
        <w:ind w:left="360" w:hanging="360"/>
      </w:pPr>
      <w:rPr>
        <w:rFonts w:ascii="Aptos Light" w:eastAsiaTheme="minorHAnsi" w:hAnsi="Aptos Light" w:cs="Calibri Light"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621B6340"/>
    <w:multiLevelType w:val="hybridMultilevel"/>
    <w:tmpl w:val="F9BAE830"/>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14090003">
      <w:start w:val="1"/>
      <w:numFmt w:val="bullet"/>
      <w:lvlText w:val="o"/>
      <w:lvlJc w:val="left"/>
      <w:pPr>
        <w:ind w:left="1080" w:hanging="360"/>
      </w:pPr>
      <w:rPr>
        <w:rFonts w:ascii="Courier New" w:hAnsi="Courier New" w:cs="Courier New"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5" w15:restartNumberingAfterBreak="0">
    <w:nsid w:val="7C727951"/>
    <w:multiLevelType w:val="multilevel"/>
    <w:tmpl w:val="C3E81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384278">
    <w:abstractNumId w:val="25"/>
  </w:num>
  <w:num w:numId="2" w16cid:durableId="1263221125">
    <w:abstractNumId w:val="14"/>
  </w:num>
  <w:num w:numId="3" w16cid:durableId="1614702616">
    <w:abstractNumId w:val="17"/>
  </w:num>
  <w:num w:numId="4" w16cid:durableId="195319424">
    <w:abstractNumId w:val="11"/>
  </w:num>
  <w:num w:numId="5" w16cid:durableId="321663120">
    <w:abstractNumId w:val="22"/>
  </w:num>
  <w:num w:numId="6" w16cid:durableId="1036470922">
    <w:abstractNumId w:val="15"/>
  </w:num>
  <w:num w:numId="7" w16cid:durableId="1125739292">
    <w:abstractNumId w:val="21"/>
  </w:num>
  <w:num w:numId="8" w16cid:durableId="1426880502">
    <w:abstractNumId w:val="18"/>
  </w:num>
  <w:num w:numId="9" w16cid:durableId="2072803752">
    <w:abstractNumId w:val="13"/>
  </w:num>
  <w:num w:numId="10" w16cid:durableId="753360423">
    <w:abstractNumId w:val="19"/>
  </w:num>
  <w:num w:numId="11" w16cid:durableId="225848599">
    <w:abstractNumId w:val="23"/>
  </w:num>
  <w:num w:numId="12" w16cid:durableId="1606571240">
    <w:abstractNumId w:val="12"/>
  </w:num>
  <w:num w:numId="13" w16cid:durableId="1663775168">
    <w:abstractNumId w:val="9"/>
  </w:num>
  <w:num w:numId="14" w16cid:durableId="1453474247">
    <w:abstractNumId w:val="7"/>
  </w:num>
  <w:num w:numId="15" w16cid:durableId="536243031">
    <w:abstractNumId w:val="6"/>
  </w:num>
  <w:num w:numId="16" w16cid:durableId="27529461">
    <w:abstractNumId w:val="5"/>
  </w:num>
  <w:num w:numId="17" w16cid:durableId="581182461">
    <w:abstractNumId w:val="4"/>
  </w:num>
  <w:num w:numId="18" w16cid:durableId="654383068">
    <w:abstractNumId w:val="8"/>
  </w:num>
  <w:num w:numId="19" w16cid:durableId="244151653">
    <w:abstractNumId w:val="3"/>
  </w:num>
  <w:num w:numId="20" w16cid:durableId="578952468">
    <w:abstractNumId w:val="2"/>
  </w:num>
  <w:num w:numId="21" w16cid:durableId="990137325">
    <w:abstractNumId w:val="1"/>
  </w:num>
  <w:num w:numId="22" w16cid:durableId="7143873">
    <w:abstractNumId w:val="0"/>
  </w:num>
  <w:num w:numId="23" w16cid:durableId="1194155458">
    <w:abstractNumId w:val="21"/>
  </w:num>
  <w:num w:numId="24" w16cid:durableId="1746225655">
    <w:abstractNumId w:val="20"/>
  </w:num>
  <w:num w:numId="25" w16cid:durableId="1147430025">
    <w:abstractNumId w:val="24"/>
  </w:num>
  <w:num w:numId="26" w16cid:durableId="1039626383">
    <w:abstractNumId w:val="16"/>
  </w:num>
  <w:num w:numId="27" w16cid:durableId="57501487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40"/>
    <w:rsid w:val="000001AF"/>
    <w:rsid w:val="00001025"/>
    <w:rsid w:val="000014A2"/>
    <w:rsid w:val="00001734"/>
    <w:rsid w:val="0000190B"/>
    <w:rsid w:val="00001A0E"/>
    <w:rsid w:val="00001F83"/>
    <w:rsid w:val="00002640"/>
    <w:rsid w:val="0000272C"/>
    <w:rsid w:val="00002876"/>
    <w:rsid w:val="0000291B"/>
    <w:rsid w:val="000029B4"/>
    <w:rsid w:val="00002A38"/>
    <w:rsid w:val="00002FC1"/>
    <w:rsid w:val="00003050"/>
    <w:rsid w:val="00003637"/>
    <w:rsid w:val="00003A1D"/>
    <w:rsid w:val="00003A65"/>
    <w:rsid w:val="00003B90"/>
    <w:rsid w:val="00003C2A"/>
    <w:rsid w:val="00003F97"/>
    <w:rsid w:val="0000426A"/>
    <w:rsid w:val="00004424"/>
    <w:rsid w:val="00004530"/>
    <w:rsid w:val="00004560"/>
    <w:rsid w:val="00004B23"/>
    <w:rsid w:val="00004B5B"/>
    <w:rsid w:val="00004D99"/>
    <w:rsid w:val="000054E7"/>
    <w:rsid w:val="000055C9"/>
    <w:rsid w:val="000059C3"/>
    <w:rsid w:val="00005E53"/>
    <w:rsid w:val="00006140"/>
    <w:rsid w:val="00006373"/>
    <w:rsid w:val="00006646"/>
    <w:rsid w:val="00006712"/>
    <w:rsid w:val="0000683F"/>
    <w:rsid w:val="00006A77"/>
    <w:rsid w:val="000071D9"/>
    <w:rsid w:val="00007277"/>
    <w:rsid w:val="00007361"/>
    <w:rsid w:val="00007703"/>
    <w:rsid w:val="0000786B"/>
    <w:rsid w:val="00007F06"/>
    <w:rsid w:val="000102BD"/>
    <w:rsid w:val="00010515"/>
    <w:rsid w:val="00010AB3"/>
    <w:rsid w:val="0001106B"/>
    <w:rsid w:val="000113D8"/>
    <w:rsid w:val="000117BD"/>
    <w:rsid w:val="000119EC"/>
    <w:rsid w:val="00011A3C"/>
    <w:rsid w:val="00012378"/>
    <w:rsid w:val="000124C5"/>
    <w:rsid w:val="000128DF"/>
    <w:rsid w:val="00012A95"/>
    <w:rsid w:val="00012E9F"/>
    <w:rsid w:val="00012FD6"/>
    <w:rsid w:val="000132E1"/>
    <w:rsid w:val="000137A2"/>
    <w:rsid w:val="00013D04"/>
    <w:rsid w:val="000140E2"/>
    <w:rsid w:val="00014209"/>
    <w:rsid w:val="000142CD"/>
    <w:rsid w:val="000144BE"/>
    <w:rsid w:val="000144ED"/>
    <w:rsid w:val="000146D2"/>
    <w:rsid w:val="000147DE"/>
    <w:rsid w:val="00014B83"/>
    <w:rsid w:val="00014D54"/>
    <w:rsid w:val="00015264"/>
    <w:rsid w:val="000157EA"/>
    <w:rsid w:val="00015827"/>
    <w:rsid w:val="00015B85"/>
    <w:rsid w:val="00015BAA"/>
    <w:rsid w:val="00015E47"/>
    <w:rsid w:val="0001669F"/>
    <w:rsid w:val="000169D8"/>
    <w:rsid w:val="00016B44"/>
    <w:rsid w:val="00016C9E"/>
    <w:rsid w:val="00016CDB"/>
    <w:rsid w:val="00016F14"/>
    <w:rsid w:val="00017178"/>
    <w:rsid w:val="000172C4"/>
    <w:rsid w:val="000173E8"/>
    <w:rsid w:val="0001746B"/>
    <w:rsid w:val="000177CA"/>
    <w:rsid w:val="00017A54"/>
    <w:rsid w:val="00017C1D"/>
    <w:rsid w:val="000201C7"/>
    <w:rsid w:val="000202C9"/>
    <w:rsid w:val="00020786"/>
    <w:rsid w:val="00020C8D"/>
    <w:rsid w:val="00021193"/>
    <w:rsid w:val="000212EE"/>
    <w:rsid w:val="00021828"/>
    <w:rsid w:val="00021A4D"/>
    <w:rsid w:val="00021A81"/>
    <w:rsid w:val="00021C92"/>
    <w:rsid w:val="00021F9F"/>
    <w:rsid w:val="000224D7"/>
    <w:rsid w:val="00022508"/>
    <w:rsid w:val="000228BF"/>
    <w:rsid w:val="00022CD7"/>
    <w:rsid w:val="00022D34"/>
    <w:rsid w:val="00022F57"/>
    <w:rsid w:val="00022FD6"/>
    <w:rsid w:val="000231EA"/>
    <w:rsid w:val="00023442"/>
    <w:rsid w:val="00023542"/>
    <w:rsid w:val="0002367E"/>
    <w:rsid w:val="0002370A"/>
    <w:rsid w:val="000239AA"/>
    <w:rsid w:val="0002401A"/>
    <w:rsid w:val="00024254"/>
    <w:rsid w:val="00024345"/>
    <w:rsid w:val="0002468D"/>
    <w:rsid w:val="000246D3"/>
    <w:rsid w:val="00024875"/>
    <w:rsid w:val="00024FA9"/>
    <w:rsid w:val="00024FE8"/>
    <w:rsid w:val="000252CD"/>
    <w:rsid w:val="000254C9"/>
    <w:rsid w:val="0002555C"/>
    <w:rsid w:val="00025796"/>
    <w:rsid w:val="0002581B"/>
    <w:rsid w:val="0002589D"/>
    <w:rsid w:val="00025C6E"/>
    <w:rsid w:val="000265AB"/>
    <w:rsid w:val="0002678E"/>
    <w:rsid w:val="00026A98"/>
    <w:rsid w:val="00026AF9"/>
    <w:rsid w:val="00026FBD"/>
    <w:rsid w:val="00026FD2"/>
    <w:rsid w:val="000275CE"/>
    <w:rsid w:val="00027888"/>
    <w:rsid w:val="000279FA"/>
    <w:rsid w:val="00027BC6"/>
    <w:rsid w:val="00027D9D"/>
    <w:rsid w:val="00027EA0"/>
    <w:rsid w:val="00030058"/>
    <w:rsid w:val="000300FA"/>
    <w:rsid w:val="0003015B"/>
    <w:rsid w:val="00030246"/>
    <w:rsid w:val="0003030D"/>
    <w:rsid w:val="0003076B"/>
    <w:rsid w:val="0003077B"/>
    <w:rsid w:val="00030906"/>
    <w:rsid w:val="00030943"/>
    <w:rsid w:val="00030B6C"/>
    <w:rsid w:val="00030C57"/>
    <w:rsid w:val="0003104A"/>
    <w:rsid w:val="00031195"/>
    <w:rsid w:val="000315C9"/>
    <w:rsid w:val="00031A21"/>
    <w:rsid w:val="00031A23"/>
    <w:rsid w:val="00031A91"/>
    <w:rsid w:val="00031FC1"/>
    <w:rsid w:val="0003205F"/>
    <w:rsid w:val="000322C8"/>
    <w:rsid w:val="00032752"/>
    <w:rsid w:val="00032779"/>
    <w:rsid w:val="000327B3"/>
    <w:rsid w:val="00032830"/>
    <w:rsid w:val="00032F97"/>
    <w:rsid w:val="00033031"/>
    <w:rsid w:val="000330E4"/>
    <w:rsid w:val="000332BB"/>
    <w:rsid w:val="000334F8"/>
    <w:rsid w:val="00033597"/>
    <w:rsid w:val="00033619"/>
    <w:rsid w:val="000338EB"/>
    <w:rsid w:val="00034037"/>
    <w:rsid w:val="000340C9"/>
    <w:rsid w:val="000340CA"/>
    <w:rsid w:val="00034179"/>
    <w:rsid w:val="000341E3"/>
    <w:rsid w:val="00034321"/>
    <w:rsid w:val="000348B4"/>
    <w:rsid w:val="000349F7"/>
    <w:rsid w:val="00034D13"/>
    <w:rsid w:val="00034D80"/>
    <w:rsid w:val="00034DAA"/>
    <w:rsid w:val="00034DC3"/>
    <w:rsid w:val="00035FED"/>
    <w:rsid w:val="00036000"/>
    <w:rsid w:val="00036379"/>
    <w:rsid w:val="000364DF"/>
    <w:rsid w:val="000364FD"/>
    <w:rsid w:val="00036991"/>
    <w:rsid w:val="00036E12"/>
    <w:rsid w:val="00037458"/>
    <w:rsid w:val="00037788"/>
    <w:rsid w:val="00037A1B"/>
    <w:rsid w:val="00037A21"/>
    <w:rsid w:val="00037CDE"/>
    <w:rsid w:val="0004035E"/>
    <w:rsid w:val="00040371"/>
    <w:rsid w:val="000406F9"/>
    <w:rsid w:val="000407BA"/>
    <w:rsid w:val="00040A16"/>
    <w:rsid w:val="00040C00"/>
    <w:rsid w:val="00040EDE"/>
    <w:rsid w:val="0004108A"/>
    <w:rsid w:val="0004116E"/>
    <w:rsid w:val="0004179F"/>
    <w:rsid w:val="00041C91"/>
    <w:rsid w:val="00041DE9"/>
    <w:rsid w:val="00042130"/>
    <w:rsid w:val="0004232F"/>
    <w:rsid w:val="000424F0"/>
    <w:rsid w:val="0004264C"/>
    <w:rsid w:val="00042DCD"/>
    <w:rsid w:val="00043086"/>
    <w:rsid w:val="0004308B"/>
    <w:rsid w:val="00043149"/>
    <w:rsid w:val="00043AC0"/>
    <w:rsid w:val="00043C48"/>
    <w:rsid w:val="00043C52"/>
    <w:rsid w:val="00043D06"/>
    <w:rsid w:val="000442C4"/>
    <w:rsid w:val="000443BE"/>
    <w:rsid w:val="00044618"/>
    <w:rsid w:val="000448B0"/>
    <w:rsid w:val="00044945"/>
    <w:rsid w:val="00044B1E"/>
    <w:rsid w:val="00044F6F"/>
    <w:rsid w:val="000455E5"/>
    <w:rsid w:val="000456B5"/>
    <w:rsid w:val="00045706"/>
    <w:rsid w:val="00045756"/>
    <w:rsid w:val="00045BFC"/>
    <w:rsid w:val="00045C6E"/>
    <w:rsid w:val="00045CC3"/>
    <w:rsid w:val="00045F67"/>
    <w:rsid w:val="000464F9"/>
    <w:rsid w:val="000467AD"/>
    <w:rsid w:val="00046A8E"/>
    <w:rsid w:val="00046A92"/>
    <w:rsid w:val="00046AA6"/>
    <w:rsid w:val="000470D3"/>
    <w:rsid w:val="000471B2"/>
    <w:rsid w:val="000475A9"/>
    <w:rsid w:val="00047B49"/>
    <w:rsid w:val="00047B5F"/>
    <w:rsid w:val="00047B99"/>
    <w:rsid w:val="00047E38"/>
    <w:rsid w:val="00050234"/>
    <w:rsid w:val="00050892"/>
    <w:rsid w:val="000508C2"/>
    <w:rsid w:val="00050951"/>
    <w:rsid w:val="00050A3F"/>
    <w:rsid w:val="00050D91"/>
    <w:rsid w:val="000510D4"/>
    <w:rsid w:val="00051452"/>
    <w:rsid w:val="00051541"/>
    <w:rsid w:val="00051774"/>
    <w:rsid w:val="00051E36"/>
    <w:rsid w:val="000523E0"/>
    <w:rsid w:val="00052428"/>
    <w:rsid w:val="00052888"/>
    <w:rsid w:val="00052E47"/>
    <w:rsid w:val="00052F02"/>
    <w:rsid w:val="000530F3"/>
    <w:rsid w:val="000532CE"/>
    <w:rsid w:val="000532ED"/>
    <w:rsid w:val="00053773"/>
    <w:rsid w:val="00053B7D"/>
    <w:rsid w:val="00053CBD"/>
    <w:rsid w:val="00053D73"/>
    <w:rsid w:val="00053DBF"/>
    <w:rsid w:val="00053DD6"/>
    <w:rsid w:val="00053FA1"/>
    <w:rsid w:val="000540BD"/>
    <w:rsid w:val="00054232"/>
    <w:rsid w:val="00054485"/>
    <w:rsid w:val="000545D7"/>
    <w:rsid w:val="000547C0"/>
    <w:rsid w:val="00054C72"/>
    <w:rsid w:val="00054CD2"/>
    <w:rsid w:val="00054FB8"/>
    <w:rsid w:val="0005528B"/>
    <w:rsid w:val="000552D4"/>
    <w:rsid w:val="0005531A"/>
    <w:rsid w:val="00055895"/>
    <w:rsid w:val="0005591A"/>
    <w:rsid w:val="00055A5A"/>
    <w:rsid w:val="00055A9B"/>
    <w:rsid w:val="00056039"/>
    <w:rsid w:val="00056867"/>
    <w:rsid w:val="0005694C"/>
    <w:rsid w:val="00056AEA"/>
    <w:rsid w:val="00056C8F"/>
    <w:rsid w:val="00056D44"/>
    <w:rsid w:val="00056D87"/>
    <w:rsid w:val="00057057"/>
    <w:rsid w:val="000572B4"/>
    <w:rsid w:val="0005763E"/>
    <w:rsid w:val="00057684"/>
    <w:rsid w:val="00057B5B"/>
    <w:rsid w:val="00057D30"/>
    <w:rsid w:val="00057EF4"/>
    <w:rsid w:val="000604E5"/>
    <w:rsid w:val="00060892"/>
    <w:rsid w:val="00060C12"/>
    <w:rsid w:val="00060D12"/>
    <w:rsid w:val="0006110A"/>
    <w:rsid w:val="0006141E"/>
    <w:rsid w:val="00061777"/>
    <w:rsid w:val="000618F0"/>
    <w:rsid w:val="00061A86"/>
    <w:rsid w:val="00061B3A"/>
    <w:rsid w:val="00061D03"/>
    <w:rsid w:val="00061F65"/>
    <w:rsid w:val="00062017"/>
    <w:rsid w:val="0006204A"/>
    <w:rsid w:val="000620A5"/>
    <w:rsid w:val="000622E8"/>
    <w:rsid w:val="000635A7"/>
    <w:rsid w:val="00064163"/>
    <w:rsid w:val="000647A3"/>
    <w:rsid w:val="00064A81"/>
    <w:rsid w:val="00064CF1"/>
    <w:rsid w:val="0006570A"/>
    <w:rsid w:val="00065ECE"/>
    <w:rsid w:val="00065F56"/>
    <w:rsid w:val="00066044"/>
    <w:rsid w:val="00066D68"/>
    <w:rsid w:val="00066EDC"/>
    <w:rsid w:val="000675D4"/>
    <w:rsid w:val="000676BA"/>
    <w:rsid w:val="000678C1"/>
    <w:rsid w:val="000679E2"/>
    <w:rsid w:val="00067C6F"/>
    <w:rsid w:val="00070068"/>
    <w:rsid w:val="0007022F"/>
    <w:rsid w:val="000705F5"/>
    <w:rsid w:val="000709FA"/>
    <w:rsid w:val="00070DED"/>
    <w:rsid w:val="00070E8F"/>
    <w:rsid w:val="0007107D"/>
    <w:rsid w:val="00071580"/>
    <w:rsid w:val="00071DFB"/>
    <w:rsid w:val="0007222F"/>
    <w:rsid w:val="000722BE"/>
    <w:rsid w:val="00072F38"/>
    <w:rsid w:val="00073264"/>
    <w:rsid w:val="00073549"/>
    <w:rsid w:val="00074573"/>
    <w:rsid w:val="000746F3"/>
    <w:rsid w:val="00074AD4"/>
    <w:rsid w:val="00074D9A"/>
    <w:rsid w:val="000757CF"/>
    <w:rsid w:val="0007593A"/>
    <w:rsid w:val="00075BD6"/>
    <w:rsid w:val="00075C57"/>
    <w:rsid w:val="0007626A"/>
    <w:rsid w:val="000762BB"/>
    <w:rsid w:val="00076785"/>
    <w:rsid w:val="00076932"/>
    <w:rsid w:val="00076D4D"/>
    <w:rsid w:val="00076E48"/>
    <w:rsid w:val="00077175"/>
    <w:rsid w:val="0007727F"/>
    <w:rsid w:val="00077689"/>
    <w:rsid w:val="00077A86"/>
    <w:rsid w:val="00077C28"/>
    <w:rsid w:val="0008075E"/>
    <w:rsid w:val="000808ED"/>
    <w:rsid w:val="000808F6"/>
    <w:rsid w:val="00080B1B"/>
    <w:rsid w:val="0008171E"/>
    <w:rsid w:val="00081AC6"/>
    <w:rsid w:val="00081AF8"/>
    <w:rsid w:val="00081E59"/>
    <w:rsid w:val="000825A1"/>
    <w:rsid w:val="00082745"/>
    <w:rsid w:val="00082751"/>
    <w:rsid w:val="0008283D"/>
    <w:rsid w:val="000828C7"/>
    <w:rsid w:val="00082C48"/>
    <w:rsid w:val="00082C78"/>
    <w:rsid w:val="00082D0F"/>
    <w:rsid w:val="00082E3A"/>
    <w:rsid w:val="00083056"/>
    <w:rsid w:val="000832E9"/>
    <w:rsid w:val="000835F5"/>
    <w:rsid w:val="00083B9F"/>
    <w:rsid w:val="000841AF"/>
    <w:rsid w:val="000844B4"/>
    <w:rsid w:val="000846E6"/>
    <w:rsid w:val="00084C2C"/>
    <w:rsid w:val="00084F55"/>
    <w:rsid w:val="00085086"/>
    <w:rsid w:val="000850F3"/>
    <w:rsid w:val="0008522A"/>
    <w:rsid w:val="00085327"/>
    <w:rsid w:val="0008542E"/>
    <w:rsid w:val="00085452"/>
    <w:rsid w:val="00085C28"/>
    <w:rsid w:val="00085D3D"/>
    <w:rsid w:val="00085DC2"/>
    <w:rsid w:val="00085EBC"/>
    <w:rsid w:val="00085F85"/>
    <w:rsid w:val="00085FC7"/>
    <w:rsid w:val="00086031"/>
    <w:rsid w:val="0008611B"/>
    <w:rsid w:val="00086690"/>
    <w:rsid w:val="0008682D"/>
    <w:rsid w:val="000869B3"/>
    <w:rsid w:val="00086ACC"/>
    <w:rsid w:val="00086B71"/>
    <w:rsid w:val="00086D48"/>
    <w:rsid w:val="00086FE1"/>
    <w:rsid w:val="000873BF"/>
    <w:rsid w:val="000875AF"/>
    <w:rsid w:val="000875F8"/>
    <w:rsid w:val="00087BF4"/>
    <w:rsid w:val="00087EC5"/>
    <w:rsid w:val="0009043E"/>
    <w:rsid w:val="00090526"/>
    <w:rsid w:val="00090933"/>
    <w:rsid w:val="00090934"/>
    <w:rsid w:val="00090A08"/>
    <w:rsid w:val="00090F54"/>
    <w:rsid w:val="000910CF"/>
    <w:rsid w:val="0009165D"/>
    <w:rsid w:val="000916F2"/>
    <w:rsid w:val="000919A2"/>
    <w:rsid w:val="00091CCE"/>
    <w:rsid w:val="00091DE8"/>
    <w:rsid w:val="00092833"/>
    <w:rsid w:val="000934C9"/>
    <w:rsid w:val="00093573"/>
    <w:rsid w:val="00093764"/>
    <w:rsid w:val="00093AA5"/>
    <w:rsid w:val="00093B05"/>
    <w:rsid w:val="00094005"/>
    <w:rsid w:val="0009425D"/>
    <w:rsid w:val="000942D8"/>
    <w:rsid w:val="000947F8"/>
    <w:rsid w:val="00094846"/>
    <w:rsid w:val="00094960"/>
    <w:rsid w:val="00094D76"/>
    <w:rsid w:val="00094E93"/>
    <w:rsid w:val="00094EEE"/>
    <w:rsid w:val="000950AB"/>
    <w:rsid w:val="000953BF"/>
    <w:rsid w:val="000953DC"/>
    <w:rsid w:val="0009561C"/>
    <w:rsid w:val="000959AB"/>
    <w:rsid w:val="00095BAB"/>
    <w:rsid w:val="00095F3B"/>
    <w:rsid w:val="00096011"/>
    <w:rsid w:val="00096545"/>
    <w:rsid w:val="00096838"/>
    <w:rsid w:val="000971DF"/>
    <w:rsid w:val="000972CF"/>
    <w:rsid w:val="00097361"/>
    <w:rsid w:val="000973ED"/>
    <w:rsid w:val="00097450"/>
    <w:rsid w:val="00097708"/>
    <w:rsid w:val="0009777B"/>
    <w:rsid w:val="00097B62"/>
    <w:rsid w:val="00097D87"/>
    <w:rsid w:val="00097F19"/>
    <w:rsid w:val="000A027C"/>
    <w:rsid w:val="000A06DD"/>
    <w:rsid w:val="000A06F8"/>
    <w:rsid w:val="000A0863"/>
    <w:rsid w:val="000A0943"/>
    <w:rsid w:val="000A09D8"/>
    <w:rsid w:val="000A0BF7"/>
    <w:rsid w:val="000A106E"/>
    <w:rsid w:val="000A10D5"/>
    <w:rsid w:val="000A12F4"/>
    <w:rsid w:val="000A1321"/>
    <w:rsid w:val="000A15C4"/>
    <w:rsid w:val="000A16FC"/>
    <w:rsid w:val="000A1BAD"/>
    <w:rsid w:val="000A1C8D"/>
    <w:rsid w:val="000A1DA5"/>
    <w:rsid w:val="000A1DAF"/>
    <w:rsid w:val="000A213E"/>
    <w:rsid w:val="000A2647"/>
    <w:rsid w:val="000A2764"/>
    <w:rsid w:val="000A289B"/>
    <w:rsid w:val="000A2F38"/>
    <w:rsid w:val="000A3649"/>
    <w:rsid w:val="000A3765"/>
    <w:rsid w:val="000A390D"/>
    <w:rsid w:val="000A3BE6"/>
    <w:rsid w:val="000A3CB4"/>
    <w:rsid w:val="000A4065"/>
    <w:rsid w:val="000A41A6"/>
    <w:rsid w:val="000A48F5"/>
    <w:rsid w:val="000A4AA3"/>
    <w:rsid w:val="000A4F8C"/>
    <w:rsid w:val="000A5162"/>
    <w:rsid w:val="000A52BA"/>
    <w:rsid w:val="000A575E"/>
    <w:rsid w:val="000A5B9A"/>
    <w:rsid w:val="000A5E92"/>
    <w:rsid w:val="000A6010"/>
    <w:rsid w:val="000A6152"/>
    <w:rsid w:val="000A6345"/>
    <w:rsid w:val="000A6A84"/>
    <w:rsid w:val="000A6BD7"/>
    <w:rsid w:val="000A6CAE"/>
    <w:rsid w:val="000A72D0"/>
    <w:rsid w:val="000A72FC"/>
    <w:rsid w:val="000A75BA"/>
    <w:rsid w:val="000A787C"/>
    <w:rsid w:val="000A7A74"/>
    <w:rsid w:val="000A7DE1"/>
    <w:rsid w:val="000A7FC1"/>
    <w:rsid w:val="000B066E"/>
    <w:rsid w:val="000B06AB"/>
    <w:rsid w:val="000B1060"/>
    <w:rsid w:val="000B11AD"/>
    <w:rsid w:val="000B139B"/>
    <w:rsid w:val="000B13A1"/>
    <w:rsid w:val="000B14E9"/>
    <w:rsid w:val="000B1CF1"/>
    <w:rsid w:val="000B1F61"/>
    <w:rsid w:val="000B221D"/>
    <w:rsid w:val="000B2724"/>
    <w:rsid w:val="000B2C13"/>
    <w:rsid w:val="000B3125"/>
    <w:rsid w:val="000B322A"/>
    <w:rsid w:val="000B389B"/>
    <w:rsid w:val="000B389E"/>
    <w:rsid w:val="000B38B0"/>
    <w:rsid w:val="000B3B0E"/>
    <w:rsid w:val="000B3CE5"/>
    <w:rsid w:val="000B3E9D"/>
    <w:rsid w:val="000B42CF"/>
    <w:rsid w:val="000B4BB3"/>
    <w:rsid w:val="000B4CAF"/>
    <w:rsid w:val="000B4F04"/>
    <w:rsid w:val="000B4F8F"/>
    <w:rsid w:val="000B4FC0"/>
    <w:rsid w:val="000B53AD"/>
    <w:rsid w:val="000B53C5"/>
    <w:rsid w:val="000B570A"/>
    <w:rsid w:val="000B588E"/>
    <w:rsid w:val="000B58E8"/>
    <w:rsid w:val="000B5928"/>
    <w:rsid w:val="000B5959"/>
    <w:rsid w:val="000B5DC3"/>
    <w:rsid w:val="000B5F03"/>
    <w:rsid w:val="000B6353"/>
    <w:rsid w:val="000B68FA"/>
    <w:rsid w:val="000B6971"/>
    <w:rsid w:val="000B71D5"/>
    <w:rsid w:val="000B74F2"/>
    <w:rsid w:val="000B7802"/>
    <w:rsid w:val="000B79C2"/>
    <w:rsid w:val="000B7C79"/>
    <w:rsid w:val="000B7E69"/>
    <w:rsid w:val="000C025A"/>
    <w:rsid w:val="000C038D"/>
    <w:rsid w:val="000C0469"/>
    <w:rsid w:val="000C069D"/>
    <w:rsid w:val="000C06A4"/>
    <w:rsid w:val="000C0852"/>
    <w:rsid w:val="000C0D81"/>
    <w:rsid w:val="000C0F30"/>
    <w:rsid w:val="000C1090"/>
    <w:rsid w:val="000C13B6"/>
    <w:rsid w:val="000C188B"/>
    <w:rsid w:val="000C19FB"/>
    <w:rsid w:val="000C206A"/>
    <w:rsid w:val="000C232B"/>
    <w:rsid w:val="000C265D"/>
    <w:rsid w:val="000C2713"/>
    <w:rsid w:val="000C2738"/>
    <w:rsid w:val="000C2AED"/>
    <w:rsid w:val="000C2B3C"/>
    <w:rsid w:val="000C314D"/>
    <w:rsid w:val="000C324C"/>
    <w:rsid w:val="000C3403"/>
    <w:rsid w:val="000C3604"/>
    <w:rsid w:val="000C3991"/>
    <w:rsid w:val="000C48BD"/>
    <w:rsid w:val="000C4A6E"/>
    <w:rsid w:val="000C4E05"/>
    <w:rsid w:val="000C4FCB"/>
    <w:rsid w:val="000C5032"/>
    <w:rsid w:val="000C52B4"/>
    <w:rsid w:val="000C5429"/>
    <w:rsid w:val="000C54D4"/>
    <w:rsid w:val="000C563E"/>
    <w:rsid w:val="000C56D4"/>
    <w:rsid w:val="000C579E"/>
    <w:rsid w:val="000C58F6"/>
    <w:rsid w:val="000C5CE3"/>
    <w:rsid w:val="000C5DD1"/>
    <w:rsid w:val="000C639C"/>
    <w:rsid w:val="000C6515"/>
    <w:rsid w:val="000C6A7A"/>
    <w:rsid w:val="000C6BF4"/>
    <w:rsid w:val="000C6C2D"/>
    <w:rsid w:val="000C6CA8"/>
    <w:rsid w:val="000C6E25"/>
    <w:rsid w:val="000C77C3"/>
    <w:rsid w:val="000C7A81"/>
    <w:rsid w:val="000C7AAD"/>
    <w:rsid w:val="000C7AFE"/>
    <w:rsid w:val="000C7C24"/>
    <w:rsid w:val="000D05B0"/>
    <w:rsid w:val="000D0C50"/>
    <w:rsid w:val="000D0E6F"/>
    <w:rsid w:val="000D1173"/>
    <w:rsid w:val="000D11C4"/>
    <w:rsid w:val="000D11E9"/>
    <w:rsid w:val="000D1359"/>
    <w:rsid w:val="000D13E5"/>
    <w:rsid w:val="000D1744"/>
    <w:rsid w:val="000D1A56"/>
    <w:rsid w:val="000D1B25"/>
    <w:rsid w:val="000D1B4E"/>
    <w:rsid w:val="000D1ECE"/>
    <w:rsid w:val="000D25C2"/>
    <w:rsid w:val="000D26D0"/>
    <w:rsid w:val="000D280D"/>
    <w:rsid w:val="000D286C"/>
    <w:rsid w:val="000D2964"/>
    <w:rsid w:val="000D2D67"/>
    <w:rsid w:val="000D3D5B"/>
    <w:rsid w:val="000D3E02"/>
    <w:rsid w:val="000D3FBE"/>
    <w:rsid w:val="000D4690"/>
    <w:rsid w:val="000D4A5C"/>
    <w:rsid w:val="000D4C10"/>
    <w:rsid w:val="000D4F81"/>
    <w:rsid w:val="000D4FA4"/>
    <w:rsid w:val="000D520D"/>
    <w:rsid w:val="000D5561"/>
    <w:rsid w:val="000D5800"/>
    <w:rsid w:val="000D5BB3"/>
    <w:rsid w:val="000D5D40"/>
    <w:rsid w:val="000D5E44"/>
    <w:rsid w:val="000D613E"/>
    <w:rsid w:val="000D64DB"/>
    <w:rsid w:val="000D6569"/>
    <w:rsid w:val="000D664A"/>
    <w:rsid w:val="000D6B17"/>
    <w:rsid w:val="000D6C1A"/>
    <w:rsid w:val="000D6DD9"/>
    <w:rsid w:val="000D78CD"/>
    <w:rsid w:val="000D7CC8"/>
    <w:rsid w:val="000D7EB3"/>
    <w:rsid w:val="000D7F4E"/>
    <w:rsid w:val="000E0205"/>
    <w:rsid w:val="000E028C"/>
    <w:rsid w:val="000E02B7"/>
    <w:rsid w:val="000E02E3"/>
    <w:rsid w:val="000E0457"/>
    <w:rsid w:val="000E0479"/>
    <w:rsid w:val="000E064E"/>
    <w:rsid w:val="000E0C60"/>
    <w:rsid w:val="000E0DC9"/>
    <w:rsid w:val="000E0F55"/>
    <w:rsid w:val="000E1352"/>
    <w:rsid w:val="000E143C"/>
    <w:rsid w:val="000E16F5"/>
    <w:rsid w:val="000E17FD"/>
    <w:rsid w:val="000E1D62"/>
    <w:rsid w:val="000E1D67"/>
    <w:rsid w:val="000E226A"/>
    <w:rsid w:val="000E261C"/>
    <w:rsid w:val="000E28F8"/>
    <w:rsid w:val="000E299A"/>
    <w:rsid w:val="000E2A46"/>
    <w:rsid w:val="000E2B23"/>
    <w:rsid w:val="000E2F2B"/>
    <w:rsid w:val="000E31AA"/>
    <w:rsid w:val="000E3203"/>
    <w:rsid w:val="000E3790"/>
    <w:rsid w:val="000E385E"/>
    <w:rsid w:val="000E39F0"/>
    <w:rsid w:val="000E3A09"/>
    <w:rsid w:val="000E3B99"/>
    <w:rsid w:val="000E3C3B"/>
    <w:rsid w:val="000E3DB3"/>
    <w:rsid w:val="000E3F82"/>
    <w:rsid w:val="000E451F"/>
    <w:rsid w:val="000E457E"/>
    <w:rsid w:val="000E4617"/>
    <w:rsid w:val="000E4836"/>
    <w:rsid w:val="000E4C75"/>
    <w:rsid w:val="000E4E63"/>
    <w:rsid w:val="000E4F3A"/>
    <w:rsid w:val="000E5A9C"/>
    <w:rsid w:val="000E62ED"/>
    <w:rsid w:val="000E63FF"/>
    <w:rsid w:val="000E682C"/>
    <w:rsid w:val="000E763C"/>
    <w:rsid w:val="000E76D4"/>
    <w:rsid w:val="000E787E"/>
    <w:rsid w:val="000E7AAA"/>
    <w:rsid w:val="000E7DFF"/>
    <w:rsid w:val="000E7F3B"/>
    <w:rsid w:val="000E7FA9"/>
    <w:rsid w:val="000F0104"/>
    <w:rsid w:val="000F0120"/>
    <w:rsid w:val="000F0433"/>
    <w:rsid w:val="000F0CD3"/>
    <w:rsid w:val="000F0D32"/>
    <w:rsid w:val="000F100C"/>
    <w:rsid w:val="000F1162"/>
    <w:rsid w:val="000F1222"/>
    <w:rsid w:val="000F131C"/>
    <w:rsid w:val="000F1364"/>
    <w:rsid w:val="000F13B4"/>
    <w:rsid w:val="000F171B"/>
    <w:rsid w:val="000F1734"/>
    <w:rsid w:val="000F1D6D"/>
    <w:rsid w:val="000F1F4C"/>
    <w:rsid w:val="000F20D9"/>
    <w:rsid w:val="000F2A95"/>
    <w:rsid w:val="000F2D10"/>
    <w:rsid w:val="000F2F92"/>
    <w:rsid w:val="000F3007"/>
    <w:rsid w:val="000F39F0"/>
    <w:rsid w:val="000F4A4A"/>
    <w:rsid w:val="000F4EF0"/>
    <w:rsid w:val="000F516D"/>
    <w:rsid w:val="000F5A00"/>
    <w:rsid w:val="000F6CD2"/>
    <w:rsid w:val="000F7359"/>
    <w:rsid w:val="000F7425"/>
    <w:rsid w:val="000F7BDD"/>
    <w:rsid w:val="000F7C5C"/>
    <w:rsid w:val="000F7D5F"/>
    <w:rsid w:val="000F7DAD"/>
    <w:rsid w:val="001000AD"/>
    <w:rsid w:val="00100216"/>
    <w:rsid w:val="001002DF"/>
    <w:rsid w:val="00100561"/>
    <w:rsid w:val="001006E3"/>
    <w:rsid w:val="0010081F"/>
    <w:rsid w:val="00100B1C"/>
    <w:rsid w:val="00100FE0"/>
    <w:rsid w:val="001010A3"/>
    <w:rsid w:val="00101492"/>
    <w:rsid w:val="001015B6"/>
    <w:rsid w:val="001015F9"/>
    <w:rsid w:val="001018A0"/>
    <w:rsid w:val="001018FF"/>
    <w:rsid w:val="00101DD3"/>
    <w:rsid w:val="001023B7"/>
    <w:rsid w:val="001023C3"/>
    <w:rsid w:val="00102532"/>
    <w:rsid w:val="00102553"/>
    <w:rsid w:val="001026F0"/>
    <w:rsid w:val="00102ABD"/>
    <w:rsid w:val="00102BAB"/>
    <w:rsid w:val="00103307"/>
    <w:rsid w:val="00103319"/>
    <w:rsid w:val="00103580"/>
    <w:rsid w:val="00103814"/>
    <w:rsid w:val="001042F6"/>
    <w:rsid w:val="001045E6"/>
    <w:rsid w:val="001045F1"/>
    <w:rsid w:val="001046AC"/>
    <w:rsid w:val="00104E45"/>
    <w:rsid w:val="00104E91"/>
    <w:rsid w:val="00104EA2"/>
    <w:rsid w:val="00105298"/>
    <w:rsid w:val="00105356"/>
    <w:rsid w:val="0010545C"/>
    <w:rsid w:val="00105B46"/>
    <w:rsid w:val="00105B61"/>
    <w:rsid w:val="00106781"/>
    <w:rsid w:val="001068B4"/>
    <w:rsid w:val="00106AA9"/>
    <w:rsid w:val="001070A0"/>
    <w:rsid w:val="00107981"/>
    <w:rsid w:val="00107C2D"/>
    <w:rsid w:val="00110715"/>
    <w:rsid w:val="00111DAD"/>
    <w:rsid w:val="00111E0F"/>
    <w:rsid w:val="00111FE8"/>
    <w:rsid w:val="001122A4"/>
    <w:rsid w:val="0011242A"/>
    <w:rsid w:val="001125C2"/>
    <w:rsid w:val="00112A0D"/>
    <w:rsid w:val="00112A12"/>
    <w:rsid w:val="00112B9A"/>
    <w:rsid w:val="0011324E"/>
    <w:rsid w:val="00113587"/>
    <w:rsid w:val="001139AD"/>
    <w:rsid w:val="00113A04"/>
    <w:rsid w:val="00113D2E"/>
    <w:rsid w:val="00113F6A"/>
    <w:rsid w:val="00114132"/>
    <w:rsid w:val="001143B9"/>
    <w:rsid w:val="001143C0"/>
    <w:rsid w:val="00114553"/>
    <w:rsid w:val="00114845"/>
    <w:rsid w:val="00114E12"/>
    <w:rsid w:val="00115729"/>
    <w:rsid w:val="0011596F"/>
    <w:rsid w:val="00115A79"/>
    <w:rsid w:val="00115C2F"/>
    <w:rsid w:val="00115DC6"/>
    <w:rsid w:val="00115F00"/>
    <w:rsid w:val="001167AA"/>
    <w:rsid w:val="00116812"/>
    <w:rsid w:val="00116C78"/>
    <w:rsid w:val="00117479"/>
    <w:rsid w:val="001175A4"/>
    <w:rsid w:val="00117982"/>
    <w:rsid w:val="00117A6C"/>
    <w:rsid w:val="00117B03"/>
    <w:rsid w:val="0012015D"/>
    <w:rsid w:val="001204FD"/>
    <w:rsid w:val="00120CDB"/>
    <w:rsid w:val="00120E60"/>
    <w:rsid w:val="0012116B"/>
    <w:rsid w:val="00121521"/>
    <w:rsid w:val="001217D8"/>
    <w:rsid w:val="001218FC"/>
    <w:rsid w:val="00121A72"/>
    <w:rsid w:val="00121BBE"/>
    <w:rsid w:val="00121E73"/>
    <w:rsid w:val="001221A5"/>
    <w:rsid w:val="001221FF"/>
    <w:rsid w:val="001227C9"/>
    <w:rsid w:val="001229F9"/>
    <w:rsid w:val="001232B1"/>
    <w:rsid w:val="001233BD"/>
    <w:rsid w:val="00123DF0"/>
    <w:rsid w:val="00123E01"/>
    <w:rsid w:val="001242F3"/>
    <w:rsid w:val="0012430D"/>
    <w:rsid w:val="00124472"/>
    <w:rsid w:val="001245FC"/>
    <w:rsid w:val="00124658"/>
    <w:rsid w:val="00124D5E"/>
    <w:rsid w:val="0012503D"/>
    <w:rsid w:val="0012529C"/>
    <w:rsid w:val="001252D9"/>
    <w:rsid w:val="001258B0"/>
    <w:rsid w:val="00126024"/>
    <w:rsid w:val="0012658B"/>
    <w:rsid w:val="00126A34"/>
    <w:rsid w:val="00126C80"/>
    <w:rsid w:val="00126C8D"/>
    <w:rsid w:val="00127153"/>
    <w:rsid w:val="0012726B"/>
    <w:rsid w:val="001275DE"/>
    <w:rsid w:val="00127840"/>
    <w:rsid w:val="00127A7A"/>
    <w:rsid w:val="00127D1C"/>
    <w:rsid w:val="00127F62"/>
    <w:rsid w:val="00130141"/>
    <w:rsid w:val="001303DD"/>
    <w:rsid w:val="00130929"/>
    <w:rsid w:val="00130DF2"/>
    <w:rsid w:val="00131284"/>
    <w:rsid w:val="0013167C"/>
    <w:rsid w:val="00131ABC"/>
    <w:rsid w:val="00131F0C"/>
    <w:rsid w:val="0013214A"/>
    <w:rsid w:val="0013220F"/>
    <w:rsid w:val="00132428"/>
    <w:rsid w:val="001325FD"/>
    <w:rsid w:val="001327BB"/>
    <w:rsid w:val="00132831"/>
    <w:rsid w:val="001328A7"/>
    <w:rsid w:val="00132A69"/>
    <w:rsid w:val="00132AC3"/>
    <w:rsid w:val="00132FA7"/>
    <w:rsid w:val="0013343F"/>
    <w:rsid w:val="00133E62"/>
    <w:rsid w:val="001340B4"/>
    <w:rsid w:val="001341F2"/>
    <w:rsid w:val="00134320"/>
    <w:rsid w:val="00134A69"/>
    <w:rsid w:val="00134C09"/>
    <w:rsid w:val="00134D1B"/>
    <w:rsid w:val="0013504C"/>
    <w:rsid w:val="001351B4"/>
    <w:rsid w:val="001351EF"/>
    <w:rsid w:val="00135520"/>
    <w:rsid w:val="001358C1"/>
    <w:rsid w:val="00135D85"/>
    <w:rsid w:val="00135EF1"/>
    <w:rsid w:val="00136190"/>
    <w:rsid w:val="0013644F"/>
    <w:rsid w:val="00136A1D"/>
    <w:rsid w:val="00136A32"/>
    <w:rsid w:val="00136D7E"/>
    <w:rsid w:val="00137005"/>
    <w:rsid w:val="00137012"/>
    <w:rsid w:val="00137103"/>
    <w:rsid w:val="00137720"/>
    <w:rsid w:val="00137A12"/>
    <w:rsid w:val="001400F5"/>
    <w:rsid w:val="0014012F"/>
    <w:rsid w:val="00140285"/>
    <w:rsid w:val="001402FD"/>
    <w:rsid w:val="00140418"/>
    <w:rsid w:val="00140681"/>
    <w:rsid w:val="001407D4"/>
    <w:rsid w:val="001413A0"/>
    <w:rsid w:val="00141652"/>
    <w:rsid w:val="00141C45"/>
    <w:rsid w:val="00141C80"/>
    <w:rsid w:val="001420DD"/>
    <w:rsid w:val="00142468"/>
    <w:rsid w:val="00142509"/>
    <w:rsid w:val="0014268F"/>
    <w:rsid w:val="00142830"/>
    <w:rsid w:val="00142D2F"/>
    <w:rsid w:val="00142DA9"/>
    <w:rsid w:val="00142DBD"/>
    <w:rsid w:val="00142E37"/>
    <w:rsid w:val="001430CD"/>
    <w:rsid w:val="001431C6"/>
    <w:rsid w:val="0014374F"/>
    <w:rsid w:val="0014453E"/>
    <w:rsid w:val="001446C8"/>
    <w:rsid w:val="001449B0"/>
    <w:rsid w:val="001449E5"/>
    <w:rsid w:val="00144D3F"/>
    <w:rsid w:val="00144D62"/>
    <w:rsid w:val="00144DB0"/>
    <w:rsid w:val="00145579"/>
    <w:rsid w:val="001455F8"/>
    <w:rsid w:val="0014560A"/>
    <w:rsid w:val="001456D4"/>
    <w:rsid w:val="00145A0C"/>
    <w:rsid w:val="00145BD5"/>
    <w:rsid w:val="00146522"/>
    <w:rsid w:val="001466A0"/>
    <w:rsid w:val="00146709"/>
    <w:rsid w:val="0014670B"/>
    <w:rsid w:val="00146A20"/>
    <w:rsid w:val="00146BC4"/>
    <w:rsid w:val="00146FFE"/>
    <w:rsid w:val="00147105"/>
    <w:rsid w:val="0014716C"/>
    <w:rsid w:val="001471DA"/>
    <w:rsid w:val="0014744A"/>
    <w:rsid w:val="00147566"/>
    <w:rsid w:val="001476B7"/>
    <w:rsid w:val="00147BB3"/>
    <w:rsid w:val="00150770"/>
    <w:rsid w:val="00150994"/>
    <w:rsid w:val="00151453"/>
    <w:rsid w:val="001515F7"/>
    <w:rsid w:val="001518E3"/>
    <w:rsid w:val="00151B71"/>
    <w:rsid w:val="001522D1"/>
    <w:rsid w:val="00152E07"/>
    <w:rsid w:val="00152E2F"/>
    <w:rsid w:val="00152F10"/>
    <w:rsid w:val="00153448"/>
    <w:rsid w:val="00154084"/>
    <w:rsid w:val="001542C0"/>
    <w:rsid w:val="001545F2"/>
    <w:rsid w:val="00154678"/>
    <w:rsid w:val="001546EA"/>
    <w:rsid w:val="0015490A"/>
    <w:rsid w:val="001549C9"/>
    <w:rsid w:val="00154FAD"/>
    <w:rsid w:val="00155DEC"/>
    <w:rsid w:val="00156148"/>
    <w:rsid w:val="0015632F"/>
    <w:rsid w:val="0015634A"/>
    <w:rsid w:val="00156672"/>
    <w:rsid w:val="00156797"/>
    <w:rsid w:val="00156D1F"/>
    <w:rsid w:val="00156DF3"/>
    <w:rsid w:val="00157007"/>
    <w:rsid w:val="00157458"/>
    <w:rsid w:val="00157C46"/>
    <w:rsid w:val="00157E7E"/>
    <w:rsid w:val="00157E87"/>
    <w:rsid w:val="00157EB9"/>
    <w:rsid w:val="001603FB"/>
    <w:rsid w:val="0016067C"/>
    <w:rsid w:val="00160A53"/>
    <w:rsid w:val="00160AF2"/>
    <w:rsid w:val="00160C6E"/>
    <w:rsid w:val="00160D4A"/>
    <w:rsid w:val="00161262"/>
    <w:rsid w:val="0016149F"/>
    <w:rsid w:val="001615E5"/>
    <w:rsid w:val="00161884"/>
    <w:rsid w:val="00161DEE"/>
    <w:rsid w:val="00162200"/>
    <w:rsid w:val="00162732"/>
    <w:rsid w:val="00162E1C"/>
    <w:rsid w:val="0016320C"/>
    <w:rsid w:val="001632F4"/>
    <w:rsid w:val="0016387F"/>
    <w:rsid w:val="00163D4E"/>
    <w:rsid w:val="00164286"/>
    <w:rsid w:val="00164B35"/>
    <w:rsid w:val="00164B77"/>
    <w:rsid w:val="00164BE4"/>
    <w:rsid w:val="00164BFF"/>
    <w:rsid w:val="00164CC0"/>
    <w:rsid w:val="00165232"/>
    <w:rsid w:val="00165E0D"/>
    <w:rsid w:val="00165E68"/>
    <w:rsid w:val="001662BE"/>
    <w:rsid w:val="001667C2"/>
    <w:rsid w:val="001667C5"/>
    <w:rsid w:val="00166A22"/>
    <w:rsid w:val="00166F03"/>
    <w:rsid w:val="001676E8"/>
    <w:rsid w:val="00167B79"/>
    <w:rsid w:val="00167D35"/>
    <w:rsid w:val="00167EC1"/>
    <w:rsid w:val="00170075"/>
    <w:rsid w:val="0017009D"/>
    <w:rsid w:val="00170533"/>
    <w:rsid w:val="00170BC4"/>
    <w:rsid w:val="00170F6D"/>
    <w:rsid w:val="001713D4"/>
    <w:rsid w:val="001716BB"/>
    <w:rsid w:val="0017191D"/>
    <w:rsid w:val="001719F5"/>
    <w:rsid w:val="00171B35"/>
    <w:rsid w:val="00171DBF"/>
    <w:rsid w:val="00171F86"/>
    <w:rsid w:val="00172031"/>
    <w:rsid w:val="001721E7"/>
    <w:rsid w:val="00172231"/>
    <w:rsid w:val="00172633"/>
    <w:rsid w:val="00172A20"/>
    <w:rsid w:val="00172F81"/>
    <w:rsid w:val="00173130"/>
    <w:rsid w:val="001736DD"/>
    <w:rsid w:val="001737DE"/>
    <w:rsid w:val="001739F1"/>
    <w:rsid w:val="00173C0F"/>
    <w:rsid w:val="00173C7B"/>
    <w:rsid w:val="00173E13"/>
    <w:rsid w:val="00173EEB"/>
    <w:rsid w:val="001740EE"/>
    <w:rsid w:val="00174353"/>
    <w:rsid w:val="001747C1"/>
    <w:rsid w:val="001749C4"/>
    <w:rsid w:val="00174FAA"/>
    <w:rsid w:val="00175313"/>
    <w:rsid w:val="0017533F"/>
    <w:rsid w:val="0017534B"/>
    <w:rsid w:val="001755A7"/>
    <w:rsid w:val="00175DF4"/>
    <w:rsid w:val="001763CE"/>
    <w:rsid w:val="00176468"/>
    <w:rsid w:val="00176710"/>
    <w:rsid w:val="00176734"/>
    <w:rsid w:val="00176813"/>
    <w:rsid w:val="001769BC"/>
    <w:rsid w:val="00176A20"/>
    <w:rsid w:val="0017726C"/>
    <w:rsid w:val="001772D6"/>
    <w:rsid w:val="00177772"/>
    <w:rsid w:val="00177A23"/>
    <w:rsid w:val="001801BA"/>
    <w:rsid w:val="0018048E"/>
    <w:rsid w:val="00180778"/>
    <w:rsid w:val="00180DD8"/>
    <w:rsid w:val="00180E7F"/>
    <w:rsid w:val="001815B6"/>
    <w:rsid w:val="00181928"/>
    <w:rsid w:val="00181A16"/>
    <w:rsid w:val="00181D49"/>
    <w:rsid w:val="00181D64"/>
    <w:rsid w:val="00181EBB"/>
    <w:rsid w:val="001820B3"/>
    <w:rsid w:val="00182444"/>
    <w:rsid w:val="00182A3F"/>
    <w:rsid w:val="00182C16"/>
    <w:rsid w:val="00182E4D"/>
    <w:rsid w:val="00183522"/>
    <w:rsid w:val="00183C28"/>
    <w:rsid w:val="00183C2F"/>
    <w:rsid w:val="00183C9B"/>
    <w:rsid w:val="00183CC3"/>
    <w:rsid w:val="001841E8"/>
    <w:rsid w:val="00184319"/>
    <w:rsid w:val="00184366"/>
    <w:rsid w:val="00184490"/>
    <w:rsid w:val="001847EF"/>
    <w:rsid w:val="001848EA"/>
    <w:rsid w:val="0018497B"/>
    <w:rsid w:val="00184991"/>
    <w:rsid w:val="00184A3F"/>
    <w:rsid w:val="00184D92"/>
    <w:rsid w:val="00184E36"/>
    <w:rsid w:val="00185326"/>
    <w:rsid w:val="0018542C"/>
    <w:rsid w:val="00185585"/>
    <w:rsid w:val="001856FF"/>
    <w:rsid w:val="00185DBB"/>
    <w:rsid w:val="0018634F"/>
    <w:rsid w:val="0018636C"/>
    <w:rsid w:val="001863F9"/>
    <w:rsid w:val="001863FC"/>
    <w:rsid w:val="00186618"/>
    <w:rsid w:val="0018678E"/>
    <w:rsid w:val="00186F4D"/>
    <w:rsid w:val="00186F8D"/>
    <w:rsid w:val="00186F8F"/>
    <w:rsid w:val="001872A4"/>
    <w:rsid w:val="001879FA"/>
    <w:rsid w:val="00187C5A"/>
    <w:rsid w:val="00187F53"/>
    <w:rsid w:val="00190265"/>
    <w:rsid w:val="00190844"/>
    <w:rsid w:val="001908B7"/>
    <w:rsid w:val="00190A23"/>
    <w:rsid w:val="00190A7C"/>
    <w:rsid w:val="00190AF3"/>
    <w:rsid w:val="00190E3D"/>
    <w:rsid w:val="00191B90"/>
    <w:rsid w:val="00191CA6"/>
    <w:rsid w:val="00191F23"/>
    <w:rsid w:val="00191F79"/>
    <w:rsid w:val="0019229B"/>
    <w:rsid w:val="00192859"/>
    <w:rsid w:val="00192883"/>
    <w:rsid w:val="001929B4"/>
    <w:rsid w:val="00192CF7"/>
    <w:rsid w:val="00192FE4"/>
    <w:rsid w:val="0019348A"/>
    <w:rsid w:val="00193568"/>
    <w:rsid w:val="00193851"/>
    <w:rsid w:val="001939EC"/>
    <w:rsid w:val="00194307"/>
    <w:rsid w:val="001943F6"/>
    <w:rsid w:val="001944D2"/>
    <w:rsid w:val="001945F8"/>
    <w:rsid w:val="0019465D"/>
    <w:rsid w:val="00194B56"/>
    <w:rsid w:val="00194D91"/>
    <w:rsid w:val="00194E1E"/>
    <w:rsid w:val="00194F70"/>
    <w:rsid w:val="00195317"/>
    <w:rsid w:val="00195457"/>
    <w:rsid w:val="001957C4"/>
    <w:rsid w:val="00195967"/>
    <w:rsid w:val="0019599B"/>
    <w:rsid w:val="00195AAF"/>
    <w:rsid w:val="00195BF5"/>
    <w:rsid w:val="00195C00"/>
    <w:rsid w:val="00196117"/>
    <w:rsid w:val="001962E6"/>
    <w:rsid w:val="0019666F"/>
    <w:rsid w:val="001967BD"/>
    <w:rsid w:val="00196819"/>
    <w:rsid w:val="0019697F"/>
    <w:rsid w:val="001969BC"/>
    <w:rsid w:val="00196AD5"/>
    <w:rsid w:val="00196C98"/>
    <w:rsid w:val="00196D30"/>
    <w:rsid w:val="001972D6"/>
    <w:rsid w:val="001975AD"/>
    <w:rsid w:val="00197937"/>
    <w:rsid w:val="00197F01"/>
    <w:rsid w:val="00197F7D"/>
    <w:rsid w:val="001A017D"/>
    <w:rsid w:val="001A026A"/>
    <w:rsid w:val="001A060A"/>
    <w:rsid w:val="001A0823"/>
    <w:rsid w:val="001A09BD"/>
    <w:rsid w:val="001A0DE3"/>
    <w:rsid w:val="001A0E7D"/>
    <w:rsid w:val="001A1039"/>
    <w:rsid w:val="001A13B6"/>
    <w:rsid w:val="001A1BCC"/>
    <w:rsid w:val="001A1E95"/>
    <w:rsid w:val="001A2019"/>
    <w:rsid w:val="001A2432"/>
    <w:rsid w:val="001A24BC"/>
    <w:rsid w:val="001A296B"/>
    <w:rsid w:val="001A29D2"/>
    <w:rsid w:val="001A2A54"/>
    <w:rsid w:val="001A2F29"/>
    <w:rsid w:val="001A34AB"/>
    <w:rsid w:val="001A3561"/>
    <w:rsid w:val="001A3662"/>
    <w:rsid w:val="001A3774"/>
    <w:rsid w:val="001A37F2"/>
    <w:rsid w:val="001A3C6F"/>
    <w:rsid w:val="001A3C70"/>
    <w:rsid w:val="001A40D5"/>
    <w:rsid w:val="001A4637"/>
    <w:rsid w:val="001A4C40"/>
    <w:rsid w:val="001A4C9A"/>
    <w:rsid w:val="001A4F9C"/>
    <w:rsid w:val="001A5C59"/>
    <w:rsid w:val="001A6162"/>
    <w:rsid w:val="001A62F5"/>
    <w:rsid w:val="001A6397"/>
    <w:rsid w:val="001A6532"/>
    <w:rsid w:val="001A6703"/>
    <w:rsid w:val="001A6EAB"/>
    <w:rsid w:val="001A6FC5"/>
    <w:rsid w:val="001A7352"/>
    <w:rsid w:val="001A741F"/>
    <w:rsid w:val="001A7512"/>
    <w:rsid w:val="001B001B"/>
    <w:rsid w:val="001B0178"/>
    <w:rsid w:val="001B066E"/>
    <w:rsid w:val="001B07F5"/>
    <w:rsid w:val="001B0A18"/>
    <w:rsid w:val="001B0FF9"/>
    <w:rsid w:val="001B1630"/>
    <w:rsid w:val="001B16CC"/>
    <w:rsid w:val="001B1D22"/>
    <w:rsid w:val="001B1FC8"/>
    <w:rsid w:val="001B24BA"/>
    <w:rsid w:val="001B2BB6"/>
    <w:rsid w:val="001B2F79"/>
    <w:rsid w:val="001B39FF"/>
    <w:rsid w:val="001B3E66"/>
    <w:rsid w:val="001B3EDE"/>
    <w:rsid w:val="001B40C8"/>
    <w:rsid w:val="001B4169"/>
    <w:rsid w:val="001B4176"/>
    <w:rsid w:val="001B4241"/>
    <w:rsid w:val="001B4765"/>
    <w:rsid w:val="001B49FB"/>
    <w:rsid w:val="001B4AA9"/>
    <w:rsid w:val="001B4D76"/>
    <w:rsid w:val="001B528F"/>
    <w:rsid w:val="001B53A4"/>
    <w:rsid w:val="001B5509"/>
    <w:rsid w:val="001B55B5"/>
    <w:rsid w:val="001B566F"/>
    <w:rsid w:val="001B574F"/>
    <w:rsid w:val="001B57CB"/>
    <w:rsid w:val="001B57F8"/>
    <w:rsid w:val="001B58DA"/>
    <w:rsid w:val="001B5925"/>
    <w:rsid w:val="001B5B08"/>
    <w:rsid w:val="001B5B39"/>
    <w:rsid w:val="001B5F49"/>
    <w:rsid w:val="001B64DC"/>
    <w:rsid w:val="001B65BC"/>
    <w:rsid w:val="001B6871"/>
    <w:rsid w:val="001B6914"/>
    <w:rsid w:val="001B6A97"/>
    <w:rsid w:val="001B6E23"/>
    <w:rsid w:val="001B702C"/>
    <w:rsid w:val="001B7702"/>
    <w:rsid w:val="001B79E5"/>
    <w:rsid w:val="001B7C5E"/>
    <w:rsid w:val="001B7E5E"/>
    <w:rsid w:val="001C05DC"/>
    <w:rsid w:val="001C07AC"/>
    <w:rsid w:val="001C0A27"/>
    <w:rsid w:val="001C0CA0"/>
    <w:rsid w:val="001C0DE7"/>
    <w:rsid w:val="001C13F5"/>
    <w:rsid w:val="001C1F01"/>
    <w:rsid w:val="001C24FA"/>
    <w:rsid w:val="001C2566"/>
    <w:rsid w:val="001C25FC"/>
    <w:rsid w:val="001C29B5"/>
    <w:rsid w:val="001C29F4"/>
    <w:rsid w:val="001C2ED2"/>
    <w:rsid w:val="001C301F"/>
    <w:rsid w:val="001C3462"/>
    <w:rsid w:val="001C3740"/>
    <w:rsid w:val="001C387B"/>
    <w:rsid w:val="001C39D7"/>
    <w:rsid w:val="001C3A95"/>
    <w:rsid w:val="001C3CA6"/>
    <w:rsid w:val="001C3EF1"/>
    <w:rsid w:val="001C40D6"/>
    <w:rsid w:val="001C40EB"/>
    <w:rsid w:val="001C46A0"/>
    <w:rsid w:val="001C4857"/>
    <w:rsid w:val="001C4D57"/>
    <w:rsid w:val="001C52B3"/>
    <w:rsid w:val="001C58D3"/>
    <w:rsid w:val="001C5FBC"/>
    <w:rsid w:val="001C6035"/>
    <w:rsid w:val="001C6206"/>
    <w:rsid w:val="001C638D"/>
    <w:rsid w:val="001C653E"/>
    <w:rsid w:val="001C687D"/>
    <w:rsid w:val="001C6D25"/>
    <w:rsid w:val="001C6D7E"/>
    <w:rsid w:val="001C6DB3"/>
    <w:rsid w:val="001C70F0"/>
    <w:rsid w:val="001C7595"/>
    <w:rsid w:val="001C7754"/>
    <w:rsid w:val="001C77F6"/>
    <w:rsid w:val="001C7972"/>
    <w:rsid w:val="001C7BAF"/>
    <w:rsid w:val="001D0833"/>
    <w:rsid w:val="001D0D29"/>
    <w:rsid w:val="001D0F88"/>
    <w:rsid w:val="001D1B59"/>
    <w:rsid w:val="001D1BBE"/>
    <w:rsid w:val="001D1F91"/>
    <w:rsid w:val="001D2CCC"/>
    <w:rsid w:val="001D2DA7"/>
    <w:rsid w:val="001D30EB"/>
    <w:rsid w:val="001D35B4"/>
    <w:rsid w:val="001D381B"/>
    <w:rsid w:val="001D3875"/>
    <w:rsid w:val="001D38FD"/>
    <w:rsid w:val="001D3ACC"/>
    <w:rsid w:val="001D3CCF"/>
    <w:rsid w:val="001D3E35"/>
    <w:rsid w:val="001D3FCA"/>
    <w:rsid w:val="001D41E8"/>
    <w:rsid w:val="001D4249"/>
    <w:rsid w:val="001D44A3"/>
    <w:rsid w:val="001D484A"/>
    <w:rsid w:val="001D48D5"/>
    <w:rsid w:val="001D491F"/>
    <w:rsid w:val="001D4FDE"/>
    <w:rsid w:val="001D51D2"/>
    <w:rsid w:val="001D51F2"/>
    <w:rsid w:val="001D54DC"/>
    <w:rsid w:val="001D5600"/>
    <w:rsid w:val="001D57B2"/>
    <w:rsid w:val="001D587E"/>
    <w:rsid w:val="001D5D0C"/>
    <w:rsid w:val="001D5F8A"/>
    <w:rsid w:val="001D600F"/>
    <w:rsid w:val="001D63BC"/>
    <w:rsid w:val="001D6476"/>
    <w:rsid w:val="001D6551"/>
    <w:rsid w:val="001D660A"/>
    <w:rsid w:val="001D6643"/>
    <w:rsid w:val="001D6942"/>
    <w:rsid w:val="001D6C5D"/>
    <w:rsid w:val="001D6EB9"/>
    <w:rsid w:val="001D72A6"/>
    <w:rsid w:val="001D7496"/>
    <w:rsid w:val="001D7C8A"/>
    <w:rsid w:val="001D7E62"/>
    <w:rsid w:val="001E00FE"/>
    <w:rsid w:val="001E0146"/>
    <w:rsid w:val="001E0349"/>
    <w:rsid w:val="001E0443"/>
    <w:rsid w:val="001E0555"/>
    <w:rsid w:val="001E079F"/>
    <w:rsid w:val="001E0CA1"/>
    <w:rsid w:val="001E106D"/>
    <w:rsid w:val="001E1BA8"/>
    <w:rsid w:val="001E1C3C"/>
    <w:rsid w:val="001E1C7D"/>
    <w:rsid w:val="001E2757"/>
    <w:rsid w:val="001E29A1"/>
    <w:rsid w:val="001E2D70"/>
    <w:rsid w:val="001E2E79"/>
    <w:rsid w:val="001E2F8D"/>
    <w:rsid w:val="001E2FD8"/>
    <w:rsid w:val="001E3581"/>
    <w:rsid w:val="001E369E"/>
    <w:rsid w:val="001E3963"/>
    <w:rsid w:val="001E3ACF"/>
    <w:rsid w:val="001E4552"/>
    <w:rsid w:val="001E4568"/>
    <w:rsid w:val="001E456A"/>
    <w:rsid w:val="001E4716"/>
    <w:rsid w:val="001E483E"/>
    <w:rsid w:val="001E4BAF"/>
    <w:rsid w:val="001E4C7A"/>
    <w:rsid w:val="001E4CEE"/>
    <w:rsid w:val="001E502D"/>
    <w:rsid w:val="001E5112"/>
    <w:rsid w:val="001E53DF"/>
    <w:rsid w:val="001E55DD"/>
    <w:rsid w:val="001E57AB"/>
    <w:rsid w:val="001E5D26"/>
    <w:rsid w:val="001E5E28"/>
    <w:rsid w:val="001E5FCC"/>
    <w:rsid w:val="001E60C9"/>
    <w:rsid w:val="001E6422"/>
    <w:rsid w:val="001E6676"/>
    <w:rsid w:val="001E6A86"/>
    <w:rsid w:val="001E6EF7"/>
    <w:rsid w:val="001E6FAF"/>
    <w:rsid w:val="001E7004"/>
    <w:rsid w:val="001E710F"/>
    <w:rsid w:val="001E76D5"/>
    <w:rsid w:val="001E7883"/>
    <w:rsid w:val="001E78B3"/>
    <w:rsid w:val="001F04A2"/>
    <w:rsid w:val="001F098D"/>
    <w:rsid w:val="001F09A7"/>
    <w:rsid w:val="001F09F6"/>
    <w:rsid w:val="001F0AE3"/>
    <w:rsid w:val="001F0B36"/>
    <w:rsid w:val="001F107A"/>
    <w:rsid w:val="001F11D8"/>
    <w:rsid w:val="001F1481"/>
    <w:rsid w:val="001F17BA"/>
    <w:rsid w:val="001F18D0"/>
    <w:rsid w:val="001F20D9"/>
    <w:rsid w:val="001F218B"/>
    <w:rsid w:val="001F2240"/>
    <w:rsid w:val="001F2658"/>
    <w:rsid w:val="001F280A"/>
    <w:rsid w:val="001F28DF"/>
    <w:rsid w:val="001F307D"/>
    <w:rsid w:val="001F3187"/>
    <w:rsid w:val="001F3194"/>
    <w:rsid w:val="001F3331"/>
    <w:rsid w:val="001F3725"/>
    <w:rsid w:val="001F37CA"/>
    <w:rsid w:val="001F3B87"/>
    <w:rsid w:val="001F3B9D"/>
    <w:rsid w:val="001F3CCF"/>
    <w:rsid w:val="001F3E1F"/>
    <w:rsid w:val="001F4070"/>
    <w:rsid w:val="001F417B"/>
    <w:rsid w:val="001F42BD"/>
    <w:rsid w:val="001F42D9"/>
    <w:rsid w:val="001F44D2"/>
    <w:rsid w:val="001F4890"/>
    <w:rsid w:val="001F4942"/>
    <w:rsid w:val="001F499A"/>
    <w:rsid w:val="001F49DB"/>
    <w:rsid w:val="001F4C95"/>
    <w:rsid w:val="001F4CA6"/>
    <w:rsid w:val="001F4CEF"/>
    <w:rsid w:val="001F4EB0"/>
    <w:rsid w:val="001F4FDB"/>
    <w:rsid w:val="001F5083"/>
    <w:rsid w:val="001F5B70"/>
    <w:rsid w:val="001F5C52"/>
    <w:rsid w:val="001F5EC1"/>
    <w:rsid w:val="001F6672"/>
    <w:rsid w:val="001F6978"/>
    <w:rsid w:val="001F6C77"/>
    <w:rsid w:val="001F6DD0"/>
    <w:rsid w:val="001F729F"/>
    <w:rsid w:val="001F74BE"/>
    <w:rsid w:val="001F7EAF"/>
    <w:rsid w:val="0020009B"/>
    <w:rsid w:val="00200560"/>
    <w:rsid w:val="002005E3"/>
    <w:rsid w:val="002008A6"/>
    <w:rsid w:val="002008C0"/>
    <w:rsid w:val="00200CA9"/>
    <w:rsid w:val="00200CAE"/>
    <w:rsid w:val="00201664"/>
    <w:rsid w:val="002018FC"/>
    <w:rsid w:val="00201B4D"/>
    <w:rsid w:val="00201DC7"/>
    <w:rsid w:val="0020208A"/>
    <w:rsid w:val="00202203"/>
    <w:rsid w:val="0020232E"/>
    <w:rsid w:val="0020241D"/>
    <w:rsid w:val="002025AD"/>
    <w:rsid w:val="0020272A"/>
    <w:rsid w:val="00202796"/>
    <w:rsid w:val="0020288B"/>
    <w:rsid w:val="002035B2"/>
    <w:rsid w:val="00203748"/>
    <w:rsid w:val="00203787"/>
    <w:rsid w:val="002038E0"/>
    <w:rsid w:val="00203D44"/>
    <w:rsid w:val="00203F5A"/>
    <w:rsid w:val="00204171"/>
    <w:rsid w:val="0020444F"/>
    <w:rsid w:val="00204698"/>
    <w:rsid w:val="002047B8"/>
    <w:rsid w:val="00204C0A"/>
    <w:rsid w:val="00204DE1"/>
    <w:rsid w:val="00205060"/>
    <w:rsid w:val="0020542D"/>
    <w:rsid w:val="00205B00"/>
    <w:rsid w:val="00205FE7"/>
    <w:rsid w:val="002063A9"/>
    <w:rsid w:val="00206445"/>
    <w:rsid w:val="002066A4"/>
    <w:rsid w:val="00206BF4"/>
    <w:rsid w:val="00206F81"/>
    <w:rsid w:val="002071AA"/>
    <w:rsid w:val="00207C1D"/>
    <w:rsid w:val="00207FC2"/>
    <w:rsid w:val="00207FF0"/>
    <w:rsid w:val="002103CD"/>
    <w:rsid w:val="002104CF"/>
    <w:rsid w:val="00210517"/>
    <w:rsid w:val="00210518"/>
    <w:rsid w:val="002107EC"/>
    <w:rsid w:val="00210860"/>
    <w:rsid w:val="0021093A"/>
    <w:rsid w:val="00210B3F"/>
    <w:rsid w:val="00210BFD"/>
    <w:rsid w:val="00210C33"/>
    <w:rsid w:val="00211069"/>
    <w:rsid w:val="00211126"/>
    <w:rsid w:val="00211377"/>
    <w:rsid w:val="002113B3"/>
    <w:rsid w:val="002115BC"/>
    <w:rsid w:val="00211611"/>
    <w:rsid w:val="002116AC"/>
    <w:rsid w:val="002118EB"/>
    <w:rsid w:val="002123BF"/>
    <w:rsid w:val="0021245A"/>
    <w:rsid w:val="002125E5"/>
    <w:rsid w:val="00212817"/>
    <w:rsid w:val="00212ABB"/>
    <w:rsid w:val="00212CE9"/>
    <w:rsid w:val="00213362"/>
    <w:rsid w:val="00213493"/>
    <w:rsid w:val="002137DA"/>
    <w:rsid w:val="00213934"/>
    <w:rsid w:val="00213B2D"/>
    <w:rsid w:val="00214113"/>
    <w:rsid w:val="00214398"/>
    <w:rsid w:val="00214444"/>
    <w:rsid w:val="002145FD"/>
    <w:rsid w:val="00214B39"/>
    <w:rsid w:val="002151EF"/>
    <w:rsid w:val="002152A5"/>
    <w:rsid w:val="00215389"/>
    <w:rsid w:val="002153DA"/>
    <w:rsid w:val="0021546A"/>
    <w:rsid w:val="002157BC"/>
    <w:rsid w:val="00215BC6"/>
    <w:rsid w:val="002164EB"/>
    <w:rsid w:val="0021669F"/>
    <w:rsid w:val="00216B9C"/>
    <w:rsid w:val="00216BD2"/>
    <w:rsid w:val="00217464"/>
    <w:rsid w:val="002174F3"/>
    <w:rsid w:val="0021785F"/>
    <w:rsid w:val="002178D4"/>
    <w:rsid w:val="002178D9"/>
    <w:rsid w:val="00217904"/>
    <w:rsid w:val="00217E19"/>
    <w:rsid w:val="00217E9C"/>
    <w:rsid w:val="00220AA3"/>
    <w:rsid w:val="00220AD2"/>
    <w:rsid w:val="00221857"/>
    <w:rsid w:val="002218B9"/>
    <w:rsid w:val="00222227"/>
    <w:rsid w:val="00222477"/>
    <w:rsid w:val="00222699"/>
    <w:rsid w:val="002227B0"/>
    <w:rsid w:val="002229E3"/>
    <w:rsid w:val="00222A14"/>
    <w:rsid w:val="00222CAC"/>
    <w:rsid w:val="00222CE6"/>
    <w:rsid w:val="00222CF5"/>
    <w:rsid w:val="00223090"/>
    <w:rsid w:val="002232AD"/>
    <w:rsid w:val="002233ED"/>
    <w:rsid w:val="00223768"/>
    <w:rsid w:val="002237D4"/>
    <w:rsid w:val="0022395D"/>
    <w:rsid w:val="00223D68"/>
    <w:rsid w:val="00223F14"/>
    <w:rsid w:val="00224220"/>
    <w:rsid w:val="002242A5"/>
    <w:rsid w:val="0022433F"/>
    <w:rsid w:val="00224404"/>
    <w:rsid w:val="0022469D"/>
    <w:rsid w:val="00224730"/>
    <w:rsid w:val="002248CF"/>
    <w:rsid w:val="00224A1A"/>
    <w:rsid w:val="00224D1F"/>
    <w:rsid w:val="00224F26"/>
    <w:rsid w:val="0022531C"/>
    <w:rsid w:val="00225758"/>
    <w:rsid w:val="00225BE5"/>
    <w:rsid w:val="00225C39"/>
    <w:rsid w:val="00225D39"/>
    <w:rsid w:val="00225E29"/>
    <w:rsid w:val="00225EC2"/>
    <w:rsid w:val="00225F97"/>
    <w:rsid w:val="002268A6"/>
    <w:rsid w:val="00226F9F"/>
    <w:rsid w:val="002274D7"/>
    <w:rsid w:val="0022787C"/>
    <w:rsid w:val="00227A00"/>
    <w:rsid w:val="00227E98"/>
    <w:rsid w:val="00227FC0"/>
    <w:rsid w:val="00230292"/>
    <w:rsid w:val="0023047B"/>
    <w:rsid w:val="0023083D"/>
    <w:rsid w:val="00230908"/>
    <w:rsid w:val="00230F34"/>
    <w:rsid w:val="00230F7B"/>
    <w:rsid w:val="00231033"/>
    <w:rsid w:val="002310BE"/>
    <w:rsid w:val="00231371"/>
    <w:rsid w:val="002313A1"/>
    <w:rsid w:val="002314AA"/>
    <w:rsid w:val="00231BB0"/>
    <w:rsid w:val="00231E6D"/>
    <w:rsid w:val="0023203E"/>
    <w:rsid w:val="00232398"/>
    <w:rsid w:val="0023255C"/>
    <w:rsid w:val="0023283F"/>
    <w:rsid w:val="00232893"/>
    <w:rsid w:val="00232A26"/>
    <w:rsid w:val="00232E7C"/>
    <w:rsid w:val="0023324F"/>
    <w:rsid w:val="00233464"/>
    <w:rsid w:val="0023384A"/>
    <w:rsid w:val="00233B22"/>
    <w:rsid w:val="002343A9"/>
    <w:rsid w:val="00234451"/>
    <w:rsid w:val="0023466C"/>
    <w:rsid w:val="00234846"/>
    <w:rsid w:val="00235154"/>
    <w:rsid w:val="00235354"/>
    <w:rsid w:val="002353C5"/>
    <w:rsid w:val="002354BD"/>
    <w:rsid w:val="002355E0"/>
    <w:rsid w:val="00235A7F"/>
    <w:rsid w:val="00235A8D"/>
    <w:rsid w:val="00235DA1"/>
    <w:rsid w:val="00235F90"/>
    <w:rsid w:val="002363AC"/>
    <w:rsid w:val="002364C4"/>
    <w:rsid w:val="002365E4"/>
    <w:rsid w:val="00236784"/>
    <w:rsid w:val="00236818"/>
    <w:rsid w:val="002374C9"/>
    <w:rsid w:val="00237597"/>
    <w:rsid w:val="002377D1"/>
    <w:rsid w:val="002378B5"/>
    <w:rsid w:val="00237B9C"/>
    <w:rsid w:val="00237EFF"/>
    <w:rsid w:val="00240291"/>
    <w:rsid w:val="00240480"/>
    <w:rsid w:val="00240852"/>
    <w:rsid w:val="00240A8A"/>
    <w:rsid w:val="00240D52"/>
    <w:rsid w:val="002410DB"/>
    <w:rsid w:val="00241311"/>
    <w:rsid w:val="002416C2"/>
    <w:rsid w:val="002419F9"/>
    <w:rsid w:val="00241A37"/>
    <w:rsid w:val="00241A52"/>
    <w:rsid w:val="00241BB4"/>
    <w:rsid w:val="00241BDE"/>
    <w:rsid w:val="00241D81"/>
    <w:rsid w:val="00242608"/>
    <w:rsid w:val="00242758"/>
    <w:rsid w:val="00242B8D"/>
    <w:rsid w:val="00242FC6"/>
    <w:rsid w:val="002431AE"/>
    <w:rsid w:val="00243354"/>
    <w:rsid w:val="002433E7"/>
    <w:rsid w:val="002434FF"/>
    <w:rsid w:val="00243556"/>
    <w:rsid w:val="002437F7"/>
    <w:rsid w:val="00243BE9"/>
    <w:rsid w:val="00243FBE"/>
    <w:rsid w:val="002444CF"/>
    <w:rsid w:val="00244B3A"/>
    <w:rsid w:val="00244C6B"/>
    <w:rsid w:val="00244CAF"/>
    <w:rsid w:val="00244CFE"/>
    <w:rsid w:val="00245502"/>
    <w:rsid w:val="0024587F"/>
    <w:rsid w:val="002458E1"/>
    <w:rsid w:val="0024597D"/>
    <w:rsid w:val="00245DB6"/>
    <w:rsid w:val="00245DD8"/>
    <w:rsid w:val="00246020"/>
    <w:rsid w:val="00246183"/>
    <w:rsid w:val="002469F2"/>
    <w:rsid w:val="00246C99"/>
    <w:rsid w:val="002474AF"/>
    <w:rsid w:val="00247ED8"/>
    <w:rsid w:val="00250028"/>
    <w:rsid w:val="00250112"/>
    <w:rsid w:val="0025024C"/>
    <w:rsid w:val="002504BB"/>
    <w:rsid w:val="00250FB0"/>
    <w:rsid w:val="00251211"/>
    <w:rsid w:val="002519DE"/>
    <w:rsid w:val="00251AF5"/>
    <w:rsid w:val="00251BDB"/>
    <w:rsid w:val="00251C25"/>
    <w:rsid w:val="00252257"/>
    <w:rsid w:val="0025262E"/>
    <w:rsid w:val="002527A8"/>
    <w:rsid w:val="0025288B"/>
    <w:rsid w:val="00252A7A"/>
    <w:rsid w:val="002534B4"/>
    <w:rsid w:val="00253720"/>
    <w:rsid w:val="00253744"/>
    <w:rsid w:val="00253918"/>
    <w:rsid w:val="00253C50"/>
    <w:rsid w:val="00254B4C"/>
    <w:rsid w:val="00254E7A"/>
    <w:rsid w:val="00254EDA"/>
    <w:rsid w:val="0025506D"/>
    <w:rsid w:val="00255839"/>
    <w:rsid w:val="00255C34"/>
    <w:rsid w:val="0025608B"/>
    <w:rsid w:val="00256CC7"/>
    <w:rsid w:val="0025741F"/>
    <w:rsid w:val="0025745F"/>
    <w:rsid w:val="002574B2"/>
    <w:rsid w:val="002579A5"/>
    <w:rsid w:val="00257B29"/>
    <w:rsid w:val="00257CB5"/>
    <w:rsid w:val="00257D80"/>
    <w:rsid w:val="00257FE1"/>
    <w:rsid w:val="00260CCC"/>
    <w:rsid w:val="00261837"/>
    <w:rsid w:val="00261D11"/>
    <w:rsid w:val="00262141"/>
    <w:rsid w:val="0026227A"/>
    <w:rsid w:val="002622EA"/>
    <w:rsid w:val="002622EC"/>
    <w:rsid w:val="002623DF"/>
    <w:rsid w:val="002625CE"/>
    <w:rsid w:val="0026289F"/>
    <w:rsid w:val="002628AD"/>
    <w:rsid w:val="00262B18"/>
    <w:rsid w:val="00262D35"/>
    <w:rsid w:val="00263319"/>
    <w:rsid w:val="00263674"/>
    <w:rsid w:val="002638F2"/>
    <w:rsid w:val="00264186"/>
    <w:rsid w:val="0026422C"/>
    <w:rsid w:val="00264691"/>
    <w:rsid w:val="00264925"/>
    <w:rsid w:val="00264D6D"/>
    <w:rsid w:val="00264EB3"/>
    <w:rsid w:val="002650AB"/>
    <w:rsid w:val="00265516"/>
    <w:rsid w:val="00265C61"/>
    <w:rsid w:val="00265F92"/>
    <w:rsid w:val="00266087"/>
    <w:rsid w:val="00266691"/>
    <w:rsid w:val="0026679E"/>
    <w:rsid w:val="00266858"/>
    <w:rsid w:val="00266956"/>
    <w:rsid w:val="00266C18"/>
    <w:rsid w:val="002670D7"/>
    <w:rsid w:val="002674C7"/>
    <w:rsid w:val="00267582"/>
    <w:rsid w:val="0026768D"/>
    <w:rsid w:val="002676BF"/>
    <w:rsid w:val="00267872"/>
    <w:rsid w:val="00267C02"/>
    <w:rsid w:val="00267E39"/>
    <w:rsid w:val="002702E4"/>
    <w:rsid w:val="00270961"/>
    <w:rsid w:val="00271219"/>
    <w:rsid w:val="0027134D"/>
    <w:rsid w:val="002715AA"/>
    <w:rsid w:val="00271BC2"/>
    <w:rsid w:val="00271BEC"/>
    <w:rsid w:val="00271E5C"/>
    <w:rsid w:val="0027259A"/>
    <w:rsid w:val="00272654"/>
    <w:rsid w:val="0027274E"/>
    <w:rsid w:val="002727AF"/>
    <w:rsid w:val="00272980"/>
    <w:rsid w:val="0027298A"/>
    <w:rsid w:val="00272B66"/>
    <w:rsid w:val="002732E1"/>
    <w:rsid w:val="00273A00"/>
    <w:rsid w:val="00273E53"/>
    <w:rsid w:val="0027431C"/>
    <w:rsid w:val="0027466D"/>
    <w:rsid w:val="00274763"/>
    <w:rsid w:val="00274D7B"/>
    <w:rsid w:val="002750E1"/>
    <w:rsid w:val="002753EF"/>
    <w:rsid w:val="00275489"/>
    <w:rsid w:val="00275525"/>
    <w:rsid w:val="00275659"/>
    <w:rsid w:val="00275772"/>
    <w:rsid w:val="0027584C"/>
    <w:rsid w:val="00275964"/>
    <w:rsid w:val="00275CFE"/>
    <w:rsid w:val="00275D37"/>
    <w:rsid w:val="00276193"/>
    <w:rsid w:val="002761E4"/>
    <w:rsid w:val="002761FB"/>
    <w:rsid w:val="002762E6"/>
    <w:rsid w:val="002763B7"/>
    <w:rsid w:val="0027670E"/>
    <w:rsid w:val="002770AF"/>
    <w:rsid w:val="002772FD"/>
    <w:rsid w:val="00277AC1"/>
    <w:rsid w:val="00277D58"/>
    <w:rsid w:val="002803D1"/>
    <w:rsid w:val="00280795"/>
    <w:rsid w:val="00280EFE"/>
    <w:rsid w:val="00280F88"/>
    <w:rsid w:val="002810CC"/>
    <w:rsid w:val="002812A4"/>
    <w:rsid w:val="002820C8"/>
    <w:rsid w:val="002821E1"/>
    <w:rsid w:val="002826DD"/>
    <w:rsid w:val="0028282A"/>
    <w:rsid w:val="00282B42"/>
    <w:rsid w:val="00283145"/>
    <w:rsid w:val="002832C3"/>
    <w:rsid w:val="00283336"/>
    <w:rsid w:val="00283524"/>
    <w:rsid w:val="00283CF7"/>
    <w:rsid w:val="00284394"/>
    <w:rsid w:val="00284772"/>
    <w:rsid w:val="00284894"/>
    <w:rsid w:val="00284BB6"/>
    <w:rsid w:val="00284D14"/>
    <w:rsid w:val="00284DCA"/>
    <w:rsid w:val="00284F33"/>
    <w:rsid w:val="002851E4"/>
    <w:rsid w:val="002854F0"/>
    <w:rsid w:val="00285CC9"/>
    <w:rsid w:val="00285ED2"/>
    <w:rsid w:val="00285F3E"/>
    <w:rsid w:val="00286659"/>
    <w:rsid w:val="00286714"/>
    <w:rsid w:val="00286837"/>
    <w:rsid w:val="002868C9"/>
    <w:rsid w:val="00286B6E"/>
    <w:rsid w:val="00286EF4"/>
    <w:rsid w:val="00286FA5"/>
    <w:rsid w:val="00287111"/>
    <w:rsid w:val="00287153"/>
    <w:rsid w:val="00287455"/>
    <w:rsid w:val="0029014F"/>
    <w:rsid w:val="0029030E"/>
    <w:rsid w:val="002905B2"/>
    <w:rsid w:val="002905CD"/>
    <w:rsid w:val="002906CB"/>
    <w:rsid w:val="002908ED"/>
    <w:rsid w:val="00290FE8"/>
    <w:rsid w:val="002911D3"/>
    <w:rsid w:val="00291D0F"/>
    <w:rsid w:val="0029241C"/>
    <w:rsid w:val="002926D2"/>
    <w:rsid w:val="00292EFA"/>
    <w:rsid w:val="00292FEA"/>
    <w:rsid w:val="002931F7"/>
    <w:rsid w:val="002931F9"/>
    <w:rsid w:val="0029349A"/>
    <w:rsid w:val="002935D8"/>
    <w:rsid w:val="002936C8"/>
    <w:rsid w:val="00293937"/>
    <w:rsid w:val="00293975"/>
    <w:rsid w:val="00293A3F"/>
    <w:rsid w:val="00294283"/>
    <w:rsid w:val="002942BB"/>
    <w:rsid w:val="0029443D"/>
    <w:rsid w:val="00294591"/>
    <w:rsid w:val="00294738"/>
    <w:rsid w:val="00294BE2"/>
    <w:rsid w:val="00294D10"/>
    <w:rsid w:val="00294D31"/>
    <w:rsid w:val="00294F66"/>
    <w:rsid w:val="002954FA"/>
    <w:rsid w:val="002955B7"/>
    <w:rsid w:val="00295974"/>
    <w:rsid w:val="00295C15"/>
    <w:rsid w:val="00295C9A"/>
    <w:rsid w:val="00295E9E"/>
    <w:rsid w:val="002961D8"/>
    <w:rsid w:val="0029653A"/>
    <w:rsid w:val="00296B37"/>
    <w:rsid w:val="00296F7D"/>
    <w:rsid w:val="00296FF1"/>
    <w:rsid w:val="00297031"/>
    <w:rsid w:val="0029706B"/>
    <w:rsid w:val="0029731E"/>
    <w:rsid w:val="00297631"/>
    <w:rsid w:val="00297911"/>
    <w:rsid w:val="00297C1E"/>
    <w:rsid w:val="00297E4A"/>
    <w:rsid w:val="00297F29"/>
    <w:rsid w:val="002A0544"/>
    <w:rsid w:val="002A0993"/>
    <w:rsid w:val="002A0A44"/>
    <w:rsid w:val="002A0E31"/>
    <w:rsid w:val="002A0EDA"/>
    <w:rsid w:val="002A0FD8"/>
    <w:rsid w:val="002A1492"/>
    <w:rsid w:val="002A1AFD"/>
    <w:rsid w:val="002A214F"/>
    <w:rsid w:val="002A21D0"/>
    <w:rsid w:val="002A27D1"/>
    <w:rsid w:val="002A2AF3"/>
    <w:rsid w:val="002A2D6D"/>
    <w:rsid w:val="002A30C7"/>
    <w:rsid w:val="002A348E"/>
    <w:rsid w:val="002A385B"/>
    <w:rsid w:val="002A3897"/>
    <w:rsid w:val="002A38BF"/>
    <w:rsid w:val="002A3AFA"/>
    <w:rsid w:val="002A3D73"/>
    <w:rsid w:val="002A3EA2"/>
    <w:rsid w:val="002A4396"/>
    <w:rsid w:val="002A442F"/>
    <w:rsid w:val="002A4BC5"/>
    <w:rsid w:val="002A5293"/>
    <w:rsid w:val="002A5416"/>
    <w:rsid w:val="002A541B"/>
    <w:rsid w:val="002A58EB"/>
    <w:rsid w:val="002A5E65"/>
    <w:rsid w:val="002A6180"/>
    <w:rsid w:val="002A6572"/>
    <w:rsid w:val="002A6648"/>
    <w:rsid w:val="002A6E61"/>
    <w:rsid w:val="002A6EAC"/>
    <w:rsid w:val="002A6FF0"/>
    <w:rsid w:val="002A74A6"/>
    <w:rsid w:val="002A74C8"/>
    <w:rsid w:val="002A7585"/>
    <w:rsid w:val="002A75C2"/>
    <w:rsid w:val="002A77EF"/>
    <w:rsid w:val="002A7B4D"/>
    <w:rsid w:val="002B0233"/>
    <w:rsid w:val="002B05DD"/>
    <w:rsid w:val="002B0839"/>
    <w:rsid w:val="002B0B5B"/>
    <w:rsid w:val="002B0B76"/>
    <w:rsid w:val="002B0BB7"/>
    <w:rsid w:val="002B0C4D"/>
    <w:rsid w:val="002B0CDD"/>
    <w:rsid w:val="002B0D20"/>
    <w:rsid w:val="002B0E84"/>
    <w:rsid w:val="002B10E6"/>
    <w:rsid w:val="002B16ED"/>
    <w:rsid w:val="002B1A1D"/>
    <w:rsid w:val="002B1E4C"/>
    <w:rsid w:val="002B1F1E"/>
    <w:rsid w:val="002B2088"/>
    <w:rsid w:val="002B225A"/>
    <w:rsid w:val="002B22A2"/>
    <w:rsid w:val="002B2337"/>
    <w:rsid w:val="002B23A6"/>
    <w:rsid w:val="002B2586"/>
    <w:rsid w:val="002B2681"/>
    <w:rsid w:val="002B2CE2"/>
    <w:rsid w:val="002B2D07"/>
    <w:rsid w:val="002B2E2E"/>
    <w:rsid w:val="002B32F1"/>
    <w:rsid w:val="002B33FA"/>
    <w:rsid w:val="002B35E4"/>
    <w:rsid w:val="002B395A"/>
    <w:rsid w:val="002B3AAF"/>
    <w:rsid w:val="002B3CBD"/>
    <w:rsid w:val="002B3EC6"/>
    <w:rsid w:val="002B3F46"/>
    <w:rsid w:val="002B412D"/>
    <w:rsid w:val="002B46E9"/>
    <w:rsid w:val="002B4726"/>
    <w:rsid w:val="002B472B"/>
    <w:rsid w:val="002B4810"/>
    <w:rsid w:val="002B4A14"/>
    <w:rsid w:val="002B4A85"/>
    <w:rsid w:val="002B4C0B"/>
    <w:rsid w:val="002B4C8E"/>
    <w:rsid w:val="002B4FE3"/>
    <w:rsid w:val="002B5311"/>
    <w:rsid w:val="002B5608"/>
    <w:rsid w:val="002B57A1"/>
    <w:rsid w:val="002B582A"/>
    <w:rsid w:val="002B5863"/>
    <w:rsid w:val="002B58FE"/>
    <w:rsid w:val="002B5993"/>
    <w:rsid w:val="002B5A54"/>
    <w:rsid w:val="002B5BC6"/>
    <w:rsid w:val="002B5DD4"/>
    <w:rsid w:val="002B5E76"/>
    <w:rsid w:val="002B5EDF"/>
    <w:rsid w:val="002B6478"/>
    <w:rsid w:val="002B65DF"/>
    <w:rsid w:val="002B67D1"/>
    <w:rsid w:val="002B6806"/>
    <w:rsid w:val="002B74C7"/>
    <w:rsid w:val="002B74EC"/>
    <w:rsid w:val="002B7575"/>
    <w:rsid w:val="002B767B"/>
    <w:rsid w:val="002B767C"/>
    <w:rsid w:val="002B7A7D"/>
    <w:rsid w:val="002B7B85"/>
    <w:rsid w:val="002C00BB"/>
    <w:rsid w:val="002C02A0"/>
    <w:rsid w:val="002C032C"/>
    <w:rsid w:val="002C0481"/>
    <w:rsid w:val="002C0855"/>
    <w:rsid w:val="002C0BB3"/>
    <w:rsid w:val="002C0E34"/>
    <w:rsid w:val="002C130C"/>
    <w:rsid w:val="002C1491"/>
    <w:rsid w:val="002C14A5"/>
    <w:rsid w:val="002C168F"/>
    <w:rsid w:val="002C1892"/>
    <w:rsid w:val="002C1EAE"/>
    <w:rsid w:val="002C200F"/>
    <w:rsid w:val="002C2222"/>
    <w:rsid w:val="002C282D"/>
    <w:rsid w:val="002C28D3"/>
    <w:rsid w:val="002C2909"/>
    <w:rsid w:val="002C2AB6"/>
    <w:rsid w:val="002C2EC8"/>
    <w:rsid w:val="002C31BA"/>
    <w:rsid w:val="002C320F"/>
    <w:rsid w:val="002C3976"/>
    <w:rsid w:val="002C3C9D"/>
    <w:rsid w:val="002C4045"/>
    <w:rsid w:val="002C4172"/>
    <w:rsid w:val="002C456A"/>
    <w:rsid w:val="002C4A73"/>
    <w:rsid w:val="002C4F6F"/>
    <w:rsid w:val="002C53DE"/>
    <w:rsid w:val="002C557F"/>
    <w:rsid w:val="002C5643"/>
    <w:rsid w:val="002C5801"/>
    <w:rsid w:val="002C5C05"/>
    <w:rsid w:val="002C686C"/>
    <w:rsid w:val="002C699A"/>
    <w:rsid w:val="002C6AA8"/>
    <w:rsid w:val="002C6CF6"/>
    <w:rsid w:val="002C70A3"/>
    <w:rsid w:val="002C7630"/>
    <w:rsid w:val="002C76DA"/>
    <w:rsid w:val="002C7A54"/>
    <w:rsid w:val="002D01A9"/>
    <w:rsid w:val="002D053D"/>
    <w:rsid w:val="002D0885"/>
    <w:rsid w:val="002D1005"/>
    <w:rsid w:val="002D1169"/>
    <w:rsid w:val="002D1308"/>
    <w:rsid w:val="002D133D"/>
    <w:rsid w:val="002D13AA"/>
    <w:rsid w:val="002D14B1"/>
    <w:rsid w:val="002D22B2"/>
    <w:rsid w:val="002D2728"/>
    <w:rsid w:val="002D2A8A"/>
    <w:rsid w:val="002D3150"/>
    <w:rsid w:val="002D3385"/>
    <w:rsid w:val="002D3E61"/>
    <w:rsid w:val="002D4247"/>
    <w:rsid w:val="002D45E9"/>
    <w:rsid w:val="002D46C3"/>
    <w:rsid w:val="002D47BD"/>
    <w:rsid w:val="002D48C2"/>
    <w:rsid w:val="002D52BF"/>
    <w:rsid w:val="002D592A"/>
    <w:rsid w:val="002D5AEB"/>
    <w:rsid w:val="002D5DA0"/>
    <w:rsid w:val="002D5E27"/>
    <w:rsid w:val="002D5F51"/>
    <w:rsid w:val="002D6038"/>
    <w:rsid w:val="002D627E"/>
    <w:rsid w:val="002D6E1F"/>
    <w:rsid w:val="002D7085"/>
    <w:rsid w:val="002D7186"/>
    <w:rsid w:val="002D734F"/>
    <w:rsid w:val="002D73A4"/>
    <w:rsid w:val="002D791B"/>
    <w:rsid w:val="002D7B1F"/>
    <w:rsid w:val="002E0053"/>
    <w:rsid w:val="002E0077"/>
    <w:rsid w:val="002E061A"/>
    <w:rsid w:val="002E1153"/>
    <w:rsid w:val="002E117E"/>
    <w:rsid w:val="002E1909"/>
    <w:rsid w:val="002E1AAC"/>
    <w:rsid w:val="002E1B50"/>
    <w:rsid w:val="002E1D98"/>
    <w:rsid w:val="002E26D3"/>
    <w:rsid w:val="002E2DCD"/>
    <w:rsid w:val="002E33C9"/>
    <w:rsid w:val="002E349C"/>
    <w:rsid w:val="002E39EB"/>
    <w:rsid w:val="002E3ACC"/>
    <w:rsid w:val="002E4182"/>
    <w:rsid w:val="002E47ED"/>
    <w:rsid w:val="002E4BB5"/>
    <w:rsid w:val="002E4FEA"/>
    <w:rsid w:val="002E521C"/>
    <w:rsid w:val="002E589C"/>
    <w:rsid w:val="002E5972"/>
    <w:rsid w:val="002E5A85"/>
    <w:rsid w:val="002E5C2F"/>
    <w:rsid w:val="002E5CE5"/>
    <w:rsid w:val="002E5F98"/>
    <w:rsid w:val="002E6386"/>
    <w:rsid w:val="002E6779"/>
    <w:rsid w:val="002E69D8"/>
    <w:rsid w:val="002E6C10"/>
    <w:rsid w:val="002E6FF1"/>
    <w:rsid w:val="002E7433"/>
    <w:rsid w:val="002E7440"/>
    <w:rsid w:val="002E7836"/>
    <w:rsid w:val="002E7EB4"/>
    <w:rsid w:val="002F0254"/>
    <w:rsid w:val="002F07D7"/>
    <w:rsid w:val="002F0BB3"/>
    <w:rsid w:val="002F1063"/>
    <w:rsid w:val="002F125D"/>
    <w:rsid w:val="002F1531"/>
    <w:rsid w:val="002F166D"/>
    <w:rsid w:val="002F18AE"/>
    <w:rsid w:val="002F1FC3"/>
    <w:rsid w:val="002F2034"/>
    <w:rsid w:val="002F21E1"/>
    <w:rsid w:val="002F228A"/>
    <w:rsid w:val="002F2502"/>
    <w:rsid w:val="002F25A9"/>
    <w:rsid w:val="002F285C"/>
    <w:rsid w:val="002F296B"/>
    <w:rsid w:val="002F30CA"/>
    <w:rsid w:val="002F30DC"/>
    <w:rsid w:val="002F30EB"/>
    <w:rsid w:val="002F31BD"/>
    <w:rsid w:val="002F32ED"/>
    <w:rsid w:val="002F38EA"/>
    <w:rsid w:val="002F396B"/>
    <w:rsid w:val="002F3DC7"/>
    <w:rsid w:val="002F3FB9"/>
    <w:rsid w:val="002F41E0"/>
    <w:rsid w:val="002F41F8"/>
    <w:rsid w:val="002F450D"/>
    <w:rsid w:val="002F48EA"/>
    <w:rsid w:val="002F4C7A"/>
    <w:rsid w:val="002F4D64"/>
    <w:rsid w:val="002F4D85"/>
    <w:rsid w:val="002F4FB3"/>
    <w:rsid w:val="002F51D4"/>
    <w:rsid w:val="002F5269"/>
    <w:rsid w:val="002F57A5"/>
    <w:rsid w:val="002F5D89"/>
    <w:rsid w:val="002F628B"/>
    <w:rsid w:val="002F632A"/>
    <w:rsid w:val="002F640E"/>
    <w:rsid w:val="002F69C9"/>
    <w:rsid w:val="002F6C44"/>
    <w:rsid w:val="002F6CB5"/>
    <w:rsid w:val="002F6E6A"/>
    <w:rsid w:val="002F6F86"/>
    <w:rsid w:val="002F758B"/>
    <w:rsid w:val="002F7D53"/>
    <w:rsid w:val="002F7D56"/>
    <w:rsid w:val="002F7E91"/>
    <w:rsid w:val="003007A7"/>
    <w:rsid w:val="00300C61"/>
    <w:rsid w:val="00300D98"/>
    <w:rsid w:val="00300EA1"/>
    <w:rsid w:val="00300F14"/>
    <w:rsid w:val="00301040"/>
    <w:rsid w:val="003011ED"/>
    <w:rsid w:val="00301232"/>
    <w:rsid w:val="003016F1"/>
    <w:rsid w:val="0030192C"/>
    <w:rsid w:val="0030195B"/>
    <w:rsid w:val="00301E1D"/>
    <w:rsid w:val="00301EC9"/>
    <w:rsid w:val="00301EE3"/>
    <w:rsid w:val="0030200C"/>
    <w:rsid w:val="00302012"/>
    <w:rsid w:val="003021B8"/>
    <w:rsid w:val="00302335"/>
    <w:rsid w:val="00302AEB"/>
    <w:rsid w:val="003031A5"/>
    <w:rsid w:val="003031AA"/>
    <w:rsid w:val="003035B1"/>
    <w:rsid w:val="003037B0"/>
    <w:rsid w:val="00303E06"/>
    <w:rsid w:val="003040F6"/>
    <w:rsid w:val="00304313"/>
    <w:rsid w:val="003047C7"/>
    <w:rsid w:val="00304943"/>
    <w:rsid w:val="00304A40"/>
    <w:rsid w:val="00304A5B"/>
    <w:rsid w:val="00304AC0"/>
    <w:rsid w:val="00304BFF"/>
    <w:rsid w:val="00304D4B"/>
    <w:rsid w:val="00305278"/>
    <w:rsid w:val="00305804"/>
    <w:rsid w:val="00305AF0"/>
    <w:rsid w:val="00305DC6"/>
    <w:rsid w:val="003062AA"/>
    <w:rsid w:val="003062C6"/>
    <w:rsid w:val="0030668A"/>
    <w:rsid w:val="0030673E"/>
    <w:rsid w:val="003067D5"/>
    <w:rsid w:val="003069D2"/>
    <w:rsid w:val="00306A2A"/>
    <w:rsid w:val="00306CCA"/>
    <w:rsid w:val="00306F31"/>
    <w:rsid w:val="003077F9"/>
    <w:rsid w:val="00307B85"/>
    <w:rsid w:val="003102AB"/>
    <w:rsid w:val="00310402"/>
    <w:rsid w:val="00310738"/>
    <w:rsid w:val="003108D8"/>
    <w:rsid w:val="00310BE5"/>
    <w:rsid w:val="00310E0D"/>
    <w:rsid w:val="00311114"/>
    <w:rsid w:val="003119EB"/>
    <w:rsid w:val="00311BC8"/>
    <w:rsid w:val="00311CED"/>
    <w:rsid w:val="00311E73"/>
    <w:rsid w:val="00311FFE"/>
    <w:rsid w:val="003125F7"/>
    <w:rsid w:val="00312A09"/>
    <w:rsid w:val="00312D5C"/>
    <w:rsid w:val="003130D0"/>
    <w:rsid w:val="003132AA"/>
    <w:rsid w:val="003135A5"/>
    <w:rsid w:val="003137B8"/>
    <w:rsid w:val="00313A7A"/>
    <w:rsid w:val="00313C63"/>
    <w:rsid w:val="00313CD2"/>
    <w:rsid w:val="003141D4"/>
    <w:rsid w:val="00314505"/>
    <w:rsid w:val="003145E7"/>
    <w:rsid w:val="00314651"/>
    <w:rsid w:val="0031466A"/>
    <w:rsid w:val="0031483D"/>
    <w:rsid w:val="00314B7E"/>
    <w:rsid w:val="00314F8E"/>
    <w:rsid w:val="00315129"/>
    <w:rsid w:val="00315130"/>
    <w:rsid w:val="003151AF"/>
    <w:rsid w:val="00315379"/>
    <w:rsid w:val="0031553D"/>
    <w:rsid w:val="003156B7"/>
    <w:rsid w:val="003157D1"/>
    <w:rsid w:val="00315B40"/>
    <w:rsid w:val="00315E72"/>
    <w:rsid w:val="003160D2"/>
    <w:rsid w:val="003161C0"/>
    <w:rsid w:val="003162D5"/>
    <w:rsid w:val="00316982"/>
    <w:rsid w:val="00316BED"/>
    <w:rsid w:val="00316EE6"/>
    <w:rsid w:val="00317073"/>
    <w:rsid w:val="0031708B"/>
    <w:rsid w:val="0031726D"/>
    <w:rsid w:val="003175C8"/>
    <w:rsid w:val="003175F6"/>
    <w:rsid w:val="003176E8"/>
    <w:rsid w:val="0031795D"/>
    <w:rsid w:val="00317A81"/>
    <w:rsid w:val="003201B7"/>
    <w:rsid w:val="0032035D"/>
    <w:rsid w:val="0032050F"/>
    <w:rsid w:val="0032076A"/>
    <w:rsid w:val="00320A5F"/>
    <w:rsid w:val="00320CE2"/>
    <w:rsid w:val="00320E8F"/>
    <w:rsid w:val="00321313"/>
    <w:rsid w:val="003218D3"/>
    <w:rsid w:val="00321CD8"/>
    <w:rsid w:val="00321CEF"/>
    <w:rsid w:val="00322186"/>
    <w:rsid w:val="0032279B"/>
    <w:rsid w:val="003228AD"/>
    <w:rsid w:val="00322962"/>
    <w:rsid w:val="0032305B"/>
    <w:rsid w:val="00323372"/>
    <w:rsid w:val="00323814"/>
    <w:rsid w:val="003239FC"/>
    <w:rsid w:val="00323D7A"/>
    <w:rsid w:val="00324209"/>
    <w:rsid w:val="003246CA"/>
    <w:rsid w:val="00324938"/>
    <w:rsid w:val="00324CCE"/>
    <w:rsid w:val="00324D6B"/>
    <w:rsid w:val="00325026"/>
    <w:rsid w:val="0032509F"/>
    <w:rsid w:val="0032513E"/>
    <w:rsid w:val="003251E6"/>
    <w:rsid w:val="0032544E"/>
    <w:rsid w:val="0032595C"/>
    <w:rsid w:val="003259BF"/>
    <w:rsid w:val="0032608C"/>
    <w:rsid w:val="003262C2"/>
    <w:rsid w:val="00326643"/>
    <w:rsid w:val="00326DE7"/>
    <w:rsid w:val="00326FA1"/>
    <w:rsid w:val="003270D4"/>
    <w:rsid w:val="0032716B"/>
    <w:rsid w:val="0032721D"/>
    <w:rsid w:val="0032731A"/>
    <w:rsid w:val="0032785E"/>
    <w:rsid w:val="00327960"/>
    <w:rsid w:val="00327D35"/>
    <w:rsid w:val="00327FCF"/>
    <w:rsid w:val="00327FE5"/>
    <w:rsid w:val="0033017C"/>
    <w:rsid w:val="0033082F"/>
    <w:rsid w:val="00330B90"/>
    <w:rsid w:val="00330C12"/>
    <w:rsid w:val="00330CFD"/>
    <w:rsid w:val="00330E51"/>
    <w:rsid w:val="00330E83"/>
    <w:rsid w:val="0033120E"/>
    <w:rsid w:val="0033130A"/>
    <w:rsid w:val="0033131F"/>
    <w:rsid w:val="0033184F"/>
    <w:rsid w:val="0033227A"/>
    <w:rsid w:val="003323D3"/>
    <w:rsid w:val="0033250B"/>
    <w:rsid w:val="00332DC0"/>
    <w:rsid w:val="00332F2D"/>
    <w:rsid w:val="0033342B"/>
    <w:rsid w:val="00333441"/>
    <w:rsid w:val="0033376F"/>
    <w:rsid w:val="003339DC"/>
    <w:rsid w:val="00333DBB"/>
    <w:rsid w:val="00334014"/>
    <w:rsid w:val="00334213"/>
    <w:rsid w:val="00334245"/>
    <w:rsid w:val="003342D3"/>
    <w:rsid w:val="0033443D"/>
    <w:rsid w:val="003344B3"/>
    <w:rsid w:val="003344FC"/>
    <w:rsid w:val="0033477F"/>
    <w:rsid w:val="00334939"/>
    <w:rsid w:val="00334B81"/>
    <w:rsid w:val="00334CBD"/>
    <w:rsid w:val="00334E6C"/>
    <w:rsid w:val="00334E7E"/>
    <w:rsid w:val="00334F91"/>
    <w:rsid w:val="0033507C"/>
    <w:rsid w:val="00335164"/>
    <w:rsid w:val="003351B9"/>
    <w:rsid w:val="00335732"/>
    <w:rsid w:val="0033581C"/>
    <w:rsid w:val="003358C0"/>
    <w:rsid w:val="00335946"/>
    <w:rsid w:val="0033596F"/>
    <w:rsid w:val="00335A3A"/>
    <w:rsid w:val="00335CF7"/>
    <w:rsid w:val="00335F3A"/>
    <w:rsid w:val="00335F7A"/>
    <w:rsid w:val="003360EF"/>
    <w:rsid w:val="0033639B"/>
    <w:rsid w:val="0033641C"/>
    <w:rsid w:val="00336AEB"/>
    <w:rsid w:val="00336B0E"/>
    <w:rsid w:val="00336BF5"/>
    <w:rsid w:val="00336D2E"/>
    <w:rsid w:val="00337101"/>
    <w:rsid w:val="003371A7"/>
    <w:rsid w:val="0033749B"/>
    <w:rsid w:val="00337DB9"/>
    <w:rsid w:val="00337E05"/>
    <w:rsid w:val="003406C6"/>
    <w:rsid w:val="00340B64"/>
    <w:rsid w:val="00340C86"/>
    <w:rsid w:val="00340EDE"/>
    <w:rsid w:val="003412FA"/>
    <w:rsid w:val="0034148F"/>
    <w:rsid w:val="00341942"/>
    <w:rsid w:val="00341A59"/>
    <w:rsid w:val="00341B79"/>
    <w:rsid w:val="00341D16"/>
    <w:rsid w:val="00341D2E"/>
    <w:rsid w:val="00342296"/>
    <w:rsid w:val="003423D5"/>
    <w:rsid w:val="003423E0"/>
    <w:rsid w:val="0034257A"/>
    <w:rsid w:val="00342D4E"/>
    <w:rsid w:val="00342DA2"/>
    <w:rsid w:val="00342E77"/>
    <w:rsid w:val="003433D2"/>
    <w:rsid w:val="003436B3"/>
    <w:rsid w:val="00344691"/>
    <w:rsid w:val="00344833"/>
    <w:rsid w:val="003449F1"/>
    <w:rsid w:val="00344BF3"/>
    <w:rsid w:val="00344D40"/>
    <w:rsid w:val="00344D56"/>
    <w:rsid w:val="00344F3B"/>
    <w:rsid w:val="00344F88"/>
    <w:rsid w:val="0034503B"/>
    <w:rsid w:val="003451E5"/>
    <w:rsid w:val="00345640"/>
    <w:rsid w:val="00345749"/>
    <w:rsid w:val="003459E7"/>
    <w:rsid w:val="00345B73"/>
    <w:rsid w:val="00345D9B"/>
    <w:rsid w:val="00345DCC"/>
    <w:rsid w:val="0034633E"/>
    <w:rsid w:val="0034668D"/>
    <w:rsid w:val="00346A1D"/>
    <w:rsid w:val="00346F63"/>
    <w:rsid w:val="00347089"/>
    <w:rsid w:val="00347206"/>
    <w:rsid w:val="003472C6"/>
    <w:rsid w:val="00347409"/>
    <w:rsid w:val="00347525"/>
    <w:rsid w:val="003475FE"/>
    <w:rsid w:val="00347A8E"/>
    <w:rsid w:val="00347B24"/>
    <w:rsid w:val="00347D8D"/>
    <w:rsid w:val="00347DEF"/>
    <w:rsid w:val="00350076"/>
    <w:rsid w:val="003502C3"/>
    <w:rsid w:val="003506E6"/>
    <w:rsid w:val="00350ADE"/>
    <w:rsid w:val="00350AE5"/>
    <w:rsid w:val="00350C0F"/>
    <w:rsid w:val="00351059"/>
    <w:rsid w:val="0035117D"/>
    <w:rsid w:val="003511C6"/>
    <w:rsid w:val="0035126A"/>
    <w:rsid w:val="00351454"/>
    <w:rsid w:val="0035174E"/>
    <w:rsid w:val="00351B3E"/>
    <w:rsid w:val="00351C3A"/>
    <w:rsid w:val="00351F2B"/>
    <w:rsid w:val="0035209A"/>
    <w:rsid w:val="0035217C"/>
    <w:rsid w:val="003522A4"/>
    <w:rsid w:val="0035233B"/>
    <w:rsid w:val="00352641"/>
    <w:rsid w:val="0035333E"/>
    <w:rsid w:val="0035345C"/>
    <w:rsid w:val="00353493"/>
    <w:rsid w:val="00353592"/>
    <w:rsid w:val="003536A4"/>
    <w:rsid w:val="00353972"/>
    <w:rsid w:val="00353B22"/>
    <w:rsid w:val="00353CAA"/>
    <w:rsid w:val="00353EAD"/>
    <w:rsid w:val="003548B5"/>
    <w:rsid w:val="00354C6D"/>
    <w:rsid w:val="00354D8A"/>
    <w:rsid w:val="00354E44"/>
    <w:rsid w:val="0035519B"/>
    <w:rsid w:val="003552C9"/>
    <w:rsid w:val="003555BC"/>
    <w:rsid w:val="0035573A"/>
    <w:rsid w:val="0035580D"/>
    <w:rsid w:val="00355854"/>
    <w:rsid w:val="00355920"/>
    <w:rsid w:val="00355D51"/>
    <w:rsid w:val="003561F3"/>
    <w:rsid w:val="003563CE"/>
    <w:rsid w:val="00356478"/>
    <w:rsid w:val="0035651E"/>
    <w:rsid w:val="0035696E"/>
    <w:rsid w:val="00356F53"/>
    <w:rsid w:val="003572BB"/>
    <w:rsid w:val="003574BF"/>
    <w:rsid w:val="00357708"/>
    <w:rsid w:val="00357CA7"/>
    <w:rsid w:val="00357CB5"/>
    <w:rsid w:val="00360145"/>
    <w:rsid w:val="0036053E"/>
    <w:rsid w:val="00360642"/>
    <w:rsid w:val="00360817"/>
    <w:rsid w:val="00360A2A"/>
    <w:rsid w:val="00361086"/>
    <w:rsid w:val="00361213"/>
    <w:rsid w:val="0036167B"/>
    <w:rsid w:val="00361854"/>
    <w:rsid w:val="00361B26"/>
    <w:rsid w:val="00361CA8"/>
    <w:rsid w:val="00361E02"/>
    <w:rsid w:val="00361F3E"/>
    <w:rsid w:val="0036201D"/>
    <w:rsid w:val="00362108"/>
    <w:rsid w:val="003628BF"/>
    <w:rsid w:val="00362B58"/>
    <w:rsid w:val="0036369D"/>
    <w:rsid w:val="0036374A"/>
    <w:rsid w:val="0036381E"/>
    <w:rsid w:val="0036428C"/>
    <w:rsid w:val="00364728"/>
    <w:rsid w:val="00364A9A"/>
    <w:rsid w:val="00364DAD"/>
    <w:rsid w:val="00364ECD"/>
    <w:rsid w:val="00365047"/>
    <w:rsid w:val="00365135"/>
    <w:rsid w:val="003652A2"/>
    <w:rsid w:val="003652BF"/>
    <w:rsid w:val="0036557F"/>
    <w:rsid w:val="00365B4F"/>
    <w:rsid w:val="0036667E"/>
    <w:rsid w:val="003666B7"/>
    <w:rsid w:val="00366E92"/>
    <w:rsid w:val="00366EC8"/>
    <w:rsid w:val="003670B0"/>
    <w:rsid w:val="00367224"/>
    <w:rsid w:val="00367442"/>
    <w:rsid w:val="00367443"/>
    <w:rsid w:val="00367564"/>
    <w:rsid w:val="003675AA"/>
    <w:rsid w:val="003676DF"/>
    <w:rsid w:val="003676E3"/>
    <w:rsid w:val="00367706"/>
    <w:rsid w:val="003677D6"/>
    <w:rsid w:val="00367804"/>
    <w:rsid w:val="00367AD1"/>
    <w:rsid w:val="00367B3F"/>
    <w:rsid w:val="003701F4"/>
    <w:rsid w:val="003704C5"/>
    <w:rsid w:val="003709FB"/>
    <w:rsid w:val="00370D97"/>
    <w:rsid w:val="00370FC0"/>
    <w:rsid w:val="003717C1"/>
    <w:rsid w:val="00371B02"/>
    <w:rsid w:val="0037202E"/>
    <w:rsid w:val="003720FB"/>
    <w:rsid w:val="0037237A"/>
    <w:rsid w:val="0037265E"/>
    <w:rsid w:val="003728B4"/>
    <w:rsid w:val="00372C81"/>
    <w:rsid w:val="00372DAA"/>
    <w:rsid w:val="00372F5B"/>
    <w:rsid w:val="00373120"/>
    <w:rsid w:val="00373935"/>
    <w:rsid w:val="0037394E"/>
    <w:rsid w:val="00373968"/>
    <w:rsid w:val="00373A7F"/>
    <w:rsid w:val="00373CBF"/>
    <w:rsid w:val="00374013"/>
    <w:rsid w:val="0037412D"/>
    <w:rsid w:val="003741FD"/>
    <w:rsid w:val="003743E6"/>
    <w:rsid w:val="0037455C"/>
    <w:rsid w:val="003748A4"/>
    <w:rsid w:val="00374B18"/>
    <w:rsid w:val="00374BEC"/>
    <w:rsid w:val="00374C24"/>
    <w:rsid w:val="003751E1"/>
    <w:rsid w:val="00375413"/>
    <w:rsid w:val="003754A7"/>
    <w:rsid w:val="00375588"/>
    <w:rsid w:val="00375975"/>
    <w:rsid w:val="00375BB2"/>
    <w:rsid w:val="00375CE9"/>
    <w:rsid w:val="00375E15"/>
    <w:rsid w:val="00375E37"/>
    <w:rsid w:val="00375E87"/>
    <w:rsid w:val="00376828"/>
    <w:rsid w:val="0037688E"/>
    <w:rsid w:val="00376894"/>
    <w:rsid w:val="003769D1"/>
    <w:rsid w:val="00377023"/>
    <w:rsid w:val="0037711A"/>
    <w:rsid w:val="00377559"/>
    <w:rsid w:val="00377643"/>
    <w:rsid w:val="003804DF"/>
    <w:rsid w:val="003804E9"/>
    <w:rsid w:val="00380622"/>
    <w:rsid w:val="00380ADE"/>
    <w:rsid w:val="00380B85"/>
    <w:rsid w:val="00380D22"/>
    <w:rsid w:val="00380DC3"/>
    <w:rsid w:val="00380E01"/>
    <w:rsid w:val="00381128"/>
    <w:rsid w:val="003815A0"/>
    <w:rsid w:val="0038177F"/>
    <w:rsid w:val="00381D2A"/>
    <w:rsid w:val="003820BF"/>
    <w:rsid w:val="003821D3"/>
    <w:rsid w:val="003822BD"/>
    <w:rsid w:val="003822D9"/>
    <w:rsid w:val="00382301"/>
    <w:rsid w:val="003827C2"/>
    <w:rsid w:val="003829F0"/>
    <w:rsid w:val="00382A4B"/>
    <w:rsid w:val="00382AA4"/>
    <w:rsid w:val="00382DE5"/>
    <w:rsid w:val="003830F8"/>
    <w:rsid w:val="003831AF"/>
    <w:rsid w:val="00383329"/>
    <w:rsid w:val="00383885"/>
    <w:rsid w:val="00383993"/>
    <w:rsid w:val="00384B9B"/>
    <w:rsid w:val="00384BC9"/>
    <w:rsid w:val="00384C7F"/>
    <w:rsid w:val="0038521D"/>
    <w:rsid w:val="00385768"/>
    <w:rsid w:val="0038581F"/>
    <w:rsid w:val="00385D49"/>
    <w:rsid w:val="00385F3F"/>
    <w:rsid w:val="00386146"/>
    <w:rsid w:val="0038623E"/>
    <w:rsid w:val="00386392"/>
    <w:rsid w:val="003876A8"/>
    <w:rsid w:val="003877B1"/>
    <w:rsid w:val="00387D2F"/>
    <w:rsid w:val="00387ECC"/>
    <w:rsid w:val="0039012D"/>
    <w:rsid w:val="0039017F"/>
    <w:rsid w:val="003901B0"/>
    <w:rsid w:val="003902B7"/>
    <w:rsid w:val="0039034A"/>
    <w:rsid w:val="00390409"/>
    <w:rsid w:val="00390613"/>
    <w:rsid w:val="00390BA3"/>
    <w:rsid w:val="00390BD0"/>
    <w:rsid w:val="00390C4D"/>
    <w:rsid w:val="00390EBD"/>
    <w:rsid w:val="0039101D"/>
    <w:rsid w:val="003910C5"/>
    <w:rsid w:val="003911D8"/>
    <w:rsid w:val="00391FF3"/>
    <w:rsid w:val="003920CD"/>
    <w:rsid w:val="003924E8"/>
    <w:rsid w:val="00392984"/>
    <w:rsid w:val="00392B00"/>
    <w:rsid w:val="00392B05"/>
    <w:rsid w:val="00392FA4"/>
    <w:rsid w:val="00392FF9"/>
    <w:rsid w:val="00393491"/>
    <w:rsid w:val="0039370C"/>
    <w:rsid w:val="0039377D"/>
    <w:rsid w:val="0039398D"/>
    <w:rsid w:val="00393C5F"/>
    <w:rsid w:val="00393DCC"/>
    <w:rsid w:val="00393EA1"/>
    <w:rsid w:val="00394636"/>
    <w:rsid w:val="003947D4"/>
    <w:rsid w:val="00394ADE"/>
    <w:rsid w:val="00394B47"/>
    <w:rsid w:val="003952DC"/>
    <w:rsid w:val="0039561A"/>
    <w:rsid w:val="00395782"/>
    <w:rsid w:val="00395AE1"/>
    <w:rsid w:val="003967BD"/>
    <w:rsid w:val="00396A37"/>
    <w:rsid w:val="00397013"/>
    <w:rsid w:val="00397944"/>
    <w:rsid w:val="00397DC6"/>
    <w:rsid w:val="003A01D5"/>
    <w:rsid w:val="003A06A3"/>
    <w:rsid w:val="003A07D7"/>
    <w:rsid w:val="003A097E"/>
    <w:rsid w:val="003A09B3"/>
    <w:rsid w:val="003A09E5"/>
    <w:rsid w:val="003A0F01"/>
    <w:rsid w:val="003A0F96"/>
    <w:rsid w:val="003A15B2"/>
    <w:rsid w:val="003A1702"/>
    <w:rsid w:val="003A1728"/>
    <w:rsid w:val="003A1E3D"/>
    <w:rsid w:val="003A1F26"/>
    <w:rsid w:val="003A1FC4"/>
    <w:rsid w:val="003A2131"/>
    <w:rsid w:val="003A2783"/>
    <w:rsid w:val="003A2A15"/>
    <w:rsid w:val="003A2BBE"/>
    <w:rsid w:val="003A2D2D"/>
    <w:rsid w:val="003A2F31"/>
    <w:rsid w:val="003A2F62"/>
    <w:rsid w:val="003A3251"/>
    <w:rsid w:val="003A3317"/>
    <w:rsid w:val="003A35E7"/>
    <w:rsid w:val="003A3E4B"/>
    <w:rsid w:val="003A3F29"/>
    <w:rsid w:val="003A3F4A"/>
    <w:rsid w:val="003A3FB5"/>
    <w:rsid w:val="003A413C"/>
    <w:rsid w:val="003A41C5"/>
    <w:rsid w:val="003A4271"/>
    <w:rsid w:val="003A42A0"/>
    <w:rsid w:val="003A43BE"/>
    <w:rsid w:val="003A473E"/>
    <w:rsid w:val="003A4884"/>
    <w:rsid w:val="003A49BE"/>
    <w:rsid w:val="003A4D8D"/>
    <w:rsid w:val="003A4E30"/>
    <w:rsid w:val="003A50B6"/>
    <w:rsid w:val="003A50EC"/>
    <w:rsid w:val="003A5129"/>
    <w:rsid w:val="003A5206"/>
    <w:rsid w:val="003A5471"/>
    <w:rsid w:val="003A54D7"/>
    <w:rsid w:val="003A555E"/>
    <w:rsid w:val="003A5569"/>
    <w:rsid w:val="003A575B"/>
    <w:rsid w:val="003A5793"/>
    <w:rsid w:val="003A585B"/>
    <w:rsid w:val="003A58A3"/>
    <w:rsid w:val="003A5BA8"/>
    <w:rsid w:val="003A5D0A"/>
    <w:rsid w:val="003A5E1E"/>
    <w:rsid w:val="003A5E99"/>
    <w:rsid w:val="003A60E9"/>
    <w:rsid w:val="003A620A"/>
    <w:rsid w:val="003A64ED"/>
    <w:rsid w:val="003A6530"/>
    <w:rsid w:val="003A6A4B"/>
    <w:rsid w:val="003A6ADF"/>
    <w:rsid w:val="003A6C8C"/>
    <w:rsid w:val="003A6CAD"/>
    <w:rsid w:val="003A7009"/>
    <w:rsid w:val="003A71CB"/>
    <w:rsid w:val="003A77F7"/>
    <w:rsid w:val="003A7A42"/>
    <w:rsid w:val="003B0000"/>
    <w:rsid w:val="003B00BF"/>
    <w:rsid w:val="003B016B"/>
    <w:rsid w:val="003B0305"/>
    <w:rsid w:val="003B03ED"/>
    <w:rsid w:val="003B086A"/>
    <w:rsid w:val="003B1395"/>
    <w:rsid w:val="003B1977"/>
    <w:rsid w:val="003B1ACC"/>
    <w:rsid w:val="003B1FA9"/>
    <w:rsid w:val="003B21D3"/>
    <w:rsid w:val="003B33F5"/>
    <w:rsid w:val="003B3436"/>
    <w:rsid w:val="003B38F9"/>
    <w:rsid w:val="003B3C20"/>
    <w:rsid w:val="003B3C74"/>
    <w:rsid w:val="003B3D44"/>
    <w:rsid w:val="003B3EFF"/>
    <w:rsid w:val="003B4015"/>
    <w:rsid w:val="003B4313"/>
    <w:rsid w:val="003B446C"/>
    <w:rsid w:val="003B4786"/>
    <w:rsid w:val="003B4E5F"/>
    <w:rsid w:val="003B50E6"/>
    <w:rsid w:val="003B52D7"/>
    <w:rsid w:val="003B52DA"/>
    <w:rsid w:val="003B55AC"/>
    <w:rsid w:val="003B57A2"/>
    <w:rsid w:val="003B57D6"/>
    <w:rsid w:val="003B592C"/>
    <w:rsid w:val="003B5980"/>
    <w:rsid w:val="003B5B09"/>
    <w:rsid w:val="003B5B0A"/>
    <w:rsid w:val="003B5B0F"/>
    <w:rsid w:val="003B5D28"/>
    <w:rsid w:val="003B60A6"/>
    <w:rsid w:val="003B60E0"/>
    <w:rsid w:val="003B66DA"/>
    <w:rsid w:val="003B69AE"/>
    <w:rsid w:val="003B6CC1"/>
    <w:rsid w:val="003B6D3C"/>
    <w:rsid w:val="003B720B"/>
    <w:rsid w:val="003B733A"/>
    <w:rsid w:val="003B7A42"/>
    <w:rsid w:val="003B7A94"/>
    <w:rsid w:val="003B7CA5"/>
    <w:rsid w:val="003C025E"/>
    <w:rsid w:val="003C0495"/>
    <w:rsid w:val="003C05F6"/>
    <w:rsid w:val="003C06ED"/>
    <w:rsid w:val="003C098B"/>
    <w:rsid w:val="003C0A85"/>
    <w:rsid w:val="003C0B66"/>
    <w:rsid w:val="003C0D9F"/>
    <w:rsid w:val="003C0F6D"/>
    <w:rsid w:val="003C1302"/>
    <w:rsid w:val="003C1934"/>
    <w:rsid w:val="003C1A2C"/>
    <w:rsid w:val="003C1C6E"/>
    <w:rsid w:val="003C2061"/>
    <w:rsid w:val="003C22C2"/>
    <w:rsid w:val="003C2432"/>
    <w:rsid w:val="003C2568"/>
    <w:rsid w:val="003C2C4A"/>
    <w:rsid w:val="003C2F90"/>
    <w:rsid w:val="003C3194"/>
    <w:rsid w:val="003C37F9"/>
    <w:rsid w:val="003C380B"/>
    <w:rsid w:val="003C3946"/>
    <w:rsid w:val="003C3A85"/>
    <w:rsid w:val="003C3C1F"/>
    <w:rsid w:val="003C3E3B"/>
    <w:rsid w:val="003C400D"/>
    <w:rsid w:val="003C4238"/>
    <w:rsid w:val="003C432F"/>
    <w:rsid w:val="003C4344"/>
    <w:rsid w:val="003C49E2"/>
    <w:rsid w:val="003C4E35"/>
    <w:rsid w:val="003C5535"/>
    <w:rsid w:val="003C564D"/>
    <w:rsid w:val="003C5A71"/>
    <w:rsid w:val="003C5F73"/>
    <w:rsid w:val="003C613B"/>
    <w:rsid w:val="003C63E8"/>
    <w:rsid w:val="003C69D9"/>
    <w:rsid w:val="003C6D29"/>
    <w:rsid w:val="003C70F0"/>
    <w:rsid w:val="003C7176"/>
    <w:rsid w:val="003C7674"/>
    <w:rsid w:val="003C7B5A"/>
    <w:rsid w:val="003C7B88"/>
    <w:rsid w:val="003C7BDA"/>
    <w:rsid w:val="003C7CBA"/>
    <w:rsid w:val="003D0078"/>
    <w:rsid w:val="003D018D"/>
    <w:rsid w:val="003D02F5"/>
    <w:rsid w:val="003D039B"/>
    <w:rsid w:val="003D0CA5"/>
    <w:rsid w:val="003D0F72"/>
    <w:rsid w:val="003D107B"/>
    <w:rsid w:val="003D10D8"/>
    <w:rsid w:val="003D147A"/>
    <w:rsid w:val="003D1628"/>
    <w:rsid w:val="003D1651"/>
    <w:rsid w:val="003D16E2"/>
    <w:rsid w:val="003D1856"/>
    <w:rsid w:val="003D1AC1"/>
    <w:rsid w:val="003D2048"/>
    <w:rsid w:val="003D231E"/>
    <w:rsid w:val="003D2389"/>
    <w:rsid w:val="003D23CF"/>
    <w:rsid w:val="003D26DB"/>
    <w:rsid w:val="003D2A0B"/>
    <w:rsid w:val="003D2C16"/>
    <w:rsid w:val="003D307A"/>
    <w:rsid w:val="003D313C"/>
    <w:rsid w:val="003D3420"/>
    <w:rsid w:val="003D3699"/>
    <w:rsid w:val="003D36B7"/>
    <w:rsid w:val="003D39E9"/>
    <w:rsid w:val="003D4315"/>
    <w:rsid w:val="003D4741"/>
    <w:rsid w:val="003D474B"/>
    <w:rsid w:val="003D495F"/>
    <w:rsid w:val="003D4BAF"/>
    <w:rsid w:val="003D4CD2"/>
    <w:rsid w:val="003D4E86"/>
    <w:rsid w:val="003D5917"/>
    <w:rsid w:val="003D5964"/>
    <w:rsid w:val="003D5B3B"/>
    <w:rsid w:val="003D5B49"/>
    <w:rsid w:val="003D5E50"/>
    <w:rsid w:val="003D60A9"/>
    <w:rsid w:val="003D6816"/>
    <w:rsid w:val="003D684F"/>
    <w:rsid w:val="003D6869"/>
    <w:rsid w:val="003D6974"/>
    <w:rsid w:val="003D6BE1"/>
    <w:rsid w:val="003D6E51"/>
    <w:rsid w:val="003D7639"/>
    <w:rsid w:val="003D76A9"/>
    <w:rsid w:val="003D7778"/>
    <w:rsid w:val="003D7D96"/>
    <w:rsid w:val="003D7EB0"/>
    <w:rsid w:val="003E0155"/>
    <w:rsid w:val="003E0866"/>
    <w:rsid w:val="003E0E50"/>
    <w:rsid w:val="003E1A7E"/>
    <w:rsid w:val="003E1DDE"/>
    <w:rsid w:val="003E2032"/>
    <w:rsid w:val="003E25B3"/>
    <w:rsid w:val="003E25EB"/>
    <w:rsid w:val="003E2735"/>
    <w:rsid w:val="003E2869"/>
    <w:rsid w:val="003E2A4B"/>
    <w:rsid w:val="003E2E0E"/>
    <w:rsid w:val="003E321D"/>
    <w:rsid w:val="003E342D"/>
    <w:rsid w:val="003E3875"/>
    <w:rsid w:val="003E3A20"/>
    <w:rsid w:val="003E3B6C"/>
    <w:rsid w:val="003E3DE9"/>
    <w:rsid w:val="003E42F8"/>
    <w:rsid w:val="003E495D"/>
    <w:rsid w:val="003E4A09"/>
    <w:rsid w:val="003E4B3E"/>
    <w:rsid w:val="003E5101"/>
    <w:rsid w:val="003E52A5"/>
    <w:rsid w:val="003E54BC"/>
    <w:rsid w:val="003E5655"/>
    <w:rsid w:val="003E568C"/>
    <w:rsid w:val="003E5730"/>
    <w:rsid w:val="003E5806"/>
    <w:rsid w:val="003E59C8"/>
    <w:rsid w:val="003E5D5E"/>
    <w:rsid w:val="003E6036"/>
    <w:rsid w:val="003E6111"/>
    <w:rsid w:val="003E6401"/>
    <w:rsid w:val="003E6AA5"/>
    <w:rsid w:val="003E6D26"/>
    <w:rsid w:val="003E7478"/>
    <w:rsid w:val="003E77E7"/>
    <w:rsid w:val="003E7850"/>
    <w:rsid w:val="003E7D1E"/>
    <w:rsid w:val="003E7F4F"/>
    <w:rsid w:val="003F0315"/>
    <w:rsid w:val="003F04F9"/>
    <w:rsid w:val="003F08BC"/>
    <w:rsid w:val="003F0B55"/>
    <w:rsid w:val="003F0BB5"/>
    <w:rsid w:val="003F0C65"/>
    <w:rsid w:val="003F0EC7"/>
    <w:rsid w:val="003F0FEA"/>
    <w:rsid w:val="003F13F6"/>
    <w:rsid w:val="003F1440"/>
    <w:rsid w:val="003F1485"/>
    <w:rsid w:val="003F16D6"/>
    <w:rsid w:val="003F1A45"/>
    <w:rsid w:val="003F1BA2"/>
    <w:rsid w:val="003F1F5E"/>
    <w:rsid w:val="003F240F"/>
    <w:rsid w:val="003F24A0"/>
    <w:rsid w:val="003F24FF"/>
    <w:rsid w:val="003F2546"/>
    <w:rsid w:val="003F2918"/>
    <w:rsid w:val="003F2D5B"/>
    <w:rsid w:val="003F2D90"/>
    <w:rsid w:val="003F37B3"/>
    <w:rsid w:val="003F4164"/>
    <w:rsid w:val="003F471C"/>
    <w:rsid w:val="003F48AB"/>
    <w:rsid w:val="003F4950"/>
    <w:rsid w:val="003F4C1D"/>
    <w:rsid w:val="003F5079"/>
    <w:rsid w:val="003F50EE"/>
    <w:rsid w:val="003F5377"/>
    <w:rsid w:val="003F57FB"/>
    <w:rsid w:val="003F58B5"/>
    <w:rsid w:val="003F5D4D"/>
    <w:rsid w:val="003F5EDC"/>
    <w:rsid w:val="003F5FA9"/>
    <w:rsid w:val="003F61C9"/>
    <w:rsid w:val="003F61F4"/>
    <w:rsid w:val="003F649C"/>
    <w:rsid w:val="003F6B84"/>
    <w:rsid w:val="003F6FCC"/>
    <w:rsid w:val="003F711F"/>
    <w:rsid w:val="003F717D"/>
    <w:rsid w:val="003F74A9"/>
    <w:rsid w:val="003F7A03"/>
    <w:rsid w:val="003F7B92"/>
    <w:rsid w:val="003F7C66"/>
    <w:rsid w:val="003F7D12"/>
    <w:rsid w:val="00400311"/>
    <w:rsid w:val="004006A0"/>
    <w:rsid w:val="0040079B"/>
    <w:rsid w:val="0040080D"/>
    <w:rsid w:val="00400852"/>
    <w:rsid w:val="004008F6"/>
    <w:rsid w:val="00400A56"/>
    <w:rsid w:val="00401604"/>
    <w:rsid w:val="0040191E"/>
    <w:rsid w:val="00401A19"/>
    <w:rsid w:val="00401BB1"/>
    <w:rsid w:val="00401BEB"/>
    <w:rsid w:val="00401BFD"/>
    <w:rsid w:val="00401CA7"/>
    <w:rsid w:val="00401EDD"/>
    <w:rsid w:val="00402326"/>
    <w:rsid w:val="0040281D"/>
    <w:rsid w:val="00402883"/>
    <w:rsid w:val="004029C4"/>
    <w:rsid w:val="00402EDB"/>
    <w:rsid w:val="004034F4"/>
    <w:rsid w:val="0040360A"/>
    <w:rsid w:val="00403AB8"/>
    <w:rsid w:val="00403EA3"/>
    <w:rsid w:val="00403FCF"/>
    <w:rsid w:val="0040403E"/>
    <w:rsid w:val="0040428D"/>
    <w:rsid w:val="00404345"/>
    <w:rsid w:val="00404435"/>
    <w:rsid w:val="0040514D"/>
    <w:rsid w:val="00405442"/>
    <w:rsid w:val="0040565F"/>
    <w:rsid w:val="004056F4"/>
    <w:rsid w:val="004058FD"/>
    <w:rsid w:val="00405D16"/>
    <w:rsid w:val="00405D48"/>
    <w:rsid w:val="00405FB5"/>
    <w:rsid w:val="0040629E"/>
    <w:rsid w:val="00406361"/>
    <w:rsid w:val="004065A7"/>
    <w:rsid w:val="00406859"/>
    <w:rsid w:val="00406B49"/>
    <w:rsid w:val="004072CA"/>
    <w:rsid w:val="004072F0"/>
    <w:rsid w:val="0040769F"/>
    <w:rsid w:val="00407A60"/>
    <w:rsid w:val="00407BE3"/>
    <w:rsid w:val="00407F73"/>
    <w:rsid w:val="00407FB3"/>
    <w:rsid w:val="00410399"/>
    <w:rsid w:val="004107E4"/>
    <w:rsid w:val="00410816"/>
    <w:rsid w:val="00410D3D"/>
    <w:rsid w:val="00410E59"/>
    <w:rsid w:val="00411003"/>
    <w:rsid w:val="004112B5"/>
    <w:rsid w:val="00411641"/>
    <w:rsid w:val="00411724"/>
    <w:rsid w:val="004119D1"/>
    <w:rsid w:val="00411A9F"/>
    <w:rsid w:val="00411D8E"/>
    <w:rsid w:val="00411DE9"/>
    <w:rsid w:val="00411F42"/>
    <w:rsid w:val="004120B8"/>
    <w:rsid w:val="0041214E"/>
    <w:rsid w:val="00412156"/>
    <w:rsid w:val="00412398"/>
    <w:rsid w:val="00412454"/>
    <w:rsid w:val="00412513"/>
    <w:rsid w:val="00412662"/>
    <w:rsid w:val="0041289D"/>
    <w:rsid w:val="00412C98"/>
    <w:rsid w:val="00412DAF"/>
    <w:rsid w:val="00413640"/>
    <w:rsid w:val="00413795"/>
    <w:rsid w:val="004139C6"/>
    <w:rsid w:val="00413A98"/>
    <w:rsid w:val="00413DCC"/>
    <w:rsid w:val="00413E2B"/>
    <w:rsid w:val="00414289"/>
    <w:rsid w:val="004143EF"/>
    <w:rsid w:val="004144F1"/>
    <w:rsid w:val="0041476C"/>
    <w:rsid w:val="004147F9"/>
    <w:rsid w:val="00414A13"/>
    <w:rsid w:val="00414A42"/>
    <w:rsid w:val="00414A7D"/>
    <w:rsid w:val="00414C44"/>
    <w:rsid w:val="00415149"/>
    <w:rsid w:val="00415207"/>
    <w:rsid w:val="00415389"/>
    <w:rsid w:val="004153B1"/>
    <w:rsid w:val="00415963"/>
    <w:rsid w:val="00415A83"/>
    <w:rsid w:val="00415BEF"/>
    <w:rsid w:val="00415CA9"/>
    <w:rsid w:val="004162D2"/>
    <w:rsid w:val="0041697F"/>
    <w:rsid w:val="00416B74"/>
    <w:rsid w:val="00417089"/>
    <w:rsid w:val="0041724F"/>
    <w:rsid w:val="004173F6"/>
    <w:rsid w:val="0041761D"/>
    <w:rsid w:val="004176F4"/>
    <w:rsid w:val="00417ADB"/>
    <w:rsid w:val="00417CD6"/>
    <w:rsid w:val="00420128"/>
    <w:rsid w:val="00420151"/>
    <w:rsid w:val="004205D0"/>
    <w:rsid w:val="0042084B"/>
    <w:rsid w:val="004209AE"/>
    <w:rsid w:val="004209EA"/>
    <w:rsid w:val="00420E88"/>
    <w:rsid w:val="00421388"/>
    <w:rsid w:val="0042196C"/>
    <w:rsid w:val="00421FFE"/>
    <w:rsid w:val="004221C7"/>
    <w:rsid w:val="004221FF"/>
    <w:rsid w:val="00422325"/>
    <w:rsid w:val="0042264F"/>
    <w:rsid w:val="004228F8"/>
    <w:rsid w:val="00422B04"/>
    <w:rsid w:val="00422BD6"/>
    <w:rsid w:val="00422C26"/>
    <w:rsid w:val="00422E53"/>
    <w:rsid w:val="004230E5"/>
    <w:rsid w:val="0042320B"/>
    <w:rsid w:val="00423414"/>
    <w:rsid w:val="00423859"/>
    <w:rsid w:val="004242EF"/>
    <w:rsid w:val="00424496"/>
    <w:rsid w:val="0042452D"/>
    <w:rsid w:val="00424F59"/>
    <w:rsid w:val="00425046"/>
    <w:rsid w:val="00425143"/>
    <w:rsid w:val="00425196"/>
    <w:rsid w:val="00425927"/>
    <w:rsid w:val="00425D31"/>
    <w:rsid w:val="00425F84"/>
    <w:rsid w:val="00426387"/>
    <w:rsid w:val="00426821"/>
    <w:rsid w:val="0042697A"/>
    <w:rsid w:val="00426A61"/>
    <w:rsid w:val="00426DBB"/>
    <w:rsid w:val="00426ED4"/>
    <w:rsid w:val="00426FA4"/>
    <w:rsid w:val="004273A0"/>
    <w:rsid w:val="004278E6"/>
    <w:rsid w:val="00427945"/>
    <w:rsid w:val="00427AAF"/>
    <w:rsid w:val="004300F3"/>
    <w:rsid w:val="00430BF8"/>
    <w:rsid w:val="00431119"/>
    <w:rsid w:val="00431618"/>
    <w:rsid w:val="00431701"/>
    <w:rsid w:val="00431F89"/>
    <w:rsid w:val="0043238A"/>
    <w:rsid w:val="004324DE"/>
    <w:rsid w:val="00432AC6"/>
    <w:rsid w:val="00432FA3"/>
    <w:rsid w:val="00433122"/>
    <w:rsid w:val="0043325A"/>
    <w:rsid w:val="0043362F"/>
    <w:rsid w:val="00433AA4"/>
    <w:rsid w:val="00433BD3"/>
    <w:rsid w:val="00433D2C"/>
    <w:rsid w:val="00433E9D"/>
    <w:rsid w:val="00433EA6"/>
    <w:rsid w:val="00433EB0"/>
    <w:rsid w:val="0043401E"/>
    <w:rsid w:val="0043449D"/>
    <w:rsid w:val="004348B8"/>
    <w:rsid w:val="00434A36"/>
    <w:rsid w:val="00434B70"/>
    <w:rsid w:val="0043536F"/>
    <w:rsid w:val="004356DE"/>
    <w:rsid w:val="00435710"/>
    <w:rsid w:val="00435729"/>
    <w:rsid w:val="004357E9"/>
    <w:rsid w:val="00435B74"/>
    <w:rsid w:val="00435BFC"/>
    <w:rsid w:val="00436485"/>
    <w:rsid w:val="004365CE"/>
    <w:rsid w:val="00436842"/>
    <w:rsid w:val="004369BD"/>
    <w:rsid w:val="00436B09"/>
    <w:rsid w:val="00436B2C"/>
    <w:rsid w:val="00436CE9"/>
    <w:rsid w:val="00436F6A"/>
    <w:rsid w:val="00436FD8"/>
    <w:rsid w:val="004371B7"/>
    <w:rsid w:val="00437493"/>
    <w:rsid w:val="00437E57"/>
    <w:rsid w:val="00440297"/>
    <w:rsid w:val="0044075A"/>
    <w:rsid w:val="0044095D"/>
    <w:rsid w:val="00440A8A"/>
    <w:rsid w:val="00441459"/>
    <w:rsid w:val="0044190B"/>
    <w:rsid w:val="00441A09"/>
    <w:rsid w:val="00441F54"/>
    <w:rsid w:val="00441FB8"/>
    <w:rsid w:val="0044212E"/>
    <w:rsid w:val="0044273C"/>
    <w:rsid w:val="00442E24"/>
    <w:rsid w:val="00442EC2"/>
    <w:rsid w:val="00442FE9"/>
    <w:rsid w:val="00443212"/>
    <w:rsid w:val="0044332A"/>
    <w:rsid w:val="00443369"/>
    <w:rsid w:val="0044347D"/>
    <w:rsid w:val="004436E9"/>
    <w:rsid w:val="00443824"/>
    <w:rsid w:val="00443DDC"/>
    <w:rsid w:val="00443E68"/>
    <w:rsid w:val="0044416E"/>
    <w:rsid w:val="0044420F"/>
    <w:rsid w:val="0044460D"/>
    <w:rsid w:val="0044480C"/>
    <w:rsid w:val="00444D11"/>
    <w:rsid w:val="004452AA"/>
    <w:rsid w:val="0044543A"/>
    <w:rsid w:val="0044557D"/>
    <w:rsid w:val="0044586C"/>
    <w:rsid w:val="0044596F"/>
    <w:rsid w:val="00445C38"/>
    <w:rsid w:val="004471ED"/>
    <w:rsid w:val="00447856"/>
    <w:rsid w:val="00447868"/>
    <w:rsid w:val="0045044C"/>
    <w:rsid w:val="00450C7B"/>
    <w:rsid w:val="0045195B"/>
    <w:rsid w:val="00451B71"/>
    <w:rsid w:val="00451CF5"/>
    <w:rsid w:val="00451D1E"/>
    <w:rsid w:val="00451E9E"/>
    <w:rsid w:val="00451F68"/>
    <w:rsid w:val="004524A9"/>
    <w:rsid w:val="004524F4"/>
    <w:rsid w:val="00452502"/>
    <w:rsid w:val="004526BB"/>
    <w:rsid w:val="004529C9"/>
    <w:rsid w:val="00452A80"/>
    <w:rsid w:val="00452CE7"/>
    <w:rsid w:val="00452D00"/>
    <w:rsid w:val="00453040"/>
    <w:rsid w:val="0045314C"/>
    <w:rsid w:val="0045315D"/>
    <w:rsid w:val="00453425"/>
    <w:rsid w:val="00453469"/>
    <w:rsid w:val="004534D3"/>
    <w:rsid w:val="004535B3"/>
    <w:rsid w:val="0045365B"/>
    <w:rsid w:val="00453753"/>
    <w:rsid w:val="00453AA3"/>
    <w:rsid w:val="00453AD0"/>
    <w:rsid w:val="00453D02"/>
    <w:rsid w:val="00453EBC"/>
    <w:rsid w:val="0045410E"/>
    <w:rsid w:val="00454141"/>
    <w:rsid w:val="004543ED"/>
    <w:rsid w:val="00454556"/>
    <w:rsid w:val="00454969"/>
    <w:rsid w:val="00454A39"/>
    <w:rsid w:val="00454B25"/>
    <w:rsid w:val="00454D79"/>
    <w:rsid w:val="00454FFC"/>
    <w:rsid w:val="0045503D"/>
    <w:rsid w:val="00455320"/>
    <w:rsid w:val="00455325"/>
    <w:rsid w:val="00455BB8"/>
    <w:rsid w:val="00455C34"/>
    <w:rsid w:val="00455E8C"/>
    <w:rsid w:val="00456893"/>
    <w:rsid w:val="00456ABF"/>
    <w:rsid w:val="00457687"/>
    <w:rsid w:val="00457698"/>
    <w:rsid w:val="00457788"/>
    <w:rsid w:val="004577F3"/>
    <w:rsid w:val="004577FE"/>
    <w:rsid w:val="00457CD9"/>
    <w:rsid w:val="00457DC4"/>
    <w:rsid w:val="00457E1C"/>
    <w:rsid w:val="00460057"/>
    <w:rsid w:val="004600A1"/>
    <w:rsid w:val="00460214"/>
    <w:rsid w:val="00460621"/>
    <w:rsid w:val="00460C07"/>
    <w:rsid w:val="004611EE"/>
    <w:rsid w:val="00461245"/>
    <w:rsid w:val="004612F9"/>
    <w:rsid w:val="00461B4D"/>
    <w:rsid w:val="00461CF6"/>
    <w:rsid w:val="00461D74"/>
    <w:rsid w:val="00461DCF"/>
    <w:rsid w:val="00462705"/>
    <w:rsid w:val="004627AF"/>
    <w:rsid w:val="004633EC"/>
    <w:rsid w:val="00463654"/>
    <w:rsid w:val="004637FE"/>
    <w:rsid w:val="0046413E"/>
    <w:rsid w:val="00464249"/>
    <w:rsid w:val="004646AE"/>
    <w:rsid w:val="004647AE"/>
    <w:rsid w:val="004647E7"/>
    <w:rsid w:val="004649FE"/>
    <w:rsid w:val="00464D92"/>
    <w:rsid w:val="00464F99"/>
    <w:rsid w:val="0046572C"/>
    <w:rsid w:val="00465A89"/>
    <w:rsid w:val="004661C1"/>
    <w:rsid w:val="00466465"/>
    <w:rsid w:val="004665D4"/>
    <w:rsid w:val="00466874"/>
    <w:rsid w:val="00466A8A"/>
    <w:rsid w:val="00466F87"/>
    <w:rsid w:val="0046701F"/>
    <w:rsid w:val="004673F2"/>
    <w:rsid w:val="00467428"/>
    <w:rsid w:val="004678C6"/>
    <w:rsid w:val="00467933"/>
    <w:rsid w:val="00467E2A"/>
    <w:rsid w:val="004704DE"/>
    <w:rsid w:val="00470507"/>
    <w:rsid w:val="0047057C"/>
    <w:rsid w:val="00470665"/>
    <w:rsid w:val="00470828"/>
    <w:rsid w:val="00470872"/>
    <w:rsid w:val="00470B58"/>
    <w:rsid w:val="004711C5"/>
    <w:rsid w:val="0047129A"/>
    <w:rsid w:val="00471599"/>
    <w:rsid w:val="00471661"/>
    <w:rsid w:val="00471856"/>
    <w:rsid w:val="00471866"/>
    <w:rsid w:val="00471922"/>
    <w:rsid w:val="00471D20"/>
    <w:rsid w:val="00471D6E"/>
    <w:rsid w:val="00471F7B"/>
    <w:rsid w:val="0047205E"/>
    <w:rsid w:val="00472210"/>
    <w:rsid w:val="004728C2"/>
    <w:rsid w:val="004728FF"/>
    <w:rsid w:val="0047297B"/>
    <w:rsid w:val="00472E27"/>
    <w:rsid w:val="0047327A"/>
    <w:rsid w:val="004733AF"/>
    <w:rsid w:val="00473656"/>
    <w:rsid w:val="004736DE"/>
    <w:rsid w:val="00473785"/>
    <w:rsid w:val="00473913"/>
    <w:rsid w:val="0047414A"/>
    <w:rsid w:val="00474291"/>
    <w:rsid w:val="0047444E"/>
    <w:rsid w:val="00474703"/>
    <w:rsid w:val="004747E6"/>
    <w:rsid w:val="0047490D"/>
    <w:rsid w:val="00474CB8"/>
    <w:rsid w:val="00474E0E"/>
    <w:rsid w:val="0047562B"/>
    <w:rsid w:val="00475664"/>
    <w:rsid w:val="00475688"/>
    <w:rsid w:val="00475ABB"/>
    <w:rsid w:val="00475C22"/>
    <w:rsid w:val="004763B5"/>
    <w:rsid w:val="00476917"/>
    <w:rsid w:val="00476B8D"/>
    <w:rsid w:val="0047708B"/>
    <w:rsid w:val="00477638"/>
    <w:rsid w:val="0047798D"/>
    <w:rsid w:val="00477A6E"/>
    <w:rsid w:val="00477AFD"/>
    <w:rsid w:val="00477B98"/>
    <w:rsid w:val="00477F80"/>
    <w:rsid w:val="0048048B"/>
    <w:rsid w:val="00480815"/>
    <w:rsid w:val="00480FB4"/>
    <w:rsid w:val="00480FEF"/>
    <w:rsid w:val="00481156"/>
    <w:rsid w:val="0048127B"/>
    <w:rsid w:val="00481446"/>
    <w:rsid w:val="004818F9"/>
    <w:rsid w:val="00481C8A"/>
    <w:rsid w:val="00481E00"/>
    <w:rsid w:val="004821FB"/>
    <w:rsid w:val="004825FE"/>
    <w:rsid w:val="004826C3"/>
    <w:rsid w:val="00482870"/>
    <w:rsid w:val="00482E65"/>
    <w:rsid w:val="00483241"/>
    <w:rsid w:val="0048346F"/>
    <w:rsid w:val="00483740"/>
    <w:rsid w:val="004838F4"/>
    <w:rsid w:val="00483B7A"/>
    <w:rsid w:val="00483BD9"/>
    <w:rsid w:val="00483ECA"/>
    <w:rsid w:val="00484433"/>
    <w:rsid w:val="0048445E"/>
    <w:rsid w:val="00484499"/>
    <w:rsid w:val="00484616"/>
    <w:rsid w:val="00484976"/>
    <w:rsid w:val="00484CA0"/>
    <w:rsid w:val="00485362"/>
    <w:rsid w:val="004853DE"/>
    <w:rsid w:val="00485865"/>
    <w:rsid w:val="004860AE"/>
    <w:rsid w:val="004861C8"/>
    <w:rsid w:val="004865E9"/>
    <w:rsid w:val="0048685E"/>
    <w:rsid w:val="00486AC8"/>
    <w:rsid w:val="00486FA4"/>
    <w:rsid w:val="004874A0"/>
    <w:rsid w:val="004875F2"/>
    <w:rsid w:val="00487A84"/>
    <w:rsid w:val="00487B04"/>
    <w:rsid w:val="00487B31"/>
    <w:rsid w:val="0049040D"/>
    <w:rsid w:val="00490491"/>
    <w:rsid w:val="00490609"/>
    <w:rsid w:val="00490ADA"/>
    <w:rsid w:val="00490F27"/>
    <w:rsid w:val="0049106E"/>
    <w:rsid w:val="00491111"/>
    <w:rsid w:val="004911A2"/>
    <w:rsid w:val="0049165E"/>
    <w:rsid w:val="00491679"/>
    <w:rsid w:val="004918DA"/>
    <w:rsid w:val="00491BBF"/>
    <w:rsid w:val="00491C26"/>
    <w:rsid w:val="004921D4"/>
    <w:rsid w:val="004926E4"/>
    <w:rsid w:val="004926F7"/>
    <w:rsid w:val="00492885"/>
    <w:rsid w:val="0049297B"/>
    <w:rsid w:val="00492CB7"/>
    <w:rsid w:val="00493038"/>
    <w:rsid w:val="004933C5"/>
    <w:rsid w:val="004934A3"/>
    <w:rsid w:val="004937BF"/>
    <w:rsid w:val="00493B1C"/>
    <w:rsid w:val="00494614"/>
    <w:rsid w:val="00494AF7"/>
    <w:rsid w:val="004952F5"/>
    <w:rsid w:val="0049535C"/>
    <w:rsid w:val="004954D3"/>
    <w:rsid w:val="004954D6"/>
    <w:rsid w:val="004956A6"/>
    <w:rsid w:val="00495C89"/>
    <w:rsid w:val="00495DE0"/>
    <w:rsid w:val="00495E44"/>
    <w:rsid w:val="00495F32"/>
    <w:rsid w:val="00495FCD"/>
    <w:rsid w:val="00496147"/>
    <w:rsid w:val="00496165"/>
    <w:rsid w:val="00496A07"/>
    <w:rsid w:val="00496CEE"/>
    <w:rsid w:val="0049759F"/>
    <w:rsid w:val="004976FD"/>
    <w:rsid w:val="0049773D"/>
    <w:rsid w:val="0049779E"/>
    <w:rsid w:val="004977E6"/>
    <w:rsid w:val="0049784C"/>
    <w:rsid w:val="00497945"/>
    <w:rsid w:val="00497A5B"/>
    <w:rsid w:val="00497B89"/>
    <w:rsid w:val="00497BA2"/>
    <w:rsid w:val="00497CB2"/>
    <w:rsid w:val="00497E57"/>
    <w:rsid w:val="004A0035"/>
    <w:rsid w:val="004A05C6"/>
    <w:rsid w:val="004A0724"/>
    <w:rsid w:val="004A0926"/>
    <w:rsid w:val="004A0C7C"/>
    <w:rsid w:val="004A10A3"/>
    <w:rsid w:val="004A1614"/>
    <w:rsid w:val="004A194D"/>
    <w:rsid w:val="004A2066"/>
    <w:rsid w:val="004A2237"/>
    <w:rsid w:val="004A2615"/>
    <w:rsid w:val="004A26BA"/>
    <w:rsid w:val="004A27BF"/>
    <w:rsid w:val="004A2F60"/>
    <w:rsid w:val="004A342E"/>
    <w:rsid w:val="004A34C3"/>
    <w:rsid w:val="004A3767"/>
    <w:rsid w:val="004A3AA9"/>
    <w:rsid w:val="004A3B91"/>
    <w:rsid w:val="004A3D6D"/>
    <w:rsid w:val="004A42E5"/>
    <w:rsid w:val="004A45C0"/>
    <w:rsid w:val="004A4E51"/>
    <w:rsid w:val="004A51AC"/>
    <w:rsid w:val="004A5578"/>
    <w:rsid w:val="004A57D0"/>
    <w:rsid w:val="004A5B1B"/>
    <w:rsid w:val="004A5BB8"/>
    <w:rsid w:val="004A607D"/>
    <w:rsid w:val="004A63FC"/>
    <w:rsid w:val="004A6438"/>
    <w:rsid w:val="004A66A4"/>
    <w:rsid w:val="004A6B01"/>
    <w:rsid w:val="004A6B8A"/>
    <w:rsid w:val="004A6DE0"/>
    <w:rsid w:val="004A70FC"/>
    <w:rsid w:val="004A73FD"/>
    <w:rsid w:val="004A741F"/>
    <w:rsid w:val="004A79BF"/>
    <w:rsid w:val="004A7A2E"/>
    <w:rsid w:val="004A7F8C"/>
    <w:rsid w:val="004A7FAB"/>
    <w:rsid w:val="004B0007"/>
    <w:rsid w:val="004B0151"/>
    <w:rsid w:val="004B04FA"/>
    <w:rsid w:val="004B0A0B"/>
    <w:rsid w:val="004B0DAD"/>
    <w:rsid w:val="004B1483"/>
    <w:rsid w:val="004B1648"/>
    <w:rsid w:val="004B25EF"/>
    <w:rsid w:val="004B2914"/>
    <w:rsid w:val="004B2C8E"/>
    <w:rsid w:val="004B30A0"/>
    <w:rsid w:val="004B3260"/>
    <w:rsid w:val="004B3992"/>
    <w:rsid w:val="004B3A7F"/>
    <w:rsid w:val="004B3A96"/>
    <w:rsid w:val="004B4101"/>
    <w:rsid w:val="004B424B"/>
    <w:rsid w:val="004B4263"/>
    <w:rsid w:val="004B4334"/>
    <w:rsid w:val="004B4624"/>
    <w:rsid w:val="004B47BD"/>
    <w:rsid w:val="004B49F8"/>
    <w:rsid w:val="004B4A51"/>
    <w:rsid w:val="004B4BDB"/>
    <w:rsid w:val="004B4FB3"/>
    <w:rsid w:val="004B508D"/>
    <w:rsid w:val="004B50A7"/>
    <w:rsid w:val="004B50EE"/>
    <w:rsid w:val="004B517A"/>
    <w:rsid w:val="004B5251"/>
    <w:rsid w:val="004B54A4"/>
    <w:rsid w:val="004B552D"/>
    <w:rsid w:val="004B58C2"/>
    <w:rsid w:val="004B5955"/>
    <w:rsid w:val="004B5B12"/>
    <w:rsid w:val="004B6580"/>
    <w:rsid w:val="004B67A5"/>
    <w:rsid w:val="004B687A"/>
    <w:rsid w:val="004B6E89"/>
    <w:rsid w:val="004B7007"/>
    <w:rsid w:val="004B7454"/>
    <w:rsid w:val="004B7469"/>
    <w:rsid w:val="004B7490"/>
    <w:rsid w:val="004B758D"/>
    <w:rsid w:val="004B7768"/>
    <w:rsid w:val="004B7E42"/>
    <w:rsid w:val="004B7E73"/>
    <w:rsid w:val="004B7EAA"/>
    <w:rsid w:val="004B7F31"/>
    <w:rsid w:val="004C0655"/>
    <w:rsid w:val="004C07B7"/>
    <w:rsid w:val="004C09D4"/>
    <w:rsid w:val="004C0F50"/>
    <w:rsid w:val="004C0F6B"/>
    <w:rsid w:val="004C12EE"/>
    <w:rsid w:val="004C13D8"/>
    <w:rsid w:val="004C174B"/>
    <w:rsid w:val="004C18A2"/>
    <w:rsid w:val="004C1AE4"/>
    <w:rsid w:val="004C22CD"/>
    <w:rsid w:val="004C2868"/>
    <w:rsid w:val="004C2E70"/>
    <w:rsid w:val="004C2EAD"/>
    <w:rsid w:val="004C3287"/>
    <w:rsid w:val="004C330E"/>
    <w:rsid w:val="004C36A0"/>
    <w:rsid w:val="004C37F1"/>
    <w:rsid w:val="004C3F9B"/>
    <w:rsid w:val="004C4061"/>
    <w:rsid w:val="004C4264"/>
    <w:rsid w:val="004C467D"/>
    <w:rsid w:val="004C4BD2"/>
    <w:rsid w:val="004C4D00"/>
    <w:rsid w:val="004C4D6F"/>
    <w:rsid w:val="004C5511"/>
    <w:rsid w:val="004C55F0"/>
    <w:rsid w:val="004C5DB4"/>
    <w:rsid w:val="004C5F01"/>
    <w:rsid w:val="004C5F47"/>
    <w:rsid w:val="004C6C75"/>
    <w:rsid w:val="004C7107"/>
    <w:rsid w:val="004C7134"/>
    <w:rsid w:val="004C797D"/>
    <w:rsid w:val="004C79A9"/>
    <w:rsid w:val="004C7F05"/>
    <w:rsid w:val="004C7F1C"/>
    <w:rsid w:val="004D00C7"/>
    <w:rsid w:val="004D045E"/>
    <w:rsid w:val="004D0A35"/>
    <w:rsid w:val="004D0B68"/>
    <w:rsid w:val="004D0BF3"/>
    <w:rsid w:val="004D0D32"/>
    <w:rsid w:val="004D0D7B"/>
    <w:rsid w:val="004D0E6A"/>
    <w:rsid w:val="004D12E2"/>
    <w:rsid w:val="004D140E"/>
    <w:rsid w:val="004D18FB"/>
    <w:rsid w:val="004D1C0A"/>
    <w:rsid w:val="004D1C2F"/>
    <w:rsid w:val="004D1E9C"/>
    <w:rsid w:val="004D211D"/>
    <w:rsid w:val="004D2162"/>
    <w:rsid w:val="004D2414"/>
    <w:rsid w:val="004D276C"/>
    <w:rsid w:val="004D2AE0"/>
    <w:rsid w:val="004D2D64"/>
    <w:rsid w:val="004D2E38"/>
    <w:rsid w:val="004D2F1B"/>
    <w:rsid w:val="004D31FA"/>
    <w:rsid w:val="004D3291"/>
    <w:rsid w:val="004D3570"/>
    <w:rsid w:val="004D36C2"/>
    <w:rsid w:val="004D3791"/>
    <w:rsid w:val="004D37D8"/>
    <w:rsid w:val="004D37F1"/>
    <w:rsid w:val="004D3960"/>
    <w:rsid w:val="004D3A88"/>
    <w:rsid w:val="004D3B3C"/>
    <w:rsid w:val="004D3CDC"/>
    <w:rsid w:val="004D3CF9"/>
    <w:rsid w:val="004D3EEE"/>
    <w:rsid w:val="004D400D"/>
    <w:rsid w:val="004D48AA"/>
    <w:rsid w:val="004D4922"/>
    <w:rsid w:val="004D4B7C"/>
    <w:rsid w:val="004D4E7C"/>
    <w:rsid w:val="004D4F02"/>
    <w:rsid w:val="004D4F2E"/>
    <w:rsid w:val="004D504A"/>
    <w:rsid w:val="004D51DD"/>
    <w:rsid w:val="004D527C"/>
    <w:rsid w:val="004D569F"/>
    <w:rsid w:val="004D5CAA"/>
    <w:rsid w:val="004D5CDA"/>
    <w:rsid w:val="004D5F12"/>
    <w:rsid w:val="004D5FC3"/>
    <w:rsid w:val="004D627A"/>
    <w:rsid w:val="004D64D6"/>
    <w:rsid w:val="004D6BAB"/>
    <w:rsid w:val="004D6BB8"/>
    <w:rsid w:val="004D6D1F"/>
    <w:rsid w:val="004D6F8B"/>
    <w:rsid w:val="004D70C2"/>
    <w:rsid w:val="004D70D9"/>
    <w:rsid w:val="004D7204"/>
    <w:rsid w:val="004D77AB"/>
    <w:rsid w:val="004D7986"/>
    <w:rsid w:val="004D7B4A"/>
    <w:rsid w:val="004D7B79"/>
    <w:rsid w:val="004D7E00"/>
    <w:rsid w:val="004D7F94"/>
    <w:rsid w:val="004E0057"/>
    <w:rsid w:val="004E016C"/>
    <w:rsid w:val="004E02A0"/>
    <w:rsid w:val="004E04B4"/>
    <w:rsid w:val="004E067A"/>
    <w:rsid w:val="004E0907"/>
    <w:rsid w:val="004E0BBF"/>
    <w:rsid w:val="004E0C4A"/>
    <w:rsid w:val="004E105D"/>
    <w:rsid w:val="004E15BF"/>
    <w:rsid w:val="004E1967"/>
    <w:rsid w:val="004E199B"/>
    <w:rsid w:val="004E1A40"/>
    <w:rsid w:val="004E1CDA"/>
    <w:rsid w:val="004E1EDB"/>
    <w:rsid w:val="004E21EF"/>
    <w:rsid w:val="004E24B2"/>
    <w:rsid w:val="004E25FC"/>
    <w:rsid w:val="004E299D"/>
    <w:rsid w:val="004E29D4"/>
    <w:rsid w:val="004E2C2A"/>
    <w:rsid w:val="004E33D4"/>
    <w:rsid w:val="004E3507"/>
    <w:rsid w:val="004E38A2"/>
    <w:rsid w:val="004E3A44"/>
    <w:rsid w:val="004E3B3C"/>
    <w:rsid w:val="004E3E27"/>
    <w:rsid w:val="004E3EAA"/>
    <w:rsid w:val="004E44A3"/>
    <w:rsid w:val="004E451F"/>
    <w:rsid w:val="004E4570"/>
    <w:rsid w:val="004E4959"/>
    <w:rsid w:val="004E4BC7"/>
    <w:rsid w:val="004E4DD3"/>
    <w:rsid w:val="004E5159"/>
    <w:rsid w:val="004E52FE"/>
    <w:rsid w:val="004E53A8"/>
    <w:rsid w:val="004E5430"/>
    <w:rsid w:val="004E545F"/>
    <w:rsid w:val="004E5F35"/>
    <w:rsid w:val="004E6132"/>
    <w:rsid w:val="004E6A52"/>
    <w:rsid w:val="004E6B31"/>
    <w:rsid w:val="004E6E4A"/>
    <w:rsid w:val="004E735A"/>
    <w:rsid w:val="004E7404"/>
    <w:rsid w:val="004E7473"/>
    <w:rsid w:val="004E7710"/>
    <w:rsid w:val="004E789E"/>
    <w:rsid w:val="004E7B3A"/>
    <w:rsid w:val="004E7CD3"/>
    <w:rsid w:val="004E7DEB"/>
    <w:rsid w:val="004E7E37"/>
    <w:rsid w:val="004F0147"/>
    <w:rsid w:val="004F09DA"/>
    <w:rsid w:val="004F0C0F"/>
    <w:rsid w:val="004F0C58"/>
    <w:rsid w:val="004F104D"/>
    <w:rsid w:val="004F14B2"/>
    <w:rsid w:val="004F199C"/>
    <w:rsid w:val="004F1BD1"/>
    <w:rsid w:val="004F2258"/>
    <w:rsid w:val="004F2290"/>
    <w:rsid w:val="004F22D4"/>
    <w:rsid w:val="004F23E5"/>
    <w:rsid w:val="004F28AD"/>
    <w:rsid w:val="004F2FE7"/>
    <w:rsid w:val="004F306B"/>
    <w:rsid w:val="004F316C"/>
    <w:rsid w:val="004F32A8"/>
    <w:rsid w:val="004F36B9"/>
    <w:rsid w:val="004F3C52"/>
    <w:rsid w:val="004F3CCF"/>
    <w:rsid w:val="004F3D42"/>
    <w:rsid w:val="004F41CB"/>
    <w:rsid w:val="004F49DC"/>
    <w:rsid w:val="004F4A7D"/>
    <w:rsid w:val="004F4AF7"/>
    <w:rsid w:val="004F4C59"/>
    <w:rsid w:val="004F4F5F"/>
    <w:rsid w:val="004F5886"/>
    <w:rsid w:val="004F5E99"/>
    <w:rsid w:val="004F5FEE"/>
    <w:rsid w:val="004F623E"/>
    <w:rsid w:val="004F64EE"/>
    <w:rsid w:val="004F67BD"/>
    <w:rsid w:val="004F690B"/>
    <w:rsid w:val="004F6968"/>
    <w:rsid w:val="004F6BB7"/>
    <w:rsid w:val="004F6E5B"/>
    <w:rsid w:val="004F70E9"/>
    <w:rsid w:val="004F7295"/>
    <w:rsid w:val="004F7673"/>
    <w:rsid w:val="004F771A"/>
    <w:rsid w:val="004F77D4"/>
    <w:rsid w:val="004F77FC"/>
    <w:rsid w:val="004F7B1E"/>
    <w:rsid w:val="004F7B35"/>
    <w:rsid w:val="004F7E60"/>
    <w:rsid w:val="004F7F86"/>
    <w:rsid w:val="005004D3"/>
    <w:rsid w:val="0050054D"/>
    <w:rsid w:val="005006D9"/>
    <w:rsid w:val="005008D2"/>
    <w:rsid w:val="00501101"/>
    <w:rsid w:val="00501219"/>
    <w:rsid w:val="0050121F"/>
    <w:rsid w:val="005012A3"/>
    <w:rsid w:val="0050183F"/>
    <w:rsid w:val="00501CF8"/>
    <w:rsid w:val="00502102"/>
    <w:rsid w:val="0050215C"/>
    <w:rsid w:val="0050266A"/>
    <w:rsid w:val="00502917"/>
    <w:rsid w:val="00502CEA"/>
    <w:rsid w:val="00503435"/>
    <w:rsid w:val="0050376A"/>
    <w:rsid w:val="00503FA1"/>
    <w:rsid w:val="005044C5"/>
    <w:rsid w:val="00504614"/>
    <w:rsid w:val="00504A51"/>
    <w:rsid w:val="005051F9"/>
    <w:rsid w:val="005052C8"/>
    <w:rsid w:val="0050551B"/>
    <w:rsid w:val="00505746"/>
    <w:rsid w:val="00505CF5"/>
    <w:rsid w:val="005063FC"/>
    <w:rsid w:val="0050664B"/>
    <w:rsid w:val="005068B0"/>
    <w:rsid w:val="005068CB"/>
    <w:rsid w:val="005069B2"/>
    <w:rsid w:val="00506E6A"/>
    <w:rsid w:val="00507134"/>
    <w:rsid w:val="00507254"/>
    <w:rsid w:val="0050747C"/>
    <w:rsid w:val="00507541"/>
    <w:rsid w:val="00507659"/>
    <w:rsid w:val="00507752"/>
    <w:rsid w:val="00507AAB"/>
    <w:rsid w:val="00507D96"/>
    <w:rsid w:val="00507DD8"/>
    <w:rsid w:val="00507EA1"/>
    <w:rsid w:val="00507F99"/>
    <w:rsid w:val="005101C1"/>
    <w:rsid w:val="005105E4"/>
    <w:rsid w:val="005109B4"/>
    <w:rsid w:val="00510A86"/>
    <w:rsid w:val="00511328"/>
    <w:rsid w:val="005113A2"/>
    <w:rsid w:val="005116A6"/>
    <w:rsid w:val="005117CB"/>
    <w:rsid w:val="00511A50"/>
    <w:rsid w:val="00511A71"/>
    <w:rsid w:val="00511BF7"/>
    <w:rsid w:val="005120A8"/>
    <w:rsid w:val="00512102"/>
    <w:rsid w:val="005121AA"/>
    <w:rsid w:val="0051221B"/>
    <w:rsid w:val="0051231D"/>
    <w:rsid w:val="00512360"/>
    <w:rsid w:val="00512426"/>
    <w:rsid w:val="005124ED"/>
    <w:rsid w:val="005124F0"/>
    <w:rsid w:val="0051263E"/>
    <w:rsid w:val="005128FC"/>
    <w:rsid w:val="005129DB"/>
    <w:rsid w:val="00512BC7"/>
    <w:rsid w:val="00512E21"/>
    <w:rsid w:val="00512E83"/>
    <w:rsid w:val="00512EEC"/>
    <w:rsid w:val="00513263"/>
    <w:rsid w:val="0051332D"/>
    <w:rsid w:val="005135DD"/>
    <w:rsid w:val="00513859"/>
    <w:rsid w:val="00513904"/>
    <w:rsid w:val="00513B18"/>
    <w:rsid w:val="005141B6"/>
    <w:rsid w:val="0051438E"/>
    <w:rsid w:val="00514AD0"/>
    <w:rsid w:val="00514C42"/>
    <w:rsid w:val="00514E7C"/>
    <w:rsid w:val="005151E7"/>
    <w:rsid w:val="005153DA"/>
    <w:rsid w:val="005154F0"/>
    <w:rsid w:val="00515663"/>
    <w:rsid w:val="005158B9"/>
    <w:rsid w:val="00515A95"/>
    <w:rsid w:val="00515CB1"/>
    <w:rsid w:val="00516038"/>
    <w:rsid w:val="0051626C"/>
    <w:rsid w:val="00516603"/>
    <w:rsid w:val="005168F4"/>
    <w:rsid w:val="00517270"/>
    <w:rsid w:val="005172D4"/>
    <w:rsid w:val="005172FD"/>
    <w:rsid w:val="00517678"/>
    <w:rsid w:val="005176B9"/>
    <w:rsid w:val="005179EF"/>
    <w:rsid w:val="00517AC7"/>
    <w:rsid w:val="00517C6C"/>
    <w:rsid w:val="00517DF5"/>
    <w:rsid w:val="005202D8"/>
    <w:rsid w:val="00520302"/>
    <w:rsid w:val="0052048D"/>
    <w:rsid w:val="00520672"/>
    <w:rsid w:val="005206A4"/>
    <w:rsid w:val="0052086F"/>
    <w:rsid w:val="00520A02"/>
    <w:rsid w:val="00520A5B"/>
    <w:rsid w:val="00520B7F"/>
    <w:rsid w:val="00520C52"/>
    <w:rsid w:val="00520E63"/>
    <w:rsid w:val="005211B1"/>
    <w:rsid w:val="0052182D"/>
    <w:rsid w:val="00521948"/>
    <w:rsid w:val="00521D54"/>
    <w:rsid w:val="005223B4"/>
    <w:rsid w:val="005228C3"/>
    <w:rsid w:val="00522E5F"/>
    <w:rsid w:val="00522EA1"/>
    <w:rsid w:val="00523244"/>
    <w:rsid w:val="00523474"/>
    <w:rsid w:val="005236B1"/>
    <w:rsid w:val="00523911"/>
    <w:rsid w:val="0052392B"/>
    <w:rsid w:val="00523966"/>
    <w:rsid w:val="005239A6"/>
    <w:rsid w:val="00523A2B"/>
    <w:rsid w:val="00523A77"/>
    <w:rsid w:val="00523DCD"/>
    <w:rsid w:val="0052447D"/>
    <w:rsid w:val="0052546F"/>
    <w:rsid w:val="005264B3"/>
    <w:rsid w:val="005264B6"/>
    <w:rsid w:val="005264DC"/>
    <w:rsid w:val="005268CB"/>
    <w:rsid w:val="00526BED"/>
    <w:rsid w:val="005272CE"/>
    <w:rsid w:val="00527583"/>
    <w:rsid w:val="00527885"/>
    <w:rsid w:val="005279AF"/>
    <w:rsid w:val="00527EBC"/>
    <w:rsid w:val="00527F8E"/>
    <w:rsid w:val="005301C5"/>
    <w:rsid w:val="005303B0"/>
    <w:rsid w:val="00530909"/>
    <w:rsid w:val="00530A7F"/>
    <w:rsid w:val="00530CCB"/>
    <w:rsid w:val="00531161"/>
    <w:rsid w:val="0053116A"/>
    <w:rsid w:val="00531836"/>
    <w:rsid w:val="00531C30"/>
    <w:rsid w:val="00531F78"/>
    <w:rsid w:val="00532E52"/>
    <w:rsid w:val="00532E59"/>
    <w:rsid w:val="00532FAF"/>
    <w:rsid w:val="00533040"/>
    <w:rsid w:val="0053322E"/>
    <w:rsid w:val="005337E2"/>
    <w:rsid w:val="00533F03"/>
    <w:rsid w:val="00533F98"/>
    <w:rsid w:val="005347A7"/>
    <w:rsid w:val="00534968"/>
    <w:rsid w:val="00534B30"/>
    <w:rsid w:val="00534B9C"/>
    <w:rsid w:val="00534D3E"/>
    <w:rsid w:val="00534EED"/>
    <w:rsid w:val="00535550"/>
    <w:rsid w:val="005355A1"/>
    <w:rsid w:val="00535B23"/>
    <w:rsid w:val="00535B31"/>
    <w:rsid w:val="00535D28"/>
    <w:rsid w:val="00535D73"/>
    <w:rsid w:val="00535DF6"/>
    <w:rsid w:val="00535E8E"/>
    <w:rsid w:val="005363A1"/>
    <w:rsid w:val="005367F3"/>
    <w:rsid w:val="005367FE"/>
    <w:rsid w:val="00536820"/>
    <w:rsid w:val="00536963"/>
    <w:rsid w:val="00536B05"/>
    <w:rsid w:val="00537083"/>
    <w:rsid w:val="00537211"/>
    <w:rsid w:val="005374F2"/>
    <w:rsid w:val="00537D62"/>
    <w:rsid w:val="00537D69"/>
    <w:rsid w:val="00537F9D"/>
    <w:rsid w:val="00540125"/>
    <w:rsid w:val="005402E6"/>
    <w:rsid w:val="005403E0"/>
    <w:rsid w:val="005403F8"/>
    <w:rsid w:val="005407D3"/>
    <w:rsid w:val="005416F4"/>
    <w:rsid w:val="0054196D"/>
    <w:rsid w:val="00541A20"/>
    <w:rsid w:val="00542551"/>
    <w:rsid w:val="0054291F"/>
    <w:rsid w:val="00542A67"/>
    <w:rsid w:val="00542BE1"/>
    <w:rsid w:val="00542D3F"/>
    <w:rsid w:val="00542EC3"/>
    <w:rsid w:val="005431A3"/>
    <w:rsid w:val="005435CB"/>
    <w:rsid w:val="00543BA1"/>
    <w:rsid w:val="00543DBA"/>
    <w:rsid w:val="00543E77"/>
    <w:rsid w:val="005448AA"/>
    <w:rsid w:val="005454E1"/>
    <w:rsid w:val="00545565"/>
    <w:rsid w:val="005455B5"/>
    <w:rsid w:val="00545624"/>
    <w:rsid w:val="00545698"/>
    <w:rsid w:val="0054589E"/>
    <w:rsid w:val="00545909"/>
    <w:rsid w:val="005463EC"/>
    <w:rsid w:val="00546CF1"/>
    <w:rsid w:val="005474D5"/>
    <w:rsid w:val="00547A99"/>
    <w:rsid w:val="00547B1D"/>
    <w:rsid w:val="00550065"/>
    <w:rsid w:val="00550269"/>
    <w:rsid w:val="00550412"/>
    <w:rsid w:val="005506FD"/>
    <w:rsid w:val="0055092F"/>
    <w:rsid w:val="00550CA3"/>
    <w:rsid w:val="00550CF0"/>
    <w:rsid w:val="00550DB1"/>
    <w:rsid w:val="005511FE"/>
    <w:rsid w:val="005517E9"/>
    <w:rsid w:val="00551A59"/>
    <w:rsid w:val="00551A6F"/>
    <w:rsid w:val="00551B34"/>
    <w:rsid w:val="00551BEB"/>
    <w:rsid w:val="00551D73"/>
    <w:rsid w:val="00551D9B"/>
    <w:rsid w:val="00551F2E"/>
    <w:rsid w:val="00552FF7"/>
    <w:rsid w:val="0055301D"/>
    <w:rsid w:val="005532EB"/>
    <w:rsid w:val="00553411"/>
    <w:rsid w:val="0055362B"/>
    <w:rsid w:val="0055386E"/>
    <w:rsid w:val="0055391B"/>
    <w:rsid w:val="00553BD7"/>
    <w:rsid w:val="00553BDE"/>
    <w:rsid w:val="00553E9F"/>
    <w:rsid w:val="00553F9A"/>
    <w:rsid w:val="005542AD"/>
    <w:rsid w:val="00554472"/>
    <w:rsid w:val="00554B23"/>
    <w:rsid w:val="00554F1C"/>
    <w:rsid w:val="00554F89"/>
    <w:rsid w:val="0055533D"/>
    <w:rsid w:val="00555644"/>
    <w:rsid w:val="00555A34"/>
    <w:rsid w:val="00555CED"/>
    <w:rsid w:val="00555E08"/>
    <w:rsid w:val="00556248"/>
    <w:rsid w:val="005562BF"/>
    <w:rsid w:val="005562F5"/>
    <w:rsid w:val="005563D7"/>
    <w:rsid w:val="00556665"/>
    <w:rsid w:val="00556717"/>
    <w:rsid w:val="00556A12"/>
    <w:rsid w:val="00556A88"/>
    <w:rsid w:val="00556D64"/>
    <w:rsid w:val="00556F6B"/>
    <w:rsid w:val="00557852"/>
    <w:rsid w:val="00557929"/>
    <w:rsid w:val="00557A16"/>
    <w:rsid w:val="00557B9D"/>
    <w:rsid w:val="00557CA8"/>
    <w:rsid w:val="00557DB0"/>
    <w:rsid w:val="00557E9B"/>
    <w:rsid w:val="00560174"/>
    <w:rsid w:val="00560195"/>
    <w:rsid w:val="0056036D"/>
    <w:rsid w:val="00560462"/>
    <w:rsid w:val="005604C5"/>
    <w:rsid w:val="0056065C"/>
    <w:rsid w:val="00560777"/>
    <w:rsid w:val="00560E18"/>
    <w:rsid w:val="00560E45"/>
    <w:rsid w:val="00560ED0"/>
    <w:rsid w:val="00561161"/>
    <w:rsid w:val="005611DF"/>
    <w:rsid w:val="00561BF0"/>
    <w:rsid w:val="0056203C"/>
    <w:rsid w:val="005621A9"/>
    <w:rsid w:val="0056239D"/>
    <w:rsid w:val="005624C0"/>
    <w:rsid w:val="0056282F"/>
    <w:rsid w:val="00562A99"/>
    <w:rsid w:val="00562F99"/>
    <w:rsid w:val="005631AB"/>
    <w:rsid w:val="005631AE"/>
    <w:rsid w:val="005632F4"/>
    <w:rsid w:val="00563355"/>
    <w:rsid w:val="00563995"/>
    <w:rsid w:val="00563CD4"/>
    <w:rsid w:val="00563D71"/>
    <w:rsid w:val="00563DE7"/>
    <w:rsid w:val="00563F75"/>
    <w:rsid w:val="0056401B"/>
    <w:rsid w:val="00564133"/>
    <w:rsid w:val="00564556"/>
    <w:rsid w:val="00564751"/>
    <w:rsid w:val="005647F9"/>
    <w:rsid w:val="00564A64"/>
    <w:rsid w:val="0056561A"/>
    <w:rsid w:val="00565648"/>
    <w:rsid w:val="00565DC9"/>
    <w:rsid w:val="005668DC"/>
    <w:rsid w:val="00566AA4"/>
    <w:rsid w:val="00566B14"/>
    <w:rsid w:val="00566BD3"/>
    <w:rsid w:val="00566F02"/>
    <w:rsid w:val="005675C8"/>
    <w:rsid w:val="005678FB"/>
    <w:rsid w:val="00567E16"/>
    <w:rsid w:val="005706BD"/>
    <w:rsid w:val="00570823"/>
    <w:rsid w:val="00570974"/>
    <w:rsid w:val="00570999"/>
    <w:rsid w:val="00571112"/>
    <w:rsid w:val="0057161B"/>
    <w:rsid w:val="00571725"/>
    <w:rsid w:val="0057185D"/>
    <w:rsid w:val="005718DD"/>
    <w:rsid w:val="00571CB6"/>
    <w:rsid w:val="00571CBA"/>
    <w:rsid w:val="00572023"/>
    <w:rsid w:val="00572104"/>
    <w:rsid w:val="00572315"/>
    <w:rsid w:val="005724F8"/>
    <w:rsid w:val="00572620"/>
    <w:rsid w:val="0057271F"/>
    <w:rsid w:val="0057272F"/>
    <w:rsid w:val="0057285D"/>
    <w:rsid w:val="00572AAF"/>
    <w:rsid w:val="00572FB7"/>
    <w:rsid w:val="00573096"/>
    <w:rsid w:val="005730E6"/>
    <w:rsid w:val="0057323C"/>
    <w:rsid w:val="0057358A"/>
    <w:rsid w:val="00573A33"/>
    <w:rsid w:val="00573B9E"/>
    <w:rsid w:val="00573BAB"/>
    <w:rsid w:val="00573BFC"/>
    <w:rsid w:val="00573CF3"/>
    <w:rsid w:val="00574072"/>
    <w:rsid w:val="00574408"/>
    <w:rsid w:val="00574863"/>
    <w:rsid w:val="00574878"/>
    <w:rsid w:val="00574C69"/>
    <w:rsid w:val="00574E77"/>
    <w:rsid w:val="005751C1"/>
    <w:rsid w:val="0057559A"/>
    <w:rsid w:val="00575677"/>
    <w:rsid w:val="00575C88"/>
    <w:rsid w:val="00575CAE"/>
    <w:rsid w:val="00575D27"/>
    <w:rsid w:val="00576265"/>
    <w:rsid w:val="0057640E"/>
    <w:rsid w:val="00576976"/>
    <w:rsid w:val="00576977"/>
    <w:rsid w:val="00576CD9"/>
    <w:rsid w:val="00576EEC"/>
    <w:rsid w:val="00577395"/>
    <w:rsid w:val="0057749A"/>
    <w:rsid w:val="00577822"/>
    <w:rsid w:val="00577A48"/>
    <w:rsid w:val="00577BF6"/>
    <w:rsid w:val="0058006B"/>
    <w:rsid w:val="005801E5"/>
    <w:rsid w:val="00580333"/>
    <w:rsid w:val="00580798"/>
    <w:rsid w:val="00580F67"/>
    <w:rsid w:val="005812FB"/>
    <w:rsid w:val="00581777"/>
    <w:rsid w:val="00581D5A"/>
    <w:rsid w:val="00581FD7"/>
    <w:rsid w:val="005821ED"/>
    <w:rsid w:val="005822ED"/>
    <w:rsid w:val="005823FF"/>
    <w:rsid w:val="0058244C"/>
    <w:rsid w:val="005824A6"/>
    <w:rsid w:val="005832A6"/>
    <w:rsid w:val="0058337A"/>
    <w:rsid w:val="00583BB7"/>
    <w:rsid w:val="00583DAA"/>
    <w:rsid w:val="00583E0F"/>
    <w:rsid w:val="00583F30"/>
    <w:rsid w:val="005840F8"/>
    <w:rsid w:val="005849C7"/>
    <w:rsid w:val="00584A2C"/>
    <w:rsid w:val="00584B33"/>
    <w:rsid w:val="00585105"/>
    <w:rsid w:val="005854ED"/>
    <w:rsid w:val="005855C6"/>
    <w:rsid w:val="005855DF"/>
    <w:rsid w:val="00585810"/>
    <w:rsid w:val="00585CAC"/>
    <w:rsid w:val="00585F58"/>
    <w:rsid w:val="0058600D"/>
    <w:rsid w:val="0058615C"/>
    <w:rsid w:val="005863A5"/>
    <w:rsid w:val="005866C6"/>
    <w:rsid w:val="005866D7"/>
    <w:rsid w:val="00586A7E"/>
    <w:rsid w:val="00586E29"/>
    <w:rsid w:val="00586F9C"/>
    <w:rsid w:val="005870D9"/>
    <w:rsid w:val="005871CF"/>
    <w:rsid w:val="00587A5D"/>
    <w:rsid w:val="005900E7"/>
    <w:rsid w:val="005901F6"/>
    <w:rsid w:val="00590269"/>
    <w:rsid w:val="00590956"/>
    <w:rsid w:val="00590B77"/>
    <w:rsid w:val="00590CFC"/>
    <w:rsid w:val="00590E63"/>
    <w:rsid w:val="0059111A"/>
    <w:rsid w:val="00591449"/>
    <w:rsid w:val="005915A2"/>
    <w:rsid w:val="00591A04"/>
    <w:rsid w:val="00591E35"/>
    <w:rsid w:val="00592243"/>
    <w:rsid w:val="005925AE"/>
    <w:rsid w:val="005928C3"/>
    <w:rsid w:val="005930BC"/>
    <w:rsid w:val="005932FA"/>
    <w:rsid w:val="005932FB"/>
    <w:rsid w:val="005936F4"/>
    <w:rsid w:val="0059379D"/>
    <w:rsid w:val="00593952"/>
    <w:rsid w:val="005939FB"/>
    <w:rsid w:val="00593AAF"/>
    <w:rsid w:val="00593CB5"/>
    <w:rsid w:val="005941A6"/>
    <w:rsid w:val="0059446C"/>
    <w:rsid w:val="005947E8"/>
    <w:rsid w:val="00594A95"/>
    <w:rsid w:val="00594B49"/>
    <w:rsid w:val="00594C9C"/>
    <w:rsid w:val="00595053"/>
    <w:rsid w:val="0059531C"/>
    <w:rsid w:val="00595987"/>
    <w:rsid w:val="00595D3F"/>
    <w:rsid w:val="00595E00"/>
    <w:rsid w:val="00595FB6"/>
    <w:rsid w:val="0059619A"/>
    <w:rsid w:val="005963E6"/>
    <w:rsid w:val="00596886"/>
    <w:rsid w:val="0059698D"/>
    <w:rsid w:val="00596A72"/>
    <w:rsid w:val="00596CBA"/>
    <w:rsid w:val="0059709C"/>
    <w:rsid w:val="005971BE"/>
    <w:rsid w:val="00597770"/>
    <w:rsid w:val="0059782B"/>
    <w:rsid w:val="00597A50"/>
    <w:rsid w:val="00597AA8"/>
    <w:rsid w:val="00597BA1"/>
    <w:rsid w:val="00597DF8"/>
    <w:rsid w:val="00597E44"/>
    <w:rsid w:val="005A021E"/>
    <w:rsid w:val="005A0573"/>
    <w:rsid w:val="005A07E4"/>
    <w:rsid w:val="005A086D"/>
    <w:rsid w:val="005A0E46"/>
    <w:rsid w:val="005A1830"/>
    <w:rsid w:val="005A1A38"/>
    <w:rsid w:val="005A1CFA"/>
    <w:rsid w:val="005A1EA7"/>
    <w:rsid w:val="005A293B"/>
    <w:rsid w:val="005A2C17"/>
    <w:rsid w:val="005A2EC6"/>
    <w:rsid w:val="005A3219"/>
    <w:rsid w:val="005A3711"/>
    <w:rsid w:val="005A3FA4"/>
    <w:rsid w:val="005A40FC"/>
    <w:rsid w:val="005A429B"/>
    <w:rsid w:val="005A478C"/>
    <w:rsid w:val="005A4885"/>
    <w:rsid w:val="005A49D2"/>
    <w:rsid w:val="005A4A68"/>
    <w:rsid w:val="005A50DE"/>
    <w:rsid w:val="005A50F7"/>
    <w:rsid w:val="005A5351"/>
    <w:rsid w:val="005A565D"/>
    <w:rsid w:val="005A5899"/>
    <w:rsid w:val="005A59F8"/>
    <w:rsid w:val="005A5A60"/>
    <w:rsid w:val="005A5BAC"/>
    <w:rsid w:val="005A5C73"/>
    <w:rsid w:val="005A6128"/>
    <w:rsid w:val="005A6674"/>
    <w:rsid w:val="005A68F9"/>
    <w:rsid w:val="005A6942"/>
    <w:rsid w:val="005A6E21"/>
    <w:rsid w:val="005A6EE2"/>
    <w:rsid w:val="005A719E"/>
    <w:rsid w:val="005A7644"/>
    <w:rsid w:val="005A76EA"/>
    <w:rsid w:val="005A77D9"/>
    <w:rsid w:val="005A79FF"/>
    <w:rsid w:val="005A7D17"/>
    <w:rsid w:val="005B0142"/>
    <w:rsid w:val="005B046A"/>
    <w:rsid w:val="005B083E"/>
    <w:rsid w:val="005B097A"/>
    <w:rsid w:val="005B0BC5"/>
    <w:rsid w:val="005B0D44"/>
    <w:rsid w:val="005B0E80"/>
    <w:rsid w:val="005B136A"/>
    <w:rsid w:val="005B1594"/>
    <w:rsid w:val="005B164A"/>
    <w:rsid w:val="005B1E35"/>
    <w:rsid w:val="005B2138"/>
    <w:rsid w:val="005B21E5"/>
    <w:rsid w:val="005B2C3A"/>
    <w:rsid w:val="005B2F5F"/>
    <w:rsid w:val="005B302E"/>
    <w:rsid w:val="005B3276"/>
    <w:rsid w:val="005B34DF"/>
    <w:rsid w:val="005B3649"/>
    <w:rsid w:val="005B3697"/>
    <w:rsid w:val="005B3C36"/>
    <w:rsid w:val="005B3D58"/>
    <w:rsid w:val="005B409A"/>
    <w:rsid w:val="005B43F7"/>
    <w:rsid w:val="005B4481"/>
    <w:rsid w:val="005B4642"/>
    <w:rsid w:val="005B470E"/>
    <w:rsid w:val="005B4735"/>
    <w:rsid w:val="005B4FBF"/>
    <w:rsid w:val="005B507C"/>
    <w:rsid w:val="005B5487"/>
    <w:rsid w:val="005B571F"/>
    <w:rsid w:val="005B5A58"/>
    <w:rsid w:val="005B5D4E"/>
    <w:rsid w:val="005B61D5"/>
    <w:rsid w:val="005B6333"/>
    <w:rsid w:val="005B64E5"/>
    <w:rsid w:val="005B6689"/>
    <w:rsid w:val="005B6734"/>
    <w:rsid w:val="005B675F"/>
    <w:rsid w:val="005B6F0C"/>
    <w:rsid w:val="005B700B"/>
    <w:rsid w:val="005B70DB"/>
    <w:rsid w:val="005B72D1"/>
    <w:rsid w:val="005B72D3"/>
    <w:rsid w:val="005B7680"/>
    <w:rsid w:val="005B7773"/>
    <w:rsid w:val="005B797E"/>
    <w:rsid w:val="005B7D5B"/>
    <w:rsid w:val="005B7F05"/>
    <w:rsid w:val="005C0033"/>
    <w:rsid w:val="005C025E"/>
    <w:rsid w:val="005C046F"/>
    <w:rsid w:val="005C0A69"/>
    <w:rsid w:val="005C0B3D"/>
    <w:rsid w:val="005C0FE6"/>
    <w:rsid w:val="005C10E1"/>
    <w:rsid w:val="005C1E77"/>
    <w:rsid w:val="005C2143"/>
    <w:rsid w:val="005C22F0"/>
    <w:rsid w:val="005C232A"/>
    <w:rsid w:val="005C24CF"/>
    <w:rsid w:val="005C2739"/>
    <w:rsid w:val="005C2996"/>
    <w:rsid w:val="005C2FB8"/>
    <w:rsid w:val="005C39A9"/>
    <w:rsid w:val="005C3A76"/>
    <w:rsid w:val="005C3B28"/>
    <w:rsid w:val="005C3B61"/>
    <w:rsid w:val="005C3EC2"/>
    <w:rsid w:val="005C424A"/>
    <w:rsid w:val="005C48D7"/>
    <w:rsid w:val="005C4AC2"/>
    <w:rsid w:val="005C4FB1"/>
    <w:rsid w:val="005C502C"/>
    <w:rsid w:val="005C550F"/>
    <w:rsid w:val="005C564D"/>
    <w:rsid w:val="005C56C0"/>
    <w:rsid w:val="005C5B5E"/>
    <w:rsid w:val="005C5F6C"/>
    <w:rsid w:val="005C6040"/>
    <w:rsid w:val="005C60E4"/>
    <w:rsid w:val="005C6186"/>
    <w:rsid w:val="005C622C"/>
    <w:rsid w:val="005C63F6"/>
    <w:rsid w:val="005C644D"/>
    <w:rsid w:val="005C6C90"/>
    <w:rsid w:val="005C6CD0"/>
    <w:rsid w:val="005C6CD7"/>
    <w:rsid w:val="005C70FA"/>
    <w:rsid w:val="005C792D"/>
    <w:rsid w:val="005C79AF"/>
    <w:rsid w:val="005C7D3A"/>
    <w:rsid w:val="005C7D8F"/>
    <w:rsid w:val="005C7DA2"/>
    <w:rsid w:val="005D036A"/>
    <w:rsid w:val="005D0395"/>
    <w:rsid w:val="005D041A"/>
    <w:rsid w:val="005D046A"/>
    <w:rsid w:val="005D04A5"/>
    <w:rsid w:val="005D0775"/>
    <w:rsid w:val="005D09E6"/>
    <w:rsid w:val="005D0A75"/>
    <w:rsid w:val="005D12DA"/>
    <w:rsid w:val="005D1563"/>
    <w:rsid w:val="005D178C"/>
    <w:rsid w:val="005D1795"/>
    <w:rsid w:val="005D189F"/>
    <w:rsid w:val="005D1E5E"/>
    <w:rsid w:val="005D1FA8"/>
    <w:rsid w:val="005D20D7"/>
    <w:rsid w:val="005D20FC"/>
    <w:rsid w:val="005D2164"/>
    <w:rsid w:val="005D217B"/>
    <w:rsid w:val="005D222C"/>
    <w:rsid w:val="005D2601"/>
    <w:rsid w:val="005D2856"/>
    <w:rsid w:val="005D2883"/>
    <w:rsid w:val="005D2AEE"/>
    <w:rsid w:val="005D2AFC"/>
    <w:rsid w:val="005D35E1"/>
    <w:rsid w:val="005D3EF4"/>
    <w:rsid w:val="005D3F98"/>
    <w:rsid w:val="005D409C"/>
    <w:rsid w:val="005D43D2"/>
    <w:rsid w:val="005D44EA"/>
    <w:rsid w:val="005D4918"/>
    <w:rsid w:val="005D49CD"/>
    <w:rsid w:val="005D4A2C"/>
    <w:rsid w:val="005D4AA8"/>
    <w:rsid w:val="005D4B7D"/>
    <w:rsid w:val="005D5133"/>
    <w:rsid w:val="005D5238"/>
    <w:rsid w:val="005D53BC"/>
    <w:rsid w:val="005D549A"/>
    <w:rsid w:val="005D56CF"/>
    <w:rsid w:val="005D5882"/>
    <w:rsid w:val="005D5A3C"/>
    <w:rsid w:val="005D5ED1"/>
    <w:rsid w:val="005D604D"/>
    <w:rsid w:val="005D6068"/>
    <w:rsid w:val="005D613E"/>
    <w:rsid w:val="005D64BF"/>
    <w:rsid w:val="005D6979"/>
    <w:rsid w:val="005D6B88"/>
    <w:rsid w:val="005D6C1D"/>
    <w:rsid w:val="005D6C68"/>
    <w:rsid w:val="005D6DEB"/>
    <w:rsid w:val="005D6E5C"/>
    <w:rsid w:val="005D7264"/>
    <w:rsid w:val="005D7462"/>
    <w:rsid w:val="005D75EC"/>
    <w:rsid w:val="005D7608"/>
    <w:rsid w:val="005D7609"/>
    <w:rsid w:val="005D7875"/>
    <w:rsid w:val="005D7A81"/>
    <w:rsid w:val="005D7C63"/>
    <w:rsid w:val="005D7CC0"/>
    <w:rsid w:val="005E0288"/>
    <w:rsid w:val="005E087D"/>
    <w:rsid w:val="005E093C"/>
    <w:rsid w:val="005E0C41"/>
    <w:rsid w:val="005E0D7B"/>
    <w:rsid w:val="005E1190"/>
    <w:rsid w:val="005E1530"/>
    <w:rsid w:val="005E18FD"/>
    <w:rsid w:val="005E1ED7"/>
    <w:rsid w:val="005E1F22"/>
    <w:rsid w:val="005E20A9"/>
    <w:rsid w:val="005E20CA"/>
    <w:rsid w:val="005E20CF"/>
    <w:rsid w:val="005E266A"/>
    <w:rsid w:val="005E2A7E"/>
    <w:rsid w:val="005E2AD1"/>
    <w:rsid w:val="005E2AF9"/>
    <w:rsid w:val="005E2D7B"/>
    <w:rsid w:val="005E2F74"/>
    <w:rsid w:val="005E369C"/>
    <w:rsid w:val="005E3B1A"/>
    <w:rsid w:val="005E3B7D"/>
    <w:rsid w:val="005E3BC0"/>
    <w:rsid w:val="005E3D7A"/>
    <w:rsid w:val="005E44CA"/>
    <w:rsid w:val="005E4543"/>
    <w:rsid w:val="005E4988"/>
    <w:rsid w:val="005E4A12"/>
    <w:rsid w:val="005E4A8D"/>
    <w:rsid w:val="005E4CA0"/>
    <w:rsid w:val="005E544D"/>
    <w:rsid w:val="005E54E5"/>
    <w:rsid w:val="005E59C3"/>
    <w:rsid w:val="005E5AF6"/>
    <w:rsid w:val="005E5D7E"/>
    <w:rsid w:val="005E6270"/>
    <w:rsid w:val="005E6396"/>
    <w:rsid w:val="005E690F"/>
    <w:rsid w:val="005E69DD"/>
    <w:rsid w:val="005E6C90"/>
    <w:rsid w:val="005E6D00"/>
    <w:rsid w:val="005E6E16"/>
    <w:rsid w:val="005E6FDE"/>
    <w:rsid w:val="005E71F3"/>
    <w:rsid w:val="005E7363"/>
    <w:rsid w:val="005E737D"/>
    <w:rsid w:val="005E75BD"/>
    <w:rsid w:val="005E764C"/>
    <w:rsid w:val="005E77AB"/>
    <w:rsid w:val="005E7B2B"/>
    <w:rsid w:val="005E7B3F"/>
    <w:rsid w:val="005E7DAA"/>
    <w:rsid w:val="005E7F22"/>
    <w:rsid w:val="005F012F"/>
    <w:rsid w:val="005F031E"/>
    <w:rsid w:val="005F063D"/>
    <w:rsid w:val="005F07D6"/>
    <w:rsid w:val="005F0937"/>
    <w:rsid w:val="005F0D55"/>
    <w:rsid w:val="005F0E26"/>
    <w:rsid w:val="005F0E9C"/>
    <w:rsid w:val="005F1411"/>
    <w:rsid w:val="005F1660"/>
    <w:rsid w:val="005F1B24"/>
    <w:rsid w:val="005F1B75"/>
    <w:rsid w:val="005F1BFE"/>
    <w:rsid w:val="005F1EB9"/>
    <w:rsid w:val="005F200F"/>
    <w:rsid w:val="005F2ADC"/>
    <w:rsid w:val="005F2F8B"/>
    <w:rsid w:val="005F30CC"/>
    <w:rsid w:val="005F323A"/>
    <w:rsid w:val="005F32D0"/>
    <w:rsid w:val="005F3675"/>
    <w:rsid w:val="005F3C5A"/>
    <w:rsid w:val="005F3D5A"/>
    <w:rsid w:val="005F4147"/>
    <w:rsid w:val="005F467C"/>
    <w:rsid w:val="005F4E72"/>
    <w:rsid w:val="005F51DC"/>
    <w:rsid w:val="005F5BB4"/>
    <w:rsid w:val="005F5D7E"/>
    <w:rsid w:val="005F5FFF"/>
    <w:rsid w:val="005F6052"/>
    <w:rsid w:val="005F65BE"/>
    <w:rsid w:val="005F6906"/>
    <w:rsid w:val="005F6DB3"/>
    <w:rsid w:val="005F70A7"/>
    <w:rsid w:val="005F77BC"/>
    <w:rsid w:val="005F7B1E"/>
    <w:rsid w:val="005F7C9B"/>
    <w:rsid w:val="005F7F10"/>
    <w:rsid w:val="005F7FAE"/>
    <w:rsid w:val="00600491"/>
    <w:rsid w:val="00600622"/>
    <w:rsid w:val="0060081A"/>
    <w:rsid w:val="00600DBC"/>
    <w:rsid w:val="00600E9F"/>
    <w:rsid w:val="0060103B"/>
    <w:rsid w:val="00601953"/>
    <w:rsid w:val="00601BC5"/>
    <w:rsid w:val="00601CA8"/>
    <w:rsid w:val="00601D82"/>
    <w:rsid w:val="00601F12"/>
    <w:rsid w:val="006020C1"/>
    <w:rsid w:val="006022D6"/>
    <w:rsid w:val="0060237F"/>
    <w:rsid w:val="006024BB"/>
    <w:rsid w:val="00602792"/>
    <w:rsid w:val="006027C2"/>
    <w:rsid w:val="00602811"/>
    <w:rsid w:val="006028D0"/>
    <w:rsid w:val="006030E0"/>
    <w:rsid w:val="0060325A"/>
    <w:rsid w:val="006034D0"/>
    <w:rsid w:val="00603B43"/>
    <w:rsid w:val="00603EA6"/>
    <w:rsid w:val="00604110"/>
    <w:rsid w:val="00604124"/>
    <w:rsid w:val="00604192"/>
    <w:rsid w:val="0060444B"/>
    <w:rsid w:val="0060449F"/>
    <w:rsid w:val="0060457B"/>
    <w:rsid w:val="00604C53"/>
    <w:rsid w:val="00604E1A"/>
    <w:rsid w:val="00604FB2"/>
    <w:rsid w:val="00605253"/>
    <w:rsid w:val="00605CB5"/>
    <w:rsid w:val="00605D56"/>
    <w:rsid w:val="00605E56"/>
    <w:rsid w:val="00605E85"/>
    <w:rsid w:val="00606537"/>
    <w:rsid w:val="00607119"/>
    <w:rsid w:val="00607266"/>
    <w:rsid w:val="00607C67"/>
    <w:rsid w:val="00610023"/>
    <w:rsid w:val="0061015E"/>
    <w:rsid w:val="006107A4"/>
    <w:rsid w:val="00610811"/>
    <w:rsid w:val="0061093E"/>
    <w:rsid w:val="00610E36"/>
    <w:rsid w:val="00610E5F"/>
    <w:rsid w:val="00611140"/>
    <w:rsid w:val="00611B74"/>
    <w:rsid w:val="00611D22"/>
    <w:rsid w:val="00611EC8"/>
    <w:rsid w:val="00612058"/>
    <w:rsid w:val="006122D8"/>
    <w:rsid w:val="006127CE"/>
    <w:rsid w:val="00612D1B"/>
    <w:rsid w:val="00612E2D"/>
    <w:rsid w:val="0061305D"/>
    <w:rsid w:val="006131B1"/>
    <w:rsid w:val="00613ED6"/>
    <w:rsid w:val="00614587"/>
    <w:rsid w:val="00614654"/>
    <w:rsid w:val="006146E0"/>
    <w:rsid w:val="00614788"/>
    <w:rsid w:val="00614BC9"/>
    <w:rsid w:val="00614FAC"/>
    <w:rsid w:val="00615198"/>
    <w:rsid w:val="006152B8"/>
    <w:rsid w:val="0061554B"/>
    <w:rsid w:val="00615B89"/>
    <w:rsid w:val="00615C49"/>
    <w:rsid w:val="00615DF8"/>
    <w:rsid w:val="00616251"/>
    <w:rsid w:val="006164B3"/>
    <w:rsid w:val="00616AF8"/>
    <w:rsid w:val="00617107"/>
    <w:rsid w:val="00617121"/>
    <w:rsid w:val="00617224"/>
    <w:rsid w:val="006172EC"/>
    <w:rsid w:val="006174CC"/>
    <w:rsid w:val="00617670"/>
    <w:rsid w:val="0061782C"/>
    <w:rsid w:val="00617886"/>
    <w:rsid w:val="00617AD7"/>
    <w:rsid w:val="006201F4"/>
    <w:rsid w:val="0062020F"/>
    <w:rsid w:val="006207AE"/>
    <w:rsid w:val="006208E0"/>
    <w:rsid w:val="00620A48"/>
    <w:rsid w:val="00620DC6"/>
    <w:rsid w:val="00620E66"/>
    <w:rsid w:val="00621057"/>
    <w:rsid w:val="0062138B"/>
    <w:rsid w:val="006216CF"/>
    <w:rsid w:val="00621917"/>
    <w:rsid w:val="00621B25"/>
    <w:rsid w:val="00622ACD"/>
    <w:rsid w:val="00622CF7"/>
    <w:rsid w:val="00622F84"/>
    <w:rsid w:val="006230BE"/>
    <w:rsid w:val="006230F0"/>
    <w:rsid w:val="006231C2"/>
    <w:rsid w:val="006231C5"/>
    <w:rsid w:val="00623694"/>
    <w:rsid w:val="00623827"/>
    <w:rsid w:val="00623A3D"/>
    <w:rsid w:val="00623CF9"/>
    <w:rsid w:val="006240E1"/>
    <w:rsid w:val="006243FE"/>
    <w:rsid w:val="006244B0"/>
    <w:rsid w:val="0062456E"/>
    <w:rsid w:val="00624B37"/>
    <w:rsid w:val="00624B9E"/>
    <w:rsid w:val="0062509F"/>
    <w:rsid w:val="00625179"/>
    <w:rsid w:val="006254E6"/>
    <w:rsid w:val="00625600"/>
    <w:rsid w:val="00625B93"/>
    <w:rsid w:val="00625CEE"/>
    <w:rsid w:val="00626A74"/>
    <w:rsid w:val="00626CB1"/>
    <w:rsid w:val="00626E87"/>
    <w:rsid w:val="0062776D"/>
    <w:rsid w:val="006278CD"/>
    <w:rsid w:val="00627A3E"/>
    <w:rsid w:val="00627E99"/>
    <w:rsid w:val="00627EE4"/>
    <w:rsid w:val="00630134"/>
    <w:rsid w:val="0063038C"/>
    <w:rsid w:val="00630402"/>
    <w:rsid w:val="00630ABA"/>
    <w:rsid w:val="00630CF0"/>
    <w:rsid w:val="00630DF2"/>
    <w:rsid w:val="006315BC"/>
    <w:rsid w:val="00631B79"/>
    <w:rsid w:val="00631F8F"/>
    <w:rsid w:val="00632452"/>
    <w:rsid w:val="00632B60"/>
    <w:rsid w:val="006331A1"/>
    <w:rsid w:val="006331A2"/>
    <w:rsid w:val="00633F85"/>
    <w:rsid w:val="00633FCA"/>
    <w:rsid w:val="006340B5"/>
    <w:rsid w:val="0063424F"/>
    <w:rsid w:val="00634484"/>
    <w:rsid w:val="00634498"/>
    <w:rsid w:val="006345D5"/>
    <w:rsid w:val="00634657"/>
    <w:rsid w:val="0063531B"/>
    <w:rsid w:val="0063550F"/>
    <w:rsid w:val="00635525"/>
    <w:rsid w:val="006356CD"/>
    <w:rsid w:val="006356EA"/>
    <w:rsid w:val="00635969"/>
    <w:rsid w:val="0063597C"/>
    <w:rsid w:val="00635A10"/>
    <w:rsid w:val="00635F3D"/>
    <w:rsid w:val="00636157"/>
    <w:rsid w:val="006361EE"/>
    <w:rsid w:val="00636407"/>
    <w:rsid w:val="006364F0"/>
    <w:rsid w:val="00636523"/>
    <w:rsid w:val="0063653E"/>
    <w:rsid w:val="0063691F"/>
    <w:rsid w:val="006369A4"/>
    <w:rsid w:val="00636CD2"/>
    <w:rsid w:val="00636D0E"/>
    <w:rsid w:val="00636EEB"/>
    <w:rsid w:val="006379EC"/>
    <w:rsid w:val="00637BF1"/>
    <w:rsid w:val="00637C8A"/>
    <w:rsid w:val="00640070"/>
    <w:rsid w:val="006402BD"/>
    <w:rsid w:val="006403DC"/>
    <w:rsid w:val="00640639"/>
    <w:rsid w:val="0064081A"/>
    <w:rsid w:val="00640A35"/>
    <w:rsid w:val="00640BBB"/>
    <w:rsid w:val="00640C53"/>
    <w:rsid w:val="00640E5D"/>
    <w:rsid w:val="00640E61"/>
    <w:rsid w:val="006418E9"/>
    <w:rsid w:val="00641920"/>
    <w:rsid w:val="00641EBB"/>
    <w:rsid w:val="00641FE2"/>
    <w:rsid w:val="00642023"/>
    <w:rsid w:val="00642070"/>
    <w:rsid w:val="006421C7"/>
    <w:rsid w:val="0064232F"/>
    <w:rsid w:val="00642573"/>
    <w:rsid w:val="00642838"/>
    <w:rsid w:val="00642AA6"/>
    <w:rsid w:val="00642C6C"/>
    <w:rsid w:val="006430A7"/>
    <w:rsid w:val="00643230"/>
    <w:rsid w:val="0064329E"/>
    <w:rsid w:val="006434C2"/>
    <w:rsid w:val="0064370A"/>
    <w:rsid w:val="00643D45"/>
    <w:rsid w:val="00643D86"/>
    <w:rsid w:val="00643E2E"/>
    <w:rsid w:val="00643F12"/>
    <w:rsid w:val="00644085"/>
    <w:rsid w:val="00644372"/>
    <w:rsid w:val="006447C6"/>
    <w:rsid w:val="006447F5"/>
    <w:rsid w:val="006448D4"/>
    <w:rsid w:val="00644BA7"/>
    <w:rsid w:val="00644E98"/>
    <w:rsid w:val="00644ED3"/>
    <w:rsid w:val="00645541"/>
    <w:rsid w:val="006455DF"/>
    <w:rsid w:val="006456AF"/>
    <w:rsid w:val="0064571E"/>
    <w:rsid w:val="006457C4"/>
    <w:rsid w:val="00645C92"/>
    <w:rsid w:val="00645CA3"/>
    <w:rsid w:val="00645F5A"/>
    <w:rsid w:val="006461EB"/>
    <w:rsid w:val="00646501"/>
    <w:rsid w:val="00646557"/>
    <w:rsid w:val="006466D8"/>
    <w:rsid w:val="00646AFD"/>
    <w:rsid w:val="00646D13"/>
    <w:rsid w:val="00647528"/>
    <w:rsid w:val="00647931"/>
    <w:rsid w:val="006479B2"/>
    <w:rsid w:val="006479EA"/>
    <w:rsid w:val="00647AFB"/>
    <w:rsid w:val="00647E79"/>
    <w:rsid w:val="00650E71"/>
    <w:rsid w:val="00650F46"/>
    <w:rsid w:val="0065101A"/>
    <w:rsid w:val="00651189"/>
    <w:rsid w:val="006512D2"/>
    <w:rsid w:val="00651413"/>
    <w:rsid w:val="00651718"/>
    <w:rsid w:val="006519E0"/>
    <w:rsid w:val="00651E55"/>
    <w:rsid w:val="006520AE"/>
    <w:rsid w:val="006520AF"/>
    <w:rsid w:val="006523CA"/>
    <w:rsid w:val="00652563"/>
    <w:rsid w:val="00652750"/>
    <w:rsid w:val="006527E9"/>
    <w:rsid w:val="006529A5"/>
    <w:rsid w:val="006529E3"/>
    <w:rsid w:val="00652D23"/>
    <w:rsid w:val="00652DD8"/>
    <w:rsid w:val="00653322"/>
    <w:rsid w:val="006535C4"/>
    <w:rsid w:val="00653A24"/>
    <w:rsid w:val="00653C49"/>
    <w:rsid w:val="00653E05"/>
    <w:rsid w:val="00653FAB"/>
    <w:rsid w:val="00654148"/>
    <w:rsid w:val="00654A8D"/>
    <w:rsid w:val="00654B6C"/>
    <w:rsid w:val="00654C7D"/>
    <w:rsid w:val="00654FBC"/>
    <w:rsid w:val="0065516D"/>
    <w:rsid w:val="00655425"/>
    <w:rsid w:val="0065551E"/>
    <w:rsid w:val="0065556B"/>
    <w:rsid w:val="00656003"/>
    <w:rsid w:val="006560BD"/>
    <w:rsid w:val="00656436"/>
    <w:rsid w:val="00657058"/>
    <w:rsid w:val="00657253"/>
    <w:rsid w:val="006574A5"/>
    <w:rsid w:val="00657922"/>
    <w:rsid w:val="006579DC"/>
    <w:rsid w:val="00657ED8"/>
    <w:rsid w:val="00660179"/>
    <w:rsid w:val="00660306"/>
    <w:rsid w:val="0066091A"/>
    <w:rsid w:val="00660A83"/>
    <w:rsid w:val="00660ACF"/>
    <w:rsid w:val="00660E0B"/>
    <w:rsid w:val="00660EA6"/>
    <w:rsid w:val="00661024"/>
    <w:rsid w:val="006610AF"/>
    <w:rsid w:val="0066141C"/>
    <w:rsid w:val="006617EB"/>
    <w:rsid w:val="006619E3"/>
    <w:rsid w:val="00661B44"/>
    <w:rsid w:val="00661B52"/>
    <w:rsid w:val="00662293"/>
    <w:rsid w:val="006624B3"/>
    <w:rsid w:val="006624BB"/>
    <w:rsid w:val="00662812"/>
    <w:rsid w:val="00662BCC"/>
    <w:rsid w:val="00663350"/>
    <w:rsid w:val="0066356B"/>
    <w:rsid w:val="006636DC"/>
    <w:rsid w:val="006636F7"/>
    <w:rsid w:val="006637BC"/>
    <w:rsid w:val="00663933"/>
    <w:rsid w:val="00663A34"/>
    <w:rsid w:val="00663B4D"/>
    <w:rsid w:val="00663C1D"/>
    <w:rsid w:val="00664268"/>
    <w:rsid w:val="00664588"/>
    <w:rsid w:val="00664B4E"/>
    <w:rsid w:val="00664C91"/>
    <w:rsid w:val="00664CA4"/>
    <w:rsid w:val="00664CB7"/>
    <w:rsid w:val="0066501B"/>
    <w:rsid w:val="00665055"/>
    <w:rsid w:val="00665134"/>
    <w:rsid w:val="006652E0"/>
    <w:rsid w:val="006657CE"/>
    <w:rsid w:val="00665DBD"/>
    <w:rsid w:val="00666051"/>
    <w:rsid w:val="006664D4"/>
    <w:rsid w:val="00666877"/>
    <w:rsid w:val="006668FD"/>
    <w:rsid w:val="00666CDB"/>
    <w:rsid w:val="00667B9B"/>
    <w:rsid w:val="00667D2B"/>
    <w:rsid w:val="00670201"/>
    <w:rsid w:val="00670792"/>
    <w:rsid w:val="00670978"/>
    <w:rsid w:val="00670A56"/>
    <w:rsid w:val="00670C95"/>
    <w:rsid w:val="00670DB5"/>
    <w:rsid w:val="00671540"/>
    <w:rsid w:val="00671591"/>
    <w:rsid w:val="00671809"/>
    <w:rsid w:val="00671985"/>
    <w:rsid w:val="00671AA6"/>
    <w:rsid w:val="00671B6E"/>
    <w:rsid w:val="00671C01"/>
    <w:rsid w:val="00671C09"/>
    <w:rsid w:val="00671D64"/>
    <w:rsid w:val="00671FD4"/>
    <w:rsid w:val="00672185"/>
    <w:rsid w:val="006721F7"/>
    <w:rsid w:val="00672753"/>
    <w:rsid w:val="006729C8"/>
    <w:rsid w:val="00673459"/>
    <w:rsid w:val="00673799"/>
    <w:rsid w:val="006738EB"/>
    <w:rsid w:val="00673A76"/>
    <w:rsid w:val="00673B49"/>
    <w:rsid w:val="006742D2"/>
    <w:rsid w:val="006742F9"/>
    <w:rsid w:val="00674674"/>
    <w:rsid w:val="00674899"/>
    <w:rsid w:val="00674A30"/>
    <w:rsid w:val="00674BC2"/>
    <w:rsid w:val="00674FDE"/>
    <w:rsid w:val="00675565"/>
    <w:rsid w:val="00675A41"/>
    <w:rsid w:val="00675D16"/>
    <w:rsid w:val="0067607F"/>
    <w:rsid w:val="006760CC"/>
    <w:rsid w:val="00676464"/>
    <w:rsid w:val="006764B8"/>
    <w:rsid w:val="006764CD"/>
    <w:rsid w:val="00676586"/>
    <w:rsid w:val="00676980"/>
    <w:rsid w:val="00676E5D"/>
    <w:rsid w:val="006771E4"/>
    <w:rsid w:val="006772F3"/>
    <w:rsid w:val="00677432"/>
    <w:rsid w:val="006777E2"/>
    <w:rsid w:val="0067783F"/>
    <w:rsid w:val="0067791F"/>
    <w:rsid w:val="00677B29"/>
    <w:rsid w:val="00677FA3"/>
    <w:rsid w:val="00680054"/>
    <w:rsid w:val="00680551"/>
    <w:rsid w:val="006807E1"/>
    <w:rsid w:val="006808B8"/>
    <w:rsid w:val="00680B52"/>
    <w:rsid w:val="00680DD0"/>
    <w:rsid w:val="00680E02"/>
    <w:rsid w:val="00681114"/>
    <w:rsid w:val="00681294"/>
    <w:rsid w:val="00681380"/>
    <w:rsid w:val="0068145C"/>
    <w:rsid w:val="00681507"/>
    <w:rsid w:val="0068178B"/>
    <w:rsid w:val="006819E0"/>
    <w:rsid w:val="00681D79"/>
    <w:rsid w:val="00681D95"/>
    <w:rsid w:val="00681DF4"/>
    <w:rsid w:val="006827D2"/>
    <w:rsid w:val="0068283E"/>
    <w:rsid w:val="00682D07"/>
    <w:rsid w:val="00682EE4"/>
    <w:rsid w:val="0068314F"/>
    <w:rsid w:val="0068321C"/>
    <w:rsid w:val="00683646"/>
    <w:rsid w:val="00683736"/>
    <w:rsid w:val="00683990"/>
    <w:rsid w:val="00683F7C"/>
    <w:rsid w:val="0068435B"/>
    <w:rsid w:val="006844ED"/>
    <w:rsid w:val="00684891"/>
    <w:rsid w:val="00684F12"/>
    <w:rsid w:val="00685106"/>
    <w:rsid w:val="006857CA"/>
    <w:rsid w:val="006859C3"/>
    <w:rsid w:val="006862B3"/>
    <w:rsid w:val="006863E9"/>
    <w:rsid w:val="0068712F"/>
    <w:rsid w:val="0068717D"/>
    <w:rsid w:val="0068730E"/>
    <w:rsid w:val="006877F2"/>
    <w:rsid w:val="0068786D"/>
    <w:rsid w:val="00687C99"/>
    <w:rsid w:val="0069004E"/>
    <w:rsid w:val="006900C3"/>
    <w:rsid w:val="0069053A"/>
    <w:rsid w:val="00690567"/>
    <w:rsid w:val="0069094F"/>
    <w:rsid w:val="00690BD5"/>
    <w:rsid w:val="00690E9B"/>
    <w:rsid w:val="00690F32"/>
    <w:rsid w:val="00691118"/>
    <w:rsid w:val="00691462"/>
    <w:rsid w:val="0069182B"/>
    <w:rsid w:val="00691B43"/>
    <w:rsid w:val="006921A5"/>
    <w:rsid w:val="0069226A"/>
    <w:rsid w:val="006922DF"/>
    <w:rsid w:val="00692379"/>
    <w:rsid w:val="00692693"/>
    <w:rsid w:val="0069289F"/>
    <w:rsid w:val="00692BB4"/>
    <w:rsid w:val="00692F9E"/>
    <w:rsid w:val="006930D4"/>
    <w:rsid w:val="006932FA"/>
    <w:rsid w:val="0069330D"/>
    <w:rsid w:val="0069336D"/>
    <w:rsid w:val="006936DC"/>
    <w:rsid w:val="00693AC1"/>
    <w:rsid w:val="00693DB7"/>
    <w:rsid w:val="00693FD0"/>
    <w:rsid w:val="0069405B"/>
    <w:rsid w:val="00694174"/>
    <w:rsid w:val="006941EE"/>
    <w:rsid w:val="00694231"/>
    <w:rsid w:val="00694442"/>
    <w:rsid w:val="0069457B"/>
    <w:rsid w:val="00694657"/>
    <w:rsid w:val="00694739"/>
    <w:rsid w:val="006947FD"/>
    <w:rsid w:val="006949EB"/>
    <w:rsid w:val="00694AE2"/>
    <w:rsid w:val="00694B12"/>
    <w:rsid w:val="00694CD2"/>
    <w:rsid w:val="00695617"/>
    <w:rsid w:val="00695F7A"/>
    <w:rsid w:val="00696060"/>
    <w:rsid w:val="00696701"/>
    <w:rsid w:val="00696A61"/>
    <w:rsid w:val="00696BA9"/>
    <w:rsid w:val="00696D4C"/>
    <w:rsid w:val="006970B8"/>
    <w:rsid w:val="0069726D"/>
    <w:rsid w:val="0069737A"/>
    <w:rsid w:val="00697499"/>
    <w:rsid w:val="006977A9"/>
    <w:rsid w:val="00697812"/>
    <w:rsid w:val="00697D4A"/>
    <w:rsid w:val="00697FAC"/>
    <w:rsid w:val="006A0419"/>
    <w:rsid w:val="006A05F3"/>
    <w:rsid w:val="006A0A95"/>
    <w:rsid w:val="006A0DB3"/>
    <w:rsid w:val="006A11C9"/>
    <w:rsid w:val="006A18CA"/>
    <w:rsid w:val="006A1E19"/>
    <w:rsid w:val="006A200A"/>
    <w:rsid w:val="006A21A9"/>
    <w:rsid w:val="006A289A"/>
    <w:rsid w:val="006A2D29"/>
    <w:rsid w:val="006A32FF"/>
    <w:rsid w:val="006A33E0"/>
    <w:rsid w:val="006A355B"/>
    <w:rsid w:val="006A35E2"/>
    <w:rsid w:val="006A36DA"/>
    <w:rsid w:val="006A3CA9"/>
    <w:rsid w:val="006A415B"/>
    <w:rsid w:val="006A43C0"/>
    <w:rsid w:val="006A4434"/>
    <w:rsid w:val="006A4494"/>
    <w:rsid w:val="006A4F8F"/>
    <w:rsid w:val="006A504D"/>
    <w:rsid w:val="006A5236"/>
    <w:rsid w:val="006A5534"/>
    <w:rsid w:val="006A55DC"/>
    <w:rsid w:val="006A5626"/>
    <w:rsid w:val="006A56C1"/>
    <w:rsid w:val="006A5770"/>
    <w:rsid w:val="006A60D5"/>
    <w:rsid w:val="006A6143"/>
    <w:rsid w:val="006A6274"/>
    <w:rsid w:val="006A6484"/>
    <w:rsid w:val="006A64FC"/>
    <w:rsid w:val="006A6A2C"/>
    <w:rsid w:val="006A6B36"/>
    <w:rsid w:val="006A6C11"/>
    <w:rsid w:val="006A6DD1"/>
    <w:rsid w:val="006A6DD5"/>
    <w:rsid w:val="006A6F8E"/>
    <w:rsid w:val="006A6FCF"/>
    <w:rsid w:val="006A75D7"/>
    <w:rsid w:val="006A78FF"/>
    <w:rsid w:val="006A7B10"/>
    <w:rsid w:val="006A7BA6"/>
    <w:rsid w:val="006A7E10"/>
    <w:rsid w:val="006B0041"/>
    <w:rsid w:val="006B0395"/>
    <w:rsid w:val="006B03AD"/>
    <w:rsid w:val="006B08B5"/>
    <w:rsid w:val="006B09EC"/>
    <w:rsid w:val="006B0A6F"/>
    <w:rsid w:val="006B0AFE"/>
    <w:rsid w:val="006B0C6C"/>
    <w:rsid w:val="006B0E3E"/>
    <w:rsid w:val="006B0FCA"/>
    <w:rsid w:val="006B118E"/>
    <w:rsid w:val="006B1261"/>
    <w:rsid w:val="006B18C4"/>
    <w:rsid w:val="006B18F8"/>
    <w:rsid w:val="006B20EA"/>
    <w:rsid w:val="006B2163"/>
    <w:rsid w:val="006B218D"/>
    <w:rsid w:val="006B2289"/>
    <w:rsid w:val="006B279A"/>
    <w:rsid w:val="006B2A8D"/>
    <w:rsid w:val="006B2D36"/>
    <w:rsid w:val="006B2EE6"/>
    <w:rsid w:val="006B32D8"/>
    <w:rsid w:val="006B3DAB"/>
    <w:rsid w:val="006B3DE0"/>
    <w:rsid w:val="006B4302"/>
    <w:rsid w:val="006B4803"/>
    <w:rsid w:val="006B5294"/>
    <w:rsid w:val="006B5512"/>
    <w:rsid w:val="006B5632"/>
    <w:rsid w:val="006B5713"/>
    <w:rsid w:val="006B5C3A"/>
    <w:rsid w:val="006B5C51"/>
    <w:rsid w:val="006B5CFE"/>
    <w:rsid w:val="006B608A"/>
    <w:rsid w:val="006B60F8"/>
    <w:rsid w:val="006B6163"/>
    <w:rsid w:val="006B620E"/>
    <w:rsid w:val="006B6525"/>
    <w:rsid w:val="006B66E9"/>
    <w:rsid w:val="006B68BE"/>
    <w:rsid w:val="006B71DA"/>
    <w:rsid w:val="006B728F"/>
    <w:rsid w:val="006B73A1"/>
    <w:rsid w:val="006B7BB0"/>
    <w:rsid w:val="006B7D1A"/>
    <w:rsid w:val="006B7E02"/>
    <w:rsid w:val="006C01F4"/>
    <w:rsid w:val="006C029F"/>
    <w:rsid w:val="006C04FC"/>
    <w:rsid w:val="006C0A86"/>
    <w:rsid w:val="006C0CA0"/>
    <w:rsid w:val="006C0DC7"/>
    <w:rsid w:val="006C11C7"/>
    <w:rsid w:val="006C19C6"/>
    <w:rsid w:val="006C209D"/>
    <w:rsid w:val="006C2129"/>
    <w:rsid w:val="006C23D1"/>
    <w:rsid w:val="006C275D"/>
    <w:rsid w:val="006C2940"/>
    <w:rsid w:val="006C2C3B"/>
    <w:rsid w:val="006C2DBF"/>
    <w:rsid w:val="006C2ED2"/>
    <w:rsid w:val="006C363D"/>
    <w:rsid w:val="006C3709"/>
    <w:rsid w:val="006C3774"/>
    <w:rsid w:val="006C38D6"/>
    <w:rsid w:val="006C3ABB"/>
    <w:rsid w:val="006C3B58"/>
    <w:rsid w:val="006C4229"/>
    <w:rsid w:val="006C431C"/>
    <w:rsid w:val="006C4C46"/>
    <w:rsid w:val="006C5232"/>
    <w:rsid w:val="006C54DC"/>
    <w:rsid w:val="006C54E4"/>
    <w:rsid w:val="006C56C0"/>
    <w:rsid w:val="006C597A"/>
    <w:rsid w:val="006C5D0C"/>
    <w:rsid w:val="006C63CD"/>
    <w:rsid w:val="006C6471"/>
    <w:rsid w:val="006C654F"/>
    <w:rsid w:val="006C67BA"/>
    <w:rsid w:val="006C694A"/>
    <w:rsid w:val="006C6B2E"/>
    <w:rsid w:val="006C6CE5"/>
    <w:rsid w:val="006C767B"/>
    <w:rsid w:val="006D0080"/>
    <w:rsid w:val="006D0232"/>
    <w:rsid w:val="006D0414"/>
    <w:rsid w:val="006D108B"/>
    <w:rsid w:val="006D1146"/>
    <w:rsid w:val="006D1273"/>
    <w:rsid w:val="006D1A01"/>
    <w:rsid w:val="006D1AB0"/>
    <w:rsid w:val="006D1D24"/>
    <w:rsid w:val="006D1E56"/>
    <w:rsid w:val="006D28CA"/>
    <w:rsid w:val="006D2CF0"/>
    <w:rsid w:val="006D2FCB"/>
    <w:rsid w:val="006D3418"/>
    <w:rsid w:val="006D342F"/>
    <w:rsid w:val="006D3558"/>
    <w:rsid w:val="006D36C9"/>
    <w:rsid w:val="006D38B2"/>
    <w:rsid w:val="006D3B9F"/>
    <w:rsid w:val="006D4196"/>
    <w:rsid w:val="006D4282"/>
    <w:rsid w:val="006D450E"/>
    <w:rsid w:val="006D4899"/>
    <w:rsid w:val="006D5177"/>
    <w:rsid w:val="006D52D2"/>
    <w:rsid w:val="006D5853"/>
    <w:rsid w:val="006D5A63"/>
    <w:rsid w:val="006D5AB8"/>
    <w:rsid w:val="006D5AD6"/>
    <w:rsid w:val="006D5B55"/>
    <w:rsid w:val="006D5BB1"/>
    <w:rsid w:val="006D6458"/>
    <w:rsid w:val="006D6476"/>
    <w:rsid w:val="006D66A0"/>
    <w:rsid w:val="006D6C18"/>
    <w:rsid w:val="006D6C36"/>
    <w:rsid w:val="006D6E46"/>
    <w:rsid w:val="006D7170"/>
    <w:rsid w:val="006D720C"/>
    <w:rsid w:val="006D73A9"/>
    <w:rsid w:val="006D784A"/>
    <w:rsid w:val="006D7E92"/>
    <w:rsid w:val="006D7F70"/>
    <w:rsid w:val="006E00D6"/>
    <w:rsid w:val="006E0361"/>
    <w:rsid w:val="006E054E"/>
    <w:rsid w:val="006E0637"/>
    <w:rsid w:val="006E0877"/>
    <w:rsid w:val="006E0AD6"/>
    <w:rsid w:val="006E0B2D"/>
    <w:rsid w:val="006E0C97"/>
    <w:rsid w:val="006E12EA"/>
    <w:rsid w:val="006E15D4"/>
    <w:rsid w:val="006E1BEC"/>
    <w:rsid w:val="006E1BFC"/>
    <w:rsid w:val="006E257A"/>
    <w:rsid w:val="006E26AF"/>
    <w:rsid w:val="006E2BCF"/>
    <w:rsid w:val="006E2E0F"/>
    <w:rsid w:val="006E308F"/>
    <w:rsid w:val="006E30D8"/>
    <w:rsid w:val="006E312E"/>
    <w:rsid w:val="006E326D"/>
    <w:rsid w:val="006E3A44"/>
    <w:rsid w:val="006E4422"/>
    <w:rsid w:val="006E44F8"/>
    <w:rsid w:val="006E4A0D"/>
    <w:rsid w:val="006E4D81"/>
    <w:rsid w:val="006E5099"/>
    <w:rsid w:val="006E5263"/>
    <w:rsid w:val="006E557D"/>
    <w:rsid w:val="006E567E"/>
    <w:rsid w:val="006E5704"/>
    <w:rsid w:val="006E5832"/>
    <w:rsid w:val="006E5B08"/>
    <w:rsid w:val="006E61E6"/>
    <w:rsid w:val="006E6464"/>
    <w:rsid w:val="006E655E"/>
    <w:rsid w:val="006E6688"/>
    <w:rsid w:val="006E6819"/>
    <w:rsid w:val="006E683D"/>
    <w:rsid w:val="006E71E8"/>
    <w:rsid w:val="006E73C6"/>
    <w:rsid w:val="006E7469"/>
    <w:rsid w:val="006E76FB"/>
    <w:rsid w:val="006E77E5"/>
    <w:rsid w:val="006E7C85"/>
    <w:rsid w:val="006E7D4E"/>
    <w:rsid w:val="006E7DE6"/>
    <w:rsid w:val="006E7EE3"/>
    <w:rsid w:val="006E7EF6"/>
    <w:rsid w:val="006F0077"/>
    <w:rsid w:val="006F04E7"/>
    <w:rsid w:val="006F07E8"/>
    <w:rsid w:val="006F0843"/>
    <w:rsid w:val="006F0932"/>
    <w:rsid w:val="006F0D75"/>
    <w:rsid w:val="006F0FD9"/>
    <w:rsid w:val="006F174B"/>
    <w:rsid w:val="006F1C16"/>
    <w:rsid w:val="006F1CF8"/>
    <w:rsid w:val="006F1D25"/>
    <w:rsid w:val="006F1E8C"/>
    <w:rsid w:val="006F1F13"/>
    <w:rsid w:val="006F2167"/>
    <w:rsid w:val="006F2210"/>
    <w:rsid w:val="006F237F"/>
    <w:rsid w:val="006F2998"/>
    <w:rsid w:val="006F2A24"/>
    <w:rsid w:val="006F2A9E"/>
    <w:rsid w:val="006F2E8B"/>
    <w:rsid w:val="006F3062"/>
    <w:rsid w:val="006F31AD"/>
    <w:rsid w:val="006F38BA"/>
    <w:rsid w:val="006F39B0"/>
    <w:rsid w:val="006F39CA"/>
    <w:rsid w:val="006F3BE6"/>
    <w:rsid w:val="006F3BF9"/>
    <w:rsid w:val="006F3CA6"/>
    <w:rsid w:val="006F3D46"/>
    <w:rsid w:val="006F417B"/>
    <w:rsid w:val="006F4528"/>
    <w:rsid w:val="006F48E8"/>
    <w:rsid w:val="006F4CA1"/>
    <w:rsid w:val="006F4DF8"/>
    <w:rsid w:val="006F4F52"/>
    <w:rsid w:val="006F5053"/>
    <w:rsid w:val="006F5254"/>
    <w:rsid w:val="006F5438"/>
    <w:rsid w:val="006F573A"/>
    <w:rsid w:val="006F5AAF"/>
    <w:rsid w:val="006F602F"/>
    <w:rsid w:val="006F6222"/>
    <w:rsid w:val="006F64D3"/>
    <w:rsid w:val="006F657F"/>
    <w:rsid w:val="006F66DE"/>
    <w:rsid w:val="006F66F1"/>
    <w:rsid w:val="006F684E"/>
    <w:rsid w:val="006F6A5F"/>
    <w:rsid w:val="006F778E"/>
    <w:rsid w:val="006F7D00"/>
    <w:rsid w:val="00700014"/>
    <w:rsid w:val="007001D9"/>
    <w:rsid w:val="0070037A"/>
    <w:rsid w:val="007004B9"/>
    <w:rsid w:val="0070054A"/>
    <w:rsid w:val="00700A58"/>
    <w:rsid w:val="00700AA1"/>
    <w:rsid w:val="00700BC9"/>
    <w:rsid w:val="007012E7"/>
    <w:rsid w:val="007014F2"/>
    <w:rsid w:val="00701622"/>
    <w:rsid w:val="0070163F"/>
    <w:rsid w:val="0070170D"/>
    <w:rsid w:val="00701910"/>
    <w:rsid w:val="007019B7"/>
    <w:rsid w:val="007019C0"/>
    <w:rsid w:val="00701B3A"/>
    <w:rsid w:val="00701D1E"/>
    <w:rsid w:val="00701D7E"/>
    <w:rsid w:val="00702100"/>
    <w:rsid w:val="0070262D"/>
    <w:rsid w:val="00702E53"/>
    <w:rsid w:val="00702F3F"/>
    <w:rsid w:val="007030A4"/>
    <w:rsid w:val="007033CC"/>
    <w:rsid w:val="00703430"/>
    <w:rsid w:val="007034A2"/>
    <w:rsid w:val="007034EB"/>
    <w:rsid w:val="007036A0"/>
    <w:rsid w:val="007039FE"/>
    <w:rsid w:val="00703AA0"/>
    <w:rsid w:val="00703AAF"/>
    <w:rsid w:val="00703BA9"/>
    <w:rsid w:val="00704212"/>
    <w:rsid w:val="007046DC"/>
    <w:rsid w:val="007049BA"/>
    <w:rsid w:val="00704B1B"/>
    <w:rsid w:val="00705110"/>
    <w:rsid w:val="007054F2"/>
    <w:rsid w:val="007058D1"/>
    <w:rsid w:val="00705AC2"/>
    <w:rsid w:val="00705C2F"/>
    <w:rsid w:val="00705E2E"/>
    <w:rsid w:val="00706379"/>
    <w:rsid w:val="00706390"/>
    <w:rsid w:val="0070653A"/>
    <w:rsid w:val="00706566"/>
    <w:rsid w:val="0070668E"/>
    <w:rsid w:val="00706878"/>
    <w:rsid w:val="007070D9"/>
    <w:rsid w:val="007074EF"/>
    <w:rsid w:val="007078B7"/>
    <w:rsid w:val="007078D4"/>
    <w:rsid w:val="007079B6"/>
    <w:rsid w:val="00707A6A"/>
    <w:rsid w:val="00710867"/>
    <w:rsid w:val="00710A1B"/>
    <w:rsid w:val="0071101F"/>
    <w:rsid w:val="00711071"/>
    <w:rsid w:val="00711543"/>
    <w:rsid w:val="0071164A"/>
    <w:rsid w:val="007116B1"/>
    <w:rsid w:val="00711764"/>
    <w:rsid w:val="0071185F"/>
    <w:rsid w:val="00711F4B"/>
    <w:rsid w:val="0071207C"/>
    <w:rsid w:val="00712141"/>
    <w:rsid w:val="00712A5F"/>
    <w:rsid w:val="00712BDC"/>
    <w:rsid w:val="007130A1"/>
    <w:rsid w:val="0071362F"/>
    <w:rsid w:val="00713D63"/>
    <w:rsid w:val="00713DEC"/>
    <w:rsid w:val="00713FB8"/>
    <w:rsid w:val="0071430F"/>
    <w:rsid w:val="007143EB"/>
    <w:rsid w:val="0071446B"/>
    <w:rsid w:val="00714586"/>
    <w:rsid w:val="007147F4"/>
    <w:rsid w:val="00714C00"/>
    <w:rsid w:val="00714C5D"/>
    <w:rsid w:val="00714CC1"/>
    <w:rsid w:val="0071534F"/>
    <w:rsid w:val="007153BC"/>
    <w:rsid w:val="00715401"/>
    <w:rsid w:val="00715437"/>
    <w:rsid w:val="007155C5"/>
    <w:rsid w:val="00715662"/>
    <w:rsid w:val="0071566F"/>
    <w:rsid w:val="0071570B"/>
    <w:rsid w:val="00715A23"/>
    <w:rsid w:val="00715EFD"/>
    <w:rsid w:val="00716376"/>
    <w:rsid w:val="007163DA"/>
    <w:rsid w:val="0071695A"/>
    <w:rsid w:val="00716C93"/>
    <w:rsid w:val="00717109"/>
    <w:rsid w:val="0071725D"/>
    <w:rsid w:val="0071745E"/>
    <w:rsid w:val="00717780"/>
    <w:rsid w:val="00717A94"/>
    <w:rsid w:val="00717D96"/>
    <w:rsid w:val="00717F0A"/>
    <w:rsid w:val="00720202"/>
    <w:rsid w:val="00720265"/>
    <w:rsid w:val="0072039B"/>
    <w:rsid w:val="007205AF"/>
    <w:rsid w:val="0072073D"/>
    <w:rsid w:val="00720825"/>
    <w:rsid w:val="00720A88"/>
    <w:rsid w:val="00720B88"/>
    <w:rsid w:val="00720D15"/>
    <w:rsid w:val="00720D40"/>
    <w:rsid w:val="0072129F"/>
    <w:rsid w:val="00721350"/>
    <w:rsid w:val="007214F6"/>
    <w:rsid w:val="00721748"/>
    <w:rsid w:val="00721A3D"/>
    <w:rsid w:val="00721BE9"/>
    <w:rsid w:val="00721C94"/>
    <w:rsid w:val="00722023"/>
    <w:rsid w:val="007220C5"/>
    <w:rsid w:val="00722262"/>
    <w:rsid w:val="007227E6"/>
    <w:rsid w:val="007229FC"/>
    <w:rsid w:val="00722BE7"/>
    <w:rsid w:val="00722D3E"/>
    <w:rsid w:val="007230CA"/>
    <w:rsid w:val="0072317B"/>
    <w:rsid w:val="00723855"/>
    <w:rsid w:val="00724B34"/>
    <w:rsid w:val="00724C2F"/>
    <w:rsid w:val="007250BD"/>
    <w:rsid w:val="00725152"/>
    <w:rsid w:val="007252C9"/>
    <w:rsid w:val="00725418"/>
    <w:rsid w:val="007258C3"/>
    <w:rsid w:val="0072591F"/>
    <w:rsid w:val="00725C13"/>
    <w:rsid w:val="00725C36"/>
    <w:rsid w:val="00726203"/>
    <w:rsid w:val="007263EC"/>
    <w:rsid w:val="00726583"/>
    <w:rsid w:val="007266A4"/>
    <w:rsid w:val="0072698A"/>
    <w:rsid w:val="00726A25"/>
    <w:rsid w:val="00726E0F"/>
    <w:rsid w:val="00727057"/>
    <w:rsid w:val="007271BF"/>
    <w:rsid w:val="00727410"/>
    <w:rsid w:val="00727920"/>
    <w:rsid w:val="00727B08"/>
    <w:rsid w:val="007301CB"/>
    <w:rsid w:val="007301F9"/>
    <w:rsid w:val="00730478"/>
    <w:rsid w:val="00730800"/>
    <w:rsid w:val="0073095A"/>
    <w:rsid w:val="00730E7E"/>
    <w:rsid w:val="00730E99"/>
    <w:rsid w:val="00730EE4"/>
    <w:rsid w:val="007311D1"/>
    <w:rsid w:val="0073132A"/>
    <w:rsid w:val="00731742"/>
    <w:rsid w:val="00731752"/>
    <w:rsid w:val="0073195A"/>
    <w:rsid w:val="00731A86"/>
    <w:rsid w:val="00731C0A"/>
    <w:rsid w:val="00731CAE"/>
    <w:rsid w:val="0073249D"/>
    <w:rsid w:val="00732527"/>
    <w:rsid w:val="00732900"/>
    <w:rsid w:val="00732964"/>
    <w:rsid w:val="00732DEE"/>
    <w:rsid w:val="00732EC3"/>
    <w:rsid w:val="00733451"/>
    <w:rsid w:val="00733D15"/>
    <w:rsid w:val="00733D26"/>
    <w:rsid w:val="00733E63"/>
    <w:rsid w:val="00733F00"/>
    <w:rsid w:val="0073412B"/>
    <w:rsid w:val="007343DE"/>
    <w:rsid w:val="0073475E"/>
    <w:rsid w:val="00734BD6"/>
    <w:rsid w:val="00734F4B"/>
    <w:rsid w:val="007350C1"/>
    <w:rsid w:val="00735185"/>
    <w:rsid w:val="00735397"/>
    <w:rsid w:val="0073588E"/>
    <w:rsid w:val="00735931"/>
    <w:rsid w:val="00736134"/>
    <w:rsid w:val="007365AA"/>
    <w:rsid w:val="00736644"/>
    <w:rsid w:val="00736E1E"/>
    <w:rsid w:val="00736F72"/>
    <w:rsid w:val="0073742F"/>
    <w:rsid w:val="007379CA"/>
    <w:rsid w:val="00737A3C"/>
    <w:rsid w:val="00737B7A"/>
    <w:rsid w:val="007401C9"/>
    <w:rsid w:val="007403A9"/>
    <w:rsid w:val="0074097F"/>
    <w:rsid w:val="00740BAA"/>
    <w:rsid w:val="007417C0"/>
    <w:rsid w:val="00741A7C"/>
    <w:rsid w:val="00741D01"/>
    <w:rsid w:val="00742453"/>
    <w:rsid w:val="0074265B"/>
    <w:rsid w:val="00742681"/>
    <w:rsid w:val="00742896"/>
    <w:rsid w:val="007439D5"/>
    <w:rsid w:val="00743A9A"/>
    <w:rsid w:val="00743F85"/>
    <w:rsid w:val="00744044"/>
    <w:rsid w:val="007442B0"/>
    <w:rsid w:val="007444C4"/>
    <w:rsid w:val="007445BD"/>
    <w:rsid w:val="00744685"/>
    <w:rsid w:val="00744707"/>
    <w:rsid w:val="007448D4"/>
    <w:rsid w:val="00744904"/>
    <w:rsid w:val="00744A54"/>
    <w:rsid w:val="007450A3"/>
    <w:rsid w:val="007453A3"/>
    <w:rsid w:val="0074572D"/>
    <w:rsid w:val="007457BF"/>
    <w:rsid w:val="00745BFB"/>
    <w:rsid w:val="00745C77"/>
    <w:rsid w:val="00745DD3"/>
    <w:rsid w:val="0074605A"/>
    <w:rsid w:val="00746225"/>
    <w:rsid w:val="007467D6"/>
    <w:rsid w:val="00746A37"/>
    <w:rsid w:val="00746A98"/>
    <w:rsid w:val="00746CC2"/>
    <w:rsid w:val="00746FC4"/>
    <w:rsid w:val="00747118"/>
    <w:rsid w:val="00747188"/>
    <w:rsid w:val="00747326"/>
    <w:rsid w:val="0074739D"/>
    <w:rsid w:val="007478A4"/>
    <w:rsid w:val="0074798F"/>
    <w:rsid w:val="00747DB9"/>
    <w:rsid w:val="00747DEC"/>
    <w:rsid w:val="00747EC7"/>
    <w:rsid w:val="0075011B"/>
    <w:rsid w:val="007502BC"/>
    <w:rsid w:val="00750452"/>
    <w:rsid w:val="0075047B"/>
    <w:rsid w:val="00750612"/>
    <w:rsid w:val="00750A1C"/>
    <w:rsid w:val="00750D4D"/>
    <w:rsid w:val="00750D85"/>
    <w:rsid w:val="00751158"/>
    <w:rsid w:val="007515E8"/>
    <w:rsid w:val="00751863"/>
    <w:rsid w:val="00751A37"/>
    <w:rsid w:val="00751D85"/>
    <w:rsid w:val="00751F70"/>
    <w:rsid w:val="00751FF7"/>
    <w:rsid w:val="00752064"/>
    <w:rsid w:val="007520AD"/>
    <w:rsid w:val="00752476"/>
    <w:rsid w:val="0075261B"/>
    <w:rsid w:val="007527F4"/>
    <w:rsid w:val="00752CA0"/>
    <w:rsid w:val="00752E2F"/>
    <w:rsid w:val="00752FCA"/>
    <w:rsid w:val="007531AA"/>
    <w:rsid w:val="00753505"/>
    <w:rsid w:val="0075354A"/>
    <w:rsid w:val="007538CB"/>
    <w:rsid w:val="0075393C"/>
    <w:rsid w:val="00753A4D"/>
    <w:rsid w:val="00753DA3"/>
    <w:rsid w:val="00754040"/>
    <w:rsid w:val="007541BB"/>
    <w:rsid w:val="007544D0"/>
    <w:rsid w:val="007546CB"/>
    <w:rsid w:val="007546E7"/>
    <w:rsid w:val="00754A4A"/>
    <w:rsid w:val="00754E0B"/>
    <w:rsid w:val="0075526A"/>
    <w:rsid w:val="0075552A"/>
    <w:rsid w:val="00755630"/>
    <w:rsid w:val="00755A50"/>
    <w:rsid w:val="0075602C"/>
    <w:rsid w:val="007565A4"/>
    <w:rsid w:val="00756664"/>
    <w:rsid w:val="007566C6"/>
    <w:rsid w:val="00756B53"/>
    <w:rsid w:val="00756EBE"/>
    <w:rsid w:val="007572F2"/>
    <w:rsid w:val="007576DA"/>
    <w:rsid w:val="00757978"/>
    <w:rsid w:val="00757D47"/>
    <w:rsid w:val="00757E45"/>
    <w:rsid w:val="0076010F"/>
    <w:rsid w:val="0076015D"/>
    <w:rsid w:val="0076033D"/>
    <w:rsid w:val="00760517"/>
    <w:rsid w:val="0076065D"/>
    <w:rsid w:val="007606D7"/>
    <w:rsid w:val="007609B5"/>
    <w:rsid w:val="00760BA8"/>
    <w:rsid w:val="00760CA8"/>
    <w:rsid w:val="00760D67"/>
    <w:rsid w:val="00761251"/>
    <w:rsid w:val="00761462"/>
    <w:rsid w:val="007614C0"/>
    <w:rsid w:val="00761936"/>
    <w:rsid w:val="00761E3B"/>
    <w:rsid w:val="00761FFD"/>
    <w:rsid w:val="00762117"/>
    <w:rsid w:val="00762166"/>
    <w:rsid w:val="007621EE"/>
    <w:rsid w:val="007628F6"/>
    <w:rsid w:val="00762A2E"/>
    <w:rsid w:val="00762D80"/>
    <w:rsid w:val="00762F08"/>
    <w:rsid w:val="0076303B"/>
    <w:rsid w:val="00763491"/>
    <w:rsid w:val="007636FA"/>
    <w:rsid w:val="0076380B"/>
    <w:rsid w:val="007639AC"/>
    <w:rsid w:val="00763B4B"/>
    <w:rsid w:val="00763CBB"/>
    <w:rsid w:val="00764065"/>
    <w:rsid w:val="00764E1A"/>
    <w:rsid w:val="00764E2C"/>
    <w:rsid w:val="007650BA"/>
    <w:rsid w:val="007652EE"/>
    <w:rsid w:val="00765543"/>
    <w:rsid w:val="007659DC"/>
    <w:rsid w:val="00765B7F"/>
    <w:rsid w:val="00766216"/>
    <w:rsid w:val="007662B5"/>
    <w:rsid w:val="007677FD"/>
    <w:rsid w:val="007678D3"/>
    <w:rsid w:val="00767C2C"/>
    <w:rsid w:val="00767CAF"/>
    <w:rsid w:val="00770189"/>
    <w:rsid w:val="007701B7"/>
    <w:rsid w:val="0077020C"/>
    <w:rsid w:val="00770B71"/>
    <w:rsid w:val="00770FB7"/>
    <w:rsid w:val="007714FE"/>
    <w:rsid w:val="007716D4"/>
    <w:rsid w:val="0077172C"/>
    <w:rsid w:val="007717FC"/>
    <w:rsid w:val="007718B1"/>
    <w:rsid w:val="0077212F"/>
    <w:rsid w:val="0077229C"/>
    <w:rsid w:val="00772834"/>
    <w:rsid w:val="007728BD"/>
    <w:rsid w:val="007731D9"/>
    <w:rsid w:val="00773320"/>
    <w:rsid w:val="00773701"/>
    <w:rsid w:val="00773B20"/>
    <w:rsid w:val="00773C56"/>
    <w:rsid w:val="00773E04"/>
    <w:rsid w:val="00774087"/>
    <w:rsid w:val="007743C4"/>
    <w:rsid w:val="007746C2"/>
    <w:rsid w:val="007748A4"/>
    <w:rsid w:val="00774D6C"/>
    <w:rsid w:val="00774F54"/>
    <w:rsid w:val="0077554E"/>
    <w:rsid w:val="00775631"/>
    <w:rsid w:val="007756F7"/>
    <w:rsid w:val="0077571C"/>
    <w:rsid w:val="00775B55"/>
    <w:rsid w:val="00775CC9"/>
    <w:rsid w:val="00775F55"/>
    <w:rsid w:val="007768BF"/>
    <w:rsid w:val="00776CFF"/>
    <w:rsid w:val="00776EFD"/>
    <w:rsid w:val="0077700E"/>
    <w:rsid w:val="007770DF"/>
    <w:rsid w:val="007772A7"/>
    <w:rsid w:val="00777643"/>
    <w:rsid w:val="00780099"/>
    <w:rsid w:val="007802E9"/>
    <w:rsid w:val="007805E0"/>
    <w:rsid w:val="00780832"/>
    <w:rsid w:val="00780B5F"/>
    <w:rsid w:val="00780CC6"/>
    <w:rsid w:val="00780CF6"/>
    <w:rsid w:val="00780EA0"/>
    <w:rsid w:val="00780F2A"/>
    <w:rsid w:val="007811F4"/>
    <w:rsid w:val="0078130D"/>
    <w:rsid w:val="00781677"/>
    <w:rsid w:val="007818A3"/>
    <w:rsid w:val="00781CD9"/>
    <w:rsid w:val="00781DE3"/>
    <w:rsid w:val="00782450"/>
    <w:rsid w:val="00782E2F"/>
    <w:rsid w:val="00783435"/>
    <w:rsid w:val="0078345C"/>
    <w:rsid w:val="007836FA"/>
    <w:rsid w:val="0078386F"/>
    <w:rsid w:val="00783B84"/>
    <w:rsid w:val="00783BB6"/>
    <w:rsid w:val="00784180"/>
    <w:rsid w:val="00784922"/>
    <w:rsid w:val="00784CAD"/>
    <w:rsid w:val="00785246"/>
    <w:rsid w:val="0078546E"/>
    <w:rsid w:val="007854DC"/>
    <w:rsid w:val="00785832"/>
    <w:rsid w:val="00785AFC"/>
    <w:rsid w:val="00785BB6"/>
    <w:rsid w:val="00785DA4"/>
    <w:rsid w:val="00786255"/>
    <w:rsid w:val="00786560"/>
    <w:rsid w:val="007865BC"/>
    <w:rsid w:val="0078697D"/>
    <w:rsid w:val="00786B22"/>
    <w:rsid w:val="00786C56"/>
    <w:rsid w:val="00786C63"/>
    <w:rsid w:val="00786D71"/>
    <w:rsid w:val="00786EBD"/>
    <w:rsid w:val="007871BD"/>
    <w:rsid w:val="00787753"/>
    <w:rsid w:val="00787CFA"/>
    <w:rsid w:val="00787DF0"/>
    <w:rsid w:val="00790209"/>
    <w:rsid w:val="007905C1"/>
    <w:rsid w:val="0079080B"/>
    <w:rsid w:val="00790DCD"/>
    <w:rsid w:val="00790E8B"/>
    <w:rsid w:val="00790E92"/>
    <w:rsid w:val="0079102E"/>
    <w:rsid w:val="00791543"/>
    <w:rsid w:val="007915B1"/>
    <w:rsid w:val="00791C2B"/>
    <w:rsid w:val="00791FC3"/>
    <w:rsid w:val="00792152"/>
    <w:rsid w:val="00792252"/>
    <w:rsid w:val="00792345"/>
    <w:rsid w:val="00792545"/>
    <w:rsid w:val="0079286A"/>
    <w:rsid w:val="00792C9D"/>
    <w:rsid w:val="00792D71"/>
    <w:rsid w:val="00792F28"/>
    <w:rsid w:val="0079330A"/>
    <w:rsid w:val="007934E7"/>
    <w:rsid w:val="00793516"/>
    <w:rsid w:val="0079358A"/>
    <w:rsid w:val="0079394E"/>
    <w:rsid w:val="007939A0"/>
    <w:rsid w:val="00793C6D"/>
    <w:rsid w:val="00793EF9"/>
    <w:rsid w:val="007942A1"/>
    <w:rsid w:val="00794504"/>
    <w:rsid w:val="007945C0"/>
    <w:rsid w:val="00794A06"/>
    <w:rsid w:val="00794C68"/>
    <w:rsid w:val="007956C4"/>
    <w:rsid w:val="0079584E"/>
    <w:rsid w:val="00795CCA"/>
    <w:rsid w:val="00795F6A"/>
    <w:rsid w:val="0079601C"/>
    <w:rsid w:val="0079652E"/>
    <w:rsid w:val="00796624"/>
    <w:rsid w:val="00796918"/>
    <w:rsid w:val="00796AA0"/>
    <w:rsid w:val="00796BA7"/>
    <w:rsid w:val="00797213"/>
    <w:rsid w:val="007975B9"/>
    <w:rsid w:val="0079760E"/>
    <w:rsid w:val="007978AC"/>
    <w:rsid w:val="007978C6"/>
    <w:rsid w:val="00797A7B"/>
    <w:rsid w:val="00797D61"/>
    <w:rsid w:val="00797D95"/>
    <w:rsid w:val="007A0145"/>
    <w:rsid w:val="007A0833"/>
    <w:rsid w:val="007A0A84"/>
    <w:rsid w:val="007A0BCF"/>
    <w:rsid w:val="007A106B"/>
    <w:rsid w:val="007A14B5"/>
    <w:rsid w:val="007A1607"/>
    <w:rsid w:val="007A1A1B"/>
    <w:rsid w:val="007A1C3C"/>
    <w:rsid w:val="007A1E9A"/>
    <w:rsid w:val="007A22CE"/>
    <w:rsid w:val="007A2323"/>
    <w:rsid w:val="007A2A3C"/>
    <w:rsid w:val="007A2B05"/>
    <w:rsid w:val="007A2DEF"/>
    <w:rsid w:val="007A2FC8"/>
    <w:rsid w:val="007A301D"/>
    <w:rsid w:val="007A3091"/>
    <w:rsid w:val="007A328D"/>
    <w:rsid w:val="007A337C"/>
    <w:rsid w:val="007A3550"/>
    <w:rsid w:val="007A3880"/>
    <w:rsid w:val="007A4257"/>
    <w:rsid w:val="007A4E08"/>
    <w:rsid w:val="007A4ED6"/>
    <w:rsid w:val="007A51E1"/>
    <w:rsid w:val="007A5250"/>
    <w:rsid w:val="007A5275"/>
    <w:rsid w:val="007A535A"/>
    <w:rsid w:val="007A53EF"/>
    <w:rsid w:val="007A5812"/>
    <w:rsid w:val="007A5BA5"/>
    <w:rsid w:val="007A5E9D"/>
    <w:rsid w:val="007A61B1"/>
    <w:rsid w:val="007A630D"/>
    <w:rsid w:val="007A68C4"/>
    <w:rsid w:val="007A69B4"/>
    <w:rsid w:val="007A69E5"/>
    <w:rsid w:val="007A6BA2"/>
    <w:rsid w:val="007A6BE0"/>
    <w:rsid w:val="007A78E9"/>
    <w:rsid w:val="007A7AE8"/>
    <w:rsid w:val="007A7CA7"/>
    <w:rsid w:val="007A7CBA"/>
    <w:rsid w:val="007B01F0"/>
    <w:rsid w:val="007B038F"/>
    <w:rsid w:val="007B0CE1"/>
    <w:rsid w:val="007B1237"/>
    <w:rsid w:val="007B12C4"/>
    <w:rsid w:val="007B1EC8"/>
    <w:rsid w:val="007B1F87"/>
    <w:rsid w:val="007B2058"/>
    <w:rsid w:val="007B26AC"/>
    <w:rsid w:val="007B274D"/>
    <w:rsid w:val="007B2C7A"/>
    <w:rsid w:val="007B3697"/>
    <w:rsid w:val="007B3759"/>
    <w:rsid w:val="007B3C8D"/>
    <w:rsid w:val="007B4393"/>
    <w:rsid w:val="007B452B"/>
    <w:rsid w:val="007B49FD"/>
    <w:rsid w:val="007B5064"/>
    <w:rsid w:val="007B51F4"/>
    <w:rsid w:val="007B5387"/>
    <w:rsid w:val="007B5428"/>
    <w:rsid w:val="007B573C"/>
    <w:rsid w:val="007B5888"/>
    <w:rsid w:val="007B5945"/>
    <w:rsid w:val="007B5A51"/>
    <w:rsid w:val="007B5CED"/>
    <w:rsid w:val="007B5D02"/>
    <w:rsid w:val="007B5E28"/>
    <w:rsid w:val="007B63B4"/>
    <w:rsid w:val="007B6491"/>
    <w:rsid w:val="007B6496"/>
    <w:rsid w:val="007B651E"/>
    <w:rsid w:val="007B6D00"/>
    <w:rsid w:val="007B6F53"/>
    <w:rsid w:val="007B73C4"/>
    <w:rsid w:val="007B73F9"/>
    <w:rsid w:val="007B750E"/>
    <w:rsid w:val="007B76E6"/>
    <w:rsid w:val="007B7756"/>
    <w:rsid w:val="007B7838"/>
    <w:rsid w:val="007B7851"/>
    <w:rsid w:val="007B78B9"/>
    <w:rsid w:val="007B796C"/>
    <w:rsid w:val="007C030D"/>
    <w:rsid w:val="007C0774"/>
    <w:rsid w:val="007C0E31"/>
    <w:rsid w:val="007C1190"/>
    <w:rsid w:val="007C127D"/>
    <w:rsid w:val="007C1B4F"/>
    <w:rsid w:val="007C1DCF"/>
    <w:rsid w:val="007C1FDF"/>
    <w:rsid w:val="007C228C"/>
    <w:rsid w:val="007C2528"/>
    <w:rsid w:val="007C2798"/>
    <w:rsid w:val="007C2AA0"/>
    <w:rsid w:val="007C2ADE"/>
    <w:rsid w:val="007C2B07"/>
    <w:rsid w:val="007C2B3E"/>
    <w:rsid w:val="007C2D0F"/>
    <w:rsid w:val="007C3283"/>
    <w:rsid w:val="007C3AE1"/>
    <w:rsid w:val="007C3B66"/>
    <w:rsid w:val="007C44AD"/>
    <w:rsid w:val="007C483E"/>
    <w:rsid w:val="007C4BFA"/>
    <w:rsid w:val="007C4DD8"/>
    <w:rsid w:val="007C5403"/>
    <w:rsid w:val="007C547A"/>
    <w:rsid w:val="007C57F3"/>
    <w:rsid w:val="007C62EF"/>
    <w:rsid w:val="007C62F1"/>
    <w:rsid w:val="007C6DB4"/>
    <w:rsid w:val="007C6DEE"/>
    <w:rsid w:val="007C71D1"/>
    <w:rsid w:val="007C72B5"/>
    <w:rsid w:val="007C73D5"/>
    <w:rsid w:val="007C7977"/>
    <w:rsid w:val="007C7B65"/>
    <w:rsid w:val="007D0617"/>
    <w:rsid w:val="007D06CA"/>
    <w:rsid w:val="007D0B56"/>
    <w:rsid w:val="007D0D5B"/>
    <w:rsid w:val="007D0EFE"/>
    <w:rsid w:val="007D1085"/>
    <w:rsid w:val="007D1418"/>
    <w:rsid w:val="007D157B"/>
    <w:rsid w:val="007D178A"/>
    <w:rsid w:val="007D1945"/>
    <w:rsid w:val="007D2049"/>
    <w:rsid w:val="007D2498"/>
    <w:rsid w:val="007D2754"/>
    <w:rsid w:val="007D2A92"/>
    <w:rsid w:val="007D336D"/>
    <w:rsid w:val="007D34B8"/>
    <w:rsid w:val="007D3869"/>
    <w:rsid w:val="007D3890"/>
    <w:rsid w:val="007D390D"/>
    <w:rsid w:val="007D3C47"/>
    <w:rsid w:val="007D3C79"/>
    <w:rsid w:val="007D3D6C"/>
    <w:rsid w:val="007D3E09"/>
    <w:rsid w:val="007D4D0A"/>
    <w:rsid w:val="007D4DF3"/>
    <w:rsid w:val="007D4ECC"/>
    <w:rsid w:val="007D5069"/>
    <w:rsid w:val="007D50D9"/>
    <w:rsid w:val="007D5269"/>
    <w:rsid w:val="007D5391"/>
    <w:rsid w:val="007D54AC"/>
    <w:rsid w:val="007D56D0"/>
    <w:rsid w:val="007D5D86"/>
    <w:rsid w:val="007D5E6C"/>
    <w:rsid w:val="007D5FC3"/>
    <w:rsid w:val="007D6955"/>
    <w:rsid w:val="007D69F9"/>
    <w:rsid w:val="007D6A98"/>
    <w:rsid w:val="007D6D90"/>
    <w:rsid w:val="007D70AF"/>
    <w:rsid w:val="007D72D8"/>
    <w:rsid w:val="007D7421"/>
    <w:rsid w:val="007D7673"/>
    <w:rsid w:val="007D7D36"/>
    <w:rsid w:val="007E03D4"/>
    <w:rsid w:val="007E0500"/>
    <w:rsid w:val="007E0732"/>
    <w:rsid w:val="007E0AEB"/>
    <w:rsid w:val="007E0B86"/>
    <w:rsid w:val="007E0C89"/>
    <w:rsid w:val="007E11A7"/>
    <w:rsid w:val="007E14CA"/>
    <w:rsid w:val="007E19EF"/>
    <w:rsid w:val="007E1BF4"/>
    <w:rsid w:val="007E1F15"/>
    <w:rsid w:val="007E30E1"/>
    <w:rsid w:val="007E31F5"/>
    <w:rsid w:val="007E3387"/>
    <w:rsid w:val="007E34AB"/>
    <w:rsid w:val="007E34DD"/>
    <w:rsid w:val="007E370D"/>
    <w:rsid w:val="007E378A"/>
    <w:rsid w:val="007E3A7A"/>
    <w:rsid w:val="007E3BCE"/>
    <w:rsid w:val="007E3CBD"/>
    <w:rsid w:val="007E40CA"/>
    <w:rsid w:val="007E4294"/>
    <w:rsid w:val="007E4321"/>
    <w:rsid w:val="007E451A"/>
    <w:rsid w:val="007E4803"/>
    <w:rsid w:val="007E4944"/>
    <w:rsid w:val="007E4EBA"/>
    <w:rsid w:val="007E5101"/>
    <w:rsid w:val="007E53CF"/>
    <w:rsid w:val="007E5904"/>
    <w:rsid w:val="007E5907"/>
    <w:rsid w:val="007E5DAD"/>
    <w:rsid w:val="007E60D9"/>
    <w:rsid w:val="007E6391"/>
    <w:rsid w:val="007E6B19"/>
    <w:rsid w:val="007E6EE1"/>
    <w:rsid w:val="007E6F96"/>
    <w:rsid w:val="007E7151"/>
    <w:rsid w:val="007E751E"/>
    <w:rsid w:val="007E7829"/>
    <w:rsid w:val="007E78F3"/>
    <w:rsid w:val="007E7931"/>
    <w:rsid w:val="007E7980"/>
    <w:rsid w:val="007E7A85"/>
    <w:rsid w:val="007E7BA6"/>
    <w:rsid w:val="007E7C7D"/>
    <w:rsid w:val="007F01FC"/>
    <w:rsid w:val="007F020A"/>
    <w:rsid w:val="007F06F7"/>
    <w:rsid w:val="007F0B9B"/>
    <w:rsid w:val="007F0BCF"/>
    <w:rsid w:val="007F0EF7"/>
    <w:rsid w:val="007F12A5"/>
    <w:rsid w:val="007F152B"/>
    <w:rsid w:val="007F1852"/>
    <w:rsid w:val="007F18A7"/>
    <w:rsid w:val="007F1F0D"/>
    <w:rsid w:val="007F27F0"/>
    <w:rsid w:val="007F3383"/>
    <w:rsid w:val="007F35C9"/>
    <w:rsid w:val="007F37A6"/>
    <w:rsid w:val="007F384A"/>
    <w:rsid w:val="007F3C40"/>
    <w:rsid w:val="007F3CDA"/>
    <w:rsid w:val="007F3E8E"/>
    <w:rsid w:val="007F3FCD"/>
    <w:rsid w:val="007F461D"/>
    <w:rsid w:val="007F4D91"/>
    <w:rsid w:val="007F4F66"/>
    <w:rsid w:val="007F53D6"/>
    <w:rsid w:val="007F5B22"/>
    <w:rsid w:val="007F5F6C"/>
    <w:rsid w:val="007F6064"/>
    <w:rsid w:val="007F60DE"/>
    <w:rsid w:val="007F64B0"/>
    <w:rsid w:val="007F65E4"/>
    <w:rsid w:val="007F67A6"/>
    <w:rsid w:val="007F68A2"/>
    <w:rsid w:val="007F69AE"/>
    <w:rsid w:val="007F7409"/>
    <w:rsid w:val="007F74F7"/>
    <w:rsid w:val="007F75F0"/>
    <w:rsid w:val="007F77BC"/>
    <w:rsid w:val="007F7944"/>
    <w:rsid w:val="007F7B0F"/>
    <w:rsid w:val="007F7FBE"/>
    <w:rsid w:val="008000E2"/>
    <w:rsid w:val="008003C2"/>
    <w:rsid w:val="00801241"/>
    <w:rsid w:val="00801BAD"/>
    <w:rsid w:val="00801EBF"/>
    <w:rsid w:val="00801F5F"/>
    <w:rsid w:val="00801FCB"/>
    <w:rsid w:val="00802C0A"/>
    <w:rsid w:val="00802C8B"/>
    <w:rsid w:val="00802D1E"/>
    <w:rsid w:val="00802ED8"/>
    <w:rsid w:val="00803224"/>
    <w:rsid w:val="00803B02"/>
    <w:rsid w:val="00803F04"/>
    <w:rsid w:val="00803F78"/>
    <w:rsid w:val="008041C2"/>
    <w:rsid w:val="00804457"/>
    <w:rsid w:val="008044F3"/>
    <w:rsid w:val="00804790"/>
    <w:rsid w:val="008048E6"/>
    <w:rsid w:val="00805002"/>
    <w:rsid w:val="00805071"/>
    <w:rsid w:val="00805286"/>
    <w:rsid w:val="008052F1"/>
    <w:rsid w:val="00805416"/>
    <w:rsid w:val="00805602"/>
    <w:rsid w:val="00805A11"/>
    <w:rsid w:val="00805CC9"/>
    <w:rsid w:val="008064C8"/>
    <w:rsid w:val="008064E3"/>
    <w:rsid w:val="00806543"/>
    <w:rsid w:val="0080699C"/>
    <w:rsid w:val="00806CA7"/>
    <w:rsid w:val="00806F7C"/>
    <w:rsid w:val="00806FD7"/>
    <w:rsid w:val="00807089"/>
    <w:rsid w:val="008070C6"/>
    <w:rsid w:val="0080710E"/>
    <w:rsid w:val="008072E6"/>
    <w:rsid w:val="008079C7"/>
    <w:rsid w:val="00807A7A"/>
    <w:rsid w:val="00807F84"/>
    <w:rsid w:val="00810070"/>
    <w:rsid w:val="008101D8"/>
    <w:rsid w:val="00810241"/>
    <w:rsid w:val="008102C0"/>
    <w:rsid w:val="008104B1"/>
    <w:rsid w:val="008107CA"/>
    <w:rsid w:val="008108AF"/>
    <w:rsid w:val="008109F0"/>
    <w:rsid w:val="00810ACD"/>
    <w:rsid w:val="00810B2A"/>
    <w:rsid w:val="00810C78"/>
    <w:rsid w:val="00810DD3"/>
    <w:rsid w:val="00810F5F"/>
    <w:rsid w:val="008111F5"/>
    <w:rsid w:val="0081168F"/>
    <w:rsid w:val="008117C4"/>
    <w:rsid w:val="00811878"/>
    <w:rsid w:val="00812482"/>
    <w:rsid w:val="008124C2"/>
    <w:rsid w:val="00812511"/>
    <w:rsid w:val="0081263B"/>
    <w:rsid w:val="00812AD7"/>
    <w:rsid w:val="00812AF5"/>
    <w:rsid w:val="00812B3E"/>
    <w:rsid w:val="00812BA3"/>
    <w:rsid w:val="00812E5D"/>
    <w:rsid w:val="00812F64"/>
    <w:rsid w:val="0081313A"/>
    <w:rsid w:val="00813198"/>
    <w:rsid w:val="0081362E"/>
    <w:rsid w:val="00813780"/>
    <w:rsid w:val="00813BE1"/>
    <w:rsid w:val="00813C92"/>
    <w:rsid w:val="00813D1A"/>
    <w:rsid w:val="008142C5"/>
    <w:rsid w:val="008144ED"/>
    <w:rsid w:val="008146F8"/>
    <w:rsid w:val="00814703"/>
    <w:rsid w:val="00814750"/>
    <w:rsid w:val="00814BE7"/>
    <w:rsid w:val="00814DD0"/>
    <w:rsid w:val="00814E00"/>
    <w:rsid w:val="00814E9D"/>
    <w:rsid w:val="00814F0B"/>
    <w:rsid w:val="0081512A"/>
    <w:rsid w:val="008155E1"/>
    <w:rsid w:val="0081593A"/>
    <w:rsid w:val="00815CAB"/>
    <w:rsid w:val="00815D7A"/>
    <w:rsid w:val="00815E5A"/>
    <w:rsid w:val="00816053"/>
    <w:rsid w:val="008161BC"/>
    <w:rsid w:val="008161D9"/>
    <w:rsid w:val="008166DA"/>
    <w:rsid w:val="0081683D"/>
    <w:rsid w:val="0081694F"/>
    <w:rsid w:val="00816A54"/>
    <w:rsid w:val="00816AB8"/>
    <w:rsid w:val="00817470"/>
    <w:rsid w:val="008176F7"/>
    <w:rsid w:val="00817DB5"/>
    <w:rsid w:val="00817DC8"/>
    <w:rsid w:val="008201DF"/>
    <w:rsid w:val="008202C1"/>
    <w:rsid w:val="008202DB"/>
    <w:rsid w:val="008203B2"/>
    <w:rsid w:val="008207ED"/>
    <w:rsid w:val="00820A0D"/>
    <w:rsid w:val="00821146"/>
    <w:rsid w:val="00821379"/>
    <w:rsid w:val="008218CA"/>
    <w:rsid w:val="00821F06"/>
    <w:rsid w:val="008224C4"/>
    <w:rsid w:val="0082258E"/>
    <w:rsid w:val="00822723"/>
    <w:rsid w:val="00822829"/>
    <w:rsid w:val="00822E8E"/>
    <w:rsid w:val="00823236"/>
    <w:rsid w:val="00823836"/>
    <w:rsid w:val="008238E2"/>
    <w:rsid w:val="00823973"/>
    <w:rsid w:val="00823AB5"/>
    <w:rsid w:val="00823DBE"/>
    <w:rsid w:val="00824216"/>
    <w:rsid w:val="008242BB"/>
    <w:rsid w:val="00824766"/>
    <w:rsid w:val="008248E7"/>
    <w:rsid w:val="008249F8"/>
    <w:rsid w:val="00824C34"/>
    <w:rsid w:val="00824F58"/>
    <w:rsid w:val="00824FE1"/>
    <w:rsid w:val="00825243"/>
    <w:rsid w:val="00825571"/>
    <w:rsid w:val="0082574F"/>
    <w:rsid w:val="0082584F"/>
    <w:rsid w:val="008258FD"/>
    <w:rsid w:val="00825B62"/>
    <w:rsid w:val="00825CF1"/>
    <w:rsid w:val="00825D4B"/>
    <w:rsid w:val="0082632E"/>
    <w:rsid w:val="008266B9"/>
    <w:rsid w:val="00826704"/>
    <w:rsid w:val="0082674A"/>
    <w:rsid w:val="00826997"/>
    <w:rsid w:val="00827173"/>
    <w:rsid w:val="0082746A"/>
    <w:rsid w:val="00827514"/>
    <w:rsid w:val="00827623"/>
    <w:rsid w:val="0082775D"/>
    <w:rsid w:val="008277F1"/>
    <w:rsid w:val="008278AC"/>
    <w:rsid w:val="00830367"/>
    <w:rsid w:val="008303DF"/>
    <w:rsid w:val="00830424"/>
    <w:rsid w:val="0083043B"/>
    <w:rsid w:val="008304BD"/>
    <w:rsid w:val="008309EA"/>
    <w:rsid w:val="00830C91"/>
    <w:rsid w:val="00830CE9"/>
    <w:rsid w:val="00830F9E"/>
    <w:rsid w:val="0083100B"/>
    <w:rsid w:val="008316D1"/>
    <w:rsid w:val="008316FD"/>
    <w:rsid w:val="0083194C"/>
    <w:rsid w:val="0083195F"/>
    <w:rsid w:val="00831C2B"/>
    <w:rsid w:val="00831E4E"/>
    <w:rsid w:val="0083233B"/>
    <w:rsid w:val="008323AA"/>
    <w:rsid w:val="0083243C"/>
    <w:rsid w:val="00832537"/>
    <w:rsid w:val="00832742"/>
    <w:rsid w:val="00832B0C"/>
    <w:rsid w:val="00832B6A"/>
    <w:rsid w:val="00832DFB"/>
    <w:rsid w:val="00833065"/>
    <w:rsid w:val="00833723"/>
    <w:rsid w:val="00833A73"/>
    <w:rsid w:val="00833AC5"/>
    <w:rsid w:val="00833E5C"/>
    <w:rsid w:val="0083421C"/>
    <w:rsid w:val="008342D2"/>
    <w:rsid w:val="00834393"/>
    <w:rsid w:val="008347DC"/>
    <w:rsid w:val="00834901"/>
    <w:rsid w:val="00834B06"/>
    <w:rsid w:val="00834C02"/>
    <w:rsid w:val="00834DB6"/>
    <w:rsid w:val="00834F27"/>
    <w:rsid w:val="00835177"/>
    <w:rsid w:val="008356C3"/>
    <w:rsid w:val="008356CE"/>
    <w:rsid w:val="008357A4"/>
    <w:rsid w:val="008357D3"/>
    <w:rsid w:val="00835A5A"/>
    <w:rsid w:val="00835B70"/>
    <w:rsid w:val="008360C2"/>
    <w:rsid w:val="00836171"/>
    <w:rsid w:val="008361EA"/>
    <w:rsid w:val="00836339"/>
    <w:rsid w:val="0083643B"/>
    <w:rsid w:val="00836D28"/>
    <w:rsid w:val="00837485"/>
    <w:rsid w:val="008375A7"/>
    <w:rsid w:val="008378E1"/>
    <w:rsid w:val="00837A52"/>
    <w:rsid w:val="00837BF6"/>
    <w:rsid w:val="00837DBE"/>
    <w:rsid w:val="00840233"/>
    <w:rsid w:val="00840766"/>
    <w:rsid w:val="0084089A"/>
    <w:rsid w:val="0084090A"/>
    <w:rsid w:val="00840B0E"/>
    <w:rsid w:val="00840C82"/>
    <w:rsid w:val="00840E71"/>
    <w:rsid w:val="00841179"/>
    <w:rsid w:val="0084146D"/>
    <w:rsid w:val="0084157A"/>
    <w:rsid w:val="0084184C"/>
    <w:rsid w:val="00841E0B"/>
    <w:rsid w:val="00841F84"/>
    <w:rsid w:val="00841FC5"/>
    <w:rsid w:val="008421A2"/>
    <w:rsid w:val="0084270D"/>
    <w:rsid w:val="00842988"/>
    <w:rsid w:val="00842A01"/>
    <w:rsid w:val="00842C07"/>
    <w:rsid w:val="00842CD0"/>
    <w:rsid w:val="00842DD9"/>
    <w:rsid w:val="00842E5E"/>
    <w:rsid w:val="008432FD"/>
    <w:rsid w:val="00843491"/>
    <w:rsid w:val="00843519"/>
    <w:rsid w:val="00843736"/>
    <w:rsid w:val="0084377C"/>
    <w:rsid w:val="00843B6E"/>
    <w:rsid w:val="00843F2E"/>
    <w:rsid w:val="008442BD"/>
    <w:rsid w:val="00844402"/>
    <w:rsid w:val="00844453"/>
    <w:rsid w:val="00844652"/>
    <w:rsid w:val="00844B40"/>
    <w:rsid w:val="00844B90"/>
    <w:rsid w:val="00845007"/>
    <w:rsid w:val="00845310"/>
    <w:rsid w:val="008459DB"/>
    <w:rsid w:val="00846247"/>
    <w:rsid w:val="00846330"/>
    <w:rsid w:val="008464F9"/>
    <w:rsid w:val="00846554"/>
    <w:rsid w:val="00846925"/>
    <w:rsid w:val="00846A7D"/>
    <w:rsid w:val="00846D20"/>
    <w:rsid w:val="0084705C"/>
    <w:rsid w:val="00847122"/>
    <w:rsid w:val="00847150"/>
    <w:rsid w:val="0084721B"/>
    <w:rsid w:val="0084763A"/>
    <w:rsid w:val="00847C92"/>
    <w:rsid w:val="00847F08"/>
    <w:rsid w:val="0085010C"/>
    <w:rsid w:val="00850331"/>
    <w:rsid w:val="008504FD"/>
    <w:rsid w:val="0085081E"/>
    <w:rsid w:val="00850910"/>
    <w:rsid w:val="00850D75"/>
    <w:rsid w:val="00850DC8"/>
    <w:rsid w:val="008512CC"/>
    <w:rsid w:val="0085141B"/>
    <w:rsid w:val="008515B9"/>
    <w:rsid w:val="0085167C"/>
    <w:rsid w:val="00851969"/>
    <w:rsid w:val="008519EF"/>
    <w:rsid w:val="00851BA1"/>
    <w:rsid w:val="00851BEF"/>
    <w:rsid w:val="00851E1C"/>
    <w:rsid w:val="008521F9"/>
    <w:rsid w:val="0085265A"/>
    <w:rsid w:val="00852693"/>
    <w:rsid w:val="00852B31"/>
    <w:rsid w:val="00852E71"/>
    <w:rsid w:val="00852F34"/>
    <w:rsid w:val="008530BB"/>
    <w:rsid w:val="0085334B"/>
    <w:rsid w:val="008533BB"/>
    <w:rsid w:val="00853405"/>
    <w:rsid w:val="00853838"/>
    <w:rsid w:val="008538CD"/>
    <w:rsid w:val="008538F7"/>
    <w:rsid w:val="00854255"/>
    <w:rsid w:val="00854557"/>
    <w:rsid w:val="0085458F"/>
    <w:rsid w:val="00854780"/>
    <w:rsid w:val="00855231"/>
    <w:rsid w:val="00855477"/>
    <w:rsid w:val="00855C7B"/>
    <w:rsid w:val="00855C8D"/>
    <w:rsid w:val="00855D44"/>
    <w:rsid w:val="00855D93"/>
    <w:rsid w:val="00855FA0"/>
    <w:rsid w:val="0085621E"/>
    <w:rsid w:val="008562B5"/>
    <w:rsid w:val="0085645F"/>
    <w:rsid w:val="00856E28"/>
    <w:rsid w:val="00857082"/>
    <w:rsid w:val="008576AB"/>
    <w:rsid w:val="008578D7"/>
    <w:rsid w:val="00857AEF"/>
    <w:rsid w:val="00857D5C"/>
    <w:rsid w:val="00860387"/>
    <w:rsid w:val="0086123D"/>
    <w:rsid w:val="008619BD"/>
    <w:rsid w:val="00861AAB"/>
    <w:rsid w:val="00861B9E"/>
    <w:rsid w:val="00861DE5"/>
    <w:rsid w:val="00861EBC"/>
    <w:rsid w:val="0086258D"/>
    <w:rsid w:val="00862E0B"/>
    <w:rsid w:val="008630CD"/>
    <w:rsid w:val="008633B4"/>
    <w:rsid w:val="0086342A"/>
    <w:rsid w:val="00863511"/>
    <w:rsid w:val="00863985"/>
    <w:rsid w:val="008642FA"/>
    <w:rsid w:val="00864305"/>
    <w:rsid w:val="00864326"/>
    <w:rsid w:val="008645E7"/>
    <w:rsid w:val="00864851"/>
    <w:rsid w:val="0086580C"/>
    <w:rsid w:val="008658E2"/>
    <w:rsid w:val="00866615"/>
    <w:rsid w:val="00866A38"/>
    <w:rsid w:val="00866B0E"/>
    <w:rsid w:val="00866F1A"/>
    <w:rsid w:val="0086732A"/>
    <w:rsid w:val="00867563"/>
    <w:rsid w:val="008677A6"/>
    <w:rsid w:val="00867C41"/>
    <w:rsid w:val="00867ECF"/>
    <w:rsid w:val="008701C4"/>
    <w:rsid w:val="00870250"/>
    <w:rsid w:val="00870293"/>
    <w:rsid w:val="0087055E"/>
    <w:rsid w:val="00870608"/>
    <w:rsid w:val="00870A76"/>
    <w:rsid w:val="0087234F"/>
    <w:rsid w:val="00872354"/>
    <w:rsid w:val="00872533"/>
    <w:rsid w:val="00872BCC"/>
    <w:rsid w:val="00872E49"/>
    <w:rsid w:val="00872F72"/>
    <w:rsid w:val="00873B05"/>
    <w:rsid w:val="008744C9"/>
    <w:rsid w:val="0087479D"/>
    <w:rsid w:val="0087559E"/>
    <w:rsid w:val="00875939"/>
    <w:rsid w:val="00875C55"/>
    <w:rsid w:val="0087604D"/>
    <w:rsid w:val="008762C2"/>
    <w:rsid w:val="00876A76"/>
    <w:rsid w:val="00876B3A"/>
    <w:rsid w:val="00876D71"/>
    <w:rsid w:val="00877434"/>
    <w:rsid w:val="008775A8"/>
    <w:rsid w:val="00877636"/>
    <w:rsid w:val="008776D7"/>
    <w:rsid w:val="00877709"/>
    <w:rsid w:val="00877C69"/>
    <w:rsid w:val="00880091"/>
    <w:rsid w:val="00880718"/>
    <w:rsid w:val="0088079B"/>
    <w:rsid w:val="008807F1"/>
    <w:rsid w:val="008809A4"/>
    <w:rsid w:val="00880B75"/>
    <w:rsid w:val="00880FC2"/>
    <w:rsid w:val="00881390"/>
    <w:rsid w:val="008813F6"/>
    <w:rsid w:val="00881414"/>
    <w:rsid w:val="00881A05"/>
    <w:rsid w:val="0088218A"/>
    <w:rsid w:val="0088277D"/>
    <w:rsid w:val="008829A7"/>
    <w:rsid w:val="00882B59"/>
    <w:rsid w:val="00882C82"/>
    <w:rsid w:val="00882D79"/>
    <w:rsid w:val="00882E81"/>
    <w:rsid w:val="008830B2"/>
    <w:rsid w:val="008831CC"/>
    <w:rsid w:val="008831D6"/>
    <w:rsid w:val="00883368"/>
    <w:rsid w:val="0088346F"/>
    <w:rsid w:val="00883619"/>
    <w:rsid w:val="00883B38"/>
    <w:rsid w:val="00884346"/>
    <w:rsid w:val="008843A3"/>
    <w:rsid w:val="008843BB"/>
    <w:rsid w:val="00884524"/>
    <w:rsid w:val="008846A6"/>
    <w:rsid w:val="00884E36"/>
    <w:rsid w:val="008850F1"/>
    <w:rsid w:val="00885287"/>
    <w:rsid w:val="00885495"/>
    <w:rsid w:val="0088573C"/>
    <w:rsid w:val="00885B60"/>
    <w:rsid w:val="00885E11"/>
    <w:rsid w:val="00886221"/>
    <w:rsid w:val="0088637B"/>
    <w:rsid w:val="008867CD"/>
    <w:rsid w:val="008868C9"/>
    <w:rsid w:val="008869F2"/>
    <w:rsid w:val="00886A0B"/>
    <w:rsid w:val="00886B64"/>
    <w:rsid w:val="008872B7"/>
    <w:rsid w:val="0088744E"/>
    <w:rsid w:val="0088779E"/>
    <w:rsid w:val="00887997"/>
    <w:rsid w:val="00887B1F"/>
    <w:rsid w:val="00887C0C"/>
    <w:rsid w:val="0089002D"/>
    <w:rsid w:val="008907CD"/>
    <w:rsid w:val="008908E2"/>
    <w:rsid w:val="00890BBC"/>
    <w:rsid w:val="00890FB6"/>
    <w:rsid w:val="00891242"/>
    <w:rsid w:val="00891262"/>
    <w:rsid w:val="008914E7"/>
    <w:rsid w:val="00891678"/>
    <w:rsid w:val="008918EB"/>
    <w:rsid w:val="00891ADB"/>
    <w:rsid w:val="00891C05"/>
    <w:rsid w:val="00891C16"/>
    <w:rsid w:val="00891DE2"/>
    <w:rsid w:val="0089203D"/>
    <w:rsid w:val="008922FC"/>
    <w:rsid w:val="00892446"/>
    <w:rsid w:val="00892A8B"/>
    <w:rsid w:val="00892C02"/>
    <w:rsid w:val="00892C69"/>
    <w:rsid w:val="00892CC3"/>
    <w:rsid w:val="00892E25"/>
    <w:rsid w:val="0089319D"/>
    <w:rsid w:val="008932FF"/>
    <w:rsid w:val="008933B6"/>
    <w:rsid w:val="00893666"/>
    <w:rsid w:val="008937CB"/>
    <w:rsid w:val="00893BE2"/>
    <w:rsid w:val="0089450D"/>
    <w:rsid w:val="00894674"/>
    <w:rsid w:val="00894752"/>
    <w:rsid w:val="008948FE"/>
    <w:rsid w:val="00894B89"/>
    <w:rsid w:val="00894BB6"/>
    <w:rsid w:val="00894CFA"/>
    <w:rsid w:val="00894F24"/>
    <w:rsid w:val="008950E2"/>
    <w:rsid w:val="008952E8"/>
    <w:rsid w:val="008957D4"/>
    <w:rsid w:val="00895B7C"/>
    <w:rsid w:val="00895D7B"/>
    <w:rsid w:val="00895FD2"/>
    <w:rsid w:val="008965AC"/>
    <w:rsid w:val="0089673E"/>
    <w:rsid w:val="00896A58"/>
    <w:rsid w:val="008970AE"/>
    <w:rsid w:val="00897723"/>
    <w:rsid w:val="00897A3C"/>
    <w:rsid w:val="00897FAB"/>
    <w:rsid w:val="008A0184"/>
    <w:rsid w:val="008A0398"/>
    <w:rsid w:val="008A04CF"/>
    <w:rsid w:val="008A0BFF"/>
    <w:rsid w:val="008A1430"/>
    <w:rsid w:val="008A15E8"/>
    <w:rsid w:val="008A1926"/>
    <w:rsid w:val="008A1BCD"/>
    <w:rsid w:val="008A1DDD"/>
    <w:rsid w:val="008A21E3"/>
    <w:rsid w:val="008A234E"/>
    <w:rsid w:val="008A2846"/>
    <w:rsid w:val="008A2A84"/>
    <w:rsid w:val="008A2B6A"/>
    <w:rsid w:val="008A3459"/>
    <w:rsid w:val="008A3595"/>
    <w:rsid w:val="008A3B44"/>
    <w:rsid w:val="008A41E1"/>
    <w:rsid w:val="008A429E"/>
    <w:rsid w:val="008A45AE"/>
    <w:rsid w:val="008A4671"/>
    <w:rsid w:val="008A47FB"/>
    <w:rsid w:val="008A4CF0"/>
    <w:rsid w:val="008A563E"/>
    <w:rsid w:val="008A56BE"/>
    <w:rsid w:val="008A5D76"/>
    <w:rsid w:val="008A6168"/>
    <w:rsid w:val="008A619B"/>
    <w:rsid w:val="008A6478"/>
    <w:rsid w:val="008A6496"/>
    <w:rsid w:val="008A65D4"/>
    <w:rsid w:val="008A6D2A"/>
    <w:rsid w:val="008A711D"/>
    <w:rsid w:val="008A737A"/>
    <w:rsid w:val="008A783E"/>
    <w:rsid w:val="008A7B14"/>
    <w:rsid w:val="008A7B5B"/>
    <w:rsid w:val="008B007B"/>
    <w:rsid w:val="008B092F"/>
    <w:rsid w:val="008B1558"/>
    <w:rsid w:val="008B1CAF"/>
    <w:rsid w:val="008B1DCD"/>
    <w:rsid w:val="008B23A9"/>
    <w:rsid w:val="008B2F26"/>
    <w:rsid w:val="008B3362"/>
    <w:rsid w:val="008B36CF"/>
    <w:rsid w:val="008B37BB"/>
    <w:rsid w:val="008B40C4"/>
    <w:rsid w:val="008B44A7"/>
    <w:rsid w:val="008B45BB"/>
    <w:rsid w:val="008B45E3"/>
    <w:rsid w:val="008B4A3C"/>
    <w:rsid w:val="008B4B5E"/>
    <w:rsid w:val="008B4CA6"/>
    <w:rsid w:val="008B4CB9"/>
    <w:rsid w:val="008B4E32"/>
    <w:rsid w:val="008B4FC3"/>
    <w:rsid w:val="008B52EC"/>
    <w:rsid w:val="008B5581"/>
    <w:rsid w:val="008B5C9C"/>
    <w:rsid w:val="008B5CB0"/>
    <w:rsid w:val="008B5CDC"/>
    <w:rsid w:val="008B5DA2"/>
    <w:rsid w:val="008B5E2F"/>
    <w:rsid w:val="008B6D3C"/>
    <w:rsid w:val="008B7067"/>
    <w:rsid w:val="008B7080"/>
    <w:rsid w:val="008B713A"/>
    <w:rsid w:val="008B7D12"/>
    <w:rsid w:val="008B7E3F"/>
    <w:rsid w:val="008B7E47"/>
    <w:rsid w:val="008C0148"/>
    <w:rsid w:val="008C01D6"/>
    <w:rsid w:val="008C029C"/>
    <w:rsid w:val="008C04CB"/>
    <w:rsid w:val="008C08E1"/>
    <w:rsid w:val="008C0C18"/>
    <w:rsid w:val="008C0D02"/>
    <w:rsid w:val="008C0ECF"/>
    <w:rsid w:val="008C0F98"/>
    <w:rsid w:val="008C119A"/>
    <w:rsid w:val="008C1ACF"/>
    <w:rsid w:val="008C1D27"/>
    <w:rsid w:val="008C1DB1"/>
    <w:rsid w:val="008C1F1A"/>
    <w:rsid w:val="008C2363"/>
    <w:rsid w:val="008C2407"/>
    <w:rsid w:val="008C2963"/>
    <w:rsid w:val="008C2E27"/>
    <w:rsid w:val="008C2EE1"/>
    <w:rsid w:val="008C2F29"/>
    <w:rsid w:val="008C32A0"/>
    <w:rsid w:val="008C3A09"/>
    <w:rsid w:val="008C3AB0"/>
    <w:rsid w:val="008C3C0B"/>
    <w:rsid w:val="008C3CDE"/>
    <w:rsid w:val="008C4045"/>
    <w:rsid w:val="008C407E"/>
    <w:rsid w:val="008C40A6"/>
    <w:rsid w:val="008C4403"/>
    <w:rsid w:val="008C4677"/>
    <w:rsid w:val="008C478E"/>
    <w:rsid w:val="008C47C1"/>
    <w:rsid w:val="008C4A29"/>
    <w:rsid w:val="008C5D9D"/>
    <w:rsid w:val="008C600D"/>
    <w:rsid w:val="008C6565"/>
    <w:rsid w:val="008C6859"/>
    <w:rsid w:val="008C6A67"/>
    <w:rsid w:val="008C6FDF"/>
    <w:rsid w:val="008C72BE"/>
    <w:rsid w:val="008C7D7A"/>
    <w:rsid w:val="008C7DA2"/>
    <w:rsid w:val="008C7E5D"/>
    <w:rsid w:val="008C7EC3"/>
    <w:rsid w:val="008D0492"/>
    <w:rsid w:val="008D0691"/>
    <w:rsid w:val="008D0C4C"/>
    <w:rsid w:val="008D1838"/>
    <w:rsid w:val="008D1896"/>
    <w:rsid w:val="008D1BAD"/>
    <w:rsid w:val="008D1E03"/>
    <w:rsid w:val="008D1FC1"/>
    <w:rsid w:val="008D20B3"/>
    <w:rsid w:val="008D218F"/>
    <w:rsid w:val="008D2449"/>
    <w:rsid w:val="008D24BA"/>
    <w:rsid w:val="008D28EB"/>
    <w:rsid w:val="008D2C87"/>
    <w:rsid w:val="008D2DAB"/>
    <w:rsid w:val="008D2F3F"/>
    <w:rsid w:val="008D33D0"/>
    <w:rsid w:val="008D33D9"/>
    <w:rsid w:val="008D3656"/>
    <w:rsid w:val="008D3704"/>
    <w:rsid w:val="008D3752"/>
    <w:rsid w:val="008D3972"/>
    <w:rsid w:val="008D3A06"/>
    <w:rsid w:val="008D3E76"/>
    <w:rsid w:val="008D468A"/>
    <w:rsid w:val="008D4718"/>
    <w:rsid w:val="008D47FB"/>
    <w:rsid w:val="008D4A26"/>
    <w:rsid w:val="008D4C43"/>
    <w:rsid w:val="008D4CD9"/>
    <w:rsid w:val="008D4D13"/>
    <w:rsid w:val="008D4DD0"/>
    <w:rsid w:val="008D51AC"/>
    <w:rsid w:val="008D5602"/>
    <w:rsid w:val="008D56CF"/>
    <w:rsid w:val="008D5D6C"/>
    <w:rsid w:val="008D5EA2"/>
    <w:rsid w:val="008D653E"/>
    <w:rsid w:val="008D65D7"/>
    <w:rsid w:val="008D67E8"/>
    <w:rsid w:val="008D68DA"/>
    <w:rsid w:val="008D7043"/>
    <w:rsid w:val="008D713E"/>
    <w:rsid w:val="008D7350"/>
    <w:rsid w:val="008D7559"/>
    <w:rsid w:val="008D775C"/>
    <w:rsid w:val="008D7CA0"/>
    <w:rsid w:val="008D7D8E"/>
    <w:rsid w:val="008D7FA9"/>
    <w:rsid w:val="008E00C1"/>
    <w:rsid w:val="008E0134"/>
    <w:rsid w:val="008E06C0"/>
    <w:rsid w:val="008E0A83"/>
    <w:rsid w:val="008E189E"/>
    <w:rsid w:val="008E1BCE"/>
    <w:rsid w:val="008E1F38"/>
    <w:rsid w:val="008E2227"/>
    <w:rsid w:val="008E254C"/>
    <w:rsid w:val="008E29FA"/>
    <w:rsid w:val="008E2DB1"/>
    <w:rsid w:val="008E2DFC"/>
    <w:rsid w:val="008E2FC3"/>
    <w:rsid w:val="008E3113"/>
    <w:rsid w:val="008E3246"/>
    <w:rsid w:val="008E3621"/>
    <w:rsid w:val="008E379B"/>
    <w:rsid w:val="008E3928"/>
    <w:rsid w:val="008E398A"/>
    <w:rsid w:val="008E39E5"/>
    <w:rsid w:val="008E3DC6"/>
    <w:rsid w:val="008E3EE2"/>
    <w:rsid w:val="008E4416"/>
    <w:rsid w:val="008E4A4E"/>
    <w:rsid w:val="008E50CB"/>
    <w:rsid w:val="008E51F2"/>
    <w:rsid w:val="008E53F5"/>
    <w:rsid w:val="008E576D"/>
    <w:rsid w:val="008E580A"/>
    <w:rsid w:val="008E5BF4"/>
    <w:rsid w:val="008E5E53"/>
    <w:rsid w:val="008E6397"/>
    <w:rsid w:val="008E6399"/>
    <w:rsid w:val="008E639C"/>
    <w:rsid w:val="008E7177"/>
    <w:rsid w:val="008E73D0"/>
    <w:rsid w:val="008E74DA"/>
    <w:rsid w:val="008E79CA"/>
    <w:rsid w:val="008E7CCE"/>
    <w:rsid w:val="008F077F"/>
    <w:rsid w:val="008F0849"/>
    <w:rsid w:val="008F0A48"/>
    <w:rsid w:val="008F12DD"/>
    <w:rsid w:val="008F12DF"/>
    <w:rsid w:val="008F18DE"/>
    <w:rsid w:val="008F1A43"/>
    <w:rsid w:val="008F1A70"/>
    <w:rsid w:val="008F1CE2"/>
    <w:rsid w:val="008F1D64"/>
    <w:rsid w:val="008F1F4D"/>
    <w:rsid w:val="008F2009"/>
    <w:rsid w:val="008F2063"/>
    <w:rsid w:val="008F2523"/>
    <w:rsid w:val="008F2558"/>
    <w:rsid w:val="008F2AF8"/>
    <w:rsid w:val="008F2BD4"/>
    <w:rsid w:val="008F2CEF"/>
    <w:rsid w:val="008F2E24"/>
    <w:rsid w:val="008F302B"/>
    <w:rsid w:val="008F3241"/>
    <w:rsid w:val="008F32C7"/>
    <w:rsid w:val="008F34FF"/>
    <w:rsid w:val="008F39BB"/>
    <w:rsid w:val="008F3C05"/>
    <w:rsid w:val="008F3DA1"/>
    <w:rsid w:val="008F3E9F"/>
    <w:rsid w:val="008F3F72"/>
    <w:rsid w:val="008F42C6"/>
    <w:rsid w:val="008F4362"/>
    <w:rsid w:val="008F44DF"/>
    <w:rsid w:val="008F455D"/>
    <w:rsid w:val="008F4692"/>
    <w:rsid w:val="008F4911"/>
    <w:rsid w:val="008F4A69"/>
    <w:rsid w:val="008F503F"/>
    <w:rsid w:val="008F573B"/>
    <w:rsid w:val="008F5E7D"/>
    <w:rsid w:val="008F63D5"/>
    <w:rsid w:val="008F6588"/>
    <w:rsid w:val="008F6610"/>
    <w:rsid w:val="008F68B5"/>
    <w:rsid w:val="008F6E40"/>
    <w:rsid w:val="008F6EA0"/>
    <w:rsid w:val="008F6F7C"/>
    <w:rsid w:val="008F701A"/>
    <w:rsid w:val="008F7297"/>
    <w:rsid w:val="008F7444"/>
    <w:rsid w:val="008F74D9"/>
    <w:rsid w:val="008F7531"/>
    <w:rsid w:val="008F7693"/>
    <w:rsid w:val="008F7C69"/>
    <w:rsid w:val="008F7EEE"/>
    <w:rsid w:val="008F7F52"/>
    <w:rsid w:val="00900D26"/>
    <w:rsid w:val="00900DAE"/>
    <w:rsid w:val="00900E55"/>
    <w:rsid w:val="00900E88"/>
    <w:rsid w:val="00901409"/>
    <w:rsid w:val="009021B1"/>
    <w:rsid w:val="0090252A"/>
    <w:rsid w:val="0090253B"/>
    <w:rsid w:val="0090282C"/>
    <w:rsid w:val="00902C29"/>
    <w:rsid w:val="00902C2B"/>
    <w:rsid w:val="00903025"/>
    <w:rsid w:val="0090305B"/>
    <w:rsid w:val="0090359C"/>
    <w:rsid w:val="009037B2"/>
    <w:rsid w:val="00903925"/>
    <w:rsid w:val="00903C33"/>
    <w:rsid w:val="00903CE5"/>
    <w:rsid w:val="00903D57"/>
    <w:rsid w:val="00903EBB"/>
    <w:rsid w:val="0090407B"/>
    <w:rsid w:val="009040B0"/>
    <w:rsid w:val="0090429B"/>
    <w:rsid w:val="0090457B"/>
    <w:rsid w:val="0090459A"/>
    <w:rsid w:val="00904770"/>
    <w:rsid w:val="00904B0D"/>
    <w:rsid w:val="00904B27"/>
    <w:rsid w:val="00904CA0"/>
    <w:rsid w:val="00904EA5"/>
    <w:rsid w:val="00904EE4"/>
    <w:rsid w:val="00905114"/>
    <w:rsid w:val="0090521E"/>
    <w:rsid w:val="009055A9"/>
    <w:rsid w:val="00905AEB"/>
    <w:rsid w:val="00906315"/>
    <w:rsid w:val="00906943"/>
    <w:rsid w:val="00906D9F"/>
    <w:rsid w:val="0090734C"/>
    <w:rsid w:val="00907608"/>
    <w:rsid w:val="009078D3"/>
    <w:rsid w:val="00907C51"/>
    <w:rsid w:val="00907E40"/>
    <w:rsid w:val="0091038A"/>
    <w:rsid w:val="00910A38"/>
    <w:rsid w:val="00910E97"/>
    <w:rsid w:val="00910EEF"/>
    <w:rsid w:val="00911023"/>
    <w:rsid w:val="00911185"/>
    <w:rsid w:val="0091127D"/>
    <w:rsid w:val="009116EE"/>
    <w:rsid w:val="009117B6"/>
    <w:rsid w:val="00911F04"/>
    <w:rsid w:val="00912F43"/>
    <w:rsid w:val="009130C0"/>
    <w:rsid w:val="009132A5"/>
    <w:rsid w:val="009132BA"/>
    <w:rsid w:val="009133C1"/>
    <w:rsid w:val="0091362D"/>
    <w:rsid w:val="00913812"/>
    <w:rsid w:val="00913A3A"/>
    <w:rsid w:val="00913ECE"/>
    <w:rsid w:val="0091405C"/>
    <w:rsid w:val="009140B9"/>
    <w:rsid w:val="00914154"/>
    <w:rsid w:val="009141BF"/>
    <w:rsid w:val="0091429B"/>
    <w:rsid w:val="009144A1"/>
    <w:rsid w:val="00914512"/>
    <w:rsid w:val="00914548"/>
    <w:rsid w:val="0091468C"/>
    <w:rsid w:val="009148CA"/>
    <w:rsid w:val="009149BF"/>
    <w:rsid w:val="00914AAD"/>
    <w:rsid w:val="009153AE"/>
    <w:rsid w:val="0091571B"/>
    <w:rsid w:val="009159BB"/>
    <w:rsid w:val="00915CEC"/>
    <w:rsid w:val="00915D3C"/>
    <w:rsid w:val="0091615B"/>
    <w:rsid w:val="009168A0"/>
    <w:rsid w:val="00916953"/>
    <w:rsid w:val="00916B9A"/>
    <w:rsid w:val="00916BAC"/>
    <w:rsid w:val="00916C6D"/>
    <w:rsid w:val="00917299"/>
    <w:rsid w:val="00917536"/>
    <w:rsid w:val="00917844"/>
    <w:rsid w:val="00917B1E"/>
    <w:rsid w:val="00917C97"/>
    <w:rsid w:val="00917FCD"/>
    <w:rsid w:val="009204EC"/>
    <w:rsid w:val="00920875"/>
    <w:rsid w:val="009208A1"/>
    <w:rsid w:val="009209B8"/>
    <w:rsid w:val="00920C91"/>
    <w:rsid w:val="009213AD"/>
    <w:rsid w:val="0092193F"/>
    <w:rsid w:val="00921A96"/>
    <w:rsid w:val="00921A99"/>
    <w:rsid w:val="00921B1C"/>
    <w:rsid w:val="00921BAF"/>
    <w:rsid w:val="00921CAE"/>
    <w:rsid w:val="00922117"/>
    <w:rsid w:val="0092226C"/>
    <w:rsid w:val="00922319"/>
    <w:rsid w:val="00922505"/>
    <w:rsid w:val="00922964"/>
    <w:rsid w:val="00922BFE"/>
    <w:rsid w:val="00922C7C"/>
    <w:rsid w:val="00922EAA"/>
    <w:rsid w:val="009233FE"/>
    <w:rsid w:val="00923609"/>
    <w:rsid w:val="009236B4"/>
    <w:rsid w:val="00923735"/>
    <w:rsid w:val="009237CD"/>
    <w:rsid w:val="00923BDB"/>
    <w:rsid w:val="00923E73"/>
    <w:rsid w:val="00924192"/>
    <w:rsid w:val="0092433C"/>
    <w:rsid w:val="00924856"/>
    <w:rsid w:val="00924941"/>
    <w:rsid w:val="00924998"/>
    <w:rsid w:val="00924ACC"/>
    <w:rsid w:val="00924DED"/>
    <w:rsid w:val="00925134"/>
    <w:rsid w:val="0092533B"/>
    <w:rsid w:val="0092564B"/>
    <w:rsid w:val="00925875"/>
    <w:rsid w:val="009259E0"/>
    <w:rsid w:val="00925B79"/>
    <w:rsid w:val="00925DC5"/>
    <w:rsid w:val="00926338"/>
    <w:rsid w:val="00926459"/>
    <w:rsid w:val="0092651A"/>
    <w:rsid w:val="0092698A"/>
    <w:rsid w:val="00926BC1"/>
    <w:rsid w:val="00926C4D"/>
    <w:rsid w:val="00926CEF"/>
    <w:rsid w:val="00926D83"/>
    <w:rsid w:val="00926E8E"/>
    <w:rsid w:val="00926EC5"/>
    <w:rsid w:val="00927154"/>
    <w:rsid w:val="00927159"/>
    <w:rsid w:val="0092728A"/>
    <w:rsid w:val="0092751C"/>
    <w:rsid w:val="009277E0"/>
    <w:rsid w:val="009278B9"/>
    <w:rsid w:val="00927D4B"/>
    <w:rsid w:val="00927DC6"/>
    <w:rsid w:val="00927DF3"/>
    <w:rsid w:val="00930095"/>
    <w:rsid w:val="00930099"/>
    <w:rsid w:val="009301C5"/>
    <w:rsid w:val="0093028A"/>
    <w:rsid w:val="00930523"/>
    <w:rsid w:val="00930676"/>
    <w:rsid w:val="00930702"/>
    <w:rsid w:val="00930D16"/>
    <w:rsid w:val="00930DA6"/>
    <w:rsid w:val="009310AF"/>
    <w:rsid w:val="009310D3"/>
    <w:rsid w:val="009312D7"/>
    <w:rsid w:val="0093150D"/>
    <w:rsid w:val="00931CAA"/>
    <w:rsid w:val="00932254"/>
    <w:rsid w:val="00932300"/>
    <w:rsid w:val="0093249B"/>
    <w:rsid w:val="00932684"/>
    <w:rsid w:val="009328B5"/>
    <w:rsid w:val="00932976"/>
    <w:rsid w:val="00932A0A"/>
    <w:rsid w:val="00932F5F"/>
    <w:rsid w:val="00933152"/>
    <w:rsid w:val="00933454"/>
    <w:rsid w:val="009334A5"/>
    <w:rsid w:val="00933A79"/>
    <w:rsid w:val="00933BD9"/>
    <w:rsid w:val="00933D45"/>
    <w:rsid w:val="009344A7"/>
    <w:rsid w:val="00934561"/>
    <w:rsid w:val="0093472D"/>
    <w:rsid w:val="00934832"/>
    <w:rsid w:val="009349C2"/>
    <w:rsid w:val="00934D13"/>
    <w:rsid w:val="00934FDC"/>
    <w:rsid w:val="009354EE"/>
    <w:rsid w:val="00935646"/>
    <w:rsid w:val="00935E02"/>
    <w:rsid w:val="00935ED2"/>
    <w:rsid w:val="0093639B"/>
    <w:rsid w:val="00936800"/>
    <w:rsid w:val="00936882"/>
    <w:rsid w:val="00936AC1"/>
    <w:rsid w:val="00936BD4"/>
    <w:rsid w:val="00936D43"/>
    <w:rsid w:val="0093723D"/>
    <w:rsid w:val="0093788F"/>
    <w:rsid w:val="0093793B"/>
    <w:rsid w:val="00937D58"/>
    <w:rsid w:val="0094095D"/>
    <w:rsid w:val="009409EA"/>
    <w:rsid w:val="00940B5D"/>
    <w:rsid w:val="00940C03"/>
    <w:rsid w:val="00941000"/>
    <w:rsid w:val="009410EF"/>
    <w:rsid w:val="009418AC"/>
    <w:rsid w:val="00941C18"/>
    <w:rsid w:val="00941E27"/>
    <w:rsid w:val="00941E31"/>
    <w:rsid w:val="00942880"/>
    <w:rsid w:val="00942953"/>
    <w:rsid w:val="00943052"/>
    <w:rsid w:val="009433CD"/>
    <w:rsid w:val="009433DD"/>
    <w:rsid w:val="009434E5"/>
    <w:rsid w:val="00943896"/>
    <w:rsid w:val="009438E2"/>
    <w:rsid w:val="00943E79"/>
    <w:rsid w:val="00944386"/>
    <w:rsid w:val="0094448B"/>
    <w:rsid w:val="009448BF"/>
    <w:rsid w:val="00944954"/>
    <w:rsid w:val="009449A9"/>
    <w:rsid w:val="009449B1"/>
    <w:rsid w:val="00944C8D"/>
    <w:rsid w:val="00944DDC"/>
    <w:rsid w:val="00945374"/>
    <w:rsid w:val="009456EF"/>
    <w:rsid w:val="0094585E"/>
    <w:rsid w:val="00945927"/>
    <w:rsid w:val="00945E71"/>
    <w:rsid w:val="00946435"/>
    <w:rsid w:val="00946441"/>
    <w:rsid w:val="009469C2"/>
    <w:rsid w:val="00946A8A"/>
    <w:rsid w:val="00946F87"/>
    <w:rsid w:val="0094751C"/>
    <w:rsid w:val="0094777A"/>
    <w:rsid w:val="009479F1"/>
    <w:rsid w:val="00947B8E"/>
    <w:rsid w:val="00947CF5"/>
    <w:rsid w:val="00947EA3"/>
    <w:rsid w:val="00950187"/>
    <w:rsid w:val="009503C7"/>
    <w:rsid w:val="00950482"/>
    <w:rsid w:val="009504C1"/>
    <w:rsid w:val="009507C0"/>
    <w:rsid w:val="00951219"/>
    <w:rsid w:val="0095198A"/>
    <w:rsid w:val="00951C1E"/>
    <w:rsid w:val="00951C54"/>
    <w:rsid w:val="00951DC9"/>
    <w:rsid w:val="00951E64"/>
    <w:rsid w:val="00951FFE"/>
    <w:rsid w:val="009521FA"/>
    <w:rsid w:val="00952571"/>
    <w:rsid w:val="0095290A"/>
    <w:rsid w:val="00952926"/>
    <w:rsid w:val="00952C7A"/>
    <w:rsid w:val="0095344F"/>
    <w:rsid w:val="009539F0"/>
    <w:rsid w:val="00953C20"/>
    <w:rsid w:val="00953C58"/>
    <w:rsid w:val="00954437"/>
    <w:rsid w:val="00954698"/>
    <w:rsid w:val="009549CD"/>
    <w:rsid w:val="00954AAD"/>
    <w:rsid w:val="00954E1D"/>
    <w:rsid w:val="00954FFB"/>
    <w:rsid w:val="00955004"/>
    <w:rsid w:val="00955291"/>
    <w:rsid w:val="0095530D"/>
    <w:rsid w:val="0095531E"/>
    <w:rsid w:val="00955645"/>
    <w:rsid w:val="00955BB6"/>
    <w:rsid w:val="00955BC2"/>
    <w:rsid w:val="00955DDB"/>
    <w:rsid w:val="0095618C"/>
    <w:rsid w:val="00956A18"/>
    <w:rsid w:val="00956AC3"/>
    <w:rsid w:val="00956D3B"/>
    <w:rsid w:val="00956D6B"/>
    <w:rsid w:val="00957162"/>
    <w:rsid w:val="009574F4"/>
    <w:rsid w:val="0095752C"/>
    <w:rsid w:val="00957760"/>
    <w:rsid w:val="0095790D"/>
    <w:rsid w:val="00957B13"/>
    <w:rsid w:val="0096019D"/>
    <w:rsid w:val="00961778"/>
    <w:rsid w:val="009619F9"/>
    <w:rsid w:val="00961C02"/>
    <w:rsid w:val="00961E34"/>
    <w:rsid w:val="00962001"/>
    <w:rsid w:val="0096204E"/>
    <w:rsid w:val="0096260A"/>
    <w:rsid w:val="00962677"/>
    <w:rsid w:val="00962690"/>
    <w:rsid w:val="009626C7"/>
    <w:rsid w:val="0096274B"/>
    <w:rsid w:val="009627B3"/>
    <w:rsid w:val="00962B21"/>
    <w:rsid w:val="0096306D"/>
    <w:rsid w:val="009632E2"/>
    <w:rsid w:val="00963303"/>
    <w:rsid w:val="00963B87"/>
    <w:rsid w:val="00963BAD"/>
    <w:rsid w:val="00963ED5"/>
    <w:rsid w:val="00964123"/>
    <w:rsid w:val="00964218"/>
    <w:rsid w:val="0096422A"/>
    <w:rsid w:val="00964582"/>
    <w:rsid w:val="009645E7"/>
    <w:rsid w:val="009647A1"/>
    <w:rsid w:val="00964A4D"/>
    <w:rsid w:val="00964BE5"/>
    <w:rsid w:val="00964D15"/>
    <w:rsid w:val="00964FDE"/>
    <w:rsid w:val="00965421"/>
    <w:rsid w:val="00965433"/>
    <w:rsid w:val="00965464"/>
    <w:rsid w:val="0096587A"/>
    <w:rsid w:val="00965DD6"/>
    <w:rsid w:val="009660AF"/>
    <w:rsid w:val="009660E4"/>
    <w:rsid w:val="0096690C"/>
    <w:rsid w:val="00966EEF"/>
    <w:rsid w:val="00966FA6"/>
    <w:rsid w:val="00966FEC"/>
    <w:rsid w:val="0096735F"/>
    <w:rsid w:val="00967449"/>
    <w:rsid w:val="00967472"/>
    <w:rsid w:val="009678F7"/>
    <w:rsid w:val="00967E44"/>
    <w:rsid w:val="0097007A"/>
    <w:rsid w:val="00970130"/>
    <w:rsid w:val="009701E6"/>
    <w:rsid w:val="00970D08"/>
    <w:rsid w:val="00971314"/>
    <w:rsid w:val="0097156B"/>
    <w:rsid w:val="00971665"/>
    <w:rsid w:val="00971690"/>
    <w:rsid w:val="009716E7"/>
    <w:rsid w:val="009718BF"/>
    <w:rsid w:val="0097244E"/>
    <w:rsid w:val="009727FA"/>
    <w:rsid w:val="00972CBE"/>
    <w:rsid w:val="00972CD7"/>
    <w:rsid w:val="00972E9E"/>
    <w:rsid w:val="0097314D"/>
    <w:rsid w:val="00973879"/>
    <w:rsid w:val="00973F1A"/>
    <w:rsid w:val="00974016"/>
    <w:rsid w:val="0097403E"/>
    <w:rsid w:val="00974060"/>
    <w:rsid w:val="009747F8"/>
    <w:rsid w:val="0097480C"/>
    <w:rsid w:val="00974CA2"/>
    <w:rsid w:val="0097522B"/>
    <w:rsid w:val="00975250"/>
    <w:rsid w:val="00975717"/>
    <w:rsid w:val="0097582F"/>
    <w:rsid w:val="009758BA"/>
    <w:rsid w:val="009759C0"/>
    <w:rsid w:val="00975D83"/>
    <w:rsid w:val="00975F6B"/>
    <w:rsid w:val="009760B9"/>
    <w:rsid w:val="009761D6"/>
    <w:rsid w:val="0097630E"/>
    <w:rsid w:val="0097649C"/>
    <w:rsid w:val="00976576"/>
    <w:rsid w:val="00976B6E"/>
    <w:rsid w:val="00976D3D"/>
    <w:rsid w:val="00977098"/>
    <w:rsid w:val="009778E4"/>
    <w:rsid w:val="00977A97"/>
    <w:rsid w:val="00977DDC"/>
    <w:rsid w:val="00977F17"/>
    <w:rsid w:val="009800DC"/>
    <w:rsid w:val="009805DF"/>
    <w:rsid w:val="00980AEB"/>
    <w:rsid w:val="00980DE5"/>
    <w:rsid w:val="00980E04"/>
    <w:rsid w:val="009819DC"/>
    <w:rsid w:val="00981DEB"/>
    <w:rsid w:val="00981EFF"/>
    <w:rsid w:val="0098262B"/>
    <w:rsid w:val="00982803"/>
    <w:rsid w:val="00982A6E"/>
    <w:rsid w:val="00982C0B"/>
    <w:rsid w:val="00982EFF"/>
    <w:rsid w:val="00982FD7"/>
    <w:rsid w:val="00983068"/>
    <w:rsid w:val="009830E0"/>
    <w:rsid w:val="0098337D"/>
    <w:rsid w:val="009833C3"/>
    <w:rsid w:val="0098367B"/>
    <w:rsid w:val="009839AE"/>
    <w:rsid w:val="00983FC4"/>
    <w:rsid w:val="009843AB"/>
    <w:rsid w:val="00984525"/>
    <w:rsid w:val="009846D5"/>
    <w:rsid w:val="00984DD9"/>
    <w:rsid w:val="00985039"/>
    <w:rsid w:val="0098573A"/>
    <w:rsid w:val="00985EB8"/>
    <w:rsid w:val="00985EDA"/>
    <w:rsid w:val="00986F82"/>
    <w:rsid w:val="00987032"/>
    <w:rsid w:val="00987061"/>
    <w:rsid w:val="00987997"/>
    <w:rsid w:val="00987CCD"/>
    <w:rsid w:val="00987F41"/>
    <w:rsid w:val="0099027B"/>
    <w:rsid w:val="009902B8"/>
    <w:rsid w:val="00990895"/>
    <w:rsid w:val="00990D0F"/>
    <w:rsid w:val="00990F0B"/>
    <w:rsid w:val="00990F46"/>
    <w:rsid w:val="009911E3"/>
    <w:rsid w:val="00991329"/>
    <w:rsid w:val="0099174F"/>
    <w:rsid w:val="00991796"/>
    <w:rsid w:val="009917B5"/>
    <w:rsid w:val="009918C3"/>
    <w:rsid w:val="009919BC"/>
    <w:rsid w:val="009919BD"/>
    <w:rsid w:val="00991E72"/>
    <w:rsid w:val="00991E96"/>
    <w:rsid w:val="00991F5B"/>
    <w:rsid w:val="0099208A"/>
    <w:rsid w:val="00992545"/>
    <w:rsid w:val="00992659"/>
    <w:rsid w:val="0099268D"/>
    <w:rsid w:val="00992D47"/>
    <w:rsid w:val="00992D5A"/>
    <w:rsid w:val="009930AE"/>
    <w:rsid w:val="009931F4"/>
    <w:rsid w:val="009931F9"/>
    <w:rsid w:val="00993341"/>
    <w:rsid w:val="00993359"/>
    <w:rsid w:val="0099384B"/>
    <w:rsid w:val="00993C8D"/>
    <w:rsid w:val="00993CAB"/>
    <w:rsid w:val="00993F24"/>
    <w:rsid w:val="00994242"/>
    <w:rsid w:val="00994658"/>
    <w:rsid w:val="00994A22"/>
    <w:rsid w:val="00994A3F"/>
    <w:rsid w:val="00995570"/>
    <w:rsid w:val="009955FF"/>
    <w:rsid w:val="0099560E"/>
    <w:rsid w:val="00995814"/>
    <w:rsid w:val="00995F4E"/>
    <w:rsid w:val="00995FB5"/>
    <w:rsid w:val="00996644"/>
    <w:rsid w:val="00996A24"/>
    <w:rsid w:val="00996C90"/>
    <w:rsid w:val="00997140"/>
    <w:rsid w:val="009973AE"/>
    <w:rsid w:val="00997430"/>
    <w:rsid w:val="00997580"/>
    <w:rsid w:val="00997588"/>
    <w:rsid w:val="00997771"/>
    <w:rsid w:val="00997CF0"/>
    <w:rsid w:val="00997D73"/>
    <w:rsid w:val="009A0180"/>
    <w:rsid w:val="009A0379"/>
    <w:rsid w:val="009A05A8"/>
    <w:rsid w:val="009A0630"/>
    <w:rsid w:val="009A072C"/>
    <w:rsid w:val="009A0B19"/>
    <w:rsid w:val="009A0B7D"/>
    <w:rsid w:val="009A0DA5"/>
    <w:rsid w:val="009A1245"/>
    <w:rsid w:val="009A1288"/>
    <w:rsid w:val="009A137E"/>
    <w:rsid w:val="009A1A3B"/>
    <w:rsid w:val="009A1AD1"/>
    <w:rsid w:val="009A1DAC"/>
    <w:rsid w:val="009A22A5"/>
    <w:rsid w:val="009A22DD"/>
    <w:rsid w:val="009A2334"/>
    <w:rsid w:val="009A26B9"/>
    <w:rsid w:val="009A2876"/>
    <w:rsid w:val="009A290E"/>
    <w:rsid w:val="009A2AE8"/>
    <w:rsid w:val="009A2CA6"/>
    <w:rsid w:val="009A2CC5"/>
    <w:rsid w:val="009A3166"/>
    <w:rsid w:val="009A33DD"/>
    <w:rsid w:val="009A341A"/>
    <w:rsid w:val="009A37E9"/>
    <w:rsid w:val="009A3C2C"/>
    <w:rsid w:val="009A3E3D"/>
    <w:rsid w:val="009A3E5A"/>
    <w:rsid w:val="009A40FE"/>
    <w:rsid w:val="009A425D"/>
    <w:rsid w:val="009A49BB"/>
    <w:rsid w:val="009A5413"/>
    <w:rsid w:val="009A54EA"/>
    <w:rsid w:val="009A5F9A"/>
    <w:rsid w:val="009A60AB"/>
    <w:rsid w:val="009A679E"/>
    <w:rsid w:val="009A6A55"/>
    <w:rsid w:val="009A7083"/>
    <w:rsid w:val="009A7669"/>
    <w:rsid w:val="009A7943"/>
    <w:rsid w:val="009A7AD2"/>
    <w:rsid w:val="009A7DDA"/>
    <w:rsid w:val="009A7FAE"/>
    <w:rsid w:val="009A7FDC"/>
    <w:rsid w:val="009B0194"/>
    <w:rsid w:val="009B01DE"/>
    <w:rsid w:val="009B04EA"/>
    <w:rsid w:val="009B0709"/>
    <w:rsid w:val="009B0B6D"/>
    <w:rsid w:val="009B0C9F"/>
    <w:rsid w:val="009B0D1F"/>
    <w:rsid w:val="009B122C"/>
    <w:rsid w:val="009B12D0"/>
    <w:rsid w:val="009B1312"/>
    <w:rsid w:val="009B13FE"/>
    <w:rsid w:val="009B1497"/>
    <w:rsid w:val="009B15C8"/>
    <w:rsid w:val="009B1793"/>
    <w:rsid w:val="009B181A"/>
    <w:rsid w:val="009B1C35"/>
    <w:rsid w:val="009B1F55"/>
    <w:rsid w:val="009B202B"/>
    <w:rsid w:val="009B2291"/>
    <w:rsid w:val="009B277D"/>
    <w:rsid w:val="009B29BB"/>
    <w:rsid w:val="009B2A1F"/>
    <w:rsid w:val="009B2B24"/>
    <w:rsid w:val="009B2ECF"/>
    <w:rsid w:val="009B30D5"/>
    <w:rsid w:val="009B3371"/>
    <w:rsid w:val="009B3515"/>
    <w:rsid w:val="009B35BE"/>
    <w:rsid w:val="009B36D5"/>
    <w:rsid w:val="009B37AE"/>
    <w:rsid w:val="009B395A"/>
    <w:rsid w:val="009B3D51"/>
    <w:rsid w:val="009B3D57"/>
    <w:rsid w:val="009B3D68"/>
    <w:rsid w:val="009B3DE5"/>
    <w:rsid w:val="009B40A3"/>
    <w:rsid w:val="009B4237"/>
    <w:rsid w:val="009B45F2"/>
    <w:rsid w:val="009B4BA7"/>
    <w:rsid w:val="009B4C00"/>
    <w:rsid w:val="009B5172"/>
    <w:rsid w:val="009B53BE"/>
    <w:rsid w:val="009B57A0"/>
    <w:rsid w:val="009B58BC"/>
    <w:rsid w:val="009B5975"/>
    <w:rsid w:val="009B5AEC"/>
    <w:rsid w:val="009B5BBC"/>
    <w:rsid w:val="009B5F14"/>
    <w:rsid w:val="009B61D5"/>
    <w:rsid w:val="009B6357"/>
    <w:rsid w:val="009B6706"/>
    <w:rsid w:val="009B6A59"/>
    <w:rsid w:val="009B7026"/>
    <w:rsid w:val="009B706C"/>
    <w:rsid w:val="009B74C6"/>
    <w:rsid w:val="009B7F2F"/>
    <w:rsid w:val="009C007F"/>
    <w:rsid w:val="009C03FC"/>
    <w:rsid w:val="009C0426"/>
    <w:rsid w:val="009C065F"/>
    <w:rsid w:val="009C0663"/>
    <w:rsid w:val="009C0C0D"/>
    <w:rsid w:val="009C0FD2"/>
    <w:rsid w:val="009C1071"/>
    <w:rsid w:val="009C110C"/>
    <w:rsid w:val="009C122A"/>
    <w:rsid w:val="009C1485"/>
    <w:rsid w:val="009C1617"/>
    <w:rsid w:val="009C1B88"/>
    <w:rsid w:val="009C1E7C"/>
    <w:rsid w:val="009C223E"/>
    <w:rsid w:val="009C2561"/>
    <w:rsid w:val="009C26DE"/>
    <w:rsid w:val="009C28B2"/>
    <w:rsid w:val="009C28CF"/>
    <w:rsid w:val="009C2EC7"/>
    <w:rsid w:val="009C32C8"/>
    <w:rsid w:val="009C34C1"/>
    <w:rsid w:val="009C3747"/>
    <w:rsid w:val="009C3844"/>
    <w:rsid w:val="009C39EB"/>
    <w:rsid w:val="009C3B69"/>
    <w:rsid w:val="009C3EA2"/>
    <w:rsid w:val="009C3F44"/>
    <w:rsid w:val="009C4005"/>
    <w:rsid w:val="009C4079"/>
    <w:rsid w:val="009C4196"/>
    <w:rsid w:val="009C423B"/>
    <w:rsid w:val="009C434D"/>
    <w:rsid w:val="009C447D"/>
    <w:rsid w:val="009C4B6B"/>
    <w:rsid w:val="009C4EE6"/>
    <w:rsid w:val="009C5120"/>
    <w:rsid w:val="009C51B2"/>
    <w:rsid w:val="009C5622"/>
    <w:rsid w:val="009C5953"/>
    <w:rsid w:val="009C59B0"/>
    <w:rsid w:val="009C5A07"/>
    <w:rsid w:val="009C5B98"/>
    <w:rsid w:val="009C5FC0"/>
    <w:rsid w:val="009C6359"/>
    <w:rsid w:val="009C649D"/>
    <w:rsid w:val="009C6771"/>
    <w:rsid w:val="009C6BAB"/>
    <w:rsid w:val="009C6FFA"/>
    <w:rsid w:val="009C7380"/>
    <w:rsid w:val="009C767F"/>
    <w:rsid w:val="009C76FF"/>
    <w:rsid w:val="009C78A8"/>
    <w:rsid w:val="009C7988"/>
    <w:rsid w:val="009D0081"/>
    <w:rsid w:val="009D0742"/>
    <w:rsid w:val="009D094B"/>
    <w:rsid w:val="009D098C"/>
    <w:rsid w:val="009D0AD0"/>
    <w:rsid w:val="009D0C05"/>
    <w:rsid w:val="009D11D6"/>
    <w:rsid w:val="009D1341"/>
    <w:rsid w:val="009D15E2"/>
    <w:rsid w:val="009D1760"/>
    <w:rsid w:val="009D1BE0"/>
    <w:rsid w:val="009D1DAE"/>
    <w:rsid w:val="009D1E57"/>
    <w:rsid w:val="009D20CF"/>
    <w:rsid w:val="009D218C"/>
    <w:rsid w:val="009D2237"/>
    <w:rsid w:val="009D25CD"/>
    <w:rsid w:val="009D25F5"/>
    <w:rsid w:val="009D2654"/>
    <w:rsid w:val="009D2B4F"/>
    <w:rsid w:val="009D30E1"/>
    <w:rsid w:val="009D3505"/>
    <w:rsid w:val="009D3541"/>
    <w:rsid w:val="009D370E"/>
    <w:rsid w:val="009D3A1D"/>
    <w:rsid w:val="009D3BD7"/>
    <w:rsid w:val="009D3BDD"/>
    <w:rsid w:val="009D3C0B"/>
    <w:rsid w:val="009D3C19"/>
    <w:rsid w:val="009D4128"/>
    <w:rsid w:val="009D4924"/>
    <w:rsid w:val="009D509A"/>
    <w:rsid w:val="009D56D9"/>
    <w:rsid w:val="009D5797"/>
    <w:rsid w:val="009D57C8"/>
    <w:rsid w:val="009D5A28"/>
    <w:rsid w:val="009D5A75"/>
    <w:rsid w:val="009D5D97"/>
    <w:rsid w:val="009D61B6"/>
    <w:rsid w:val="009D63ED"/>
    <w:rsid w:val="009D640F"/>
    <w:rsid w:val="009D68C6"/>
    <w:rsid w:val="009D77A3"/>
    <w:rsid w:val="009D77AA"/>
    <w:rsid w:val="009D7A53"/>
    <w:rsid w:val="009D7D16"/>
    <w:rsid w:val="009E0549"/>
    <w:rsid w:val="009E0968"/>
    <w:rsid w:val="009E0E95"/>
    <w:rsid w:val="009E0ECA"/>
    <w:rsid w:val="009E0FE0"/>
    <w:rsid w:val="009E10EF"/>
    <w:rsid w:val="009E122E"/>
    <w:rsid w:val="009E18B2"/>
    <w:rsid w:val="009E18C2"/>
    <w:rsid w:val="009E19AD"/>
    <w:rsid w:val="009E1BE0"/>
    <w:rsid w:val="009E1C21"/>
    <w:rsid w:val="009E1E4E"/>
    <w:rsid w:val="009E1EB2"/>
    <w:rsid w:val="009E1FA3"/>
    <w:rsid w:val="009E26B4"/>
    <w:rsid w:val="009E2A50"/>
    <w:rsid w:val="009E2B15"/>
    <w:rsid w:val="009E2E15"/>
    <w:rsid w:val="009E3014"/>
    <w:rsid w:val="009E34CE"/>
    <w:rsid w:val="009E387D"/>
    <w:rsid w:val="009E3EFF"/>
    <w:rsid w:val="009E42D2"/>
    <w:rsid w:val="009E4378"/>
    <w:rsid w:val="009E4900"/>
    <w:rsid w:val="009E4911"/>
    <w:rsid w:val="009E49F4"/>
    <w:rsid w:val="009E55E6"/>
    <w:rsid w:val="009E5615"/>
    <w:rsid w:val="009E5898"/>
    <w:rsid w:val="009E5BEA"/>
    <w:rsid w:val="009E5C30"/>
    <w:rsid w:val="009E5E40"/>
    <w:rsid w:val="009E638D"/>
    <w:rsid w:val="009E7114"/>
    <w:rsid w:val="009E7288"/>
    <w:rsid w:val="009E75B1"/>
    <w:rsid w:val="009E765E"/>
    <w:rsid w:val="009E78C0"/>
    <w:rsid w:val="009E7A08"/>
    <w:rsid w:val="009E7A31"/>
    <w:rsid w:val="009E7D0B"/>
    <w:rsid w:val="009E7DBA"/>
    <w:rsid w:val="009F0192"/>
    <w:rsid w:val="009F0351"/>
    <w:rsid w:val="009F0379"/>
    <w:rsid w:val="009F03DD"/>
    <w:rsid w:val="009F07AE"/>
    <w:rsid w:val="009F0BA1"/>
    <w:rsid w:val="009F0DE5"/>
    <w:rsid w:val="009F1173"/>
    <w:rsid w:val="009F1371"/>
    <w:rsid w:val="009F161B"/>
    <w:rsid w:val="009F17F8"/>
    <w:rsid w:val="009F1FB3"/>
    <w:rsid w:val="009F21B7"/>
    <w:rsid w:val="009F25E0"/>
    <w:rsid w:val="009F26E1"/>
    <w:rsid w:val="009F2810"/>
    <w:rsid w:val="009F2978"/>
    <w:rsid w:val="009F2B46"/>
    <w:rsid w:val="009F2D38"/>
    <w:rsid w:val="009F304C"/>
    <w:rsid w:val="009F3516"/>
    <w:rsid w:val="009F3C5D"/>
    <w:rsid w:val="009F40DF"/>
    <w:rsid w:val="009F42FD"/>
    <w:rsid w:val="009F4339"/>
    <w:rsid w:val="009F45D8"/>
    <w:rsid w:val="009F4ABE"/>
    <w:rsid w:val="009F4E95"/>
    <w:rsid w:val="009F507B"/>
    <w:rsid w:val="009F564D"/>
    <w:rsid w:val="009F5AE3"/>
    <w:rsid w:val="009F610E"/>
    <w:rsid w:val="009F61C5"/>
    <w:rsid w:val="009F6350"/>
    <w:rsid w:val="009F6424"/>
    <w:rsid w:val="009F6689"/>
    <w:rsid w:val="009F722F"/>
    <w:rsid w:val="009F7F88"/>
    <w:rsid w:val="00A00149"/>
    <w:rsid w:val="00A00640"/>
    <w:rsid w:val="00A00BC0"/>
    <w:rsid w:val="00A00BD1"/>
    <w:rsid w:val="00A01004"/>
    <w:rsid w:val="00A0141F"/>
    <w:rsid w:val="00A018E8"/>
    <w:rsid w:val="00A0193E"/>
    <w:rsid w:val="00A02503"/>
    <w:rsid w:val="00A025EF"/>
    <w:rsid w:val="00A02749"/>
    <w:rsid w:val="00A02925"/>
    <w:rsid w:val="00A02966"/>
    <w:rsid w:val="00A03126"/>
    <w:rsid w:val="00A03358"/>
    <w:rsid w:val="00A0385E"/>
    <w:rsid w:val="00A038EB"/>
    <w:rsid w:val="00A03E41"/>
    <w:rsid w:val="00A04171"/>
    <w:rsid w:val="00A04181"/>
    <w:rsid w:val="00A0443E"/>
    <w:rsid w:val="00A0454A"/>
    <w:rsid w:val="00A04620"/>
    <w:rsid w:val="00A04ABC"/>
    <w:rsid w:val="00A04C1D"/>
    <w:rsid w:val="00A04D59"/>
    <w:rsid w:val="00A0506A"/>
    <w:rsid w:val="00A05264"/>
    <w:rsid w:val="00A05284"/>
    <w:rsid w:val="00A052B3"/>
    <w:rsid w:val="00A05864"/>
    <w:rsid w:val="00A0593A"/>
    <w:rsid w:val="00A05B02"/>
    <w:rsid w:val="00A05C1C"/>
    <w:rsid w:val="00A05D24"/>
    <w:rsid w:val="00A05EB1"/>
    <w:rsid w:val="00A05F5A"/>
    <w:rsid w:val="00A06266"/>
    <w:rsid w:val="00A06288"/>
    <w:rsid w:val="00A0647B"/>
    <w:rsid w:val="00A064A5"/>
    <w:rsid w:val="00A0656C"/>
    <w:rsid w:val="00A06594"/>
    <w:rsid w:val="00A0679E"/>
    <w:rsid w:val="00A06898"/>
    <w:rsid w:val="00A06941"/>
    <w:rsid w:val="00A072EF"/>
    <w:rsid w:val="00A07481"/>
    <w:rsid w:val="00A077FC"/>
    <w:rsid w:val="00A07CAB"/>
    <w:rsid w:val="00A07E3A"/>
    <w:rsid w:val="00A07F0B"/>
    <w:rsid w:val="00A1019C"/>
    <w:rsid w:val="00A104D0"/>
    <w:rsid w:val="00A107CE"/>
    <w:rsid w:val="00A10B48"/>
    <w:rsid w:val="00A10C45"/>
    <w:rsid w:val="00A10FA6"/>
    <w:rsid w:val="00A1143D"/>
    <w:rsid w:val="00A11855"/>
    <w:rsid w:val="00A1202E"/>
    <w:rsid w:val="00A120E0"/>
    <w:rsid w:val="00A122EA"/>
    <w:rsid w:val="00A124CC"/>
    <w:rsid w:val="00A12851"/>
    <w:rsid w:val="00A12AF8"/>
    <w:rsid w:val="00A12FAC"/>
    <w:rsid w:val="00A1307A"/>
    <w:rsid w:val="00A13227"/>
    <w:rsid w:val="00A1357E"/>
    <w:rsid w:val="00A13C5B"/>
    <w:rsid w:val="00A13D61"/>
    <w:rsid w:val="00A13E43"/>
    <w:rsid w:val="00A13E58"/>
    <w:rsid w:val="00A143B8"/>
    <w:rsid w:val="00A1462A"/>
    <w:rsid w:val="00A14739"/>
    <w:rsid w:val="00A14A0B"/>
    <w:rsid w:val="00A14AE7"/>
    <w:rsid w:val="00A14AFC"/>
    <w:rsid w:val="00A14CAE"/>
    <w:rsid w:val="00A14F57"/>
    <w:rsid w:val="00A14F89"/>
    <w:rsid w:val="00A15015"/>
    <w:rsid w:val="00A158F2"/>
    <w:rsid w:val="00A15EE6"/>
    <w:rsid w:val="00A16296"/>
    <w:rsid w:val="00A162C4"/>
    <w:rsid w:val="00A164E1"/>
    <w:rsid w:val="00A16746"/>
    <w:rsid w:val="00A16933"/>
    <w:rsid w:val="00A16A73"/>
    <w:rsid w:val="00A16D41"/>
    <w:rsid w:val="00A16DF3"/>
    <w:rsid w:val="00A17253"/>
    <w:rsid w:val="00A1778E"/>
    <w:rsid w:val="00A17B4F"/>
    <w:rsid w:val="00A17D1A"/>
    <w:rsid w:val="00A17D44"/>
    <w:rsid w:val="00A17E85"/>
    <w:rsid w:val="00A2008B"/>
    <w:rsid w:val="00A2011C"/>
    <w:rsid w:val="00A201E5"/>
    <w:rsid w:val="00A202CE"/>
    <w:rsid w:val="00A202E6"/>
    <w:rsid w:val="00A203DA"/>
    <w:rsid w:val="00A20C1C"/>
    <w:rsid w:val="00A20E72"/>
    <w:rsid w:val="00A2119C"/>
    <w:rsid w:val="00A2146D"/>
    <w:rsid w:val="00A214FE"/>
    <w:rsid w:val="00A216EA"/>
    <w:rsid w:val="00A216F8"/>
    <w:rsid w:val="00A21889"/>
    <w:rsid w:val="00A21E66"/>
    <w:rsid w:val="00A21E6B"/>
    <w:rsid w:val="00A221F2"/>
    <w:rsid w:val="00A225C3"/>
    <w:rsid w:val="00A22BAF"/>
    <w:rsid w:val="00A22C39"/>
    <w:rsid w:val="00A23004"/>
    <w:rsid w:val="00A231EA"/>
    <w:rsid w:val="00A235A3"/>
    <w:rsid w:val="00A23812"/>
    <w:rsid w:val="00A238D7"/>
    <w:rsid w:val="00A23BF6"/>
    <w:rsid w:val="00A23C90"/>
    <w:rsid w:val="00A23F3F"/>
    <w:rsid w:val="00A23F78"/>
    <w:rsid w:val="00A240B2"/>
    <w:rsid w:val="00A247E6"/>
    <w:rsid w:val="00A24877"/>
    <w:rsid w:val="00A24A4B"/>
    <w:rsid w:val="00A24E9D"/>
    <w:rsid w:val="00A261DE"/>
    <w:rsid w:val="00A26630"/>
    <w:rsid w:val="00A26983"/>
    <w:rsid w:val="00A26B9D"/>
    <w:rsid w:val="00A27013"/>
    <w:rsid w:val="00A270BA"/>
    <w:rsid w:val="00A27188"/>
    <w:rsid w:val="00A27624"/>
    <w:rsid w:val="00A276D8"/>
    <w:rsid w:val="00A277B1"/>
    <w:rsid w:val="00A277B7"/>
    <w:rsid w:val="00A277F8"/>
    <w:rsid w:val="00A27A50"/>
    <w:rsid w:val="00A27B1B"/>
    <w:rsid w:val="00A27BFB"/>
    <w:rsid w:val="00A27EFC"/>
    <w:rsid w:val="00A300EA"/>
    <w:rsid w:val="00A303CE"/>
    <w:rsid w:val="00A30572"/>
    <w:rsid w:val="00A3062B"/>
    <w:rsid w:val="00A30718"/>
    <w:rsid w:val="00A30856"/>
    <w:rsid w:val="00A30B81"/>
    <w:rsid w:val="00A30C4B"/>
    <w:rsid w:val="00A3142E"/>
    <w:rsid w:val="00A315C1"/>
    <w:rsid w:val="00A31736"/>
    <w:rsid w:val="00A31B9B"/>
    <w:rsid w:val="00A3201F"/>
    <w:rsid w:val="00A320BF"/>
    <w:rsid w:val="00A320F5"/>
    <w:rsid w:val="00A3218B"/>
    <w:rsid w:val="00A32418"/>
    <w:rsid w:val="00A32806"/>
    <w:rsid w:val="00A32C54"/>
    <w:rsid w:val="00A32E0E"/>
    <w:rsid w:val="00A32F12"/>
    <w:rsid w:val="00A330C7"/>
    <w:rsid w:val="00A3316A"/>
    <w:rsid w:val="00A33667"/>
    <w:rsid w:val="00A3376B"/>
    <w:rsid w:val="00A33952"/>
    <w:rsid w:val="00A33B43"/>
    <w:rsid w:val="00A33E3B"/>
    <w:rsid w:val="00A3400D"/>
    <w:rsid w:val="00A340B7"/>
    <w:rsid w:val="00A342A0"/>
    <w:rsid w:val="00A34387"/>
    <w:rsid w:val="00A34799"/>
    <w:rsid w:val="00A34912"/>
    <w:rsid w:val="00A3497A"/>
    <w:rsid w:val="00A34F92"/>
    <w:rsid w:val="00A35166"/>
    <w:rsid w:val="00A351A7"/>
    <w:rsid w:val="00A3545A"/>
    <w:rsid w:val="00A355F2"/>
    <w:rsid w:val="00A357E3"/>
    <w:rsid w:val="00A3599B"/>
    <w:rsid w:val="00A35ED1"/>
    <w:rsid w:val="00A36CA3"/>
    <w:rsid w:val="00A36E5C"/>
    <w:rsid w:val="00A377A5"/>
    <w:rsid w:val="00A37839"/>
    <w:rsid w:val="00A378CE"/>
    <w:rsid w:val="00A37A58"/>
    <w:rsid w:val="00A37F99"/>
    <w:rsid w:val="00A4040A"/>
    <w:rsid w:val="00A40979"/>
    <w:rsid w:val="00A40B33"/>
    <w:rsid w:val="00A40C18"/>
    <w:rsid w:val="00A40CB5"/>
    <w:rsid w:val="00A40E05"/>
    <w:rsid w:val="00A412E7"/>
    <w:rsid w:val="00A4162D"/>
    <w:rsid w:val="00A417D4"/>
    <w:rsid w:val="00A418E5"/>
    <w:rsid w:val="00A41977"/>
    <w:rsid w:val="00A41D80"/>
    <w:rsid w:val="00A41FFC"/>
    <w:rsid w:val="00A4230A"/>
    <w:rsid w:val="00A428DA"/>
    <w:rsid w:val="00A42CF6"/>
    <w:rsid w:val="00A42FB2"/>
    <w:rsid w:val="00A430B0"/>
    <w:rsid w:val="00A43199"/>
    <w:rsid w:val="00A4336F"/>
    <w:rsid w:val="00A43468"/>
    <w:rsid w:val="00A43546"/>
    <w:rsid w:val="00A43DE1"/>
    <w:rsid w:val="00A43E24"/>
    <w:rsid w:val="00A443BA"/>
    <w:rsid w:val="00A44600"/>
    <w:rsid w:val="00A446A8"/>
    <w:rsid w:val="00A44A31"/>
    <w:rsid w:val="00A44DA4"/>
    <w:rsid w:val="00A45074"/>
    <w:rsid w:val="00A453DE"/>
    <w:rsid w:val="00A45A0B"/>
    <w:rsid w:val="00A45C79"/>
    <w:rsid w:val="00A45E5C"/>
    <w:rsid w:val="00A45EA2"/>
    <w:rsid w:val="00A463C7"/>
    <w:rsid w:val="00A46548"/>
    <w:rsid w:val="00A46C89"/>
    <w:rsid w:val="00A46D26"/>
    <w:rsid w:val="00A46D3C"/>
    <w:rsid w:val="00A46D7C"/>
    <w:rsid w:val="00A47128"/>
    <w:rsid w:val="00A4782F"/>
    <w:rsid w:val="00A47C24"/>
    <w:rsid w:val="00A47F6F"/>
    <w:rsid w:val="00A503B0"/>
    <w:rsid w:val="00A50431"/>
    <w:rsid w:val="00A505D7"/>
    <w:rsid w:val="00A50706"/>
    <w:rsid w:val="00A50B8B"/>
    <w:rsid w:val="00A50C00"/>
    <w:rsid w:val="00A50CE6"/>
    <w:rsid w:val="00A50FEF"/>
    <w:rsid w:val="00A5103F"/>
    <w:rsid w:val="00A5153F"/>
    <w:rsid w:val="00A51845"/>
    <w:rsid w:val="00A51A61"/>
    <w:rsid w:val="00A51BC6"/>
    <w:rsid w:val="00A51D5D"/>
    <w:rsid w:val="00A51FD1"/>
    <w:rsid w:val="00A5211A"/>
    <w:rsid w:val="00A52354"/>
    <w:rsid w:val="00A525A9"/>
    <w:rsid w:val="00A527B6"/>
    <w:rsid w:val="00A52B16"/>
    <w:rsid w:val="00A52D0B"/>
    <w:rsid w:val="00A52EE5"/>
    <w:rsid w:val="00A5307D"/>
    <w:rsid w:val="00A534DC"/>
    <w:rsid w:val="00A53891"/>
    <w:rsid w:val="00A538D2"/>
    <w:rsid w:val="00A53C9F"/>
    <w:rsid w:val="00A53D08"/>
    <w:rsid w:val="00A5478A"/>
    <w:rsid w:val="00A54B96"/>
    <w:rsid w:val="00A54D72"/>
    <w:rsid w:val="00A55558"/>
    <w:rsid w:val="00A556C8"/>
    <w:rsid w:val="00A55EE8"/>
    <w:rsid w:val="00A56225"/>
    <w:rsid w:val="00A564DA"/>
    <w:rsid w:val="00A56753"/>
    <w:rsid w:val="00A56881"/>
    <w:rsid w:val="00A568D2"/>
    <w:rsid w:val="00A56AA8"/>
    <w:rsid w:val="00A56B97"/>
    <w:rsid w:val="00A56C70"/>
    <w:rsid w:val="00A56ED4"/>
    <w:rsid w:val="00A570DB"/>
    <w:rsid w:val="00A572CF"/>
    <w:rsid w:val="00A57B04"/>
    <w:rsid w:val="00A57EBF"/>
    <w:rsid w:val="00A6057A"/>
    <w:rsid w:val="00A60C18"/>
    <w:rsid w:val="00A60DCF"/>
    <w:rsid w:val="00A61009"/>
    <w:rsid w:val="00A6126B"/>
    <w:rsid w:val="00A61319"/>
    <w:rsid w:val="00A61442"/>
    <w:rsid w:val="00A61678"/>
    <w:rsid w:val="00A61CEF"/>
    <w:rsid w:val="00A625F9"/>
    <w:rsid w:val="00A62982"/>
    <w:rsid w:val="00A62D24"/>
    <w:rsid w:val="00A62E2A"/>
    <w:rsid w:val="00A62FA8"/>
    <w:rsid w:val="00A631B9"/>
    <w:rsid w:val="00A631EE"/>
    <w:rsid w:val="00A63935"/>
    <w:rsid w:val="00A639D9"/>
    <w:rsid w:val="00A63B5C"/>
    <w:rsid w:val="00A63BA0"/>
    <w:rsid w:val="00A63C28"/>
    <w:rsid w:val="00A642B3"/>
    <w:rsid w:val="00A655A2"/>
    <w:rsid w:val="00A65CBE"/>
    <w:rsid w:val="00A6605B"/>
    <w:rsid w:val="00A664BF"/>
    <w:rsid w:val="00A666B0"/>
    <w:rsid w:val="00A66E6B"/>
    <w:rsid w:val="00A66FAD"/>
    <w:rsid w:val="00A67647"/>
    <w:rsid w:val="00A67726"/>
    <w:rsid w:val="00A677A5"/>
    <w:rsid w:val="00A677E4"/>
    <w:rsid w:val="00A67C53"/>
    <w:rsid w:val="00A67D18"/>
    <w:rsid w:val="00A7021C"/>
    <w:rsid w:val="00A70389"/>
    <w:rsid w:val="00A709FA"/>
    <w:rsid w:val="00A70BB4"/>
    <w:rsid w:val="00A70BCD"/>
    <w:rsid w:val="00A70DB0"/>
    <w:rsid w:val="00A70E40"/>
    <w:rsid w:val="00A7159E"/>
    <w:rsid w:val="00A71790"/>
    <w:rsid w:val="00A7190B"/>
    <w:rsid w:val="00A71AE3"/>
    <w:rsid w:val="00A71D3E"/>
    <w:rsid w:val="00A72140"/>
    <w:rsid w:val="00A7240B"/>
    <w:rsid w:val="00A725C7"/>
    <w:rsid w:val="00A72942"/>
    <w:rsid w:val="00A72CD3"/>
    <w:rsid w:val="00A72CF3"/>
    <w:rsid w:val="00A72EF0"/>
    <w:rsid w:val="00A7306E"/>
    <w:rsid w:val="00A73565"/>
    <w:rsid w:val="00A739B2"/>
    <w:rsid w:val="00A74393"/>
    <w:rsid w:val="00A744AD"/>
    <w:rsid w:val="00A748A3"/>
    <w:rsid w:val="00A748CA"/>
    <w:rsid w:val="00A74993"/>
    <w:rsid w:val="00A74A72"/>
    <w:rsid w:val="00A74B41"/>
    <w:rsid w:val="00A74C84"/>
    <w:rsid w:val="00A74D34"/>
    <w:rsid w:val="00A74E4A"/>
    <w:rsid w:val="00A74FBF"/>
    <w:rsid w:val="00A7511A"/>
    <w:rsid w:val="00A752ED"/>
    <w:rsid w:val="00A759C7"/>
    <w:rsid w:val="00A75A30"/>
    <w:rsid w:val="00A75E88"/>
    <w:rsid w:val="00A76306"/>
    <w:rsid w:val="00A76550"/>
    <w:rsid w:val="00A76841"/>
    <w:rsid w:val="00A76869"/>
    <w:rsid w:val="00A768CD"/>
    <w:rsid w:val="00A76DDD"/>
    <w:rsid w:val="00A770F9"/>
    <w:rsid w:val="00A7713C"/>
    <w:rsid w:val="00A773FA"/>
    <w:rsid w:val="00A77830"/>
    <w:rsid w:val="00A778A5"/>
    <w:rsid w:val="00A77F95"/>
    <w:rsid w:val="00A80221"/>
    <w:rsid w:val="00A80472"/>
    <w:rsid w:val="00A80511"/>
    <w:rsid w:val="00A805A5"/>
    <w:rsid w:val="00A805D4"/>
    <w:rsid w:val="00A80A77"/>
    <w:rsid w:val="00A80E9C"/>
    <w:rsid w:val="00A80F9D"/>
    <w:rsid w:val="00A811D6"/>
    <w:rsid w:val="00A815E7"/>
    <w:rsid w:val="00A81722"/>
    <w:rsid w:val="00A81E5E"/>
    <w:rsid w:val="00A820A8"/>
    <w:rsid w:val="00A82132"/>
    <w:rsid w:val="00A82374"/>
    <w:rsid w:val="00A8293D"/>
    <w:rsid w:val="00A829E5"/>
    <w:rsid w:val="00A8305E"/>
    <w:rsid w:val="00A8326B"/>
    <w:rsid w:val="00A8327B"/>
    <w:rsid w:val="00A83309"/>
    <w:rsid w:val="00A833A9"/>
    <w:rsid w:val="00A8384B"/>
    <w:rsid w:val="00A839D5"/>
    <w:rsid w:val="00A8445F"/>
    <w:rsid w:val="00A847FF"/>
    <w:rsid w:val="00A84BF2"/>
    <w:rsid w:val="00A84D32"/>
    <w:rsid w:val="00A8524E"/>
    <w:rsid w:val="00A852A4"/>
    <w:rsid w:val="00A857C3"/>
    <w:rsid w:val="00A858DF"/>
    <w:rsid w:val="00A85BF5"/>
    <w:rsid w:val="00A85C64"/>
    <w:rsid w:val="00A85E13"/>
    <w:rsid w:val="00A86203"/>
    <w:rsid w:val="00A86822"/>
    <w:rsid w:val="00A8684F"/>
    <w:rsid w:val="00A86A2E"/>
    <w:rsid w:val="00A86B8C"/>
    <w:rsid w:val="00A87020"/>
    <w:rsid w:val="00A87208"/>
    <w:rsid w:val="00A87D84"/>
    <w:rsid w:val="00A87FE2"/>
    <w:rsid w:val="00A9038F"/>
    <w:rsid w:val="00A9062C"/>
    <w:rsid w:val="00A908E7"/>
    <w:rsid w:val="00A90960"/>
    <w:rsid w:val="00A90BB3"/>
    <w:rsid w:val="00A912BC"/>
    <w:rsid w:val="00A91862"/>
    <w:rsid w:val="00A91950"/>
    <w:rsid w:val="00A91977"/>
    <w:rsid w:val="00A91A06"/>
    <w:rsid w:val="00A91A6A"/>
    <w:rsid w:val="00A91D3B"/>
    <w:rsid w:val="00A9257D"/>
    <w:rsid w:val="00A9298F"/>
    <w:rsid w:val="00A92B3E"/>
    <w:rsid w:val="00A92C9E"/>
    <w:rsid w:val="00A92CE5"/>
    <w:rsid w:val="00A92F13"/>
    <w:rsid w:val="00A932B0"/>
    <w:rsid w:val="00A935E3"/>
    <w:rsid w:val="00A93713"/>
    <w:rsid w:val="00A93733"/>
    <w:rsid w:val="00A93BAC"/>
    <w:rsid w:val="00A93C43"/>
    <w:rsid w:val="00A93D96"/>
    <w:rsid w:val="00A93DBC"/>
    <w:rsid w:val="00A93E48"/>
    <w:rsid w:val="00A93EC4"/>
    <w:rsid w:val="00A9457C"/>
    <w:rsid w:val="00A94689"/>
    <w:rsid w:val="00A94A80"/>
    <w:rsid w:val="00A94C9A"/>
    <w:rsid w:val="00A94CAE"/>
    <w:rsid w:val="00A94CDB"/>
    <w:rsid w:val="00A94EA5"/>
    <w:rsid w:val="00A95067"/>
    <w:rsid w:val="00A9524A"/>
    <w:rsid w:val="00A95579"/>
    <w:rsid w:val="00A95725"/>
    <w:rsid w:val="00A95806"/>
    <w:rsid w:val="00A9580E"/>
    <w:rsid w:val="00A958A8"/>
    <w:rsid w:val="00A9599D"/>
    <w:rsid w:val="00A95F96"/>
    <w:rsid w:val="00A962DB"/>
    <w:rsid w:val="00A9694A"/>
    <w:rsid w:val="00A96D78"/>
    <w:rsid w:val="00A97447"/>
    <w:rsid w:val="00A975E1"/>
    <w:rsid w:val="00A97B98"/>
    <w:rsid w:val="00AA014D"/>
    <w:rsid w:val="00AA02FB"/>
    <w:rsid w:val="00AA0377"/>
    <w:rsid w:val="00AA0471"/>
    <w:rsid w:val="00AA0539"/>
    <w:rsid w:val="00AA0638"/>
    <w:rsid w:val="00AA0AC1"/>
    <w:rsid w:val="00AA0BFE"/>
    <w:rsid w:val="00AA0ED6"/>
    <w:rsid w:val="00AA0F5B"/>
    <w:rsid w:val="00AA137D"/>
    <w:rsid w:val="00AA263C"/>
    <w:rsid w:val="00AA2731"/>
    <w:rsid w:val="00AA2CD5"/>
    <w:rsid w:val="00AA2F81"/>
    <w:rsid w:val="00AA3151"/>
    <w:rsid w:val="00AA31BB"/>
    <w:rsid w:val="00AA349D"/>
    <w:rsid w:val="00AA385E"/>
    <w:rsid w:val="00AA3B04"/>
    <w:rsid w:val="00AA3EB3"/>
    <w:rsid w:val="00AA3F1A"/>
    <w:rsid w:val="00AA4080"/>
    <w:rsid w:val="00AA4656"/>
    <w:rsid w:val="00AA49A9"/>
    <w:rsid w:val="00AA4B9C"/>
    <w:rsid w:val="00AA4DEE"/>
    <w:rsid w:val="00AA4EBD"/>
    <w:rsid w:val="00AA508D"/>
    <w:rsid w:val="00AA5501"/>
    <w:rsid w:val="00AA5616"/>
    <w:rsid w:val="00AA5620"/>
    <w:rsid w:val="00AA5B5C"/>
    <w:rsid w:val="00AA5BA8"/>
    <w:rsid w:val="00AA5BB3"/>
    <w:rsid w:val="00AA5E30"/>
    <w:rsid w:val="00AA64D0"/>
    <w:rsid w:val="00AA66EE"/>
    <w:rsid w:val="00AA6753"/>
    <w:rsid w:val="00AA6836"/>
    <w:rsid w:val="00AA6948"/>
    <w:rsid w:val="00AA69E4"/>
    <w:rsid w:val="00AA6F4A"/>
    <w:rsid w:val="00AA7130"/>
    <w:rsid w:val="00AA731F"/>
    <w:rsid w:val="00AA78B1"/>
    <w:rsid w:val="00AA7998"/>
    <w:rsid w:val="00AA7A4E"/>
    <w:rsid w:val="00AA7B5C"/>
    <w:rsid w:val="00AA7DA2"/>
    <w:rsid w:val="00AA7F70"/>
    <w:rsid w:val="00AB07DE"/>
    <w:rsid w:val="00AB0B3F"/>
    <w:rsid w:val="00AB0BD1"/>
    <w:rsid w:val="00AB0ED3"/>
    <w:rsid w:val="00AB0FB1"/>
    <w:rsid w:val="00AB0FB5"/>
    <w:rsid w:val="00AB1151"/>
    <w:rsid w:val="00AB1214"/>
    <w:rsid w:val="00AB123A"/>
    <w:rsid w:val="00AB1434"/>
    <w:rsid w:val="00AB1437"/>
    <w:rsid w:val="00AB1B6A"/>
    <w:rsid w:val="00AB1D0A"/>
    <w:rsid w:val="00AB20FD"/>
    <w:rsid w:val="00AB214F"/>
    <w:rsid w:val="00AB25EA"/>
    <w:rsid w:val="00AB27AE"/>
    <w:rsid w:val="00AB29D4"/>
    <w:rsid w:val="00AB2A66"/>
    <w:rsid w:val="00AB2B46"/>
    <w:rsid w:val="00AB2D9D"/>
    <w:rsid w:val="00AB2F09"/>
    <w:rsid w:val="00AB2F51"/>
    <w:rsid w:val="00AB318D"/>
    <w:rsid w:val="00AB355A"/>
    <w:rsid w:val="00AB35A9"/>
    <w:rsid w:val="00AB3899"/>
    <w:rsid w:val="00AB3926"/>
    <w:rsid w:val="00AB3B6C"/>
    <w:rsid w:val="00AB3CE4"/>
    <w:rsid w:val="00AB3E8C"/>
    <w:rsid w:val="00AB45BC"/>
    <w:rsid w:val="00AB46AC"/>
    <w:rsid w:val="00AB4877"/>
    <w:rsid w:val="00AB4B4D"/>
    <w:rsid w:val="00AB4FAB"/>
    <w:rsid w:val="00AB502A"/>
    <w:rsid w:val="00AB5279"/>
    <w:rsid w:val="00AB558C"/>
    <w:rsid w:val="00AB55AB"/>
    <w:rsid w:val="00AB569E"/>
    <w:rsid w:val="00AB5BF7"/>
    <w:rsid w:val="00AB5D49"/>
    <w:rsid w:val="00AB5F20"/>
    <w:rsid w:val="00AB62AD"/>
    <w:rsid w:val="00AB6503"/>
    <w:rsid w:val="00AB691F"/>
    <w:rsid w:val="00AB6A37"/>
    <w:rsid w:val="00AB6A77"/>
    <w:rsid w:val="00AB6D5E"/>
    <w:rsid w:val="00AB6DBF"/>
    <w:rsid w:val="00AB759D"/>
    <w:rsid w:val="00AB7B41"/>
    <w:rsid w:val="00AB7D31"/>
    <w:rsid w:val="00AC0162"/>
    <w:rsid w:val="00AC0565"/>
    <w:rsid w:val="00AC077F"/>
    <w:rsid w:val="00AC0832"/>
    <w:rsid w:val="00AC0B3C"/>
    <w:rsid w:val="00AC11B1"/>
    <w:rsid w:val="00AC141B"/>
    <w:rsid w:val="00AC17B5"/>
    <w:rsid w:val="00AC1BCE"/>
    <w:rsid w:val="00AC1C3C"/>
    <w:rsid w:val="00AC2535"/>
    <w:rsid w:val="00AC253E"/>
    <w:rsid w:val="00AC290F"/>
    <w:rsid w:val="00AC31E7"/>
    <w:rsid w:val="00AC3219"/>
    <w:rsid w:val="00AC3501"/>
    <w:rsid w:val="00AC366D"/>
    <w:rsid w:val="00AC36A0"/>
    <w:rsid w:val="00AC3B89"/>
    <w:rsid w:val="00AC3B95"/>
    <w:rsid w:val="00AC3FF3"/>
    <w:rsid w:val="00AC40E3"/>
    <w:rsid w:val="00AC420A"/>
    <w:rsid w:val="00AC434A"/>
    <w:rsid w:val="00AC43CC"/>
    <w:rsid w:val="00AC48CC"/>
    <w:rsid w:val="00AC4C7C"/>
    <w:rsid w:val="00AC4CCE"/>
    <w:rsid w:val="00AC4CF3"/>
    <w:rsid w:val="00AC4D7F"/>
    <w:rsid w:val="00AC4E42"/>
    <w:rsid w:val="00AC500A"/>
    <w:rsid w:val="00AC573D"/>
    <w:rsid w:val="00AC5772"/>
    <w:rsid w:val="00AC5786"/>
    <w:rsid w:val="00AC5867"/>
    <w:rsid w:val="00AC5EA6"/>
    <w:rsid w:val="00AC5F6E"/>
    <w:rsid w:val="00AC6526"/>
    <w:rsid w:val="00AC6556"/>
    <w:rsid w:val="00AC66D5"/>
    <w:rsid w:val="00AC67FA"/>
    <w:rsid w:val="00AC6F10"/>
    <w:rsid w:val="00AC6F4A"/>
    <w:rsid w:val="00AC7197"/>
    <w:rsid w:val="00AC7ACB"/>
    <w:rsid w:val="00AD00A9"/>
    <w:rsid w:val="00AD0B48"/>
    <w:rsid w:val="00AD1085"/>
    <w:rsid w:val="00AD1103"/>
    <w:rsid w:val="00AD12E9"/>
    <w:rsid w:val="00AD1495"/>
    <w:rsid w:val="00AD1869"/>
    <w:rsid w:val="00AD1BB8"/>
    <w:rsid w:val="00AD1BBA"/>
    <w:rsid w:val="00AD22E2"/>
    <w:rsid w:val="00AD2583"/>
    <w:rsid w:val="00AD262B"/>
    <w:rsid w:val="00AD2C8B"/>
    <w:rsid w:val="00AD2D3A"/>
    <w:rsid w:val="00AD2DEC"/>
    <w:rsid w:val="00AD2FA1"/>
    <w:rsid w:val="00AD3157"/>
    <w:rsid w:val="00AD33F1"/>
    <w:rsid w:val="00AD3CFE"/>
    <w:rsid w:val="00AD4889"/>
    <w:rsid w:val="00AD4C8D"/>
    <w:rsid w:val="00AD4F1B"/>
    <w:rsid w:val="00AD5570"/>
    <w:rsid w:val="00AD566D"/>
    <w:rsid w:val="00AD588F"/>
    <w:rsid w:val="00AD5983"/>
    <w:rsid w:val="00AD5E4C"/>
    <w:rsid w:val="00AD6475"/>
    <w:rsid w:val="00AD6515"/>
    <w:rsid w:val="00AD6694"/>
    <w:rsid w:val="00AD68E3"/>
    <w:rsid w:val="00AD69E4"/>
    <w:rsid w:val="00AD70BF"/>
    <w:rsid w:val="00AD7386"/>
    <w:rsid w:val="00AD739D"/>
    <w:rsid w:val="00AD7418"/>
    <w:rsid w:val="00AD78D0"/>
    <w:rsid w:val="00AD7D03"/>
    <w:rsid w:val="00AE00E2"/>
    <w:rsid w:val="00AE06D5"/>
    <w:rsid w:val="00AE0824"/>
    <w:rsid w:val="00AE0BF1"/>
    <w:rsid w:val="00AE0E68"/>
    <w:rsid w:val="00AE12AE"/>
    <w:rsid w:val="00AE15DD"/>
    <w:rsid w:val="00AE1634"/>
    <w:rsid w:val="00AE1B1C"/>
    <w:rsid w:val="00AE1B4C"/>
    <w:rsid w:val="00AE2176"/>
    <w:rsid w:val="00AE2522"/>
    <w:rsid w:val="00AE27D4"/>
    <w:rsid w:val="00AE2851"/>
    <w:rsid w:val="00AE2920"/>
    <w:rsid w:val="00AE29ED"/>
    <w:rsid w:val="00AE2D2A"/>
    <w:rsid w:val="00AE30D8"/>
    <w:rsid w:val="00AE3233"/>
    <w:rsid w:val="00AE3626"/>
    <w:rsid w:val="00AE38A7"/>
    <w:rsid w:val="00AE4142"/>
    <w:rsid w:val="00AE421A"/>
    <w:rsid w:val="00AE4A25"/>
    <w:rsid w:val="00AE4ADD"/>
    <w:rsid w:val="00AE4FD4"/>
    <w:rsid w:val="00AE5724"/>
    <w:rsid w:val="00AE594F"/>
    <w:rsid w:val="00AE5A32"/>
    <w:rsid w:val="00AE5C98"/>
    <w:rsid w:val="00AE5CC5"/>
    <w:rsid w:val="00AE61E4"/>
    <w:rsid w:val="00AE63C3"/>
    <w:rsid w:val="00AE6757"/>
    <w:rsid w:val="00AE6AAF"/>
    <w:rsid w:val="00AE6E71"/>
    <w:rsid w:val="00AE70DC"/>
    <w:rsid w:val="00AE72A9"/>
    <w:rsid w:val="00AE7782"/>
    <w:rsid w:val="00AE7828"/>
    <w:rsid w:val="00AE7AFB"/>
    <w:rsid w:val="00AE7B3A"/>
    <w:rsid w:val="00AE7BAC"/>
    <w:rsid w:val="00AE7F0C"/>
    <w:rsid w:val="00AF0076"/>
    <w:rsid w:val="00AF07A3"/>
    <w:rsid w:val="00AF0D5A"/>
    <w:rsid w:val="00AF0D6D"/>
    <w:rsid w:val="00AF0E41"/>
    <w:rsid w:val="00AF1951"/>
    <w:rsid w:val="00AF1B26"/>
    <w:rsid w:val="00AF20EB"/>
    <w:rsid w:val="00AF23BE"/>
    <w:rsid w:val="00AF2905"/>
    <w:rsid w:val="00AF2A94"/>
    <w:rsid w:val="00AF2EE8"/>
    <w:rsid w:val="00AF3099"/>
    <w:rsid w:val="00AF31C7"/>
    <w:rsid w:val="00AF31FB"/>
    <w:rsid w:val="00AF3847"/>
    <w:rsid w:val="00AF388A"/>
    <w:rsid w:val="00AF3CD8"/>
    <w:rsid w:val="00AF4000"/>
    <w:rsid w:val="00AF4307"/>
    <w:rsid w:val="00AF433E"/>
    <w:rsid w:val="00AF43B6"/>
    <w:rsid w:val="00AF442E"/>
    <w:rsid w:val="00AF4491"/>
    <w:rsid w:val="00AF45A0"/>
    <w:rsid w:val="00AF4804"/>
    <w:rsid w:val="00AF4C3C"/>
    <w:rsid w:val="00AF5490"/>
    <w:rsid w:val="00AF592E"/>
    <w:rsid w:val="00AF5A10"/>
    <w:rsid w:val="00AF5A8C"/>
    <w:rsid w:val="00AF5BC8"/>
    <w:rsid w:val="00AF5F19"/>
    <w:rsid w:val="00AF5FDD"/>
    <w:rsid w:val="00AF65AE"/>
    <w:rsid w:val="00AF67FE"/>
    <w:rsid w:val="00AF688A"/>
    <w:rsid w:val="00AF6C18"/>
    <w:rsid w:val="00AF72A4"/>
    <w:rsid w:val="00AF7616"/>
    <w:rsid w:val="00AF7983"/>
    <w:rsid w:val="00B003BA"/>
    <w:rsid w:val="00B0061D"/>
    <w:rsid w:val="00B00DA8"/>
    <w:rsid w:val="00B00DE7"/>
    <w:rsid w:val="00B00EF6"/>
    <w:rsid w:val="00B01654"/>
    <w:rsid w:val="00B01729"/>
    <w:rsid w:val="00B01A3D"/>
    <w:rsid w:val="00B01AA0"/>
    <w:rsid w:val="00B01C8D"/>
    <w:rsid w:val="00B01CAA"/>
    <w:rsid w:val="00B01D63"/>
    <w:rsid w:val="00B01FB9"/>
    <w:rsid w:val="00B01FD7"/>
    <w:rsid w:val="00B02213"/>
    <w:rsid w:val="00B0290D"/>
    <w:rsid w:val="00B02925"/>
    <w:rsid w:val="00B032D7"/>
    <w:rsid w:val="00B03512"/>
    <w:rsid w:val="00B036C5"/>
    <w:rsid w:val="00B0370A"/>
    <w:rsid w:val="00B0385F"/>
    <w:rsid w:val="00B03947"/>
    <w:rsid w:val="00B03B72"/>
    <w:rsid w:val="00B03CEC"/>
    <w:rsid w:val="00B042E1"/>
    <w:rsid w:val="00B04522"/>
    <w:rsid w:val="00B047ED"/>
    <w:rsid w:val="00B04B72"/>
    <w:rsid w:val="00B04C82"/>
    <w:rsid w:val="00B056DE"/>
    <w:rsid w:val="00B0578E"/>
    <w:rsid w:val="00B05B52"/>
    <w:rsid w:val="00B05B7F"/>
    <w:rsid w:val="00B05F0E"/>
    <w:rsid w:val="00B0609B"/>
    <w:rsid w:val="00B0677B"/>
    <w:rsid w:val="00B069D7"/>
    <w:rsid w:val="00B06B27"/>
    <w:rsid w:val="00B06B62"/>
    <w:rsid w:val="00B07260"/>
    <w:rsid w:val="00B07306"/>
    <w:rsid w:val="00B07348"/>
    <w:rsid w:val="00B074A6"/>
    <w:rsid w:val="00B07631"/>
    <w:rsid w:val="00B07693"/>
    <w:rsid w:val="00B07A27"/>
    <w:rsid w:val="00B07E86"/>
    <w:rsid w:val="00B1040F"/>
    <w:rsid w:val="00B1051A"/>
    <w:rsid w:val="00B10918"/>
    <w:rsid w:val="00B10C12"/>
    <w:rsid w:val="00B10F20"/>
    <w:rsid w:val="00B11124"/>
    <w:rsid w:val="00B11797"/>
    <w:rsid w:val="00B118D4"/>
    <w:rsid w:val="00B11D81"/>
    <w:rsid w:val="00B12274"/>
    <w:rsid w:val="00B12875"/>
    <w:rsid w:val="00B12B11"/>
    <w:rsid w:val="00B12E28"/>
    <w:rsid w:val="00B13314"/>
    <w:rsid w:val="00B133E1"/>
    <w:rsid w:val="00B138B5"/>
    <w:rsid w:val="00B139D6"/>
    <w:rsid w:val="00B13A80"/>
    <w:rsid w:val="00B13B41"/>
    <w:rsid w:val="00B13CFC"/>
    <w:rsid w:val="00B13D02"/>
    <w:rsid w:val="00B13FE7"/>
    <w:rsid w:val="00B1414F"/>
    <w:rsid w:val="00B14206"/>
    <w:rsid w:val="00B14815"/>
    <w:rsid w:val="00B14DB5"/>
    <w:rsid w:val="00B150B6"/>
    <w:rsid w:val="00B15234"/>
    <w:rsid w:val="00B152AC"/>
    <w:rsid w:val="00B15513"/>
    <w:rsid w:val="00B15859"/>
    <w:rsid w:val="00B158BF"/>
    <w:rsid w:val="00B15E57"/>
    <w:rsid w:val="00B1685F"/>
    <w:rsid w:val="00B16F0B"/>
    <w:rsid w:val="00B16F67"/>
    <w:rsid w:val="00B1727A"/>
    <w:rsid w:val="00B17906"/>
    <w:rsid w:val="00B17B15"/>
    <w:rsid w:val="00B17B6E"/>
    <w:rsid w:val="00B17EF5"/>
    <w:rsid w:val="00B20019"/>
    <w:rsid w:val="00B20107"/>
    <w:rsid w:val="00B2041F"/>
    <w:rsid w:val="00B2053D"/>
    <w:rsid w:val="00B2140F"/>
    <w:rsid w:val="00B2186F"/>
    <w:rsid w:val="00B2198E"/>
    <w:rsid w:val="00B21C3E"/>
    <w:rsid w:val="00B21FBC"/>
    <w:rsid w:val="00B22180"/>
    <w:rsid w:val="00B22520"/>
    <w:rsid w:val="00B22B5A"/>
    <w:rsid w:val="00B22D3A"/>
    <w:rsid w:val="00B22EB0"/>
    <w:rsid w:val="00B23026"/>
    <w:rsid w:val="00B23134"/>
    <w:rsid w:val="00B23150"/>
    <w:rsid w:val="00B237E8"/>
    <w:rsid w:val="00B23872"/>
    <w:rsid w:val="00B2391F"/>
    <w:rsid w:val="00B23B12"/>
    <w:rsid w:val="00B23E5F"/>
    <w:rsid w:val="00B23E8E"/>
    <w:rsid w:val="00B23F23"/>
    <w:rsid w:val="00B24319"/>
    <w:rsid w:val="00B243C3"/>
    <w:rsid w:val="00B248BF"/>
    <w:rsid w:val="00B24942"/>
    <w:rsid w:val="00B24B8C"/>
    <w:rsid w:val="00B24D72"/>
    <w:rsid w:val="00B24E25"/>
    <w:rsid w:val="00B24F6A"/>
    <w:rsid w:val="00B24FA2"/>
    <w:rsid w:val="00B25333"/>
    <w:rsid w:val="00B253C6"/>
    <w:rsid w:val="00B254E8"/>
    <w:rsid w:val="00B25697"/>
    <w:rsid w:val="00B25E0C"/>
    <w:rsid w:val="00B25E3F"/>
    <w:rsid w:val="00B25EC4"/>
    <w:rsid w:val="00B261C5"/>
    <w:rsid w:val="00B26573"/>
    <w:rsid w:val="00B26740"/>
    <w:rsid w:val="00B26747"/>
    <w:rsid w:val="00B2686F"/>
    <w:rsid w:val="00B268C3"/>
    <w:rsid w:val="00B26965"/>
    <w:rsid w:val="00B26AB9"/>
    <w:rsid w:val="00B26C20"/>
    <w:rsid w:val="00B26CC7"/>
    <w:rsid w:val="00B26F98"/>
    <w:rsid w:val="00B2709D"/>
    <w:rsid w:val="00B273E4"/>
    <w:rsid w:val="00B27B36"/>
    <w:rsid w:val="00B302DD"/>
    <w:rsid w:val="00B3037A"/>
    <w:rsid w:val="00B30474"/>
    <w:rsid w:val="00B316C5"/>
    <w:rsid w:val="00B31A50"/>
    <w:rsid w:val="00B3208E"/>
    <w:rsid w:val="00B3247B"/>
    <w:rsid w:val="00B32565"/>
    <w:rsid w:val="00B32631"/>
    <w:rsid w:val="00B3265E"/>
    <w:rsid w:val="00B32925"/>
    <w:rsid w:val="00B32EE9"/>
    <w:rsid w:val="00B332FE"/>
    <w:rsid w:val="00B336E0"/>
    <w:rsid w:val="00B33D39"/>
    <w:rsid w:val="00B33F68"/>
    <w:rsid w:val="00B34440"/>
    <w:rsid w:val="00B34B65"/>
    <w:rsid w:val="00B34C9F"/>
    <w:rsid w:val="00B34D90"/>
    <w:rsid w:val="00B34F54"/>
    <w:rsid w:val="00B3533E"/>
    <w:rsid w:val="00B35D97"/>
    <w:rsid w:val="00B35F20"/>
    <w:rsid w:val="00B361F2"/>
    <w:rsid w:val="00B36450"/>
    <w:rsid w:val="00B364BE"/>
    <w:rsid w:val="00B367DF"/>
    <w:rsid w:val="00B36924"/>
    <w:rsid w:val="00B36EB8"/>
    <w:rsid w:val="00B36F1E"/>
    <w:rsid w:val="00B3716C"/>
    <w:rsid w:val="00B37F59"/>
    <w:rsid w:val="00B40366"/>
    <w:rsid w:val="00B404E7"/>
    <w:rsid w:val="00B408B6"/>
    <w:rsid w:val="00B408CE"/>
    <w:rsid w:val="00B40AFE"/>
    <w:rsid w:val="00B40CF7"/>
    <w:rsid w:val="00B40EE0"/>
    <w:rsid w:val="00B40EFB"/>
    <w:rsid w:val="00B41046"/>
    <w:rsid w:val="00B41496"/>
    <w:rsid w:val="00B414FF"/>
    <w:rsid w:val="00B41773"/>
    <w:rsid w:val="00B4191B"/>
    <w:rsid w:val="00B41AD4"/>
    <w:rsid w:val="00B41D37"/>
    <w:rsid w:val="00B41E38"/>
    <w:rsid w:val="00B41FB3"/>
    <w:rsid w:val="00B4248D"/>
    <w:rsid w:val="00B42582"/>
    <w:rsid w:val="00B42632"/>
    <w:rsid w:val="00B4277A"/>
    <w:rsid w:val="00B428F7"/>
    <w:rsid w:val="00B430F5"/>
    <w:rsid w:val="00B4377A"/>
    <w:rsid w:val="00B438CB"/>
    <w:rsid w:val="00B43909"/>
    <w:rsid w:val="00B43E70"/>
    <w:rsid w:val="00B4416A"/>
    <w:rsid w:val="00B44B61"/>
    <w:rsid w:val="00B45313"/>
    <w:rsid w:val="00B4597F"/>
    <w:rsid w:val="00B45AB9"/>
    <w:rsid w:val="00B45D55"/>
    <w:rsid w:val="00B464AE"/>
    <w:rsid w:val="00B464F8"/>
    <w:rsid w:val="00B466AC"/>
    <w:rsid w:val="00B46AB1"/>
    <w:rsid w:val="00B46EDD"/>
    <w:rsid w:val="00B471EE"/>
    <w:rsid w:val="00B47F5B"/>
    <w:rsid w:val="00B50007"/>
    <w:rsid w:val="00B509C4"/>
    <w:rsid w:val="00B509F4"/>
    <w:rsid w:val="00B50F59"/>
    <w:rsid w:val="00B51044"/>
    <w:rsid w:val="00B513F7"/>
    <w:rsid w:val="00B51675"/>
    <w:rsid w:val="00B51B83"/>
    <w:rsid w:val="00B5200C"/>
    <w:rsid w:val="00B528E5"/>
    <w:rsid w:val="00B52D45"/>
    <w:rsid w:val="00B52D7F"/>
    <w:rsid w:val="00B52DA5"/>
    <w:rsid w:val="00B532E7"/>
    <w:rsid w:val="00B5365C"/>
    <w:rsid w:val="00B53A32"/>
    <w:rsid w:val="00B53FDC"/>
    <w:rsid w:val="00B540D8"/>
    <w:rsid w:val="00B54392"/>
    <w:rsid w:val="00B5443D"/>
    <w:rsid w:val="00B54DE6"/>
    <w:rsid w:val="00B54FAE"/>
    <w:rsid w:val="00B55092"/>
    <w:rsid w:val="00B5511F"/>
    <w:rsid w:val="00B55233"/>
    <w:rsid w:val="00B5541A"/>
    <w:rsid w:val="00B55466"/>
    <w:rsid w:val="00B5563C"/>
    <w:rsid w:val="00B55914"/>
    <w:rsid w:val="00B55AE4"/>
    <w:rsid w:val="00B55AE7"/>
    <w:rsid w:val="00B55D9D"/>
    <w:rsid w:val="00B561CB"/>
    <w:rsid w:val="00B56966"/>
    <w:rsid w:val="00B56A88"/>
    <w:rsid w:val="00B57B9E"/>
    <w:rsid w:val="00B57C22"/>
    <w:rsid w:val="00B602B1"/>
    <w:rsid w:val="00B606DC"/>
    <w:rsid w:val="00B60CF3"/>
    <w:rsid w:val="00B60D3F"/>
    <w:rsid w:val="00B60D87"/>
    <w:rsid w:val="00B61542"/>
    <w:rsid w:val="00B616FE"/>
    <w:rsid w:val="00B61861"/>
    <w:rsid w:val="00B61913"/>
    <w:rsid w:val="00B6194B"/>
    <w:rsid w:val="00B61B9F"/>
    <w:rsid w:val="00B61C1D"/>
    <w:rsid w:val="00B61C58"/>
    <w:rsid w:val="00B61F6C"/>
    <w:rsid w:val="00B6252A"/>
    <w:rsid w:val="00B62E9E"/>
    <w:rsid w:val="00B631F1"/>
    <w:rsid w:val="00B6327E"/>
    <w:rsid w:val="00B6349E"/>
    <w:rsid w:val="00B634B7"/>
    <w:rsid w:val="00B636D4"/>
    <w:rsid w:val="00B63B93"/>
    <w:rsid w:val="00B63C26"/>
    <w:rsid w:val="00B6412F"/>
    <w:rsid w:val="00B6437A"/>
    <w:rsid w:val="00B646A4"/>
    <w:rsid w:val="00B64821"/>
    <w:rsid w:val="00B648EF"/>
    <w:rsid w:val="00B6492B"/>
    <w:rsid w:val="00B649AA"/>
    <w:rsid w:val="00B64B7C"/>
    <w:rsid w:val="00B64BBA"/>
    <w:rsid w:val="00B64E0E"/>
    <w:rsid w:val="00B64E72"/>
    <w:rsid w:val="00B64E9C"/>
    <w:rsid w:val="00B65211"/>
    <w:rsid w:val="00B65330"/>
    <w:rsid w:val="00B65710"/>
    <w:rsid w:val="00B65889"/>
    <w:rsid w:val="00B65A4E"/>
    <w:rsid w:val="00B65B50"/>
    <w:rsid w:val="00B65D18"/>
    <w:rsid w:val="00B6630F"/>
    <w:rsid w:val="00B6633E"/>
    <w:rsid w:val="00B663B4"/>
    <w:rsid w:val="00B669CB"/>
    <w:rsid w:val="00B66A74"/>
    <w:rsid w:val="00B66E22"/>
    <w:rsid w:val="00B66F75"/>
    <w:rsid w:val="00B672EF"/>
    <w:rsid w:val="00B67319"/>
    <w:rsid w:val="00B67496"/>
    <w:rsid w:val="00B674E4"/>
    <w:rsid w:val="00B678EA"/>
    <w:rsid w:val="00B67B4E"/>
    <w:rsid w:val="00B67CD0"/>
    <w:rsid w:val="00B67E87"/>
    <w:rsid w:val="00B707E9"/>
    <w:rsid w:val="00B70918"/>
    <w:rsid w:val="00B70954"/>
    <w:rsid w:val="00B70C06"/>
    <w:rsid w:val="00B7129B"/>
    <w:rsid w:val="00B71726"/>
    <w:rsid w:val="00B719E8"/>
    <w:rsid w:val="00B71AD5"/>
    <w:rsid w:val="00B71C16"/>
    <w:rsid w:val="00B71C47"/>
    <w:rsid w:val="00B71FFD"/>
    <w:rsid w:val="00B72140"/>
    <w:rsid w:val="00B72651"/>
    <w:rsid w:val="00B726E4"/>
    <w:rsid w:val="00B729D0"/>
    <w:rsid w:val="00B72A52"/>
    <w:rsid w:val="00B72C72"/>
    <w:rsid w:val="00B72D02"/>
    <w:rsid w:val="00B72FB0"/>
    <w:rsid w:val="00B730EF"/>
    <w:rsid w:val="00B731EB"/>
    <w:rsid w:val="00B7381D"/>
    <w:rsid w:val="00B74001"/>
    <w:rsid w:val="00B74082"/>
    <w:rsid w:val="00B74201"/>
    <w:rsid w:val="00B743A0"/>
    <w:rsid w:val="00B7484F"/>
    <w:rsid w:val="00B74885"/>
    <w:rsid w:val="00B74C87"/>
    <w:rsid w:val="00B74FB8"/>
    <w:rsid w:val="00B750FF"/>
    <w:rsid w:val="00B754B2"/>
    <w:rsid w:val="00B754E5"/>
    <w:rsid w:val="00B75C29"/>
    <w:rsid w:val="00B75C9C"/>
    <w:rsid w:val="00B76435"/>
    <w:rsid w:val="00B76AED"/>
    <w:rsid w:val="00B77311"/>
    <w:rsid w:val="00B77413"/>
    <w:rsid w:val="00B775E7"/>
    <w:rsid w:val="00B77668"/>
    <w:rsid w:val="00B7793D"/>
    <w:rsid w:val="00B77AEA"/>
    <w:rsid w:val="00B77D6E"/>
    <w:rsid w:val="00B8039D"/>
    <w:rsid w:val="00B80471"/>
    <w:rsid w:val="00B80B48"/>
    <w:rsid w:val="00B8103C"/>
    <w:rsid w:val="00B813B9"/>
    <w:rsid w:val="00B81632"/>
    <w:rsid w:val="00B81779"/>
    <w:rsid w:val="00B81803"/>
    <w:rsid w:val="00B818A9"/>
    <w:rsid w:val="00B82288"/>
    <w:rsid w:val="00B82330"/>
    <w:rsid w:val="00B82BCC"/>
    <w:rsid w:val="00B82C60"/>
    <w:rsid w:val="00B835A6"/>
    <w:rsid w:val="00B83AD5"/>
    <w:rsid w:val="00B83FBE"/>
    <w:rsid w:val="00B84036"/>
    <w:rsid w:val="00B840ED"/>
    <w:rsid w:val="00B8413E"/>
    <w:rsid w:val="00B84644"/>
    <w:rsid w:val="00B84AEB"/>
    <w:rsid w:val="00B84CDB"/>
    <w:rsid w:val="00B85249"/>
    <w:rsid w:val="00B8540E"/>
    <w:rsid w:val="00B85784"/>
    <w:rsid w:val="00B860E6"/>
    <w:rsid w:val="00B8650F"/>
    <w:rsid w:val="00B867B9"/>
    <w:rsid w:val="00B86A21"/>
    <w:rsid w:val="00B86C90"/>
    <w:rsid w:val="00B86DCE"/>
    <w:rsid w:val="00B87072"/>
    <w:rsid w:val="00B8713E"/>
    <w:rsid w:val="00B87ABF"/>
    <w:rsid w:val="00B87BB6"/>
    <w:rsid w:val="00B87C05"/>
    <w:rsid w:val="00B87D0B"/>
    <w:rsid w:val="00B90339"/>
    <w:rsid w:val="00B909EC"/>
    <w:rsid w:val="00B90C06"/>
    <w:rsid w:val="00B90C32"/>
    <w:rsid w:val="00B919E7"/>
    <w:rsid w:val="00B91C25"/>
    <w:rsid w:val="00B91D12"/>
    <w:rsid w:val="00B920F7"/>
    <w:rsid w:val="00B92843"/>
    <w:rsid w:val="00B92F10"/>
    <w:rsid w:val="00B935D8"/>
    <w:rsid w:val="00B9360B"/>
    <w:rsid w:val="00B936B1"/>
    <w:rsid w:val="00B93A0C"/>
    <w:rsid w:val="00B93CE7"/>
    <w:rsid w:val="00B94391"/>
    <w:rsid w:val="00B9478A"/>
    <w:rsid w:val="00B948D8"/>
    <w:rsid w:val="00B94CB5"/>
    <w:rsid w:val="00B9519A"/>
    <w:rsid w:val="00B95259"/>
    <w:rsid w:val="00B95426"/>
    <w:rsid w:val="00B95511"/>
    <w:rsid w:val="00B9571E"/>
    <w:rsid w:val="00B959BE"/>
    <w:rsid w:val="00B95AA6"/>
    <w:rsid w:val="00B95ABE"/>
    <w:rsid w:val="00B95D64"/>
    <w:rsid w:val="00B95E7E"/>
    <w:rsid w:val="00B9669C"/>
    <w:rsid w:val="00B967E8"/>
    <w:rsid w:val="00B96954"/>
    <w:rsid w:val="00B96A05"/>
    <w:rsid w:val="00B96E4C"/>
    <w:rsid w:val="00B970DB"/>
    <w:rsid w:val="00B97129"/>
    <w:rsid w:val="00B97258"/>
    <w:rsid w:val="00B972CC"/>
    <w:rsid w:val="00B978F7"/>
    <w:rsid w:val="00B97950"/>
    <w:rsid w:val="00B97C55"/>
    <w:rsid w:val="00B97FBD"/>
    <w:rsid w:val="00BA0268"/>
    <w:rsid w:val="00BA039C"/>
    <w:rsid w:val="00BA03F0"/>
    <w:rsid w:val="00BA0721"/>
    <w:rsid w:val="00BA0900"/>
    <w:rsid w:val="00BA0A1B"/>
    <w:rsid w:val="00BA0AF1"/>
    <w:rsid w:val="00BA0C9B"/>
    <w:rsid w:val="00BA1A62"/>
    <w:rsid w:val="00BA1BC1"/>
    <w:rsid w:val="00BA1D6B"/>
    <w:rsid w:val="00BA1ED3"/>
    <w:rsid w:val="00BA206B"/>
    <w:rsid w:val="00BA2109"/>
    <w:rsid w:val="00BA2DEF"/>
    <w:rsid w:val="00BA355A"/>
    <w:rsid w:val="00BA402E"/>
    <w:rsid w:val="00BA41AB"/>
    <w:rsid w:val="00BA41B2"/>
    <w:rsid w:val="00BA445B"/>
    <w:rsid w:val="00BA4792"/>
    <w:rsid w:val="00BA4883"/>
    <w:rsid w:val="00BA48C7"/>
    <w:rsid w:val="00BA495C"/>
    <w:rsid w:val="00BA49D4"/>
    <w:rsid w:val="00BA4D5B"/>
    <w:rsid w:val="00BA503D"/>
    <w:rsid w:val="00BA5055"/>
    <w:rsid w:val="00BA5100"/>
    <w:rsid w:val="00BA5579"/>
    <w:rsid w:val="00BA55D1"/>
    <w:rsid w:val="00BA67FC"/>
    <w:rsid w:val="00BA6864"/>
    <w:rsid w:val="00BA6908"/>
    <w:rsid w:val="00BA695A"/>
    <w:rsid w:val="00BA6A22"/>
    <w:rsid w:val="00BA6A66"/>
    <w:rsid w:val="00BA70DF"/>
    <w:rsid w:val="00BA71D2"/>
    <w:rsid w:val="00BA75A9"/>
    <w:rsid w:val="00BB0154"/>
    <w:rsid w:val="00BB01B1"/>
    <w:rsid w:val="00BB01DB"/>
    <w:rsid w:val="00BB03E4"/>
    <w:rsid w:val="00BB04CA"/>
    <w:rsid w:val="00BB0519"/>
    <w:rsid w:val="00BB06FD"/>
    <w:rsid w:val="00BB118F"/>
    <w:rsid w:val="00BB17C4"/>
    <w:rsid w:val="00BB1DF5"/>
    <w:rsid w:val="00BB1E41"/>
    <w:rsid w:val="00BB2035"/>
    <w:rsid w:val="00BB228C"/>
    <w:rsid w:val="00BB255A"/>
    <w:rsid w:val="00BB25B0"/>
    <w:rsid w:val="00BB2D40"/>
    <w:rsid w:val="00BB2E56"/>
    <w:rsid w:val="00BB3641"/>
    <w:rsid w:val="00BB3803"/>
    <w:rsid w:val="00BB398B"/>
    <w:rsid w:val="00BB3C22"/>
    <w:rsid w:val="00BB3D76"/>
    <w:rsid w:val="00BB3E5D"/>
    <w:rsid w:val="00BB3F90"/>
    <w:rsid w:val="00BB4091"/>
    <w:rsid w:val="00BB41BF"/>
    <w:rsid w:val="00BB437E"/>
    <w:rsid w:val="00BB4612"/>
    <w:rsid w:val="00BB46DB"/>
    <w:rsid w:val="00BB4A3A"/>
    <w:rsid w:val="00BB4A86"/>
    <w:rsid w:val="00BB4B46"/>
    <w:rsid w:val="00BB4C49"/>
    <w:rsid w:val="00BB4F65"/>
    <w:rsid w:val="00BB5040"/>
    <w:rsid w:val="00BB5265"/>
    <w:rsid w:val="00BB52F0"/>
    <w:rsid w:val="00BB5350"/>
    <w:rsid w:val="00BB555B"/>
    <w:rsid w:val="00BB5708"/>
    <w:rsid w:val="00BB5934"/>
    <w:rsid w:val="00BB5AAA"/>
    <w:rsid w:val="00BB5B7E"/>
    <w:rsid w:val="00BB5FB0"/>
    <w:rsid w:val="00BB61B3"/>
    <w:rsid w:val="00BB61B9"/>
    <w:rsid w:val="00BB6254"/>
    <w:rsid w:val="00BB6356"/>
    <w:rsid w:val="00BB6862"/>
    <w:rsid w:val="00BB6C0D"/>
    <w:rsid w:val="00BB6DA4"/>
    <w:rsid w:val="00BB6F89"/>
    <w:rsid w:val="00BB7014"/>
    <w:rsid w:val="00BB7324"/>
    <w:rsid w:val="00BB7391"/>
    <w:rsid w:val="00BB7862"/>
    <w:rsid w:val="00BB7C5A"/>
    <w:rsid w:val="00BB7D89"/>
    <w:rsid w:val="00BB7EAD"/>
    <w:rsid w:val="00BC01A7"/>
    <w:rsid w:val="00BC0B30"/>
    <w:rsid w:val="00BC0D1B"/>
    <w:rsid w:val="00BC107C"/>
    <w:rsid w:val="00BC168F"/>
    <w:rsid w:val="00BC1A6C"/>
    <w:rsid w:val="00BC1D46"/>
    <w:rsid w:val="00BC1FE7"/>
    <w:rsid w:val="00BC24E5"/>
    <w:rsid w:val="00BC27B0"/>
    <w:rsid w:val="00BC2DAB"/>
    <w:rsid w:val="00BC3124"/>
    <w:rsid w:val="00BC3295"/>
    <w:rsid w:val="00BC3639"/>
    <w:rsid w:val="00BC37C4"/>
    <w:rsid w:val="00BC4173"/>
    <w:rsid w:val="00BC41E4"/>
    <w:rsid w:val="00BC4214"/>
    <w:rsid w:val="00BC433A"/>
    <w:rsid w:val="00BC4962"/>
    <w:rsid w:val="00BC4E71"/>
    <w:rsid w:val="00BC5339"/>
    <w:rsid w:val="00BC562B"/>
    <w:rsid w:val="00BC5A32"/>
    <w:rsid w:val="00BC5CA3"/>
    <w:rsid w:val="00BC5DB9"/>
    <w:rsid w:val="00BC5FEB"/>
    <w:rsid w:val="00BC62A0"/>
    <w:rsid w:val="00BC6736"/>
    <w:rsid w:val="00BC6761"/>
    <w:rsid w:val="00BC69F1"/>
    <w:rsid w:val="00BC6E27"/>
    <w:rsid w:val="00BC6E46"/>
    <w:rsid w:val="00BC6EA2"/>
    <w:rsid w:val="00BC6F37"/>
    <w:rsid w:val="00BC70B4"/>
    <w:rsid w:val="00BC72ED"/>
    <w:rsid w:val="00BC7545"/>
    <w:rsid w:val="00BC769C"/>
    <w:rsid w:val="00BC7BAF"/>
    <w:rsid w:val="00BC7D9F"/>
    <w:rsid w:val="00BD0291"/>
    <w:rsid w:val="00BD0375"/>
    <w:rsid w:val="00BD081E"/>
    <w:rsid w:val="00BD0CDA"/>
    <w:rsid w:val="00BD0FA5"/>
    <w:rsid w:val="00BD11B1"/>
    <w:rsid w:val="00BD13E6"/>
    <w:rsid w:val="00BD178E"/>
    <w:rsid w:val="00BD1C11"/>
    <w:rsid w:val="00BD1C81"/>
    <w:rsid w:val="00BD1D63"/>
    <w:rsid w:val="00BD1E78"/>
    <w:rsid w:val="00BD2144"/>
    <w:rsid w:val="00BD2562"/>
    <w:rsid w:val="00BD2697"/>
    <w:rsid w:val="00BD2BAD"/>
    <w:rsid w:val="00BD2D55"/>
    <w:rsid w:val="00BD2E00"/>
    <w:rsid w:val="00BD2EDC"/>
    <w:rsid w:val="00BD30B5"/>
    <w:rsid w:val="00BD343F"/>
    <w:rsid w:val="00BD34DC"/>
    <w:rsid w:val="00BD382C"/>
    <w:rsid w:val="00BD3909"/>
    <w:rsid w:val="00BD3A10"/>
    <w:rsid w:val="00BD3E6D"/>
    <w:rsid w:val="00BD4241"/>
    <w:rsid w:val="00BD46CA"/>
    <w:rsid w:val="00BD470A"/>
    <w:rsid w:val="00BD4B13"/>
    <w:rsid w:val="00BD4C46"/>
    <w:rsid w:val="00BD4E37"/>
    <w:rsid w:val="00BD5122"/>
    <w:rsid w:val="00BD51C1"/>
    <w:rsid w:val="00BD52B2"/>
    <w:rsid w:val="00BD564F"/>
    <w:rsid w:val="00BD56D5"/>
    <w:rsid w:val="00BD5718"/>
    <w:rsid w:val="00BD57DD"/>
    <w:rsid w:val="00BD584D"/>
    <w:rsid w:val="00BD5AC5"/>
    <w:rsid w:val="00BD6302"/>
    <w:rsid w:val="00BD6379"/>
    <w:rsid w:val="00BD63CE"/>
    <w:rsid w:val="00BD64FA"/>
    <w:rsid w:val="00BD6B74"/>
    <w:rsid w:val="00BD6B82"/>
    <w:rsid w:val="00BD6E30"/>
    <w:rsid w:val="00BD7002"/>
    <w:rsid w:val="00BD710D"/>
    <w:rsid w:val="00BD7292"/>
    <w:rsid w:val="00BD7777"/>
    <w:rsid w:val="00BD782A"/>
    <w:rsid w:val="00BD79D6"/>
    <w:rsid w:val="00BD7C7B"/>
    <w:rsid w:val="00BD7E7C"/>
    <w:rsid w:val="00BE07C5"/>
    <w:rsid w:val="00BE0813"/>
    <w:rsid w:val="00BE09CC"/>
    <w:rsid w:val="00BE0EE7"/>
    <w:rsid w:val="00BE0F76"/>
    <w:rsid w:val="00BE0FD0"/>
    <w:rsid w:val="00BE17E1"/>
    <w:rsid w:val="00BE1AAF"/>
    <w:rsid w:val="00BE1B1D"/>
    <w:rsid w:val="00BE1C9E"/>
    <w:rsid w:val="00BE20F3"/>
    <w:rsid w:val="00BE225D"/>
    <w:rsid w:val="00BE2642"/>
    <w:rsid w:val="00BE26DB"/>
    <w:rsid w:val="00BE2744"/>
    <w:rsid w:val="00BE2A02"/>
    <w:rsid w:val="00BE2B81"/>
    <w:rsid w:val="00BE3505"/>
    <w:rsid w:val="00BE3532"/>
    <w:rsid w:val="00BE3D38"/>
    <w:rsid w:val="00BE3F81"/>
    <w:rsid w:val="00BE4190"/>
    <w:rsid w:val="00BE427A"/>
    <w:rsid w:val="00BE43EB"/>
    <w:rsid w:val="00BE4496"/>
    <w:rsid w:val="00BE45A6"/>
    <w:rsid w:val="00BE46EB"/>
    <w:rsid w:val="00BE475D"/>
    <w:rsid w:val="00BE48BC"/>
    <w:rsid w:val="00BE4A32"/>
    <w:rsid w:val="00BE4B72"/>
    <w:rsid w:val="00BE4D73"/>
    <w:rsid w:val="00BE4F32"/>
    <w:rsid w:val="00BE4FBB"/>
    <w:rsid w:val="00BE5380"/>
    <w:rsid w:val="00BE564A"/>
    <w:rsid w:val="00BE5880"/>
    <w:rsid w:val="00BE5A42"/>
    <w:rsid w:val="00BE5AF1"/>
    <w:rsid w:val="00BE5BD3"/>
    <w:rsid w:val="00BE5F00"/>
    <w:rsid w:val="00BE5F3E"/>
    <w:rsid w:val="00BE5F8A"/>
    <w:rsid w:val="00BE608E"/>
    <w:rsid w:val="00BE6197"/>
    <w:rsid w:val="00BE61C8"/>
    <w:rsid w:val="00BE6454"/>
    <w:rsid w:val="00BE724F"/>
    <w:rsid w:val="00BE7403"/>
    <w:rsid w:val="00BE763C"/>
    <w:rsid w:val="00BE7C71"/>
    <w:rsid w:val="00BE7F66"/>
    <w:rsid w:val="00BE7FF9"/>
    <w:rsid w:val="00BF021B"/>
    <w:rsid w:val="00BF063B"/>
    <w:rsid w:val="00BF0EA6"/>
    <w:rsid w:val="00BF0F7E"/>
    <w:rsid w:val="00BF103F"/>
    <w:rsid w:val="00BF11BB"/>
    <w:rsid w:val="00BF12C5"/>
    <w:rsid w:val="00BF157B"/>
    <w:rsid w:val="00BF1668"/>
    <w:rsid w:val="00BF1B8F"/>
    <w:rsid w:val="00BF208B"/>
    <w:rsid w:val="00BF214F"/>
    <w:rsid w:val="00BF2157"/>
    <w:rsid w:val="00BF219D"/>
    <w:rsid w:val="00BF2275"/>
    <w:rsid w:val="00BF238F"/>
    <w:rsid w:val="00BF29C1"/>
    <w:rsid w:val="00BF2B41"/>
    <w:rsid w:val="00BF3133"/>
    <w:rsid w:val="00BF3266"/>
    <w:rsid w:val="00BF3320"/>
    <w:rsid w:val="00BF35A4"/>
    <w:rsid w:val="00BF36E4"/>
    <w:rsid w:val="00BF3933"/>
    <w:rsid w:val="00BF3D39"/>
    <w:rsid w:val="00BF434C"/>
    <w:rsid w:val="00BF43AA"/>
    <w:rsid w:val="00BF465C"/>
    <w:rsid w:val="00BF4874"/>
    <w:rsid w:val="00BF564B"/>
    <w:rsid w:val="00BF5B01"/>
    <w:rsid w:val="00BF624E"/>
    <w:rsid w:val="00BF62D2"/>
    <w:rsid w:val="00BF640B"/>
    <w:rsid w:val="00BF647D"/>
    <w:rsid w:val="00BF69AC"/>
    <w:rsid w:val="00BF6A3B"/>
    <w:rsid w:val="00BF6A7B"/>
    <w:rsid w:val="00BF6E97"/>
    <w:rsid w:val="00BF7085"/>
    <w:rsid w:val="00BF72AE"/>
    <w:rsid w:val="00BF7732"/>
    <w:rsid w:val="00BF7739"/>
    <w:rsid w:val="00BF7977"/>
    <w:rsid w:val="00BF7D82"/>
    <w:rsid w:val="00C003D1"/>
    <w:rsid w:val="00C00494"/>
    <w:rsid w:val="00C005DF"/>
    <w:rsid w:val="00C00624"/>
    <w:rsid w:val="00C007CA"/>
    <w:rsid w:val="00C00D3E"/>
    <w:rsid w:val="00C0121A"/>
    <w:rsid w:val="00C01271"/>
    <w:rsid w:val="00C019D2"/>
    <w:rsid w:val="00C01B0E"/>
    <w:rsid w:val="00C01CE9"/>
    <w:rsid w:val="00C01ECC"/>
    <w:rsid w:val="00C01F85"/>
    <w:rsid w:val="00C0217B"/>
    <w:rsid w:val="00C021CE"/>
    <w:rsid w:val="00C0220E"/>
    <w:rsid w:val="00C025C0"/>
    <w:rsid w:val="00C031A5"/>
    <w:rsid w:val="00C03755"/>
    <w:rsid w:val="00C0376A"/>
    <w:rsid w:val="00C03884"/>
    <w:rsid w:val="00C03D0E"/>
    <w:rsid w:val="00C03FE5"/>
    <w:rsid w:val="00C04004"/>
    <w:rsid w:val="00C0407D"/>
    <w:rsid w:val="00C0467C"/>
    <w:rsid w:val="00C0469D"/>
    <w:rsid w:val="00C04747"/>
    <w:rsid w:val="00C05036"/>
    <w:rsid w:val="00C0548F"/>
    <w:rsid w:val="00C057E1"/>
    <w:rsid w:val="00C05B38"/>
    <w:rsid w:val="00C05BC8"/>
    <w:rsid w:val="00C06666"/>
    <w:rsid w:val="00C066D0"/>
    <w:rsid w:val="00C06A60"/>
    <w:rsid w:val="00C06AF6"/>
    <w:rsid w:val="00C06E9F"/>
    <w:rsid w:val="00C07E0B"/>
    <w:rsid w:val="00C07E86"/>
    <w:rsid w:val="00C07FC9"/>
    <w:rsid w:val="00C1041D"/>
    <w:rsid w:val="00C10542"/>
    <w:rsid w:val="00C1067E"/>
    <w:rsid w:val="00C10987"/>
    <w:rsid w:val="00C10DC0"/>
    <w:rsid w:val="00C10E08"/>
    <w:rsid w:val="00C10E45"/>
    <w:rsid w:val="00C11209"/>
    <w:rsid w:val="00C116EC"/>
    <w:rsid w:val="00C11CA9"/>
    <w:rsid w:val="00C11F64"/>
    <w:rsid w:val="00C120C3"/>
    <w:rsid w:val="00C12648"/>
    <w:rsid w:val="00C12D3B"/>
    <w:rsid w:val="00C12DF9"/>
    <w:rsid w:val="00C1305C"/>
    <w:rsid w:val="00C136BD"/>
    <w:rsid w:val="00C139CB"/>
    <w:rsid w:val="00C13BB7"/>
    <w:rsid w:val="00C13D35"/>
    <w:rsid w:val="00C13EF3"/>
    <w:rsid w:val="00C13FB1"/>
    <w:rsid w:val="00C14020"/>
    <w:rsid w:val="00C14139"/>
    <w:rsid w:val="00C1460B"/>
    <w:rsid w:val="00C1478B"/>
    <w:rsid w:val="00C149D9"/>
    <w:rsid w:val="00C14AAC"/>
    <w:rsid w:val="00C14ABF"/>
    <w:rsid w:val="00C14BD9"/>
    <w:rsid w:val="00C14EEC"/>
    <w:rsid w:val="00C150E0"/>
    <w:rsid w:val="00C152BD"/>
    <w:rsid w:val="00C15826"/>
    <w:rsid w:val="00C15A09"/>
    <w:rsid w:val="00C15AC7"/>
    <w:rsid w:val="00C15DD5"/>
    <w:rsid w:val="00C15E3B"/>
    <w:rsid w:val="00C164E9"/>
    <w:rsid w:val="00C164FF"/>
    <w:rsid w:val="00C167CF"/>
    <w:rsid w:val="00C167F4"/>
    <w:rsid w:val="00C16D3E"/>
    <w:rsid w:val="00C17108"/>
    <w:rsid w:val="00C17691"/>
    <w:rsid w:val="00C178F9"/>
    <w:rsid w:val="00C17BD6"/>
    <w:rsid w:val="00C2070B"/>
    <w:rsid w:val="00C208AA"/>
    <w:rsid w:val="00C20933"/>
    <w:rsid w:val="00C20AC6"/>
    <w:rsid w:val="00C20C31"/>
    <w:rsid w:val="00C20CEE"/>
    <w:rsid w:val="00C210A9"/>
    <w:rsid w:val="00C212ED"/>
    <w:rsid w:val="00C21C3C"/>
    <w:rsid w:val="00C21DE5"/>
    <w:rsid w:val="00C21E29"/>
    <w:rsid w:val="00C21F08"/>
    <w:rsid w:val="00C21F42"/>
    <w:rsid w:val="00C2202A"/>
    <w:rsid w:val="00C220C4"/>
    <w:rsid w:val="00C22315"/>
    <w:rsid w:val="00C224D3"/>
    <w:rsid w:val="00C22AE8"/>
    <w:rsid w:val="00C22BD3"/>
    <w:rsid w:val="00C22C3C"/>
    <w:rsid w:val="00C23699"/>
    <w:rsid w:val="00C23ACA"/>
    <w:rsid w:val="00C240C1"/>
    <w:rsid w:val="00C24244"/>
    <w:rsid w:val="00C24868"/>
    <w:rsid w:val="00C24B36"/>
    <w:rsid w:val="00C24C82"/>
    <w:rsid w:val="00C24CDD"/>
    <w:rsid w:val="00C24D2D"/>
    <w:rsid w:val="00C251A9"/>
    <w:rsid w:val="00C252FB"/>
    <w:rsid w:val="00C25784"/>
    <w:rsid w:val="00C25884"/>
    <w:rsid w:val="00C25930"/>
    <w:rsid w:val="00C25C78"/>
    <w:rsid w:val="00C2626B"/>
    <w:rsid w:val="00C2660D"/>
    <w:rsid w:val="00C26A11"/>
    <w:rsid w:val="00C26A52"/>
    <w:rsid w:val="00C26B2E"/>
    <w:rsid w:val="00C2716D"/>
    <w:rsid w:val="00C27933"/>
    <w:rsid w:val="00C2797A"/>
    <w:rsid w:val="00C27B6D"/>
    <w:rsid w:val="00C27C28"/>
    <w:rsid w:val="00C27C4D"/>
    <w:rsid w:val="00C27CEC"/>
    <w:rsid w:val="00C27CF7"/>
    <w:rsid w:val="00C27D1C"/>
    <w:rsid w:val="00C27E20"/>
    <w:rsid w:val="00C27EC8"/>
    <w:rsid w:val="00C30076"/>
    <w:rsid w:val="00C30213"/>
    <w:rsid w:val="00C30501"/>
    <w:rsid w:val="00C30547"/>
    <w:rsid w:val="00C308FE"/>
    <w:rsid w:val="00C30BC7"/>
    <w:rsid w:val="00C30C31"/>
    <w:rsid w:val="00C30D77"/>
    <w:rsid w:val="00C3104C"/>
    <w:rsid w:val="00C31962"/>
    <w:rsid w:val="00C31C01"/>
    <w:rsid w:val="00C31C95"/>
    <w:rsid w:val="00C31F03"/>
    <w:rsid w:val="00C31F53"/>
    <w:rsid w:val="00C32121"/>
    <w:rsid w:val="00C321A9"/>
    <w:rsid w:val="00C321E0"/>
    <w:rsid w:val="00C32531"/>
    <w:rsid w:val="00C328F9"/>
    <w:rsid w:val="00C32CDD"/>
    <w:rsid w:val="00C32FAC"/>
    <w:rsid w:val="00C334A7"/>
    <w:rsid w:val="00C334F9"/>
    <w:rsid w:val="00C336A8"/>
    <w:rsid w:val="00C33FAA"/>
    <w:rsid w:val="00C34255"/>
    <w:rsid w:val="00C3456C"/>
    <w:rsid w:val="00C34798"/>
    <w:rsid w:val="00C34E5A"/>
    <w:rsid w:val="00C35052"/>
    <w:rsid w:val="00C3506D"/>
    <w:rsid w:val="00C351F6"/>
    <w:rsid w:val="00C35609"/>
    <w:rsid w:val="00C35656"/>
    <w:rsid w:val="00C35ABD"/>
    <w:rsid w:val="00C35AD3"/>
    <w:rsid w:val="00C35BF4"/>
    <w:rsid w:val="00C36106"/>
    <w:rsid w:val="00C3634D"/>
    <w:rsid w:val="00C36617"/>
    <w:rsid w:val="00C36847"/>
    <w:rsid w:val="00C3723F"/>
    <w:rsid w:val="00C37C84"/>
    <w:rsid w:val="00C40015"/>
    <w:rsid w:val="00C4021C"/>
    <w:rsid w:val="00C406F6"/>
    <w:rsid w:val="00C407F3"/>
    <w:rsid w:val="00C40FB8"/>
    <w:rsid w:val="00C41CC7"/>
    <w:rsid w:val="00C422CD"/>
    <w:rsid w:val="00C4250E"/>
    <w:rsid w:val="00C42AE0"/>
    <w:rsid w:val="00C42BD4"/>
    <w:rsid w:val="00C43027"/>
    <w:rsid w:val="00C433A6"/>
    <w:rsid w:val="00C436EE"/>
    <w:rsid w:val="00C437C1"/>
    <w:rsid w:val="00C43921"/>
    <w:rsid w:val="00C439AF"/>
    <w:rsid w:val="00C440F7"/>
    <w:rsid w:val="00C44107"/>
    <w:rsid w:val="00C441D7"/>
    <w:rsid w:val="00C44420"/>
    <w:rsid w:val="00C44495"/>
    <w:rsid w:val="00C44647"/>
    <w:rsid w:val="00C44674"/>
    <w:rsid w:val="00C44BF2"/>
    <w:rsid w:val="00C44E37"/>
    <w:rsid w:val="00C45746"/>
    <w:rsid w:val="00C4586C"/>
    <w:rsid w:val="00C459C9"/>
    <w:rsid w:val="00C45B64"/>
    <w:rsid w:val="00C45F78"/>
    <w:rsid w:val="00C45FF9"/>
    <w:rsid w:val="00C46352"/>
    <w:rsid w:val="00C46428"/>
    <w:rsid w:val="00C4734C"/>
    <w:rsid w:val="00C47655"/>
    <w:rsid w:val="00C47D27"/>
    <w:rsid w:val="00C47E23"/>
    <w:rsid w:val="00C50C8B"/>
    <w:rsid w:val="00C50E7B"/>
    <w:rsid w:val="00C50EE8"/>
    <w:rsid w:val="00C516C7"/>
    <w:rsid w:val="00C5181E"/>
    <w:rsid w:val="00C51B78"/>
    <w:rsid w:val="00C51C42"/>
    <w:rsid w:val="00C51F42"/>
    <w:rsid w:val="00C51FB2"/>
    <w:rsid w:val="00C52068"/>
    <w:rsid w:val="00C52196"/>
    <w:rsid w:val="00C521C5"/>
    <w:rsid w:val="00C52219"/>
    <w:rsid w:val="00C52513"/>
    <w:rsid w:val="00C528FE"/>
    <w:rsid w:val="00C52B04"/>
    <w:rsid w:val="00C52B55"/>
    <w:rsid w:val="00C53123"/>
    <w:rsid w:val="00C532B6"/>
    <w:rsid w:val="00C53316"/>
    <w:rsid w:val="00C5337C"/>
    <w:rsid w:val="00C534A9"/>
    <w:rsid w:val="00C53554"/>
    <w:rsid w:val="00C5375E"/>
    <w:rsid w:val="00C538A6"/>
    <w:rsid w:val="00C53D36"/>
    <w:rsid w:val="00C53D9D"/>
    <w:rsid w:val="00C53E59"/>
    <w:rsid w:val="00C542AC"/>
    <w:rsid w:val="00C542D4"/>
    <w:rsid w:val="00C543F5"/>
    <w:rsid w:val="00C5454C"/>
    <w:rsid w:val="00C54C74"/>
    <w:rsid w:val="00C54C8F"/>
    <w:rsid w:val="00C5522F"/>
    <w:rsid w:val="00C55240"/>
    <w:rsid w:val="00C55409"/>
    <w:rsid w:val="00C55511"/>
    <w:rsid w:val="00C556AE"/>
    <w:rsid w:val="00C55B0D"/>
    <w:rsid w:val="00C55B3F"/>
    <w:rsid w:val="00C55FDE"/>
    <w:rsid w:val="00C5623C"/>
    <w:rsid w:val="00C570B5"/>
    <w:rsid w:val="00C571FA"/>
    <w:rsid w:val="00C574C9"/>
    <w:rsid w:val="00C577CE"/>
    <w:rsid w:val="00C57BC8"/>
    <w:rsid w:val="00C57E51"/>
    <w:rsid w:val="00C57F81"/>
    <w:rsid w:val="00C60341"/>
    <w:rsid w:val="00C6049B"/>
    <w:rsid w:val="00C6092E"/>
    <w:rsid w:val="00C609BE"/>
    <w:rsid w:val="00C60CFD"/>
    <w:rsid w:val="00C6165D"/>
    <w:rsid w:val="00C61E37"/>
    <w:rsid w:val="00C622D0"/>
    <w:rsid w:val="00C624A8"/>
    <w:rsid w:val="00C62B71"/>
    <w:rsid w:val="00C62CE5"/>
    <w:rsid w:val="00C62F8E"/>
    <w:rsid w:val="00C62FDA"/>
    <w:rsid w:val="00C63338"/>
    <w:rsid w:val="00C634E8"/>
    <w:rsid w:val="00C637FA"/>
    <w:rsid w:val="00C63D8F"/>
    <w:rsid w:val="00C6401B"/>
    <w:rsid w:val="00C64115"/>
    <w:rsid w:val="00C6412A"/>
    <w:rsid w:val="00C643D6"/>
    <w:rsid w:val="00C643EF"/>
    <w:rsid w:val="00C64AA6"/>
    <w:rsid w:val="00C64D65"/>
    <w:rsid w:val="00C64D91"/>
    <w:rsid w:val="00C64EEE"/>
    <w:rsid w:val="00C65132"/>
    <w:rsid w:val="00C65241"/>
    <w:rsid w:val="00C65778"/>
    <w:rsid w:val="00C65930"/>
    <w:rsid w:val="00C65947"/>
    <w:rsid w:val="00C659DB"/>
    <w:rsid w:val="00C65A4D"/>
    <w:rsid w:val="00C6605A"/>
    <w:rsid w:val="00C66134"/>
    <w:rsid w:val="00C664D2"/>
    <w:rsid w:val="00C66820"/>
    <w:rsid w:val="00C66944"/>
    <w:rsid w:val="00C66E30"/>
    <w:rsid w:val="00C66F17"/>
    <w:rsid w:val="00C67404"/>
    <w:rsid w:val="00C6751E"/>
    <w:rsid w:val="00C67AF8"/>
    <w:rsid w:val="00C67C97"/>
    <w:rsid w:val="00C7031E"/>
    <w:rsid w:val="00C706AF"/>
    <w:rsid w:val="00C707D3"/>
    <w:rsid w:val="00C70C56"/>
    <w:rsid w:val="00C7102C"/>
    <w:rsid w:val="00C710ED"/>
    <w:rsid w:val="00C7122F"/>
    <w:rsid w:val="00C714DF"/>
    <w:rsid w:val="00C717A6"/>
    <w:rsid w:val="00C719BA"/>
    <w:rsid w:val="00C71D3F"/>
    <w:rsid w:val="00C71F84"/>
    <w:rsid w:val="00C721A3"/>
    <w:rsid w:val="00C724BA"/>
    <w:rsid w:val="00C72A9F"/>
    <w:rsid w:val="00C72BAC"/>
    <w:rsid w:val="00C73082"/>
    <w:rsid w:val="00C73538"/>
    <w:rsid w:val="00C74423"/>
    <w:rsid w:val="00C74C3B"/>
    <w:rsid w:val="00C74D25"/>
    <w:rsid w:val="00C75172"/>
    <w:rsid w:val="00C752A2"/>
    <w:rsid w:val="00C7533B"/>
    <w:rsid w:val="00C75649"/>
    <w:rsid w:val="00C756BC"/>
    <w:rsid w:val="00C75E41"/>
    <w:rsid w:val="00C76068"/>
    <w:rsid w:val="00C7616C"/>
    <w:rsid w:val="00C7645B"/>
    <w:rsid w:val="00C765A4"/>
    <w:rsid w:val="00C76C13"/>
    <w:rsid w:val="00C7715C"/>
    <w:rsid w:val="00C775C4"/>
    <w:rsid w:val="00C7763B"/>
    <w:rsid w:val="00C77B5F"/>
    <w:rsid w:val="00C77C40"/>
    <w:rsid w:val="00C77E1F"/>
    <w:rsid w:val="00C77F35"/>
    <w:rsid w:val="00C77FE6"/>
    <w:rsid w:val="00C807A1"/>
    <w:rsid w:val="00C808CD"/>
    <w:rsid w:val="00C80A4D"/>
    <w:rsid w:val="00C811A5"/>
    <w:rsid w:val="00C811AE"/>
    <w:rsid w:val="00C812CB"/>
    <w:rsid w:val="00C816FA"/>
    <w:rsid w:val="00C8174D"/>
    <w:rsid w:val="00C81924"/>
    <w:rsid w:val="00C81BA7"/>
    <w:rsid w:val="00C81DE0"/>
    <w:rsid w:val="00C81F91"/>
    <w:rsid w:val="00C822B8"/>
    <w:rsid w:val="00C823D3"/>
    <w:rsid w:val="00C82502"/>
    <w:rsid w:val="00C8287C"/>
    <w:rsid w:val="00C82CC6"/>
    <w:rsid w:val="00C83420"/>
    <w:rsid w:val="00C835FB"/>
    <w:rsid w:val="00C83AF8"/>
    <w:rsid w:val="00C8417D"/>
    <w:rsid w:val="00C84384"/>
    <w:rsid w:val="00C8482D"/>
    <w:rsid w:val="00C8491E"/>
    <w:rsid w:val="00C84A6C"/>
    <w:rsid w:val="00C853E3"/>
    <w:rsid w:val="00C85743"/>
    <w:rsid w:val="00C857D4"/>
    <w:rsid w:val="00C85E85"/>
    <w:rsid w:val="00C86307"/>
    <w:rsid w:val="00C86347"/>
    <w:rsid w:val="00C86584"/>
    <w:rsid w:val="00C8668E"/>
    <w:rsid w:val="00C866B2"/>
    <w:rsid w:val="00C8678D"/>
    <w:rsid w:val="00C86A55"/>
    <w:rsid w:val="00C86F26"/>
    <w:rsid w:val="00C870C2"/>
    <w:rsid w:val="00C87690"/>
    <w:rsid w:val="00C8777C"/>
    <w:rsid w:val="00C879F8"/>
    <w:rsid w:val="00C87BBF"/>
    <w:rsid w:val="00C87D43"/>
    <w:rsid w:val="00C87DDF"/>
    <w:rsid w:val="00C90300"/>
    <w:rsid w:val="00C90679"/>
    <w:rsid w:val="00C90D57"/>
    <w:rsid w:val="00C9126B"/>
    <w:rsid w:val="00C919BA"/>
    <w:rsid w:val="00C919D7"/>
    <w:rsid w:val="00C91A88"/>
    <w:rsid w:val="00C91BB6"/>
    <w:rsid w:val="00C91C56"/>
    <w:rsid w:val="00C91EC8"/>
    <w:rsid w:val="00C91EFA"/>
    <w:rsid w:val="00C9236E"/>
    <w:rsid w:val="00C92781"/>
    <w:rsid w:val="00C92956"/>
    <w:rsid w:val="00C92DA5"/>
    <w:rsid w:val="00C92DBF"/>
    <w:rsid w:val="00C92F63"/>
    <w:rsid w:val="00C93079"/>
    <w:rsid w:val="00C9334C"/>
    <w:rsid w:val="00C93670"/>
    <w:rsid w:val="00C938DA"/>
    <w:rsid w:val="00C93900"/>
    <w:rsid w:val="00C944A9"/>
    <w:rsid w:val="00C9494A"/>
    <w:rsid w:val="00C94B7D"/>
    <w:rsid w:val="00C951CE"/>
    <w:rsid w:val="00C95433"/>
    <w:rsid w:val="00C95750"/>
    <w:rsid w:val="00C95D09"/>
    <w:rsid w:val="00C95F9D"/>
    <w:rsid w:val="00C9603A"/>
    <w:rsid w:val="00C9611E"/>
    <w:rsid w:val="00C961AD"/>
    <w:rsid w:val="00C96266"/>
    <w:rsid w:val="00C96384"/>
    <w:rsid w:val="00C96867"/>
    <w:rsid w:val="00C9756D"/>
    <w:rsid w:val="00C9771F"/>
    <w:rsid w:val="00C97910"/>
    <w:rsid w:val="00C97D6C"/>
    <w:rsid w:val="00C97F75"/>
    <w:rsid w:val="00CA0277"/>
    <w:rsid w:val="00CA0470"/>
    <w:rsid w:val="00CA06CA"/>
    <w:rsid w:val="00CA0978"/>
    <w:rsid w:val="00CA0AB5"/>
    <w:rsid w:val="00CA0B79"/>
    <w:rsid w:val="00CA0EA0"/>
    <w:rsid w:val="00CA10D6"/>
    <w:rsid w:val="00CA15E9"/>
    <w:rsid w:val="00CA17DA"/>
    <w:rsid w:val="00CA1814"/>
    <w:rsid w:val="00CA1A98"/>
    <w:rsid w:val="00CA2085"/>
    <w:rsid w:val="00CA2FBD"/>
    <w:rsid w:val="00CA314D"/>
    <w:rsid w:val="00CA36D6"/>
    <w:rsid w:val="00CA382D"/>
    <w:rsid w:val="00CA38AE"/>
    <w:rsid w:val="00CA3A9C"/>
    <w:rsid w:val="00CA3D60"/>
    <w:rsid w:val="00CA4665"/>
    <w:rsid w:val="00CA4915"/>
    <w:rsid w:val="00CA5015"/>
    <w:rsid w:val="00CA51D0"/>
    <w:rsid w:val="00CA524F"/>
    <w:rsid w:val="00CA5658"/>
    <w:rsid w:val="00CA5896"/>
    <w:rsid w:val="00CA5A6F"/>
    <w:rsid w:val="00CA5F15"/>
    <w:rsid w:val="00CA617B"/>
    <w:rsid w:val="00CA63B7"/>
    <w:rsid w:val="00CA64BD"/>
    <w:rsid w:val="00CA6921"/>
    <w:rsid w:val="00CA6C85"/>
    <w:rsid w:val="00CA6E70"/>
    <w:rsid w:val="00CA7164"/>
    <w:rsid w:val="00CA7370"/>
    <w:rsid w:val="00CA75EE"/>
    <w:rsid w:val="00CA7700"/>
    <w:rsid w:val="00CA7B11"/>
    <w:rsid w:val="00CA7D56"/>
    <w:rsid w:val="00CA7F2F"/>
    <w:rsid w:val="00CA7F38"/>
    <w:rsid w:val="00CA7FE5"/>
    <w:rsid w:val="00CB00B2"/>
    <w:rsid w:val="00CB00CC"/>
    <w:rsid w:val="00CB0315"/>
    <w:rsid w:val="00CB060A"/>
    <w:rsid w:val="00CB0801"/>
    <w:rsid w:val="00CB082A"/>
    <w:rsid w:val="00CB09F7"/>
    <w:rsid w:val="00CB0B78"/>
    <w:rsid w:val="00CB0E65"/>
    <w:rsid w:val="00CB1484"/>
    <w:rsid w:val="00CB14E2"/>
    <w:rsid w:val="00CB1987"/>
    <w:rsid w:val="00CB19C8"/>
    <w:rsid w:val="00CB1AAF"/>
    <w:rsid w:val="00CB1FC2"/>
    <w:rsid w:val="00CB1FD4"/>
    <w:rsid w:val="00CB20DF"/>
    <w:rsid w:val="00CB2126"/>
    <w:rsid w:val="00CB239F"/>
    <w:rsid w:val="00CB268A"/>
    <w:rsid w:val="00CB27FF"/>
    <w:rsid w:val="00CB2C80"/>
    <w:rsid w:val="00CB30AF"/>
    <w:rsid w:val="00CB30C9"/>
    <w:rsid w:val="00CB3B01"/>
    <w:rsid w:val="00CB41F7"/>
    <w:rsid w:val="00CB43C6"/>
    <w:rsid w:val="00CB4A1B"/>
    <w:rsid w:val="00CB4A3D"/>
    <w:rsid w:val="00CB4B1A"/>
    <w:rsid w:val="00CB50FA"/>
    <w:rsid w:val="00CB5B4D"/>
    <w:rsid w:val="00CB64A6"/>
    <w:rsid w:val="00CB6973"/>
    <w:rsid w:val="00CB6988"/>
    <w:rsid w:val="00CB6FCC"/>
    <w:rsid w:val="00CB73A5"/>
    <w:rsid w:val="00CB74E6"/>
    <w:rsid w:val="00CB7C73"/>
    <w:rsid w:val="00CC012A"/>
    <w:rsid w:val="00CC0245"/>
    <w:rsid w:val="00CC049B"/>
    <w:rsid w:val="00CC0632"/>
    <w:rsid w:val="00CC0CD9"/>
    <w:rsid w:val="00CC0D69"/>
    <w:rsid w:val="00CC0DDB"/>
    <w:rsid w:val="00CC139A"/>
    <w:rsid w:val="00CC15D8"/>
    <w:rsid w:val="00CC15E4"/>
    <w:rsid w:val="00CC1722"/>
    <w:rsid w:val="00CC19E2"/>
    <w:rsid w:val="00CC1CBC"/>
    <w:rsid w:val="00CC1CFB"/>
    <w:rsid w:val="00CC2280"/>
    <w:rsid w:val="00CC247E"/>
    <w:rsid w:val="00CC2782"/>
    <w:rsid w:val="00CC27D2"/>
    <w:rsid w:val="00CC2A87"/>
    <w:rsid w:val="00CC2FBD"/>
    <w:rsid w:val="00CC30EB"/>
    <w:rsid w:val="00CC316B"/>
    <w:rsid w:val="00CC31D2"/>
    <w:rsid w:val="00CC3988"/>
    <w:rsid w:val="00CC3CF4"/>
    <w:rsid w:val="00CC41F7"/>
    <w:rsid w:val="00CC451C"/>
    <w:rsid w:val="00CC489C"/>
    <w:rsid w:val="00CC490C"/>
    <w:rsid w:val="00CC494D"/>
    <w:rsid w:val="00CC4D67"/>
    <w:rsid w:val="00CC4EA8"/>
    <w:rsid w:val="00CC4ED3"/>
    <w:rsid w:val="00CC577C"/>
    <w:rsid w:val="00CC57D0"/>
    <w:rsid w:val="00CC6961"/>
    <w:rsid w:val="00CC6A70"/>
    <w:rsid w:val="00CC6D7B"/>
    <w:rsid w:val="00CC7088"/>
    <w:rsid w:val="00CC726C"/>
    <w:rsid w:val="00CC729C"/>
    <w:rsid w:val="00CC733B"/>
    <w:rsid w:val="00CC76EE"/>
    <w:rsid w:val="00CC772C"/>
    <w:rsid w:val="00CD00F0"/>
    <w:rsid w:val="00CD0367"/>
    <w:rsid w:val="00CD0772"/>
    <w:rsid w:val="00CD09D3"/>
    <w:rsid w:val="00CD0BDF"/>
    <w:rsid w:val="00CD10C8"/>
    <w:rsid w:val="00CD17D4"/>
    <w:rsid w:val="00CD2616"/>
    <w:rsid w:val="00CD28E4"/>
    <w:rsid w:val="00CD2951"/>
    <w:rsid w:val="00CD2C2C"/>
    <w:rsid w:val="00CD2C6D"/>
    <w:rsid w:val="00CD311F"/>
    <w:rsid w:val="00CD31DF"/>
    <w:rsid w:val="00CD337A"/>
    <w:rsid w:val="00CD3F52"/>
    <w:rsid w:val="00CD3F94"/>
    <w:rsid w:val="00CD4033"/>
    <w:rsid w:val="00CD436A"/>
    <w:rsid w:val="00CD43AB"/>
    <w:rsid w:val="00CD446A"/>
    <w:rsid w:val="00CD46E8"/>
    <w:rsid w:val="00CD4973"/>
    <w:rsid w:val="00CD4DDE"/>
    <w:rsid w:val="00CD4E6A"/>
    <w:rsid w:val="00CD53DF"/>
    <w:rsid w:val="00CD5461"/>
    <w:rsid w:val="00CD54CA"/>
    <w:rsid w:val="00CD55CF"/>
    <w:rsid w:val="00CD578E"/>
    <w:rsid w:val="00CD57AD"/>
    <w:rsid w:val="00CD57EF"/>
    <w:rsid w:val="00CD5EA2"/>
    <w:rsid w:val="00CD5EE0"/>
    <w:rsid w:val="00CD6428"/>
    <w:rsid w:val="00CD65E0"/>
    <w:rsid w:val="00CD6746"/>
    <w:rsid w:val="00CD6B3A"/>
    <w:rsid w:val="00CD6DA2"/>
    <w:rsid w:val="00CD6DF4"/>
    <w:rsid w:val="00CD6FD8"/>
    <w:rsid w:val="00CD7826"/>
    <w:rsid w:val="00CD7876"/>
    <w:rsid w:val="00CD78D4"/>
    <w:rsid w:val="00CD79B0"/>
    <w:rsid w:val="00CD7C6E"/>
    <w:rsid w:val="00CD7CEE"/>
    <w:rsid w:val="00CE0286"/>
    <w:rsid w:val="00CE0620"/>
    <w:rsid w:val="00CE078A"/>
    <w:rsid w:val="00CE088E"/>
    <w:rsid w:val="00CE0BA2"/>
    <w:rsid w:val="00CE0BD6"/>
    <w:rsid w:val="00CE0E57"/>
    <w:rsid w:val="00CE11C1"/>
    <w:rsid w:val="00CE17A8"/>
    <w:rsid w:val="00CE1E6E"/>
    <w:rsid w:val="00CE1EC9"/>
    <w:rsid w:val="00CE1FA9"/>
    <w:rsid w:val="00CE2188"/>
    <w:rsid w:val="00CE26F8"/>
    <w:rsid w:val="00CE2844"/>
    <w:rsid w:val="00CE286C"/>
    <w:rsid w:val="00CE288D"/>
    <w:rsid w:val="00CE29BC"/>
    <w:rsid w:val="00CE2C6B"/>
    <w:rsid w:val="00CE2D54"/>
    <w:rsid w:val="00CE3224"/>
    <w:rsid w:val="00CE330B"/>
    <w:rsid w:val="00CE34EC"/>
    <w:rsid w:val="00CE39ED"/>
    <w:rsid w:val="00CE3BA1"/>
    <w:rsid w:val="00CE3C10"/>
    <w:rsid w:val="00CE4097"/>
    <w:rsid w:val="00CE44A5"/>
    <w:rsid w:val="00CE48D3"/>
    <w:rsid w:val="00CE4F43"/>
    <w:rsid w:val="00CE5886"/>
    <w:rsid w:val="00CE59FF"/>
    <w:rsid w:val="00CE5F61"/>
    <w:rsid w:val="00CE5F80"/>
    <w:rsid w:val="00CE71F6"/>
    <w:rsid w:val="00CE72CF"/>
    <w:rsid w:val="00CE7587"/>
    <w:rsid w:val="00CE7920"/>
    <w:rsid w:val="00CE7CB3"/>
    <w:rsid w:val="00CF007A"/>
    <w:rsid w:val="00CF06F9"/>
    <w:rsid w:val="00CF0747"/>
    <w:rsid w:val="00CF0B06"/>
    <w:rsid w:val="00CF0CC8"/>
    <w:rsid w:val="00CF0E0B"/>
    <w:rsid w:val="00CF0F82"/>
    <w:rsid w:val="00CF1443"/>
    <w:rsid w:val="00CF1764"/>
    <w:rsid w:val="00CF19CB"/>
    <w:rsid w:val="00CF1A9E"/>
    <w:rsid w:val="00CF201F"/>
    <w:rsid w:val="00CF21F1"/>
    <w:rsid w:val="00CF28DA"/>
    <w:rsid w:val="00CF293B"/>
    <w:rsid w:val="00CF2DF2"/>
    <w:rsid w:val="00CF30E6"/>
    <w:rsid w:val="00CF3193"/>
    <w:rsid w:val="00CF326C"/>
    <w:rsid w:val="00CF32E4"/>
    <w:rsid w:val="00CF37BE"/>
    <w:rsid w:val="00CF3D53"/>
    <w:rsid w:val="00CF3E11"/>
    <w:rsid w:val="00CF3F26"/>
    <w:rsid w:val="00CF3F67"/>
    <w:rsid w:val="00CF415F"/>
    <w:rsid w:val="00CF418A"/>
    <w:rsid w:val="00CF4264"/>
    <w:rsid w:val="00CF426D"/>
    <w:rsid w:val="00CF43D7"/>
    <w:rsid w:val="00CF469A"/>
    <w:rsid w:val="00CF4706"/>
    <w:rsid w:val="00CF4783"/>
    <w:rsid w:val="00CF48E8"/>
    <w:rsid w:val="00CF4A4C"/>
    <w:rsid w:val="00CF5223"/>
    <w:rsid w:val="00CF5244"/>
    <w:rsid w:val="00CF5568"/>
    <w:rsid w:val="00CF5A41"/>
    <w:rsid w:val="00CF5B11"/>
    <w:rsid w:val="00CF5D61"/>
    <w:rsid w:val="00CF608D"/>
    <w:rsid w:val="00CF6378"/>
    <w:rsid w:val="00CF63C3"/>
    <w:rsid w:val="00CF63F5"/>
    <w:rsid w:val="00CF67F6"/>
    <w:rsid w:val="00CF6A43"/>
    <w:rsid w:val="00CF6EA5"/>
    <w:rsid w:val="00CF7232"/>
    <w:rsid w:val="00CF7549"/>
    <w:rsid w:val="00CF7D12"/>
    <w:rsid w:val="00CF7F14"/>
    <w:rsid w:val="00D001C0"/>
    <w:rsid w:val="00D005B9"/>
    <w:rsid w:val="00D01337"/>
    <w:rsid w:val="00D01658"/>
    <w:rsid w:val="00D018DB"/>
    <w:rsid w:val="00D01D54"/>
    <w:rsid w:val="00D01F4F"/>
    <w:rsid w:val="00D02843"/>
    <w:rsid w:val="00D02A9B"/>
    <w:rsid w:val="00D02EF9"/>
    <w:rsid w:val="00D0323E"/>
    <w:rsid w:val="00D03896"/>
    <w:rsid w:val="00D03B80"/>
    <w:rsid w:val="00D044B5"/>
    <w:rsid w:val="00D044C5"/>
    <w:rsid w:val="00D045AB"/>
    <w:rsid w:val="00D04864"/>
    <w:rsid w:val="00D048CD"/>
    <w:rsid w:val="00D04912"/>
    <w:rsid w:val="00D049A3"/>
    <w:rsid w:val="00D04E9A"/>
    <w:rsid w:val="00D04EBB"/>
    <w:rsid w:val="00D0530F"/>
    <w:rsid w:val="00D0597D"/>
    <w:rsid w:val="00D05999"/>
    <w:rsid w:val="00D05B25"/>
    <w:rsid w:val="00D05D25"/>
    <w:rsid w:val="00D05D92"/>
    <w:rsid w:val="00D06866"/>
    <w:rsid w:val="00D06AD8"/>
    <w:rsid w:val="00D07181"/>
    <w:rsid w:val="00D07B0F"/>
    <w:rsid w:val="00D07C08"/>
    <w:rsid w:val="00D07F23"/>
    <w:rsid w:val="00D07FD7"/>
    <w:rsid w:val="00D10478"/>
    <w:rsid w:val="00D10502"/>
    <w:rsid w:val="00D10AE6"/>
    <w:rsid w:val="00D10DAE"/>
    <w:rsid w:val="00D10E87"/>
    <w:rsid w:val="00D1131E"/>
    <w:rsid w:val="00D113BA"/>
    <w:rsid w:val="00D116FA"/>
    <w:rsid w:val="00D11CB3"/>
    <w:rsid w:val="00D1217C"/>
    <w:rsid w:val="00D12539"/>
    <w:rsid w:val="00D12616"/>
    <w:rsid w:val="00D126D6"/>
    <w:rsid w:val="00D12E58"/>
    <w:rsid w:val="00D13312"/>
    <w:rsid w:val="00D135D6"/>
    <w:rsid w:val="00D138D7"/>
    <w:rsid w:val="00D1464F"/>
    <w:rsid w:val="00D15552"/>
    <w:rsid w:val="00D155C1"/>
    <w:rsid w:val="00D15899"/>
    <w:rsid w:val="00D158B4"/>
    <w:rsid w:val="00D15D1D"/>
    <w:rsid w:val="00D16126"/>
    <w:rsid w:val="00D162C4"/>
    <w:rsid w:val="00D167F4"/>
    <w:rsid w:val="00D16A31"/>
    <w:rsid w:val="00D16C14"/>
    <w:rsid w:val="00D16E80"/>
    <w:rsid w:val="00D16FFF"/>
    <w:rsid w:val="00D17288"/>
    <w:rsid w:val="00D1757F"/>
    <w:rsid w:val="00D176F1"/>
    <w:rsid w:val="00D178F4"/>
    <w:rsid w:val="00D17DE0"/>
    <w:rsid w:val="00D17FE2"/>
    <w:rsid w:val="00D202D6"/>
    <w:rsid w:val="00D2041D"/>
    <w:rsid w:val="00D20C24"/>
    <w:rsid w:val="00D20D02"/>
    <w:rsid w:val="00D211B4"/>
    <w:rsid w:val="00D21595"/>
    <w:rsid w:val="00D21668"/>
    <w:rsid w:val="00D218F0"/>
    <w:rsid w:val="00D21997"/>
    <w:rsid w:val="00D21A00"/>
    <w:rsid w:val="00D21CC7"/>
    <w:rsid w:val="00D21CF2"/>
    <w:rsid w:val="00D220CB"/>
    <w:rsid w:val="00D22100"/>
    <w:rsid w:val="00D225FF"/>
    <w:rsid w:val="00D226A9"/>
    <w:rsid w:val="00D227BC"/>
    <w:rsid w:val="00D22ACB"/>
    <w:rsid w:val="00D22D3C"/>
    <w:rsid w:val="00D22FF1"/>
    <w:rsid w:val="00D2303A"/>
    <w:rsid w:val="00D2330E"/>
    <w:rsid w:val="00D235FD"/>
    <w:rsid w:val="00D2364A"/>
    <w:rsid w:val="00D236AB"/>
    <w:rsid w:val="00D238CB"/>
    <w:rsid w:val="00D23C5B"/>
    <w:rsid w:val="00D23D28"/>
    <w:rsid w:val="00D23EF9"/>
    <w:rsid w:val="00D2435C"/>
    <w:rsid w:val="00D249D8"/>
    <w:rsid w:val="00D24AC1"/>
    <w:rsid w:val="00D24C06"/>
    <w:rsid w:val="00D24E2B"/>
    <w:rsid w:val="00D24E32"/>
    <w:rsid w:val="00D24E72"/>
    <w:rsid w:val="00D24F7F"/>
    <w:rsid w:val="00D25307"/>
    <w:rsid w:val="00D253F0"/>
    <w:rsid w:val="00D25459"/>
    <w:rsid w:val="00D256AA"/>
    <w:rsid w:val="00D264BB"/>
    <w:rsid w:val="00D26BAB"/>
    <w:rsid w:val="00D26E91"/>
    <w:rsid w:val="00D2739D"/>
    <w:rsid w:val="00D27461"/>
    <w:rsid w:val="00D27550"/>
    <w:rsid w:val="00D275B5"/>
    <w:rsid w:val="00D27634"/>
    <w:rsid w:val="00D27D4B"/>
    <w:rsid w:val="00D3010C"/>
    <w:rsid w:val="00D3016A"/>
    <w:rsid w:val="00D303D6"/>
    <w:rsid w:val="00D30743"/>
    <w:rsid w:val="00D307BB"/>
    <w:rsid w:val="00D30B65"/>
    <w:rsid w:val="00D30C28"/>
    <w:rsid w:val="00D30CBB"/>
    <w:rsid w:val="00D310F3"/>
    <w:rsid w:val="00D3172B"/>
    <w:rsid w:val="00D31763"/>
    <w:rsid w:val="00D3182D"/>
    <w:rsid w:val="00D31892"/>
    <w:rsid w:val="00D31DA1"/>
    <w:rsid w:val="00D32647"/>
    <w:rsid w:val="00D3278D"/>
    <w:rsid w:val="00D32B33"/>
    <w:rsid w:val="00D32C35"/>
    <w:rsid w:val="00D32CBB"/>
    <w:rsid w:val="00D32E16"/>
    <w:rsid w:val="00D33474"/>
    <w:rsid w:val="00D334DD"/>
    <w:rsid w:val="00D337BD"/>
    <w:rsid w:val="00D33A4F"/>
    <w:rsid w:val="00D33A58"/>
    <w:rsid w:val="00D33BE7"/>
    <w:rsid w:val="00D33E34"/>
    <w:rsid w:val="00D33E43"/>
    <w:rsid w:val="00D33E7F"/>
    <w:rsid w:val="00D33FD9"/>
    <w:rsid w:val="00D34170"/>
    <w:rsid w:val="00D342E2"/>
    <w:rsid w:val="00D350EE"/>
    <w:rsid w:val="00D35183"/>
    <w:rsid w:val="00D352FF"/>
    <w:rsid w:val="00D355EF"/>
    <w:rsid w:val="00D35E03"/>
    <w:rsid w:val="00D360C3"/>
    <w:rsid w:val="00D3635E"/>
    <w:rsid w:val="00D363D1"/>
    <w:rsid w:val="00D366E3"/>
    <w:rsid w:val="00D36A4C"/>
    <w:rsid w:val="00D36B1B"/>
    <w:rsid w:val="00D36B88"/>
    <w:rsid w:val="00D36F42"/>
    <w:rsid w:val="00D37117"/>
    <w:rsid w:val="00D374F4"/>
    <w:rsid w:val="00D3776A"/>
    <w:rsid w:val="00D37801"/>
    <w:rsid w:val="00D379B8"/>
    <w:rsid w:val="00D37AE7"/>
    <w:rsid w:val="00D37E49"/>
    <w:rsid w:val="00D401E6"/>
    <w:rsid w:val="00D4027B"/>
    <w:rsid w:val="00D404C8"/>
    <w:rsid w:val="00D40E0A"/>
    <w:rsid w:val="00D4101F"/>
    <w:rsid w:val="00D413C1"/>
    <w:rsid w:val="00D41651"/>
    <w:rsid w:val="00D42604"/>
    <w:rsid w:val="00D42C04"/>
    <w:rsid w:val="00D42C57"/>
    <w:rsid w:val="00D42D4E"/>
    <w:rsid w:val="00D431A6"/>
    <w:rsid w:val="00D4368D"/>
    <w:rsid w:val="00D440ED"/>
    <w:rsid w:val="00D441A6"/>
    <w:rsid w:val="00D44342"/>
    <w:rsid w:val="00D4467B"/>
    <w:rsid w:val="00D44EB5"/>
    <w:rsid w:val="00D45305"/>
    <w:rsid w:val="00D45632"/>
    <w:rsid w:val="00D45C6E"/>
    <w:rsid w:val="00D46494"/>
    <w:rsid w:val="00D46568"/>
    <w:rsid w:val="00D467A2"/>
    <w:rsid w:val="00D4693B"/>
    <w:rsid w:val="00D47810"/>
    <w:rsid w:val="00D47A70"/>
    <w:rsid w:val="00D47C51"/>
    <w:rsid w:val="00D47C58"/>
    <w:rsid w:val="00D47D69"/>
    <w:rsid w:val="00D5034F"/>
    <w:rsid w:val="00D50939"/>
    <w:rsid w:val="00D50984"/>
    <w:rsid w:val="00D50C35"/>
    <w:rsid w:val="00D50DD8"/>
    <w:rsid w:val="00D5107F"/>
    <w:rsid w:val="00D51891"/>
    <w:rsid w:val="00D518B6"/>
    <w:rsid w:val="00D51C08"/>
    <w:rsid w:val="00D520F7"/>
    <w:rsid w:val="00D5221F"/>
    <w:rsid w:val="00D5246B"/>
    <w:rsid w:val="00D527DF"/>
    <w:rsid w:val="00D5286A"/>
    <w:rsid w:val="00D52B52"/>
    <w:rsid w:val="00D52C8A"/>
    <w:rsid w:val="00D52D21"/>
    <w:rsid w:val="00D53226"/>
    <w:rsid w:val="00D53276"/>
    <w:rsid w:val="00D5349B"/>
    <w:rsid w:val="00D535D3"/>
    <w:rsid w:val="00D535E6"/>
    <w:rsid w:val="00D538F4"/>
    <w:rsid w:val="00D53900"/>
    <w:rsid w:val="00D53E53"/>
    <w:rsid w:val="00D54295"/>
    <w:rsid w:val="00D54867"/>
    <w:rsid w:val="00D54A51"/>
    <w:rsid w:val="00D54CC0"/>
    <w:rsid w:val="00D54E51"/>
    <w:rsid w:val="00D54E73"/>
    <w:rsid w:val="00D5504C"/>
    <w:rsid w:val="00D55189"/>
    <w:rsid w:val="00D55269"/>
    <w:rsid w:val="00D55660"/>
    <w:rsid w:val="00D5566B"/>
    <w:rsid w:val="00D55719"/>
    <w:rsid w:val="00D5591E"/>
    <w:rsid w:val="00D55C1F"/>
    <w:rsid w:val="00D55EDF"/>
    <w:rsid w:val="00D55F1D"/>
    <w:rsid w:val="00D5605A"/>
    <w:rsid w:val="00D560C0"/>
    <w:rsid w:val="00D560D4"/>
    <w:rsid w:val="00D56168"/>
    <w:rsid w:val="00D566BC"/>
    <w:rsid w:val="00D568C4"/>
    <w:rsid w:val="00D569AE"/>
    <w:rsid w:val="00D56E5B"/>
    <w:rsid w:val="00D570A9"/>
    <w:rsid w:val="00D570BA"/>
    <w:rsid w:val="00D573EF"/>
    <w:rsid w:val="00D575DF"/>
    <w:rsid w:val="00D57B13"/>
    <w:rsid w:val="00D57D1B"/>
    <w:rsid w:val="00D60256"/>
    <w:rsid w:val="00D607E1"/>
    <w:rsid w:val="00D609B4"/>
    <w:rsid w:val="00D60CC9"/>
    <w:rsid w:val="00D61013"/>
    <w:rsid w:val="00D612F1"/>
    <w:rsid w:val="00D614EC"/>
    <w:rsid w:val="00D616D7"/>
    <w:rsid w:val="00D61762"/>
    <w:rsid w:val="00D618FA"/>
    <w:rsid w:val="00D61A76"/>
    <w:rsid w:val="00D61C6B"/>
    <w:rsid w:val="00D61D66"/>
    <w:rsid w:val="00D61E8A"/>
    <w:rsid w:val="00D6256B"/>
    <w:rsid w:val="00D62880"/>
    <w:rsid w:val="00D62A47"/>
    <w:rsid w:val="00D636BA"/>
    <w:rsid w:val="00D6377E"/>
    <w:rsid w:val="00D63C7E"/>
    <w:rsid w:val="00D63DFA"/>
    <w:rsid w:val="00D63FED"/>
    <w:rsid w:val="00D641FA"/>
    <w:rsid w:val="00D6423D"/>
    <w:rsid w:val="00D64A9C"/>
    <w:rsid w:val="00D64B5E"/>
    <w:rsid w:val="00D64D3F"/>
    <w:rsid w:val="00D65265"/>
    <w:rsid w:val="00D656C7"/>
    <w:rsid w:val="00D65725"/>
    <w:rsid w:val="00D65750"/>
    <w:rsid w:val="00D65AAD"/>
    <w:rsid w:val="00D65B35"/>
    <w:rsid w:val="00D662D5"/>
    <w:rsid w:val="00D6644A"/>
    <w:rsid w:val="00D66759"/>
    <w:rsid w:val="00D66C3C"/>
    <w:rsid w:val="00D66C44"/>
    <w:rsid w:val="00D66DB6"/>
    <w:rsid w:val="00D6700A"/>
    <w:rsid w:val="00D67029"/>
    <w:rsid w:val="00D67617"/>
    <w:rsid w:val="00D679B0"/>
    <w:rsid w:val="00D70295"/>
    <w:rsid w:val="00D70608"/>
    <w:rsid w:val="00D70790"/>
    <w:rsid w:val="00D70967"/>
    <w:rsid w:val="00D70D38"/>
    <w:rsid w:val="00D70DCD"/>
    <w:rsid w:val="00D70F7F"/>
    <w:rsid w:val="00D7119A"/>
    <w:rsid w:val="00D711E6"/>
    <w:rsid w:val="00D71208"/>
    <w:rsid w:val="00D71296"/>
    <w:rsid w:val="00D7134B"/>
    <w:rsid w:val="00D7172D"/>
    <w:rsid w:val="00D71737"/>
    <w:rsid w:val="00D7177E"/>
    <w:rsid w:val="00D71E65"/>
    <w:rsid w:val="00D72613"/>
    <w:rsid w:val="00D7262C"/>
    <w:rsid w:val="00D72AC2"/>
    <w:rsid w:val="00D733F7"/>
    <w:rsid w:val="00D73AB9"/>
    <w:rsid w:val="00D73D00"/>
    <w:rsid w:val="00D73F54"/>
    <w:rsid w:val="00D740EB"/>
    <w:rsid w:val="00D74811"/>
    <w:rsid w:val="00D74E67"/>
    <w:rsid w:val="00D74FEA"/>
    <w:rsid w:val="00D75422"/>
    <w:rsid w:val="00D75762"/>
    <w:rsid w:val="00D7580E"/>
    <w:rsid w:val="00D762E1"/>
    <w:rsid w:val="00D765A8"/>
    <w:rsid w:val="00D76A5C"/>
    <w:rsid w:val="00D76CB5"/>
    <w:rsid w:val="00D76D8C"/>
    <w:rsid w:val="00D77070"/>
    <w:rsid w:val="00D77B48"/>
    <w:rsid w:val="00D77C88"/>
    <w:rsid w:val="00D77E83"/>
    <w:rsid w:val="00D8074B"/>
    <w:rsid w:val="00D807B9"/>
    <w:rsid w:val="00D80C1D"/>
    <w:rsid w:val="00D80C85"/>
    <w:rsid w:val="00D80D57"/>
    <w:rsid w:val="00D80F87"/>
    <w:rsid w:val="00D81144"/>
    <w:rsid w:val="00D818C4"/>
    <w:rsid w:val="00D818E8"/>
    <w:rsid w:val="00D81A11"/>
    <w:rsid w:val="00D81C85"/>
    <w:rsid w:val="00D81CD7"/>
    <w:rsid w:val="00D82126"/>
    <w:rsid w:val="00D822AA"/>
    <w:rsid w:val="00D82381"/>
    <w:rsid w:val="00D8248A"/>
    <w:rsid w:val="00D82A27"/>
    <w:rsid w:val="00D82CBD"/>
    <w:rsid w:val="00D82CEC"/>
    <w:rsid w:val="00D82CF7"/>
    <w:rsid w:val="00D82FDC"/>
    <w:rsid w:val="00D8305F"/>
    <w:rsid w:val="00D83927"/>
    <w:rsid w:val="00D8397B"/>
    <w:rsid w:val="00D83D3A"/>
    <w:rsid w:val="00D83F84"/>
    <w:rsid w:val="00D8422A"/>
    <w:rsid w:val="00D842ED"/>
    <w:rsid w:val="00D844C9"/>
    <w:rsid w:val="00D846F9"/>
    <w:rsid w:val="00D855C4"/>
    <w:rsid w:val="00D85712"/>
    <w:rsid w:val="00D85D83"/>
    <w:rsid w:val="00D860DD"/>
    <w:rsid w:val="00D863BA"/>
    <w:rsid w:val="00D86517"/>
    <w:rsid w:val="00D8660F"/>
    <w:rsid w:val="00D866AA"/>
    <w:rsid w:val="00D86784"/>
    <w:rsid w:val="00D8680D"/>
    <w:rsid w:val="00D86BA0"/>
    <w:rsid w:val="00D86C39"/>
    <w:rsid w:val="00D86C5C"/>
    <w:rsid w:val="00D86E5D"/>
    <w:rsid w:val="00D86FFD"/>
    <w:rsid w:val="00D87211"/>
    <w:rsid w:val="00D87436"/>
    <w:rsid w:val="00D876A5"/>
    <w:rsid w:val="00D87DD7"/>
    <w:rsid w:val="00D90316"/>
    <w:rsid w:val="00D908B9"/>
    <w:rsid w:val="00D90941"/>
    <w:rsid w:val="00D909ED"/>
    <w:rsid w:val="00D90CCF"/>
    <w:rsid w:val="00D911DC"/>
    <w:rsid w:val="00D91279"/>
    <w:rsid w:val="00D9154A"/>
    <w:rsid w:val="00D91657"/>
    <w:rsid w:val="00D918FF"/>
    <w:rsid w:val="00D91ED3"/>
    <w:rsid w:val="00D92189"/>
    <w:rsid w:val="00D92258"/>
    <w:rsid w:val="00D92488"/>
    <w:rsid w:val="00D9270D"/>
    <w:rsid w:val="00D92773"/>
    <w:rsid w:val="00D92E6E"/>
    <w:rsid w:val="00D92F45"/>
    <w:rsid w:val="00D9303B"/>
    <w:rsid w:val="00D9350B"/>
    <w:rsid w:val="00D93EE7"/>
    <w:rsid w:val="00D944EE"/>
    <w:rsid w:val="00D94548"/>
    <w:rsid w:val="00D948A0"/>
    <w:rsid w:val="00D9494E"/>
    <w:rsid w:val="00D9508F"/>
    <w:rsid w:val="00D95469"/>
    <w:rsid w:val="00D95B2A"/>
    <w:rsid w:val="00D96227"/>
    <w:rsid w:val="00D9660A"/>
    <w:rsid w:val="00D96C05"/>
    <w:rsid w:val="00D96D23"/>
    <w:rsid w:val="00D96D80"/>
    <w:rsid w:val="00D970EC"/>
    <w:rsid w:val="00D975BE"/>
    <w:rsid w:val="00D97621"/>
    <w:rsid w:val="00D97B9C"/>
    <w:rsid w:val="00DA0352"/>
    <w:rsid w:val="00DA0790"/>
    <w:rsid w:val="00DA0B93"/>
    <w:rsid w:val="00DA0F84"/>
    <w:rsid w:val="00DA14EB"/>
    <w:rsid w:val="00DA1619"/>
    <w:rsid w:val="00DA186E"/>
    <w:rsid w:val="00DA1BD4"/>
    <w:rsid w:val="00DA1EE8"/>
    <w:rsid w:val="00DA1EFA"/>
    <w:rsid w:val="00DA1F6A"/>
    <w:rsid w:val="00DA2420"/>
    <w:rsid w:val="00DA25C7"/>
    <w:rsid w:val="00DA28BB"/>
    <w:rsid w:val="00DA33B6"/>
    <w:rsid w:val="00DA39D3"/>
    <w:rsid w:val="00DA3C9E"/>
    <w:rsid w:val="00DA3D0F"/>
    <w:rsid w:val="00DA3D34"/>
    <w:rsid w:val="00DA3E7E"/>
    <w:rsid w:val="00DA423D"/>
    <w:rsid w:val="00DA4276"/>
    <w:rsid w:val="00DA445A"/>
    <w:rsid w:val="00DA459D"/>
    <w:rsid w:val="00DA4A50"/>
    <w:rsid w:val="00DA4AD8"/>
    <w:rsid w:val="00DA4D20"/>
    <w:rsid w:val="00DA4E1B"/>
    <w:rsid w:val="00DA51E6"/>
    <w:rsid w:val="00DA5342"/>
    <w:rsid w:val="00DA55FE"/>
    <w:rsid w:val="00DA5603"/>
    <w:rsid w:val="00DA59FE"/>
    <w:rsid w:val="00DA641A"/>
    <w:rsid w:val="00DA69CA"/>
    <w:rsid w:val="00DA6BEC"/>
    <w:rsid w:val="00DA6C59"/>
    <w:rsid w:val="00DA7765"/>
    <w:rsid w:val="00DA7E38"/>
    <w:rsid w:val="00DA7F13"/>
    <w:rsid w:val="00DB0048"/>
    <w:rsid w:val="00DB0539"/>
    <w:rsid w:val="00DB0795"/>
    <w:rsid w:val="00DB0833"/>
    <w:rsid w:val="00DB085C"/>
    <w:rsid w:val="00DB0C02"/>
    <w:rsid w:val="00DB0C24"/>
    <w:rsid w:val="00DB0D2E"/>
    <w:rsid w:val="00DB11A9"/>
    <w:rsid w:val="00DB151A"/>
    <w:rsid w:val="00DB1709"/>
    <w:rsid w:val="00DB24FB"/>
    <w:rsid w:val="00DB268B"/>
    <w:rsid w:val="00DB2805"/>
    <w:rsid w:val="00DB28F6"/>
    <w:rsid w:val="00DB2C15"/>
    <w:rsid w:val="00DB30E6"/>
    <w:rsid w:val="00DB3137"/>
    <w:rsid w:val="00DB31ED"/>
    <w:rsid w:val="00DB34C0"/>
    <w:rsid w:val="00DB36B0"/>
    <w:rsid w:val="00DB38F4"/>
    <w:rsid w:val="00DB3920"/>
    <w:rsid w:val="00DB3962"/>
    <w:rsid w:val="00DB3A34"/>
    <w:rsid w:val="00DB3EAE"/>
    <w:rsid w:val="00DB47EE"/>
    <w:rsid w:val="00DB4BE9"/>
    <w:rsid w:val="00DB4C46"/>
    <w:rsid w:val="00DB4DF1"/>
    <w:rsid w:val="00DB4DF4"/>
    <w:rsid w:val="00DB5003"/>
    <w:rsid w:val="00DB51DA"/>
    <w:rsid w:val="00DB5202"/>
    <w:rsid w:val="00DB5384"/>
    <w:rsid w:val="00DB5865"/>
    <w:rsid w:val="00DB5B12"/>
    <w:rsid w:val="00DB5C98"/>
    <w:rsid w:val="00DB609B"/>
    <w:rsid w:val="00DB67CD"/>
    <w:rsid w:val="00DB6BA3"/>
    <w:rsid w:val="00DB6C97"/>
    <w:rsid w:val="00DB6D27"/>
    <w:rsid w:val="00DB6DD4"/>
    <w:rsid w:val="00DB6E74"/>
    <w:rsid w:val="00DB6FC0"/>
    <w:rsid w:val="00DB732C"/>
    <w:rsid w:val="00DB75C5"/>
    <w:rsid w:val="00DB77CF"/>
    <w:rsid w:val="00DB7B7B"/>
    <w:rsid w:val="00DB7EF3"/>
    <w:rsid w:val="00DC0069"/>
    <w:rsid w:val="00DC014C"/>
    <w:rsid w:val="00DC025A"/>
    <w:rsid w:val="00DC02B6"/>
    <w:rsid w:val="00DC034F"/>
    <w:rsid w:val="00DC0766"/>
    <w:rsid w:val="00DC082C"/>
    <w:rsid w:val="00DC0995"/>
    <w:rsid w:val="00DC0A62"/>
    <w:rsid w:val="00DC0AF3"/>
    <w:rsid w:val="00DC0BED"/>
    <w:rsid w:val="00DC0C9E"/>
    <w:rsid w:val="00DC0D0E"/>
    <w:rsid w:val="00DC11FB"/>
    <w:rsid w:val="00DC162D"/>
    <w:rsid w:val="00DC163E"/>
    <w:rsid w:val="00DC16D9"/>
    <w:rsid w:val="00DC17C9"/>
    <w:rsid w:val="00DC18BC"/>
    <w:rsid w:val="00DC19DB"/>
    <w:rsid w:val="00DC1C87"/>
    <w:rsid w:val="00DC1E3D"/>
    <w:rsid w:val="00DC1F8E"/>
    <w:rsid w:val="00DC2260"/>
    <w:rsid w:val="00DC2438"/>
    <w:rsid w:val="00DC280B"/>
    <w:rsid w:val="00DC3111"/>
    <w:rsid w:val="00DC3339"/>
    <w:rsid w:val="00DC3662"/>
    <w:rsid w:val="00DC3713"/>
    <w:rsid w:val="00DC39C2"/>
    <w:rsid w:val="00DC3CE4"/>
    <w:rsid w:val="00DC3EE0"/>
    <w:rsid w:val="00DC3F83"/>
    <w:rsid w:val="00DC3FDF"/>
    <w:rsid w:val="00DC41DB"/>
    <w:rsid w:val="00DC4612"/>
    <w:rsid w:val="00DC46CB"/>
    <w:rsid w:val="00DC48FA"/>
    <w:rsid w:val="00DC4B9E"/>
    <w:rsid w:val="00DC4BE9"/>
    <w:rsid w:val="00DC4D7D"/>
    <w:rsid w:val="00DC4FB1"/>
    <w:rsid w:val="00DC537B"/>
    <w:rsid w:val="00DC5570"/>
    <w:rsid w:val="00DC563D"/>
    <w:rsid w:val="00DC569D"/>
    <w:rsid w:val="00DC56A4"/>
    <w:rsid w:val="00DC5714"/>
    <w:rsid w:val="00DC5896"/>
    <w:rsid w:val="00DC5D23"/>
    <w:rsid w:val="00DC5E93"/>
    <w:rsid w:val="00DC5FED"/>
    <w:rsid w:val="00DC62B9"/>
    <w:rsid w:val="00DC62F3"/>
    <w:rsid w:val="00DC64E0"/>
    <w:rsid w:val="00DC6608"/>
    <w:rsid w:val="00DC6678"/>
    <w:rsid w:val="00DC6BC3"/>
    <w:rsid w:val="00DC6CC6"/>
    <w:rsid w:val="00DC6E82"/>
    <w:rsid w:val="00DC74D1"/>
    <w:rsid w:val="00DC76F0"/>
    <w:rsid w:val="00DC78A7"/>
    <w:rsid w:val="00DC7ECD"/>
    <w:rsid w:val="00DD010E"/>
    <w:rsid w:val="00DD058E"/>
    <w:rsid w:val="00DD0690"/>
    <w:rsid w:val="00DD07F1"/>
    <w:rsid w:val="00DD091B"/>
    <w:rsid w:val="00DD0BD2"/>
    <w:rsid w:val="00DD0CB0"/>
    <w:rsid w:val="00DD0F76"/>
    <w:rsid w:val="00DD17D2"/>
    <w:rsid w:val="00DD1A52"/>
    <w:rsid w:val="00DD1ABB"/>
    <w:rsid w:val="00DD1E00"/>
    <w:rsid w:val="00DD20B0"/>
    <w:rsid w:val="00DD27F2"/>
    <w:rsid w:val="00DD2831"/>
    <w:rsid w:val="00DD2A58"/>
    <w:rsid w:val="00DD2B49"/>
    <w:rsid w:val="00DD2C78"/>
    <w:rsid w:val="00DD2D94"/>
    <w:rsid w:val="00DD2F5A"/>
    <w:rsid w:val="00DD348B"/>
    <w:rsid w:val="00DD3A6C"/>
    <w:rsid w:val="00DD44D9"/>
    <w:rsid w:val="00DD4523"/>
    <w:rsid w:val="00DD4679"/>
    <w:rsid w:val="00DD500B"/>
    <w:rsid w:val="00DD5377"/>
    <w:rsid w:val="00DD5D42"/>
    <w:rsid w:val="00DD602E"/>
    <w:rsid w:val="00DD619C"/>
    <w:rsid w:val="00DD65ED"/>
    <w:rsid w:val="00DD666A"/>
    <w:rsid w:val="00DD6BAB"/>
    <w:rsid w:val="00DD6BFC"/>
    <w:rsid w:val="00DD6E4B"/>
    <w:rsid w:val="00DD701A"/>
    <w:rsid w:val="00DD7295"/>
    <w:rsid w:val="00DD7A0C"/>
    <w:rsid w:val="00DE00F4"/>
    <w:rsid w:val="00DE01B9"/>
    <w:rsid w:val="00DE037B"/>
    <w:rsid w:val="00DE03FD"/>
    <w:rsid w:val="00DE0415"/>
    <w:rsid w:val="00DE04C8"/>
    <w:rsid w:val="00DE05A4"/>
    <w:rsid w:val="00DE07AD"/>
    <w:rsid w:val="00DE0C6D"/>
    <w:rsid w:val="00DE0EFF"/>
    <w:rsid w:val="00DE0FD8"/>
    <w:rsid w:val="00DE112C"/>
    <w:rsid w:val="00DE11FF"/>
    <w:rsid w:val="00DE1422"/>
    <w:rsid w:val="00DE14A4"/>
    <w:rsid w:val="00DE18B7"/>
    <w:rsid w:val="00DE192F"/>
    <w:rsid w:val="00DE20CC"/>
    <w:rsid w:val="00DE22C9"/>
    <w:rsid w:val="00DE2526"/>
    <w:rsid w:val="00DE2759"/>
    <w:rsid w:val="00DE28D4"/>
    <w:rsid w:val="00DE2D3A"/>
    <w:rsid w:val="00DE2EE4"/>
    <w:rsid w:val="00DE315B"/>
    <w:rsid w:val="00DE383A"/>
    <w:rsid w:val="00DE383C"/>
    <w:rsid w:val="00DE3841"/>
    <w:rsid w:val="00DE3AF8"/>
    <w:rsid w:val="00DE3C3A"/>
    <w:rsid w:val="00DE3D4E"/>
    <w:rsid w:val="00DE47E2"/>
    <w:rsid w:val="00DE4810"/>
    <w:rsid w:val="00DE4AC0"/>
    <w:rsid w:val="00DE59C7"/>
    <w:rsid w:val="00DE5B16"/>
    <w:rsid w:val="00DE5ED5"/>
    <w:rsid w:val="00DE615E"/>
    <w:rsid w:val="00DE64A0"/>
    <w:rsid w:val="00DE6667"/>
    <w:rsid w:val="00DE6CD0"/>
    <w:rsid w:val="00DE6DB8"/>
    <w:rsid w:val="00DE6ED6"/>
    <w:rsid w:val="00DE7249"/>
    <w:rsid w:val="00DE7FB7"/>
    <w:rsid w:val="00DF001F"/>
    <w:rsid w:val="00DF03E3"/>
    <w:rsid w:val="00DF0558"/>
    <w:rsid w:val="00DF06FB"/>
    <w:rsid w:val="00DF08F1"/>
    <w:rsid w:val="00DF0903"/>
    <w:rsid w:val="00DF0FD1"/>
    <w:rsid w:val="00DF1272"/>
    <w:rsid w:val="00DF1682"/>
    <w:rsid w:val="00DF1A8D"/>
    <w:rsid w:val="00DF1AFB"/>
    <w:rsid w:val="00DF1B3B"/>
    <w:rsid w:val="00DF20D9"/>
    <w:rsid w:val="00DF226E"/>
    <w:rsid w:val="00DF250F"/>
    <w:rsid w:val="00DF27BA"/>
    <w:rsid w:val="00DF2C0E"/>
    <w:rsid w:val="00DF300B"/>
    <w:rsid w:val="00DF30C8"/>
    <w:rsid w:val="00DF36E6"/>
    <w:rsid w:val="00DF3F06"/>
    <w:rsid w:val="00DF43EE"/>
    <w:rsid w:val="00DF440C"/>
    <w:rsid w:val="00DF462D"/>
    <w:rsid w:val="00DF4AAC"/>
    <w:rsid w:val="00DF4C87"/>
    <w:rsid w:val="00DF4FAB"/>
    <w:rsid w:val="00DF51CB"/>
    <w:rsid w:val="00DF521E"/>
    <w:rsid w:val="00DF5229"/>
    <w:rsid w:val="00DF525A"/>
    <w:rsid w:val="00DF52C7"/>
    <w:rsid w:val="00DF5470"/>
    <w:rsid w:val="00DF54AF"/>
    <w:rsid w:val="00DF555B"/>
    <w:rsid w:val="00DF560E"/>
    <w:rsid w:val="00DF5771"/>
    <w:rsid w:val="00DF5956"/>
    <w:rsid w:val="00DF5A06"/>
    <w:rsid w:val="00DF5DF1"/>
    <w:rsid w:val="00DF6382"/>
    <w:rsid w:val="00DF64B9"/>
    <w:rsid w:val="00DF6775"/>
    <w:rsid w:val="00DF6981"/>
    <w:rsid w:val="00DF69D1"/>
    <w:rsid w:val="00DF6B87"/>
    <w:rsid w:val="00DF6F9C"/>
    <w:rsid w:val="00DF747A"/>
    <w:rsid w:val="00DF7668"/>
    <w:rsid w:val="00DF7695"/>
    <w:rsid w:val="00DF7BA9"/>
    <w:rsid w:val="00DF7D63"/>
    <w:rsid w:val="00E0001C"/>
    <w:rsid w:val="00E001F9"/>
    <w:rsid w:val="00E0089D"/>
    <w:rsid w:val="00E009C5"/>
    <w:rsid w:val="00E00F21"/>
    <w:rsid w:val="00E01441"/>
    <w:rsid w:val="00E016D4"/>
    <w:rsid w:val="00E016F6"/>
    <w:rsid w:val="00E01EA8"/>
    <w:rsid w:val="00E02113"/>
    <w:rsid w:val="00E02249"/>
    <w:rsid w:val="00E025D5"/>
    <w:rsid w:val="00E029FA"/>
    <w:rsid w:val="00E02B11"/>
    <w:rsid w:val="00E031E2"/>
    <w:rsid w:val="00E032D3"/>
    <w:rsid w:val="00E036AC"/>
    <w:rsid w:val="00E03941"/>
    <w:rsid w:val="00E03A29"/>
    <w:rsid w:val="00E03ABC"/>
    <w:rsid w:val="00E03C2B"/>
    <w:rsid w:val="00E03D3F"/>
    <w:rsid w:val="00E03DB0"/>
    <w:rsid w:val="00E03FB7"/>
    <w:rsid w:val="00E0419D"/>
    <w:rsid w:val="00E04444"/>
    <w:rsid w:val="00E0485F"/>
    <w:rsid w:val="00E04A50"/>
    <w:rsid w:val="00E04A89"/>
    <w:rsid w:val="00E05151"/>
    <w:rsid w:val="00E0525E"/>
    <w:rsid w:val="00E0531F"/>
    <w:rsid w:val="00E05326"/>
    <w:rsid w:val="00E05487"/>
    <w:rsid w:val="00E05700"/>
    <w:rsid w:val="00E05776"/>
    <w:rsid w:val="00E05953"/>
    <w:rsid w:val="00E05E19"/>
    <w:rsid w:val="00E060DC"/>
    <w:rsid w:val="00E06442"/>
    <w:rsid w:val="00E06496"/>
    <w:rsid w:val="00E06959"/>
    <w:rsid w:val="00E074B7"/>
    <w:rsid w:val="00E07605"/>
    <w:rsid w:val="00E10060"/>
    <w:rsid w:val="00E10607"/>
    <w:rsid w:val="00E1062A"/>
    <w:rsid w:val="00E10717"/>
    <w:rsid w:val="00E11155"/>
    <w:rsid w:val="00E111A7"/>
    <w:rsid w:val="00E111B7"/>
    <w:rsid w:val="00E11475"/>
    <w:rsid w:val="00E11759"/>
    <w:rsid w:val="00E12369"/>
    <w:rsid w:val="00E123BF"/>
    <w:rsid w:val="00E124D9"/>
    <w:rsid w:val="00E1252A"/>
    <w:rsid w:val="00E1276E"/>
    <w:rsid w:val="00E12AEF"/>
    <w:rsid w:val="00E12C4F"/>
    <w:rsid w:val="00E12DB2"/>
    <w:rsid w:val="00E1317D"/>
    <w:rsid w:val="00E1333D"/>
    <w:rsid w:val="00E1359B"/>
    <w:rsid w:val="00E13991"/>
    <w:rsid w:val="00E13B23"/>
    <w:rsid w:val="00E14251"/>
    <w:rsid w:val="00E14320"/>
    <w:rsid w:val="00E14502"/>
    <w:rsid w:val="00E145ED"/>
    <w:rsid w:val="00E146EF"/>
    <w:rsid w:val="00E14790"/>
    <w:rsid w:val="00E14AC2"/>
    <w:rsid w:val="00E14DFB"/>
    <w:rsid w:val="00E1500F"/>
    <w:rsid w:val="00E15195"/>
    <w:rsid w:val="00E155DE"/>
    <w:rsid w:val="00E158E0"/>
    <w:rsid w:val="00E15995"/>
    <w:rsid w:val="00E15AA3"/>
    <w:rsid w:val="00E15D54"/>
    <w:rsid w:val="00E160EF"/>
    <w:rsid w:val="00E16219"/>
    <w:rsid w:val="00E16CC1"/>
    <w:rsid w:val="00E17181"/>
    <w:rsid w:val="00E17611"/>
    <w:rsid w:val="00E2062F"/>
    <w:rsid w:val="00E207DF"/>
    <w:rsid w:val="00E20B1A"/>
    <w:rsid w:val="00E20E8D"/>
    <w:rsid w:val="00E21324"/>
    <w:rsid w:val="00E21367"/>
    <w:rsid w:val="00E21D0A"/>
    <w:rsid w:val="00E21D86"/>
    <w:rsid w:val="00E21DFC"/>
    <w:rsid w:val="00E22433"/>
    <w:rsid w:val="00E226A6"/>
    <w:rsid w:val="00E228C3"/>
    <w:rsid w:val="00E228FB"/>
    <w:rsid w:val="00E22902"/>
    <w:rsid w:val="00E22908"/>
    <w:rsid w:val="00E22A97"/>
    <w:rsid w:val="00E22ADB"/>
    <w:rsid w:val="00E2348B"/>
    <w:rsid w:val="00E234D5"/>
    <w:rsid w:val="00E238B7"/>
    <w:rsid w:val="00E23A0F"/>
    <w:rsid w:val="00E23BD8"/>
    <w:rsid w:val="00E23DFE"/>
    <w:rsid w:val="00E23ED1"/>
    <w:rsid w:val="00E24D87"/>
    <w:rsid w:val="00E2547B"/>
    <w:rsid w:val="00E25658"/>
    <w:rsid w:val="00E25852"/>
    <w:rsid w:val="00E259EF"/>
    <w:rsid w:val="00E25B3D"/>
    <w:rsid w:val="00E25C15"/>
    <w:rsid w:val="00E25DC2"/>
    <w:rsid w:val="00E26003"/>
    <w:rsid w:val="00E26125"/>
    <w:rsid w:val="00E265C8"/>
    <w:rsid w:val="00E26643"/>
    <w:rsid w:val="00E269C5"/>
    <w:rsid w:val="00E269DC"/>
    <w:rsid w:val="00E26DB9"/>
    <w:rsid w:val="00E271CC"/>
    <w:rsid w:val="00E27300"/>
    <w:rsid w:val="00E27335"/>
    <w:rsid w:val="00E27352"/>
    <w:rsid w:val="00E275B7"/>
    <w:rsid w:val="00E275C2"/>
    <w:rsid w:val="00E277FE"/>
    <w:rsid w:val="00E279AE"/>
    <w:rsid w:val="00E27A79"/>
    <w:rsid w:val="00E27AEF"/>
    <w:rsid w:val="00E27BFD"/>
    <w:rsid w:val="00E27F6D"/>
    <w:rsid w:val="00E3101D"/>
    <w:rsid w:val="00E3165A"/>
    <w:rsid w:val="00E3175D"/>
    <w:rsid w:val="00E31FFC"/>
    <w:rsid w:val="00E322E2"/>
    <w:rsid w:val="00E3264E"/>
    <w:rsid w:val="00E32825"/>
    <w:rsid w:val="00E32E03"/>
    <w:rsid w:val="00E33171"/>
    <w:rsid w:val="00E3364C"/>
    <w:rsid w:val="00E336F3"/>
    <w:rsid w:val="00E337CA"/>
    <w:rsid w:val="00E338B1"/>
    <w:rsid w:val="00E33A3A"/>
    <w:rsid w:val="00E3442E"/>
    <w:rsid w:val="00E345DA"/>
    <w:rsid w:val="00E346BD"/>
    <w:rsid w:val="00E349B1"/>
    <w:rsid w:val="00E34A1A"/>
    <w:rsid w:val="00E34EBC"/>
    <w:rsid w:val="00E357ED"/>
    <w:rsid w:val="00E361B6"/>
    <w:rsid w:val="00E36707"/>
    <w:rsid w:val="00E36995"/>
    <w:rsid w:val="00E36BC6"/>
    <w:rsid w:val="00E372F7"/>
    <w:rsid w:val="00E3757C"/>
    <w:rsid w:val="00E37591"/>
    <w:rsid w:val="00E377D8"/>
    <w:rsid w:val="00E37D78"/>
    <w:rsid w:val="00E409E7"/>
    <w:rsid w:val="00E40B03"/>
    <w:rsid w:val="00E411EB"/>
    <w:rsid w:val="00E413AF"/>
    <w:rsid w:val="00E41414"/>
    <w:rsid w:val="00E41536"/>
    <w:rsid w:val="00E41759"/>
    <w:rsid w:val="00E417B5"/>
    <w:rsid w:val="00E41D15"/>
    <w:rsid w:val="00E41FD1"/>
    <w:rsid w:val="00E42270"/>
    <w:rsid w:val="00E42878"/>
    <w:rsid w:val="00E42CED"/>
    <w:rsid w:val="00E42ED9"/>
    <w:rsid w:val="00E434A5"/>
    <w:rsid w:val="00E4381C"/>
    <w:rsid w:val="00E43CBD"/>
    <w:rsid w:val="00E44047"/>
    <w:rsid w:val="00E4447F"/>
    <w:rsid w:val="00E44915"/>
    <w:rsid w:val="00E44C76"/>
    <w:rsid w:val="00E45174"/>
    <w:rsid w:val="00E45633"/>
    <w:rsid w:val="00E45641"/>
    <w:rsid w:val="00E45874"/>
    <w:rsid w:val="00E45A28"/>
    <w:rsid w:val="00E45B5C"/>
    <w:rsid w:val="00E45BA2"/>
    <w:rsid w:val="00E45EC7"/>
    <w:rsid w:val="00E4604E"/>
    <w:rsid w:val="00E464BC"/>
    <w:rsid w:val="00E46C75"/>
    <w:rsid w:val="00E46DA4"/>
    <w:rsid w:val="00E46E67"/>
    <w:rsid w:val="00E46EDF"/>
    <w:rsid w:val="00E4740D"/>
    <w:rsid w:val="00E47493"/>
    <w:rsid w:val="00E479A7"/>
    <w:rsid w:val="00E47D21"/>
    <w:rsid w:val="00E47E55"/>
    <w:rsid w:val="00E5024D"/>
    <w:rsid w:val="00E502FB"/>
    <w:rsid w:val="00E5031C"/>
    <w:rsid w:val="00E504D1"/>
    <w:rsid w:val="00E50876"/>
    <w:rsid w:val="00E51096"/>
    <w:rsid w:val="00E510A5"/>
    <w:rsid w:val="00E5146C"/>
    <w:rsid w:val="00E51481"/>
    <w:rsid w:val="00E51687"/>
    <w:rsid w:val="00E519FC"/>
    <w:rsid w:val="00E51B11"/>
    <w:rsid w:val="00E51B87"/>
    <w:rsid w:val="00E51D80"/>
    <w:rsid w:val="00E51E28"/>
    <w:rsid w:val="00E5207B"/>
    <w:rsid w:val="00E5219A"/>
    <w:rsid w:val="00E52924"/>
    <w:rsid w:val="00E5294D"/>
    <w:rsid w:val="00E53343"/>
    <w:rsid w:val="00E53F2C"/>
    <w:rsid w:val="00E543B9"/>
    <w:rsid w:val="00E54707"/>
    <w:rsid w:val="00E5495B"/>
    <w:rsid w:val="00E54AAE"/>
    <w:rsid w:val="00E54BD3"/>
    <w:rsid w:val="00E551CE"/>
    <w:rsid w:val="00E555AA"/>
    <w:rsid w:val="00E556E6"/>
    <w:rsid w:val="00E557C7"/>
    <w:rsid w:val="00E5588C"/>
    <w:rsid w:val="00E55B22"/>
    <w:rsid w:val="00E55D3E"/>
    <w:rsid w:val="00E5615B"/>
    <w:rsid w:val="00E562E0"/>
    <w:rsid w:val="00E565FF"/>
    <w:rsid w:val="00E56CDD"/>
    <w:rsid w:val="00E56FC9"/>
    <w:rsid w:val="00E56FEA"/>
    <w:rsid w:val="00E5784A"/>
    <w:rsid w:val="00E57868"/>
    <w:rsid w:val="00E57E71"/>
    <w:rsid w:val="00E6005B"/>
    <w:rsid w:val="00E60097"/>
    <w:rsid w:val="00E605D9"/>
    <w:rsid w:val="00E60668"/>
    <w:rsid w:val="00E6066F"/>
    <w:rsid w:val="00E60698"/>
    <w:rsid w:val="00E612F7"/>
    <w:rsid w:val="00E61720"/>
    <w:rsid w:val="00E6193F"/>
    <w:rsid w:val="00E61965"/>
    <w:rsid w:val="00E623A5"/>
    <w:rsid w:val="00E62670"/>
    <w:rsid w:val="00E62799"/>
    <w:rsid w:val="00E62917"/>
    <w:rsid w:val="00E62CA7"/>
    <w:rsid w:val="00E62F9D"/>
    <w:rsid w:val="00E637CE"/>
    <w:rsid w:val="00E637ED"/>
    <w:rsid w:val="00E6387C"/>
    <w:rsid w:val="00E6419A"/>
    <w:rsid w:val="00E6423E"/>
    <w:rsid w:val="00E6483F"/>
    <w:rsid w:val="00E64854"/>
    <w:rsid w:val="00E6488B"/>
    <w:rsid w:val="00E64B50"/>
    <w:rsid w:val="00E650C7"/>
    <w:rsid w:val="00E651D3"/>
    <w:rsid w:val="00E65309"/>
    <w:rsid w:val="00E657BC"/>
    <w:rsid w:val="00E658FF"/>
    <w:rsid w:val="00E6592B"/>
    <w:rsid w:val="00E659B6"/>
    <w:rsid w:val="00E65BDC"/>
    <w:rsid w:val="00E65E89"/>
    <w:rsid w:val="00E65FEA"/>
    <w:rsid w:val="00E66293"/>
    <w:rsid w:val="00E663BE"/>
    <w:rsid w:val="00E6676E"/>
    <w:rsid w:val="00E67134"/>
    <w:rsid w:val="00E67401"/>
    <w:rsid w:val="00E679A1"/>
    <w:rsid w:val="00E67A26"/>
    <w:rsid w:val="00E67A9A"/>
    <w:rsid w:val="00E67CC7"/>
    <w:rsid w:val="00E704F2"/>
    <w:rsid w:val="00E70C50"/>
    <w:rsid w:val="00E70C54"/>
    <w:rsid w:val="00E70E03"/>
    <w:rsid w:val="00E70E4B"/>
    <w:rsid w:val="00E715E4"/>
    <w:rsid w:val="00E71C9C"/>
    <w:rsid w:val="00E71E9E"/>
    <w:rsid w:val="00E71F07"/>
    <w:rsid w:val="00E72172"/>
    <w:rsid w:val="00E722FB"/>
    <w:rsid w:val="00E72372"/>
    <w:rsid w:val="00E7265B"/>
    <w:rsid w:val="00E726B6"/>
    <w:rsid w:val="00E72712"/>
    <w:rsid w:val="00E72735"/>
    <w:rsid w:val="00E727F0"/>
    <w:rsid w:val="00E72922"/>
    <w:rsid w:val="00E72CB8"/>
    <w:rsid w:val="00E72CDD"/>
    <w:rsid w:val="00E72F5D"/>
    <w:rsid w:val="00E737AA"/>
    <w:rsid w:val="00E7385E"/>
    <w:rsid w:val="00E73946"/>
    <w:rsid w:val="00E73F55"/>
    <w:rsid w:val="00E7413B"/>
    <w:rsid w:val="00E748D2"/>
    <w:rsid w:val="00E749EF"/>
    <w:rsid w:val="00E74D52"/>
    <w:rsid w:val="00E7532F"/>
    <w:rsid w:val="00E754B8"/>
    <w:rsid w:val="00E755AF"/>
    <w:rsid w:val="00E7595F"/>
    <w:rsid w:val="00E75CF8"/>
    <w:rsid w:val="00E75E7C"/>
    <w:rsid w:val="00E76BDD"/>
    <w:rsid w:val="00E76E64"/>
    <w:rsid w:val="00E772E6"/>
    <w:rsid w:val="00E774BA"/>
    <w:rsid w:val="00E7781F"/>
    <w:rsid w:val="00E77CA5"/>
    <w:rsid w:val="00E77D77"/>
    <w:rsid w:val="00E77E11"/>
    <w:rsid w:val="00E80342"/>
    <w:rsid w:val="00E808AA"/>
    <w:rsid w:val="00E81072"/>
    <w:rsid w:val="00E81444"/>
    <w:rsid w:val="00E81B4A"/>
    <w:rsid w:val="00E81C68"/>
    <w:rsid w:val="00E81CFD"/>
    <w:rsid w:val="00E81FAD"/>
    <w:rsid w:val="00E82338"/>
    <w:rsid w:val="00E8256D"/>
    <w:rsid w:val="00E8267D"/>
    <w:rsid w:val="00E82E6E"/>
    <w:rsid w:val="00E8340F"/>
    <w:rsid w:val="00E834DD"/>
    <w:rsid w:val="00E835B8"/>
    <w:rsid w:val="00E83796"/>
    <w:rsid w:val="00E837D5"/>
    <w:rsid w:val="00E838D6"/>
    <w:rsid w:val="00E8397E"/>
    <w:rsid w:val="00E83AC3"/>
    <w:rsid w:val="00E8438F"/>
    <w:rsid w:val="00E844A2"/>
    <w:rsid w:val="00E848D2"/>
    <w:rsid w:val="00E84D07"/>
    <w:rsid w:val="00E85123"/>
    <w:rsid w:val="00E8543D"/>
    <w:rsid w:val="00E85600"/>
    <w:rsid w:val="00E856F7"/>
    <w:rsid w:val="00E857D2"/>
    <w:rsid w:val="00E859AF"/>
    <w:rsid w:val="00E863A5"/>
    <w:rsid w:val="00E864C4"/>
    <w:rsid w:val="00E86AEC"/>
    <w:rsid w:val="00E86B59"/>
    <w:rsid w:val="00E86C5B"/>
    <w:rsid w:val="00E86D36"/>
    <w:rsid w:val="00E86F42"/>
    <w:rsid w:val="00E86F6C"/>
    <w:rsid w:val="00E873BD"/>
    <w:rsid w:val="00E90017"/>
    <w:rsid w:val="00E9026F"/>
    <w:rsid w:val="00E904B4"/>
    <w:rsid w:val="00E90527"/>
    <w:rsid w:val="00E9088D"/>
    <w:rsid w:val="00E90E3F"/>
    <w:rsid w:val="00E90E65"/>
    <w:rsid w:val="00E90EC9"/>
    <w:rsid w:val="00E91075"/>
    <w:rsid w:val="00E91B46"/>
    <w:rsid w:val="00E91ED8"/>
    <w:rsid w:val="00E91F20"/>
    <w:rsid w:val="00E92130"/>
    <w:rsid w:val="00E921B7"/>
    <w:rsid w:val="00E921E1"/>
    <w:rsid w:val="00E92410"/>
    <w:rsid w:val="00E9253F"/>
    <w:rsid w:val="00E92A47"/>
    <w:rsid w:val="00E92A89"/>
    <w:rsid w:val="00E92B99"/>
    <w:rsid w:val="00E92BF3"/>
    <w:rsid w:val="00E92CC7"/>
    <w:rsid w:val="00E92E31"/>
    <w:rsid w:val="00E932FB"/>
    <w:rsid w:val="00E9335B"/>
    <w:rsid w:val="00E933C9"/>
    <w:rsid w:val="00E933D1"/>
    <w:rsid w:val="00E93A0D"/>
    <w:rsid w:val="00E93C81"/>
    <w:rsid w:val="00E93E88"/>
    <w:rsid w:val="00E9405F"/>
    <w:rsid w:val="00E944F4"/>
    <w:rsid w:val="00E94691"/>
    <w:rsid w:val="00E946AD"/>
    <w:rsid w:val="00E94729"/>
    <w:rsid w:val="00E949F5"/>
    <w:rsid w:val="00E94B8A"/>
    <w:rsid w:val="00E94C5A"/>
    <w:rsid w:val="00E95362"/>
    <w:rsid w:val="00E95376"/>
    <w:rsid w:val="00E9545C"/>
    <w:rsid w:val="00E955E0"/>
    <w:rsid w:val="00E95721"/>
    <w:rsid w:val="00E959DA"/>
    <w:rsid w:val="00E95A09"/>
    <w:rsid w:val="00E95AF0"/>
    <w:rsid w:val="00E95CFB"/>
    <w:rsid w:val="00E95CFD"/>
    <w:rsid w:val="00E95FC6"/>
    <w:rsid w:val="00E96084"/>
    <w:rsid w:val="00E960C4"/>
    <w:rsid w:val="00E960C5"/>
    <w:rsid w:val="00E96270"/>
    <w:rsid w:val="00E9635F"/>
    <w:rsid w:val="00E966D8"/>
    <w:rsid w:val="00E96767"/>
    <w:rsid w:val="00E968E4"/>
    <w:rsid w:val="00E96EE3"/>
    <w:rsid w:val="00E96FA9"/>
    <w:rsid w:val="00E971FE"/>
    <w:rsid w:val="00E9741C"/>
    <w:rsid w:val="00E974BB"/>
    <w:rsid w:val="00E974E0"/>
    <w:rsid w:val="00E97BEB"/>
    <w:rsid w:val="00E97C98"/>
    <w:rsid w:val="00E97EB8"/>
    <w:rsid w:val="00EA001E"/>
    <w:rsid w:val="00EA01CF"/>
    <w:rsid w:val="00EA02F9"/>
    <w:rsid w:val="00EA0754"/>
    <w:rsid w:val="00EA0780"/>
    <w:rsid w:val="00EA0AE5"/>
    <w:rsid w:val="00EA0C18"/>
    <w:rsid w:val="00EA0E1D"/>
    <w:rsid w:val="00EA0EEF"/>
    <w:rsid w:val="00EA118D"/>
    <w:rsid w:val="00EA1499"/>
    <w:rsid w:val="00EA15C7"/>
    <w:rsid w:val="00EA15E8"/>
    <w:rsid w:val="00EA1608"/>
    <w:rsid w:val="00EA1857"/>
    <w:rsid w:val="00EA1CDC"/>
    <w:rsid w:val="00EA1F3A"/>
    <w:rsid w:val="00EA22D6"/>
    <w:rsid w:val="00EA25FC"/>
    <w:rsid w:val="00EA2974"/>
    <w:rsid w:val="00EA3033"/>
    <w:rsid w:val="00EA309D"/>
    <w:rsid w:val="00EA32D6"/>
    <w:rsid w:val="00EA33FB"/>
    <w:rsid w:val="00EA35D0"/>
    <w:rsid w:val="00EA38E1"/>
    <w:rsid w:val="00EA39DE"/>
    <w:rsid w:val="00EA3DB3"/>
    <w:rsid w:val="00EA3DCB"/>
    <w:rsid w:val="00EA4152"/>
    <w:rsid w:val="00EA42C9"/>
    <w:rsid w:val="00EA4533"/>
    <w:rsid w:val="00EA46EB"/>
    <w:rsid w:val="00EA4700"/>
    <w:rsid w:val="00EA4A00"/>
    <w:rsid w:val="00EA4B56"/>
    <w:rsid w:val="00EA4BEF"/>
    <w:rsid w:val="00EA4ECF"/>
    <w:rsid w:val="00EA52F5"/>
    <w:rsid w:val="00EA598C"/>
    <w:rsid w:val="00EA5BCD"/>
    <w:rsid w:val="00EA61F3"/>
    <w:rsid w:val="00EA6204"/>
    <w:rsid w:val="00EA65A0"/>
    <w:rsid w:val="00EA66C9"/>
    <w:rsid w:val="00EA672F"/>
    <w:rsid w:val="00EA6902"/>
    <w:rsid w:val="00EA6A84"/>
    <w:rsid w:val="00EA6AA6"/>
    <w:rsid w:val="00EA6D42"/>
    <w:rsid w:val="00EA701C"/>
    <w:rsid w:val="00EA71D4"/>
    <w:rsid w:val="00EA71DC"/>
    <w:rsid w:val="00EA7431"/>
    <w:rsid w:val="00EB022D"/>
    <w:rsid w:val="00EB0A9D"/>
    <w:rsid w:val="00EB0C45"/>
    <w:rsid w:val="00EB1195"/>
    <w:rsid w:val="00EB19EC"/>
    <w:rsid w:val="00EB1A61"/>
    <w:rsid w:val="00EB1B8D"/>
    <w:rsid w:val="00EB22A4"/>
    <w:rsid w:val="00EB230A"/>
    <w:rsid w:val="00EB263F"/>
    <w:rsid w:val="00EB268E"/>
    <w:rsid w:val="00EB287A"/>
    <w:rsid w:val="00EB2C19"/>
    <w:rsid w:val="00EB2CF2"/>
    <w:rsid w:val="00EB3504"/>
    <w:rsid w:val="00EB3D7A"/>
    <w:rsid w:val="00EB3DCA"/>
    <w:rsid w:val="00EB413F"/>
    <w:rsid w:val="00EB4218"/>
    <w:rsid w:val="00EB46F2"/>
    <w:rsid w:val="00EB5229"/>
    <w:rsid w:val="00EB5B3C"/>
    <w:rsid w:val="00EB5DDE"/>
    <w:rsid w:val="00EB5F0F"/>
    <w:rsid w:val="00EB5F5C"/>
    <w:rsid w:val="00EB5F88"/>
    <w:rsid w:val="00EB63CB"/>
    <w:rsid w:val="00EB65CD"/>
    <w:rsid w:val="00EB7106"/>
    <w:rsid w:val="00EB7266"/>
    <w:rsid w:val="00EB7C4E"/>
    <w:rsid w:val="00EB7D03"/>
    <w:rsid w:val="00EB7DA5"/>
    <w:rsid w:val="00EB7E17"/>
    <w:rsid w:val="00EB7ED8"/>
    <w:rsid w:val="00EB7EEF"/>
    <w:rsid w:val="00EC04E1"/>
    <w:rsid w:val="00EC05CA"/>
    <w:rsid w:val="00EC08A1"/>
    <w:rsid w:val="00EC08A2"/>
    <w:rsid w:val="00EC0D64"/>
    <w:rsid w:val="00EC0DB2"/>
    <w:rsid w:val="00EC1141"/>
    <w:rsid w:val="00EC15C4"/>
    <w:rsid w:val="00EC1636"/>
    <w:rsid w:val="00EC18A2"/>
    <w:rsid w:val="00EC19B8"/>
    <w:rsid w:val="00EC23B8"/>
    <w:rsid w:val="00EC25D0"/>
    <w:rsid w:val="00EC269C"/>
    <w:rsid w:val="00EC29AB"/>
    <w:rsid w:val="00EC304D"/>
    <w:rsid w:val="00EC3271"/>
    <w:rsid w:val="00EC35B9"/>
    <w:rsid w:val="00EC3807"/>
    <w:rsid w:val="00EC417F"/>
    <w:rsid w:val="00EC46E4"/>
    <w:rsid w:val="00EC4715"/>
    <w:rsid w:val="00EC4804"/>
    <w:rsid w:val="00EC486C"/>
    <w:rsid w:val="00EC4882"/>
    <w:rsid w:val="00EC4D63"/>
    <w:rsid w:val="00EC563B"/>
    <w:rsid w:val="00EC5B0E"/>
    <w:rsid w:val="00EC63FF"/>
    <w:rsid w:val="00EC6419"/>
    <w:rsid w:val="00EC64C7"/>
    <w:rsid w:val="00EC6866"/>
    <w:rsid w:val="00EC68D2"/>
    <w:rsid w:val="00EC68E7"/>
    <w:rsid w:val="00EC6A2A"/>
    <w:rsid w:val="00EC6C32"/>
    <w:rsid w:val="00EC6EA4"/>
    <w:rsid w:val="00EC70E0"/>
    <w:rsid w:val="00EC7184"/>
    <w:rsid w:val="00EC7252"/>
    <w:rsid w:val="00EC72CC"/>
    <w:rsid w:val="00EC73AE"/>
    <w:rsid w:val="00EC74DE"/>
    <w:rsid w:val="00EC752F"/>
    <w:rsid w:val="00EC7637"/>
    <w:rsid w:val="00EC7866"/>
    <w:rsid w:val="00EC7872"/>
    <w:rsid w:val="00EC7CD7"/>
    <w:rsid w:val="00EC7D83"/>
    <w:rsid w:val="00ED0925"/>
    <w:rsid w:val="00ED0E1F"/>
    <w:rsid w:val="00ED0F3E"/>
    <w:rsid w:val="00ED0FFC"/>
    <w:rsid w:val="00ED1080"/>
    <w:rsid w:val="00ED110E"/>
    <w:rsid w:val="00ED12A1"/>
    <w:rsid w:val="00ED144A"/>
    <w:rsid w:val="00ED1608"/>
    <w:rsid w:val="00ED176F"/>
    <w:rsid w:val="00ED17BF"/>
    <w:rsid w:val="00ED18AA"/>
    <w:rsid w:val="00ED23CC"/>
    <w:rsid w:val="00ED27FA"/>
    <w:rsid w:val="00ED2872"/>
    <w:rsid w:val="00ED28FD"/>
    <w:rsid w:val="00ED2A98"/>
    <w:rsid w:val="00ED2B45"/>
    <w:rsid w:val="00ED2C0F"/>
    <w:rsid w:val="00ED2D13"/>
    <w:rsid w:val="00ED2EBD"/>
    <w:rsid w:val="00ED2F0F"/>
    <w:rsid w:val="00ED2F58"/>
    <w:rsid w:val="00ED350D"/>
    <w:rsid w:val="00ED37E0"/>
    <w:rsid w:val="00ED3DCB"/>
    <w:rsid w:val="00ED3DD5"/>
    <w:rsid w:val="00ED3DD8"/>
    <w:rsid w:val="00ED3FD5"/>
    <w:rsid w:val="00ED4208"/>
    <w:rsid w:val="00ED445D"/>
    <w:rsid w:val="00ED4507"/>
    <w:rsid w:val="00ED485F"/>
    <w:rsid w:val="00ED4AD3"/>
    <w:rsid w:val="00ED4AE6"/>
    <w:rsid w:val="00ED4CC4"/>
    <w:rsid w:val="00ED4F5F"/>
    <w:rsid w:val="00ED5191"/>
    <w:rsid w:val="00ED5511"/>
    <w:rsid w:val="00ED5F50"/>
    <w:rsid w:val="00ED5F9B"/>
    <w:rsid w:val="00ED6896"/>
    <w:rsid w:val="00ED6CAC"/>
    <w:rsid w:val="00ED6DA3"/>
    <w:rsid w:val="00ED6FD8"/>
    <w:rsid w:val="00ED702E"/>
    <w:rsid w:val="00ED7817"/>
    <w:rsid w:val="00ED789A"/>
    <w:rsid w:val="00ED7AB6"/>
    <w:rsid w:val="00ED7DF1"/>
    <w:rsid w:val="00ED7F7E"/>
    <w:rsid w:val="00EE0329"/>
    <w:rsid w:val="00EE0368"/>
    <w:rsid w:val="00EE05D4"/>
    <w:rsid w:val="00EE07E8"/>
    <w:rsid w:val="00EE0AE9"/>
    <w:rsid w:val="00EE0DCC"/>
    <w:rsid w:val="00EE18E7"/>
    <w:rsid w:val="00EE1DCD"/>
    <w:rsid w:val="00EE219E"/>
    <w:rsid w:val="00EE21B4"/>
    <w:rsid w:val="00EE22E3"/>
    <w:rsid w:val="00EE2B49"/>
    <w:rsid w:val="00EE365A"/>
    <w:rsid w:val="00EE38E2"/>
    <w:rsid w:val="00EE3DBB"/>
    <w:rsid w:val="00EE3E25"/>
    <w:rsid w:val="00EE428E"/>
    <w:rsid w:val="00EE42D5"/>
    <w:rsid w:val="00EE4485"/>
    <w:rsid w:val="00EE44AE"/>
    <w:rsid w:val="00EE464C"/>
    <w:rsid w:val="00EE4A97"/>
    <w:rsid w:val="00EE4F2A"/>
    <w:rsid w:val="00EE543A"/>
    <w:rsid w:val="00EE54DD"/>
    <w:rsid w:val="00EE5537"/>
    <w:rsid w:val="00EE55B9"/>
    <w:rsid w:val="00EE595F"/>
    <w:rsid w:val="00EE5C1E"/>
    <w:rsid w:val="00EE5DCB"/>
    <w:rsid w:val="00EE5FE4"/>
    <w:rsid w:val="00EE60D4"/>
    <w:rsid w:val="00EE6147"/>
    <w:rsid w:val="00EE6234"/>
    <w:rsid w:val="00EE659E"/>
    <w:rsid w:val="00EE6610"/>
    <w:rsid w:val="00EE6736"/>
    <w:rsid w:val="00EE6986"/>
    <w:rsid w:val="00EE6FF8"/>
    <w:rsid w:val="00EE7007"/>
    <w:rsid w:val="00EE7034"/>
    <w:rsid w:val="00EE72B9"/>
    <w:rsid w:val="00EE73DB"/>
    <w:rsid w:val="00EE7499"/>
    <w:rsid w:val="00EE773B"/>
    <w:rsid w:val="00EE7A9B"/>
    <w:rsid w:val="00EE7AEE"/>
    <w:rsid w:val="00EE7D9C"/>
    <w:rsid w:val="00EF0428"/>
    <w:rsid w:val="00EF0B3F"/>
    <w:rsid w:val="00EF0EA5"/>
    <w:rsid w:val="00EF0F5A"/>
    <w:rsid w:val="00EF13E6"/>
    <w:rsid w:val="00EF171D"/>
    <w:rsid w:val="00EF2202"/>
    <w:rsid w:val="00EF225A"/>
    <w:rsid w:val="00EF243F"/>
    <w:rsid w:val="00EF24EC"/>
    <w:rsid w:val="00EF262A"/>
    <w:rsid w:val="00EF351A"/>
    <w:rsid w:val="00EF3868"/>
    <w:rsid w:val="00EF3BDA"/>
    <w:rsid w:val="00EF3C5A"/>
    <w:rsid w:val="00EF42FC"/>
    <w:rsid w:val="00EF4830"/>
    <w:rsid w:val="00EF4BF7"/>
    <w:rsid w:val="00EF528D"/>
    <w:rsid w:val="00EF52A6"/>
    <w:rsid w:val="00EF544E"/>
    <w:rsid w:val="00EF5613"/>
    <w:rsid w:val="00EF5787"/>
    <w:rsid w:val="00EF58EF"/>
    <w:rsid w:val="00EF5C72"/>
    <w:rsid w:val="00EF6354"/>
    <w:rsid w:val="00EF6442"/>
    <w:rsid w:val="00EF64FA"/>
    <w:rsid w:val="00EF691B"/>
    <w:rsid w:val="00EF6930"/>
    <w:rsid w:val="00EF6CE4"/>
    <w:rsid w:val="00EF6E8D"/>
    <w:rsid w:val="00EF73F3"/>
    <w:rsid w:val="00EF7798"/>
    <w:rsid w:val="00EF784E"/>
    <w:rsid w:val="00EF7908"/>
    <w:rsid w:val="00EF7A22"/>
    <w:rsid w:val="00EF7C37"/>
    <w:rsid w:val="00EF7C9F"/>
    <w:rsid w:val="00EF7CA8"/>
    <w:rsid w:val="00EF7E75"/>
    <w:rsid w:val="00F00510"/>
    <w:rsid w:val="00F00582"/>
    <w:rsid w:val="00F007A3"/>
    <w:rsid w:val="00F00CB8"/>
    <w:rsid w:val="00F00D97"/>
    <w:rsid w:val="00F00EF8"/>
    <w:rsid w:val="00F00EFB"/>
    <w:rsid w:val="00F010A8"/>
    <w:rsid w:val="00F0129D"/>
    <w:rsid w:val="00F0129E"/>
    <w:rsid w:val="00F01328"/>
    <w:rsid w:val="00F01C78"/>
    <w:rsid w:val="00F01CD4"/>
    <w:rsid w:val="00F01E41"/>
    <w:rsid w:val="00F01FEF"/>
    <w:rsid w:val="00F0285C"/>
    <w:rsid w:val="00F02EA1"/>
    <w:rsid w:val="00F02FEB"/>
    <w:rsid w:val="00F02FEC"/>
    <w:rsid w:val="00F0316F"/>
    <w:rsid w:val="00F03831"/>
    <w:rsid w:val="00F0386E"/>
    <w:rsid w:val="00F039B9"/>
    <w:rsid w:val="00F03C77"/>
    <w:rsid w:val="00F03F74"/>
    <w:rsid w:val="00F04077"/>
    <w:rsid w:val="00F043EE"/>
    <w:rsid w:val="00F04445"/>
    <w:rsid w:val="00F0488F"/>
    <w:rsid w:val="00F0495D"/>
    <w:rsid w:val="00F04A69"/>
    <w:rsid w:val="00F04B20"/>
    <w:rsid w:val="00F04B50"/>
    <w:rsid w:val="00F04D47"/>
    <w:rsid w:val="00F04E93"/>
    <w:rsid w:val="00F051F0"/>
    <w:rsid w:val="00F0531A"/>
    <w:rsid w:val="00F05332"/>
    <w:rsid w:val="00F05368"/>
    <w:rsid w:val="00F05630"/>
    <w:rsid w:val="00F0578E"/>
    <w:rsid w:val="00F05849"/>
    <w:rsid w:val="00F058C0"/>
    <w:rsid w:val="00F05996"/>
    <w:rsid w:val="00F0599D"/>
    <w:rsid w:val="00F05AFF"/>
    <w:rsid w:val="00F05C23"/>
    <w:rsid w:val="00F05EC1"/>
    <w:rsid w:val="00F0624D"/>
    <w:rsid w:val="00F0625E"/>
    <w:rsid w:val="00F062ED"/>
    <w:rsid w:val="00F0649A"/>
    <w:rsid w:val="00F066E8"/>
    <w:rsid w:val="00F06D3D"/>
    <w:rsid w:val="00F071DE"/>
    <w:rsid w:val="00F075D4"/>
    <w:rsid w:val="00F07D60"/>
    <w:rsid w:val="00F07DFE"/>
    <w:rsid w:val="00F07F75"/>
    <w:rsid w:val="00F1001E"/>
    <w:rsid w:val="00F10F52"/>
    <w:rsid w:val="00F110F0"/>
    <w:rsid w:val="00F112DB"/>
    <w:rsid w:val="00F113D8"/>
    <w:rsid w:val="00F11639"/>
    <w:rsid w:val="00F11A4C"/>
    <w:rsid w:val="00F11E3C"/>
    <w:rsid w:val="00F11FBE"/>
    <w:rsid w:val="00F12042"/>
    <w:rsid w:val="00F121EF"/>
    <w:rsid w:val="00F124A1"/>
    <w:rsid w:val="00F124C9"/>
    <w:rsid w:val="00F12D9F"/>
    <w:rsid w:val="00F13490"/>
    <w:rsid w:val="00F13550"/>
    <w:rsid w:val="00F1358D"/>
    <w:rsid w:val="00F138AD"/>
    <w:rsid w:val="00F13FF0"/>
    <w:rsid w:val="00F148C9"/>
    <w:rsid w:val="00F1491C"/>
    <w:rsid w:val="00F14A2D"/>
    <w:rsid w:val="00F15049"/>
    <w:rsid w:val="00F1512D"/>
    <w:rsid w:val="00F1529D"/>
    <w:rsid w:val="00F15508"/>
    <w:rsid w:val="00F1584A"/>
    <w:rsid w:val="00F1589D"/>
    <w:rsid w:val="00F15926"/>
    <w:rsid w:val="00F1604C"/>
    <w:rsid w:val="00F16297"/>
    <w:rsid w:val="00F16797"/>
    <w:rsid w:val="00F16872"/>
    <w:rsid w:val="00F169CC"/>
    <w:rsid w:val="00F16AAB"/>
    <w:rsid w:val="00F16FFA"/>
    <w:rsid w:val="00F1718F"/>
    <w:rsid w:val="00F1740E"/>
    <w:rsid w:val="00F17451"/>
    <w:rsid w:val="00F17946"/>
    <w:rsid w:val="00F17A78"/>
    <w:rsid w:val="00F17B19"/>
    <w:rsid w:val="00F17F1F"/>
    <w:rsid w:val="00F17FA8"/>
    <w:rsid w:val="00F204A0"/>
    <w:rsid w:val="00F20503"/>
    <w:rsid w:val="00F20534"/>
    <w:rsid w:val="00F20694"/>
    <w:rsid w:val="00F207BF"/>
    <w:rsid w:val="00F20866"/>
    <w:rsid w:val="00F208AE"/>
    <w:rsid w:val="00F20975"/>
    <w:rsid w:val="00F20BFF"/>
    <w:rsid w:val="00F217E1"/>
    <w:rsid w:val="00F21803"/>
    <w:rsid w:val="00F21D01"/>
    <w:rsid w:val="00F21EA4"/>
    <w:rsid w:val="00F21FB3"/>
    <w:rsid w:val="00F2217D"/>
    <w:rsid w:val="00F223C2"/>
    <w:rsid w:val="00F224B6"/>
    <w:rsid w:val="00F224C4"/>
    <w:rsid w:val="00F2259E"/>
    <w:rsid w:val="00F2264E"/>
    <w:rsid w:val="00F2291E"/>
    <w:rsid w:val="00F22C06"/>
    <w:rsid w:val="00F22C1F"/>
    <w:rsid w:val="00F2307B"/>
    <w:rsid w:val="00F234AB"/>
    <w:rsid w:val="00F23577"/>
    <w:rsid w:val="00F2388D"/>
    <w:rsid w:val="00F23A07"/>
    <w:rsid w:val="00F23B7B"/>
    <w:rsid w:val="00F23C06"/>
    <w:rsid w:val="00F23C0A"/>
    <w:rsid w:val="00F240A6"/>
    <w:rsid w:val="00F24134"/>
    <w:rsid w:val="00F24358"/>
    <w:rsid w:val="00F24636"/>
    <w:rsid w:val="00F24710"/>
    <w:rsid w:val="00F24D50"/>
    <w:rsid w:val="00F24F01"/>
    <w:rsid w:val="00F24F08"/>
    <w:rsid w:val="00F254A5"/>
    <w:rsid w:val="00F2596B"/>
    <w:rsid w:val="00F25DCB"/>
    <w:rsid w:val="00F262DD"/>
    <w:rsid w:val="00F26784"/>
    <w:rsid w:val="00F267A7"/>
    <w:rsid w:val="00F2689E"/>
    <w:rsid w:val="00F26990"/>
    <w:rsid w:val="00F26B76"/>
    <w:rsid w:val="00F26CE9"/>
    <w:rsid w:val="00F27089"/>
    <w:rsid w:val="00F27229"/>
    <w:rsid w:val="00F27269"/>
    <w:rsid w:val="00F277B6"/>
    <w:rsid w:val="00F27C9B"/>
    <w:rsid w:val="00F27DC8"/>
    <w:rsid w:val="00F27E51"/>
    <w:rsid w:val="00F3007E"/>
    <w:rsid w:val="00F30365"/>
    <w:rsid w:val="00F308CC"/>
    <w:rsid w:val="00F30911"/>
    <w:rsid w:val="00F30DAF"/>
    <w:rsid w:val="00F30F0A"/>
    <w:rsid w:val="00F31438"/>
    <w:rsid w:val="00F314F2"/>
    <w:rsid w:val="00F3208D"/>
    <w:rsid w:val="00F321F7"/>
    <w:rsid w:val="00F328CB"/>
    <w:rsid w:val="00F32C59"/>
    <w:rsid w:val="00F32DCB"/>
    <w:rsid w:val="00F32F34"/>
    <w:rsid w:val="00F33681"/>
    <w:rsid w:val="00F338E8"/>
    <w:rsid w:val="00F3391F"/>
    <w:rsid w:val="00F33A7F"/>
    <w:rsid w:val="00F33B0D"/>
    <w:rsid w:val="00F33DD0"/>
    <w:rsid w:val="00F34073"/>
    <w:rsid w:val="00F3422A"/>
    <w:rsid w:val="00F34798"/>
    <w:rsid w:val="00F34849"/>
    <w:rsid w:val="00F348BF"/>
    <w:rsid w:val="00F34C85"/>
    <w:rsid w:val="00F34DD3"/>
    <w:rsid w:val="00F34DEC"/>
    <w:rsid w:val="00F34EA1"/>
    <w:rsid w:val="00F34FA7"/>
    <w:rsid w:val="00F35545"/>
    <w:rsid w:val="00F355C2"/>
    <w:rsid w:val="00F360DE"/>
    <w:rsid w:val="00F36133"/>
    <w:rsid w:val="00F363E7"/>
    <w:rsid w:val="00F36681"/>
    <w:rsid w:val="00F366E6"/>
    <w:rsid w:val="00F36A6C"/>
    <w:rsid w:val="00F36D51"/>
    <w:rsid w:val="00F370A2"/>
    <w:rsid w:val="00F3724C"/>
    <w:rsid w:val="00F3731D"/>
    <w:rsid w:val="00F3771C"/>
    <w:rsid w:val="00F37753"/>
    <w:rsid w:val="00F37839"/>
    <w:rsid w:val="00F37B07"/>
    <w:rsid w:val="00F37E42"/>
    <w:rsid w:val="00F40255"/>
    <w:rsid w:val="00F402E0"/>
    <w:rsid w:val="00F406F2"/>
    <w:rsid w:val="00F406F5"/>
    <w:rsid w:val="00F40B75"/>
    <w:rsid w:val="00F415F3"/>
    <w:rsid w:val="00F41AEA"/>
    <w:rsid w:val="00F41D62"/>
    <w:rsid w:val="00F41D75"/>
    <w:rsid w:val="00F421E8"/>
    <w:rsid w:val="00F423AF"/>
    <w:rsid w:val="00F426E6"/>
    <w:rsid w:val="00F428F6"/>
    <w:rsid w:val="00F42BB5"/>
    <w:rsid w:val="00F42F42"/>
    <w:rsid w:val="00F430DC"/>
    <w:rsid w:val="00F4325A"/>
    <w:rsid w:val="00F43329"/>
    <w:rsid w:val="00F4338D"/>
    <w:rsid w:val="00F437A8"/>
    <w:rsid w:val="00F43B7E"/>
    <w:rsid w:val="00F43FF4"/>
    <w:rsid w:val="00F442B9"/>
    <w:rsid w:val="00F44556"/>
    <w:rsid w:val="00F4474B"/>
    <w:rsid w:val="00F44AA9"/>
    <w:rsid w:val="00F44BD3"/>
    <w:rsid w:val="00F45030"/>
    <w:rsid w:val="00F45476"/>
    <w:rsid w:val="00F45796"/>
    <w:rsid w:val="00F45B43"/>
    <w:rsid w:val="00F45FFF"/>
    <w:rsid w:val="00F46083"/>
    <w:rsid w:val="00F46633"/>
    <w:rsid w:val="00F46E71"/>
    <w:rsid w:val="00F46E9D"/>
    <w:rsid w:val="00F473A8"/>
    <w:rsid w:val="00F47730"/>
    <w:rsid w:val="00F47AB5"/>
    <w:rsid w:val="00F47AF4"/>
    <w:rsid w:val="00F47E4A"/>
    <w:rsid w:val="00F47FF2"/>
    <w:rsid w:val="00F50255"/>
    <w:rsid w:val="00F5054D"/>
    <w:rsid w:val="00F5074F"/>
    <w:rsid w:val="00F507CE"/>
    <w:rsid w:val="00F508B3"/>
    <w:rsid w:val="00F50C40"/>
    <w:rsid w:val="00F50C98"/>
    <w:rsid w:val="00F50EFA"/>
    <w:rsid w:val="00F51318"/>
    <w:rsid w:val="00F513B0"/>
    <w:rsid w:val="00F514A3"/>
    <w:rsid w:val="00F51827"/>
    <w:rsid w:val="00F51A42"/>
    <w:rsid w:val="00F52487"/>
    <w:rsid w:val="00F52598"/>
    <w:rsid w:val="00F5273A"/>
    <w:rsid w:val="00F52A8E"/>
    <w:rsid w:val="00F52B73"/>
    <w:rsid w:val="00F52CF7"/>
    <w:rsid w:val="00F53165"/>
    <w:rsid w:val="00F533FF"/>
    <w:rsid w:val="00F5362F"/>
    <w:rsid w:val="00F53671"/>
    <w:rsid w:val="00F537D9"/>
    <w:rsid w:val="00F53D76"/>
    <w:rsid w:val="00F5426D"/>
    <w:rsid w:val="00F5446A"/>
    <w:rsid w:val="00F5474B"/>
    <w:rsid w:val="00F5487A"/>
    <w:rsid w:val="00F54937"/>
    <w:rsid w:val="00F54B47"/>
    <w:rsid w:val="00F54C3B"/>
    <w:rsid w:val="00F54FF1"/>
    <w:rsid w:val="00F5530F"/>
    <w:rsid w:val="00F554FD"/>
    <w:rsid w:val="00F55A95"/>
    <w:rsid w:val="00F55C70"/>
    <w:rsid w:val="00F56710"/>
    <w:rsid w:val="00F56A16"/>
    <w:rsid w:val="00F56BC7"/>
    <w:rsid w:val="00F56FAE"/>
    <w:rsid w:val="00F570E6"/>
    <w:rsid w:val="00F574F6"/>
    <w:rsid w:val="00F57508"/>
    <w:rsid w:val="00F575E2"/>
    <w:rsid w:val="00F57665"/>
    <w:rsid w:val="00F576FB"/>
    <w:rsid w:val="00F57712"/>
    <w:rsid w:val="00F57982"/>
    <w:rsid w:val="00F579E1"/>
    <w:rsid w:val="00F60572"/>
    <w:rsid w:val="00F60D10"/>
    <w:rsid w:val="00F60EEC"/>
    <w:rsid w:val="00F60FD0"/>
    <w:rsid w:val="00F6117D"/>
    <w:rsid w:val="00F6141C"/>
    <w:rsid w:val="00F614D5"/>
    <w:rsid w:val="00F617AB"/>
    <w:rsid w:val="00F61BDF"/>
    <w:rsid w:val="00F61CA7"/>
    <w:rsid w:val="00F61E0C"/>
    <w:rsid w:val="00F61E54"/>
    <w:rsid w:val="00F61ED1"/>
    <w:rsid w:val="00F626B2"/>
    <w:rsid w:val="00F62820"/>
    <w:rsid w:val="00F62901"/>
    <w:rsid w:val="00F62997"/>
    <w:rsid w:val="00F62998"/>
    <w:rsid w:val="00F62A8E"/>
    <w:rsid w:val="00F62D98"/>
    <w:rsid w:val="00F6375F"/>
    <w:rsid w:val="00F639AF"/>
    <w:rsid w:val="00F63B68"/>
    <w:rsid w:val="00F643B7"/>
    <w:rsid w:val="00F643C6"/>
    <w:rsid w:val="00F643CC"/>
    <w:rsid w:val="00F6440E"/>
    <w:rsid w:val="00F647E9"/>
    <w:rsid w:val="00F64A80"/>
    <w:rsid w:val="00F64C9A"/>
    <w:rsid w:val="00F64DEB"/>
    <w:rsid w:val="00F64F7F"/>
    <w:rsid w:val="00F659EF"/>
    <w:rsid w:val="00F66449"/>
    <w:rsid w:val="00F66706"/>
    <w:rsid w:val="00F6696E"/>
    <w:rsid w:val="00F66C08"/>
    <w:rsid w:val="00F66C26"/>
    <w:rsid w:val="00F66EC9"/>
    <w:rsid w:val="00F67289"/>
    <w:rsid w:val="00F67293"/>
    <w:rsid w:val="00F672AF"/>
    <w:rsid w:val="00F67307"/>
    <w:rsid w:val="00F67537"/>
    <w:rsid w:val="00F6765A"/>
    <w:rsid w:val="00F6775B"/>
    <w:rsid w:val="00F67794"/>
    <w:rsid w:val="00F678F6"/>
    <w:rsid w:val="00F679AA"/>
    <w:rsid w:val="00F679C4"/>
    <w:rsid w:val="00F67ABA"/>
    <w:rsid w:val="00F67AEF"/>
    <w:rsid w:val="00F67B10"/>
    <w:rsid w:val="00F67BE8"/>
    <w:rsid w:val="00F70024"/>
    <w:rsid w:val="00F7027C"/>
    <w:rsid w:val="00F702FA"/>
    <w:rsid w:val="00F70552"/>
    <w:rsid w:val="00F705CA"/>
    <w:rsid w:val="00F70673"/>
    <w:rsid w:val="00F70A78"/>
    <w:rsid w:val="00F70C19"/>
    <w:rsid w:val="00F7157D"/>
    <w:rsid w:val="00F7187E"/>
    <w:rsid w:val="00F718F7"/>
    <w:rsid w:val="00F71951"/>
    <w:rsid w:val="00F72C8E"/>
    <w:rsid w:val="00F72E2A"/>
    <w:rsid w:val="00F7358A"/>
    <w:rsid w:val="00F7368F"/>
    <w:rsid w:val="00F740C4"/>
    <w:rsid w:val="00F74430"/>
    <w:rsid w:val="00F7452B"/>
    <w:rsid w:val="00F74E20"/>
    <w:rsid w:val="00F75191"/>
    <w:rsid w:val="00F7532B"/>
    <w:rsid w:val="00F75805"/>
    <w:rsid w:val="00F75814"/>
    <w:rsid w:val="00F75961"/>
    <w:rsid w:val="00F7599D"/>
    <w:rsid w:val="00F759FC"/>
    <w:rsid w:val="00F75ABF"/>
    <w:rsid w:val="00F75F1A"/>
    <w:rsid w:val="00F75F52"/>
    <w:rsid w:val="00F762BE"/>
    <w:rsid w:val="00F76373"/>
    <w:rsid w:val="00F76572"/>
    <w:rsid w:val="00F76756"/>
    <w:rsid w:val="00F769ED"/>
    <w:rsid w:val="00F76D92"/>
    <w:rsid w:val="00F76EF6"/>
    <w:rsid w:val="00F77235"/>
    <w:rsid w:val="00F77456"/>
    <w:rsid w:val="00F77AAF"/>
    <w:rsid w:val="00F77DEE"/>
    <w:rsid w:val="00F8002D"/>
    <w:rsid w:val="00F80033"/>
    <w:rsid w:val="00F80134"/>
    <w:rsid w:val="00F801E2"/>
    <w:rsid w:val="00F80307"/>
    <w:rsid w:val="00F804BF"/>
    <w:rsid w:val="00F80556"/>
    <w:rsid w:val="00F806BB"/>
    <w:rsid w:val="00F80C62"/>
    <w:rsid w:val="00F8124B"/>
    <w:rsid w:val="00F81546"/>
    <w:rsid w:val="00F816ED"/>
    <w:rsid w:val="00F81849"/>
    <w:rsid w:val="00F81956"/>
    <w:rsid w:val="00F81A9D"/>
    <w:rsid w:val="00F81B52"/>
    <w:rsid w:val="00F82399"/>
    <w:rsid w:val="00F8240B"/>
    <w:rsid w:val="00F82687"/>
    <w:rsid w:val="00F82770"/>
    <w:rsid w:val="00F82944"/>
    <w:rsid w:val="00F8295A"/>
    <w:rsid w:val="00F83156"/>
    <w:rsid w:val="00F8349D"/>
    <w:rsid w:val="00F8381B"/>
    <w:rsid w:val="00F83AD8"/>
    <w:rsid w:val="00F83B96"/>
    <w:rsid w:val="00F83E80"/>
    <w:rsid w:val="00F84306"/>
    <w:rsid w:val="00F8449E"/>
    <w:rsid w:val="00F84610"/>
    <w:rsid w:val="00F84866"/>
    <w:rsid w:val="00F84887"/>
    <w:rsid w:val="00F84D12"/>
    <w:rsid w:val="00F84D4B"/>
    <w:rsid w:val="00F84D59"/>
    <w:rsid w:val="00F8516A"/>
    <w:rsid w:val="00F852FA"/>
    <w:rsid w:val="00F853EF"/>
    <w:rsid w:val="00F86104"/>
    <w:rsid w:val="00F864C8"/>
    <w:rsid w:val="00F86695"/>
    <w:rsid w:val="00F86E26"/>
    <w:rsid w:val="00F86FFE"/>
    <w:rsid w:val="00F872B9"/>
    <w:rsid w:val="00F87454"/>
    <w:rsid w:val="00F877EA"/>
    <w:rsid w:val="00F87C48"/>
    <w:rsid w:val="00F87C77"/>
    <w:rsid w:val="00F90738"/>
    <w:rsid w:val="00F90E53"/>
    <w:rsid w:val="00F91148"/>
    <w:rsid w:val="00F912CE"/>
    <w:rsid w:val="00F9131C"/>
    <w:rsid w:val="00F91464"/>
    <w:rsid w:val="00F9167F"/>
    <w:rsid w:val="00F91777"/>
    <w:rsid w:val="00F91889"/>
    <w:rsid w:val="00F91B64"/>
    <w:rsid w:val="00F91D5C"/>
    <w:rsid w:val="00F91E1D"/>
    <w:rsid w:val="00F91E55"/>
    <w:rsid w:val="00F91F27"/>
    <w:rsid w:val="00F92023"/>
    <w:rsid w:val="00F92297"/>
    <w:rsid w:val="00F9279E"/>
    <w:rsid w:val="00F93155"/>
    <w:rsid w:val="00F93243"/>
    <w:rsid w:val="00F9330E"/>
    <w:rsid w:val="00F936B5"/>
    <w:rsid w:val="00F93D7D"/>
    <w:rsid w:val="00F93FB9"/>
    <w:rsid w:val="00F940D6"/>
    <w:rsid w:val="00F94464"/>
    <w:rsid w:val="00F948C9"/>
    <w:rsid w:val="00F94A31"/>
    <w:rsid w:val="00F94B25"/>
    <w:rsid w:val="00F94B44"/>
    <w:rsid w:val="00F9517A"/>
    <w:rsid w:val="00F9523B"/>
    <w:rsid w:val="00F9527C"/>
    <w:rsid w:val="00F9536E"/>
    <w:rsid w:val="00F95F33"/>
    <w:rsid w:val="00F96207"/>
    <w:rsid w:val="00F96293"/>
    <w:rsid w:val="00F9652C"/>
    <w:rsid w:val="00F96606"/>
    <w:rsid w:val="00F96DFE"/>
    <w:rsid w:val="00F970A8"/>
    <w:rsid w:val="00F971BE"/>
    <w:rsid w:val="00F975F1"/>
    <w:rsid w:val="00F97634"/>
    <w:rsid w:val="00F978FC"/>
    <w:rsid w:val="00FA012C"/>
    <w:rsid w:val="00FA0215"/>
    <w:rsid w:val="00FA0403"/>
    <w:rsid w:val="00FA043C"/>
    <w:rsid w:val="00FA0826"/>
    <w:rsid w:val="00FA0EED"/>
    <w:rsid w:val="00FA10EF"/>
    <w:rsid w:val="00FA12B8"/>
    <w:rsid w:val="00FA1CE0"/>
    <w:rsid w:val="00FA1F22"/>
    <w:rsid w:val="00FA1F78"/>
    <w:rsid w:val="00FA1FC7"/>
    <w:rsid w:val="00FA27EB"/>
    <w:rsid w:val="00FA2BB0"/>
    <w:rsid w:val="00FA2C5D"/>
    <w:rsid w:val="00FA3166"/>
    <w:rsid w:val="00FA3555"/>
    <w:rsid w:val="00FA3DDD"/>
    <w:rsid w:val="00FA3FE5"/>
    <w:rsid w:val="00FA415B"/>
    <w:rsid w:val="00FA41E4"/>
    <w:rsid w:val="00FA4421"/>
    <w:rsid w:val="00FA4422"/>
    <w:rsid w:val="00FA4437"/>
    <w:rsid w:val="00FA4AAB"/>
    <w:rsid w:val="00FA4FC2"/>
    <w:rsid w:val="00FA4FD5"/>
    <w:rsid w:val="00FA5014"/>
    <w:rsid w:val="00FA5656"/>
    <w:rsid w:val="00FA5CD6"/>
    <w:rsid w:val="00FA5E13"/>
    <w:rsid w:val="00FA5E83"/>
    <w:rsid w:val="00FA6055"/>
    <w:rsid w:val="00FA6248"/>
    <w:rsid w:val="00FA63FA"/>
    <w:rsid w:val="00FA6ADC"/>
    <w:rsid w:val="00FA7009"/>
    <w:rsid w:val="00FA7A2C"/>
    <w:rsid w:val="00FA7E7C"/>
    <w:rsid w:val="00FB0380"/>
    <w:rsid w:val="00FB04D8"/>
    <w:rsid w:val="00FB04EF"/>
    <w:rsid w:val="00FB0571"/>
    <w:rsid w:val="00FB0798"/>
    <w:rsid w:val="00FB0C94"/>
    <w:rsid w:val="00FB0FF3"/>
    <w:rsid w:val="00FB1520"/>
    <w:rsid w:val="00FB1546"/>
    <w:rsid w:val="00FB16C2"/>
    <w:rsid w:val="00FB1FC3"/>
    <w:rsid w:val="00FB2007"/>
    <w:rsid w:val="00FB20A7"/>
    <w:rsid w:val="00FB2221"/>
    <w:rsid w:val="00FB23F6"/>
    <w:rsid w:val="00FB277B"/>
    <w:rsid w:val="00FB2E5E"/>
    <w:rsid w:val="00FB2EEA"/>
    <w:rsid w:val="00FB2FC9"/>
    <w:rsid w:val="00FB309D"/>
    <w:rsid w:val="00FB30A2"/>
    <w:rsid w:val="00FB342D"/>
    <w:rsid w:val="00FB344D"/>
    <w:rsid w:val="00FB3672"/>
    <w:rsid w:val="00FB3805"/>
    <w:rsid w:val="00FB401F"/>
    <w:rsid w:val="00FB4139"/>
    <w:rsid w:val="00FB4353"/>
    <w:rsid w:val="00FB4595"/>
    <w:rsid w:val="00FB46F7"/>
    <w:rsid w:val="00FB4F41"/>
    <w:rsid w:val="00FB508B"/>
    <w:rsid w:val="00FB50FF"/>
    <w:rsid w:val="00FB54B8"/>
    <w:rsid w:val="00FB54FD"/>
    <w:rsid w:val="00FB55FD"/>
    <w:rsid w:val="00FB5771"/>
    <w:rsid w:val="00FB6342"/>
    <w:rsid w:val="00FB66D5"/>
    <w:rsid w:val="00FB6AF3"/>
    <w:rsid w:val="00FB6B4E"/>
    <w:rsid w:val="00FB6F58"/>
    <w:rsid w:val="00FB74DA"/>
    <w:rsid w:val="00FB7AF1"/>
    <w:rsid w:val="00FB7CC6"/>
    <w:rsid w:val="00FC023E"/>
    <w:rsid w:val="00FC0324"/>
    <w:rsid w:val="00FC0680"/>
    <w:rsid w:val="00FC0E77"/>
    <w:rsid w:val="00FC0E9C"/>
    <w:rsid w:val="00FC11F5"/>
    <w:rsid w:val="00FC142F"/>
    <w:rsid w:val="00FC167A"/>
    <w:rsid w:val="00FC169F"/>
    <w:rsid w:val="00FC1840"/>
    <w:rsid w:val="00FC1B39"/>
    <w:rsid w:val="00FC2088"/>
    <w:rsid w:val="00FC21CB"/>
    <w:rsid w:val="00FC26AE"/>
    <w:rsid w:val="00FC279F"/>
    <w:rsid w:val="00FC2B4C"/>
    <w:rsid w:val="00FC2D01"/>
    <w:rsid w:val="00FC34C5"/>
    <w:rsid w:val="00FC37B9"/>
    <w:rsid w:val="00FC387D"/>
    <w:rsid w:val="00FC43FC"/>
    <w:rsid w:val="00FC44DB"/>
    <w:rsid w:val="00FC4785"/>
    <w:rsid w:val="00FC4821"/>
    <w:rsid w:val="00FC4B00"/>
    <w:rsid w:val="00FC4DCB"/>
    <w:rsid w:val="00FC511A"/>
    <w:rsid w:val="00FC52E6"/>
    <w:rsid w:val="00FC560E"/>
    <w:rsid w:val="00FC56D6"/>
    <w:rsid w:val="00FC5A38"/>
    <w:rsid w:val="00FC5C0B"/>
    <w:rsid w:val="00FC6056"/>
    <w:rsid w:val="00FC6070"/>
    <w:rsid w:val="00FC6401"/>
    <w:rsid w:val="00FC679B"/>
    <w:rsid w:val="00FC6AF1"/>
    <w:rsid w:val="00FC6B27"/>
    <w:rsid w:val="00FC6E0B"/>
    <w:rsid w:val="00FC7054"/>
    <w:rsid w:val="00FC707E"/>
    <w:rsid w:val="00FC714C"/>
    <w:rsid w:val="00FC7151"/>
    <w:rsid w:val="00FC7A6E"/>
    <w:rsid w:val="00FC7A9F"/>
    <w:rsid w:val="00FD0240"/>
    <w:rsid w:val="00FD0277"/>
    <w:rsid w:val="00FD047B"/>
    <w:rsid w:val="00FD09B4"/>
    <w:rsid w:val="00FD0F0C"/>
    <w:rsid w:val="00FD0FDD"/>
    <w:rsid w:val="00FD1174"/>
    <w:rsid w:val="00FD12BC"/>
    <w:rsid w:val="00FD14A4"/>
    <w:rsid w:val="00FD16BB"/>
    <w:rsid w:val="00FD196C"/>
    <w:rsid w:val="00FD1A28"/>
    <w:rsid w:val="00FD1ECE"/>
    <w:rsid w:val="00FD2175"/>
    <w:rsid w:val="00FD23AC"/>
    <w:rsid w:val="00FD2606"/>
    <w:rsid w:val="00FD29E6"/>
    <w:rsid w:val="00FD2D0E"/>
    <w:rsid w:val="00FD2EFF"/>
    <w:rsid w:val="00FD30C7"/>
    <w:rsid w:val="00FD3250"/>
    <w:rsid w:val="00FD329B"/>
    <w:rsid w:val="00FD34D1"/>
    <w:rsid w:val="00FD35DF"/>
    <w:rsid w:val="00FD37EC"/>
    <w:rsid w:val="00FD3DAA"/>
    <w:rsid w:val="00FD3F3F"/>
    <w:rsid w:val="00FD4278"/>
    <w:rsid w:val="00FD4447"/>
    <w:rsid w:val="00FD464B"/>
    <w:rsid w:val="00FD5098"/>
    <w:rsid w:val="00FD5314"/>
    <w:rsid w:val="00FD57B1"/>
    <w:rsid w:val="00FD593E"/>
    <w:rsid w:val="00FD5DF0"/>
    <w:rsid w:val="00FD5F23"/>
    <w:rsid w:val="00FD5F2A"/>
    <w:rsid w:val="00FD6034"/>
    <w:rsid w:val="00FD63D7"/>
    <w:rsid w:val="00FD6526"/>
    <w:rsid w:val="00FD65E2"/>
    <w:rsid w:val="00FD6607"/>
    <w:rsid w:val="00FD6A14"/>
    <w:rsid w:val="00FD6E46"/>
    <w:rsid w:val="00FD70D4"/>
    <w:rsid w:val="00FD75DE"/>
    <w:rsid w:val="00FD796B"/>
    <w:rsid w:val="00FD7B56"/>
    <w:rsid w:val="00FD7B9C"/>
    <w:rsid w:val="00FD7D0A"/>
    <w:rsid w:val="00FE0105"/>
    <w:rsid w:val="00FE013F"/>
    <w:rsid w:val="00FE0197"/>
    <w:rsid w:val="00FE040A"/>
    <w:rsid w:val="00FE072C"/>
    <w:rsid w:val="00FE0DC8"/>
    <w:rsid w:val="00FE0FD2"/>
    <w:rsid w:val="00FE15F3"/>
    <w:rsid w:val="00FE1CAF"/>
    <w:rsid w:val="00FE1D1A"/>
    <w:rsid w:val="00FE1D38"/>
    <w:rsid w:val="00FE1D9C"/>
    <w:rsid w:val="00FE1F3C"/>
    <w:rsid w:val="00FE211E"/>
    <w:rsid w:val="00FE21F5"/>
    <w:rsid w:val="00FE22BD"/>
    <w:rsid w:val="00FE2E9B"/>
    <w:rsid w:val="00FE2F03"/>
    <w:rsid w:val="00FE3026"/>
    <w:rsid w:val="00FE3027"/>
    <w:rsid w:val="00FE3079"/>
    <w:rsid w:val="00FE381C"/>
    <w:rsid w:val="00FE39AD"/>
    <w:rsid w:val="00FE40F2"/>
    <w:rsid w:val="00FE41EE"/>
    <w:rsid w:val="00FE42B8"/>
    <w:rsid w:val="00FE433D"/>
    <w:rsid w:val="00FE4860"/>
    <w:rsid w:val="00FE4BED"/>
    <w:rsid w:val="00FE4F82"/>
    <w:rsid w:val="00FE57E8"/>
    <w:rsid w:val="00FE5B7B"/>
    <w:rsid w:val="00FE5D3A"/>
    <w:rsid w:val="00FE5EFA"/>
    <w:rsid w:val="00FE5F38"/>
    <w:rsid w:val="00FE6267"/>
    <w:rsid w:val="00FE6471"/>
    <w:rsid w:val="00FE657D"/>
    <w:rsid w:val="00FE6755"/>
    <w:rsid w:val="00FE6A73"/>
    <w:rsid w:val="00FE703B"/>
    <w:rsid w:val="00FE708D"/>
    <w:rsid w:val="00FE71C5"/>
    <w:rsid w:val="00FE72BE"/>
    <w:rsid w:val="00FE73F9"/>
    <w:rsid w:val="00FE7C56"/>
    <w:rsid w:val="00FE7D40"/>
    <w:rsid w:val="00FE7DBE"/>
    <w:rsid w:val="00FE7E5E"/>
    <w:rsid w:val="00FE7F82"/>
    <w:rsid w:val="00FF00B8"/>
    <w:rsid w:val="00FF0822"/>
    <w:rsid w:val="00FF1089"/>
    <w:rsid w:val="00FF10DF"/>
    <w:rsid w:val="00FF1217"/>
    <w:rsid w:val="00FF1637"/>
    <w:rsid w:val="00FF170D"/>
    <w:rsid w:val="00FF1780"/>
    <w:rsid w:val="00FF1B29"/>
    <w:rsid w:val="00FF1F62"/>
    <w:rsid w:val="00FF214B"/>
    <w:rsid w:val="00FF2387"/>
    <w:rsid w:val="00FF23C7"/>
    <w:rsid w:val="00FF25B3"/>
    <w:rsid w:val="00FF29F9"/>
    <w:rsid w:val="00FF2A2F"/>
    <w:rsid w:val="00FF2F6B"/>
    <w:rsid w:val="00FF3285"/>
    <w:rsid w:val="00FF36D0"/>
    <w:rsid w:val="00FF386E"/>
    <w:rsid w:val="00FF38F6"/>
    <w:rsid w:val="00FF3A73"/>
    <w:rsid w:val="00FF3F65"/>
    <w:rsid w:val="00FF4347"/>
    <w:rsid w:val="00FF4457"/>
    <w:rsid w:val="00FF4720"/>
    <w:rsid w:val="00FF4723"/>
    <w:rsid w:val="00FF5962"/>
    <w:rsid w:val="00FF5BA6"/>
    <w:rsid w:val="00FF609E"/>
    <w:rsid w:val="00FF6298"/>
    <w:rsid w:val="00FF6639"/>
    <w:rsid w:val="00FF6649"/>
    <w:rsid w:val="00FF67D5"/>
    <w:rsid w:val="00FF6A5B"/>
    <w:rsid w:val="00FF6FCA"/>
    <w:rsid w:val="00FF7923"/>
    <w:rsid w:val="00FF7AEE"/>
    <w:rsid w:val="00FF7EE8"/>
    <w:rsid w:val="010AB4FF"/>
    <w:rsid w:val="016D557B"/>
    <w:rsid w:val="0241B395"/>
    <w:rsid w:val="039D143B"/>
    <w:rsid w:val="04B0F3C0"/>
    <w:rsid w:val="06A6D59B"/>
    <w:rsid w:val="07C7FD6A"/>
    <w:rsid w:val="07D8E02B"/>
    <w:rsid w:val="092DAD7B"/>
    <w:rsid w:val="09D72D74"/>
    <w:rsid w:val="0AC34EDD"/>
    <w:rsid w:val="0B4EF8F8"/>
    <w:rsid w:val="0C41142D"/>
    <w:rsid w:val="0C5C0F03"/>
    <w:rsid w:val="0CDE1471"/>
    <w:rsid w:val="0DAC029C"/>
    <w:rsid w:val="0E71AC43"/>
    <w:rsid w:val="0F26F0C3"/>
    <w:rsid w:val="0FF1C4A3"/>
    <w:rsid w:val="0FF29F84"/>
    <w:rsid w:val="10F94541"/>
    <w:rsid w:val="11D5FD26"/>
    <w:rsid w:val="12CB411A"/>
    <w:rsid w:val="14A265C3"/>
    <w:rsid w:val="14F01917"/>
    <w:rsid w:val="15A71F66"/>
    <w:rsid w:val="15E3D5D3"/>
    <w:rsid w:val="16908604"/>
    <w:rsid w:val="17BF5F08"/>
    <w:rsid w:val="18F85B14"/>
    <w:rsid w:val="19B77F37"/>
    <w:rsid w:val="1A9CDEDE"/>
    <w:rsid w:val="1B24A1D4"/>
    <w:rsid w:val="1C2D4B7B"/>
    <w:rsid w:val="1E931318"/>
    <w:rsid w:val="1EDD5188"/>
    <w:rsid w:val="20B6F591"/>
    <w:rsid w:val="23BDD5A6"/>
    <w:rsid w:val="25876300"/>
    <w:rsid w:val="28238A8F"/>
    <w:rsid w:val="287E7BB2"/>
    <w:rsid w:val="28E625E2"/>
    <w:rsid w:val="28F46314"/>
    <w:rsid w:val="2A40F877"/>
    <w:rsid w:val="2D816947"/>
    <w:rsid w:val="2F191495"/>
    <w:rsid w:val="2F739E1D"/>
    <w:rsid w:val="2F7BAA2F"/>
    <w:rsid w:val="311EE523"/>
    <w:rsid w:val="31C48D26"/>
    <w:rsid w:val="327060F6"/>
    <w:rsid w:val="32B01E9A"/>
    <w:rsid w:val="33771A8B"/>
    <w:rsid w:val="33BE20B3"/>
    <w:rsid w:val="3463EEDB"/>
    <w:rsid w:val="368E091A"/>
    <w:rsid w:val="38397436"/>
    <w:rsid w:val="39062E7D"/>
    <w:rsid w:val="39496514"/>
    <w:rsid w:val="3B590424"/>
    <w:rsid w:val="3C498084"/>
    <w:rsid w:val="3C60832D"/>
    <w:rsid w:val="3C7F3816"/>
    <w:rsid w:val="3E5A750E"/>
    <w:rsid w:val="40C0C1AE"/>
    <w:rsid w:val="40E5CFBA"/>
    <w:rsid w:val="41EE61B7"/>
    <w:rsid w:val="443AC35B"/>
    <w:rsid w:val="44920C7E"/>
    <w:rsid w:val="4516F021"/>
    <w:rsid w:val="4703F938"/>
    <w:rsid w:val="472ADDD0"/>
    <w:rsid w:val="487D78F9"/>
    <w:rsid w:val="48D142CC"/>
    <w:rsid w:val="49F1BE84"/>
    <w:rsid w:val="49F4B861"/>
    <w:rsid w:val="4A7BC3CD"/>
    <w:rsid w:val="4AD7BC2F"/>
    <w:rsid w:val="4D654F37"/>
    <w:rsid w:val="4DAB5E9D"/>
    <w:rsid w:val="4E6299C9"/>
    <w:rsid w:val="4E867E0B"/>
    <w:rsid w:val="4EE05D26"/>
    <w:rsid w:val="4F4F968E"/>
    <w:rsid w:val="4F9207C9"/>
    <w:rsid w:val="4FDCBF97"/>
    <w:rsid w:val="535E31E1"/>
    <w:rsid w:val="558B7B0A"/>
    <w:rsid w:val="55AE297A"/>
    <w:rsid w:val="55CB8E59"/>
    <w:rsid w:val="5846AFF2"/>
    <w:rsid w:val="58C4BAF2"/>
    <w:rsid w:val="5B3C94DE"/>
    <w:rsid w:val="5BC3851C"/>
    <w:rsid w:val="5C9DCB94"/>
    <w:rsid w:val="5D094152"/>
    <w:rsid w:val="5E335234"/>
    <w:rsid w:val="5E36121D"/>
    <w:rsid w:val="6036E49E"/>
    <w:rsid w:val="60B1A256"/>
    <w:rsid w:val="62A8B65A"/>
    <w:rsid w:val="63C6634A"/>
    <w:rsid w:val="643CD889"/>
    <w:rsid w:val="66D3ACA0"/>
    <w:rsid w:val="679B87D7"/>
    <w:rsid w:val="6976B0D8"/>
    <w:rsid w:val="6A3662F1"/>
    <w:rsid w:val="6A888665"/>
    <w:rsid w:val="6A934855"/>
    <w:rsid w:val="6B50EC4D"/>
    <w:rsid w:val="6BB8922B"/>
    <w:rsid w:val="6D115556"/>
    <w:rsid w:val="6D24478D"/>
    <w:rsid w:val="6DD42332"/>
    <w:rsid w:val="6E3F975A"/>
    <w:rsid w:val="6E5A5A55"/>
    <w:rsid w:val="6E792C91"/>
    <w:rsid w:val="6E7A0BC6"/>
    <w:rsid w:val="6FF97071"/>
    <w:rsid w:val="70355511"/>
    <w:rsid w:val="709FF8EC"/>
    <w:rsid w:val="70E5D97F"/>
    <w:rsid w:val="72225F75"/>
    <w:rsid w:val="73A67568"/>
    <w:rsid w:val="7432C2D8"/>
    <w:rsid w:val="745CF98D"/>
    <w:rsid w:val="757AE48E"/>
    <w:rsid w:val="778FA26D"/>
    <w:rsid w:val="79CB391A"/>
    <w:rsid w:val="7B43CDBE"/>
    <w:rsid w:val="7B4714C7"/>
    <w:rsid w:val="7BF85F65"/>
    <w:rsid w:val="7BFCD68B"/>
    <w:rsid w:val="7C1AA23D"/>
    <w:rsid w:val="7C1E5F71"/>
    <w:rsid w:val="7C26C641"/>
    <w:rsid w:val="7CA98164"/>
    <w:rsid w:val="7F011EE5"/>
    <w:rsid w:val="7F042ED4"/>
    <w:rsid w:val="7F2A342E"/>
    <w:rsid w:val="7F602EF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608DB"/>
  <w15:chartTrackingRefBased/>
  <w15:docId w15:val="{E18FEB4E-E8F0-4E6F-9691-90EDD950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976"/>
  </w:style>
  <w:style w:type="paragraph" w:styleId="Heading1">
    <w:name w:val="heading 1"/>
    <w:basedOn w:val="Normal"/>
    <w:next w:val="Normal"/>
    <w:link w:val="Heading1Char"/>
    <w:uiPriority w:val="9"/>
    <w:qFormat/>
    <w:rsid w:val="00921A99"/>
    <w:pPr>
      <w:keepNext/>
      <w:keepLines/>
      <w:spacing w:after="0"/>
      <w:outlineLvl w:val="0"/>
    </w:pPr>
    <w:rPr>
      <w:rFonts w:ascii="Aptos Light" w:eastAsiaTheme="majorEastAsia" w:hAnsi="Aptos Light" w:cstheme="majorBidi"/>
      <w:b/>
      <w:bCs/>
      <w:color w:val="000000" w:themeColor="text1"/>
      <w:sz w:val="80"/>
      <w:szCs w:val="80"/>
    </w:rPr>
  </w:style>
  <w:style w:type="paragraph" w:styleId="Heading2">
    <w:name w:val="heading 2"/>
    <w:basedOn w:val="Normal"/>
    <w:next w:val="Normal"/>
    <w:link w:val="Heading2Char"/>
    <w:uiPriority w:val="9"/>
    <w:unhideWhenUsed/>
    <w:qFormat/>
    <w:rsid w:val="00921A99"/>
    <w:pPr>
      <w:keepNext/>
      <w:keepLines/>
      <w:spacing w:after="0" w:line="240" w:lineRule="auto"/>
      <w:outlineLvl w:val="1"/>
    </w:pPr>
    <w:rPr>
      <w:rFonts w:ascii="Aptos Light" w:eastAsiaTheme="majorEastAsia" w:hAnsi="Aptos Light" w:cstheme="majorBidi"/>
      <w:b/>
      <w:bCs/>
      <w:sz w:val="48"/>
      <w:szCs w:val="48"/>
    </w:rPr>
  </w:style>
  <w:style w:type="paragraph" w:styleId="Heading3">
    <w:name w:val="heading 3"/>
    <w:basedOn w:val="Normal"/>
    <w:next w:val="Normal"/>
    <w:link w:val="Heading3Char"/>
    <w:uiPriority w:val="9"/>
    <w:unhideWhenUsed/>
    <w:qFormat/>
    <w:rsid w:val="00D1464F"/>
    <w:pPr>
      <w:keepNext/>
      <w:spacing w:before="240" w:after="0" w:line="240" w:lineRule="auto"/>
      <w:outlineLvl w:val="2"/>
    </w:pPr>
    <w:rPr>
      <w:rFonts w:ascii="Aptos Light" w:eastAsiaTheme="majorEastAsia" w:hAnsi="Aptos Light" w:cstheme="majorBidi"/>
      <w:b/>
      <w:bCs/>
      <w:sz w:val="28"/>
      <w:szCs w:val="28"/>
    </w:rPr>
  </w:style>
  <w:style w:type="paragraph" w:styleId="Heading4">
    <w:name w:val="heading 4"/>
    <w:basedOn w:val="Normal"/>
    <w:next w:val="Normal"/>
    <w:link w:val="Heading4Char"/>
    <w:uiPriority w:val="9"/>
    <w:unhideWhenUsed/>
    <w:qFormat/>
    <w:rsid w:val="0067154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67154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671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71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A99"/>
    <w:rPr>
      <w:rFonts w:ascii="Aptos Light" w:eastAsiaTheme="majorEastAsia" w:hAnsi="Aptos Light" w:cstheme="majorBidi"/>
      <w:b/>
      <w:bCs/>
      <w:color w:val="000000" w:themeColor="text1"/>
      <w:sz w:val="80"/>
      <w:szCs w:val="80"/>
    </w:rPr>
  </w:style>
  <w:style w:type="character" w:customStyle="1" w:styleId="Heading2Char">
    <w:name w:val="Heading 2 Char"/>
    <w:basedOn w:val="DefaultParagraphFont"/>
    <w:link w:val="Heading2"/>
    <w:uiPriority w:val="9"/>
    <w:rsid w:val="00921A99"/>
    <w:rPr>
      <w:rFonts w:ascii="Aptos Light" w:eastAsiaTheme="majorEastAsia" w:hAnsi="Aptos Light" w:cstheme="majorBidi"/>
      <w:b/>
      <w:bCs/>
      <w:sz w:val="48"/>
      <w:szCs w:val="48"/>
    </w:rPr>
  </w:style>
  <w:style w:type="character" w:customStyle="1" w:styleId="Heading3Char">
    <w:name w:val="Heading 3 Char"/>
    <w:basedOn w:val="DefaultParagraphFont"/>
    <w:link w:val="Heading3"/>
    <w:uiPriority w:val="9"/>
    <w:rsid w:val="00D1464F"/>
    <w:rPr>
      <w:rFonts w:ascii="Aptos Light" w:eastAsiaTheme="majorEastAsia" w:hAnsi="Aptos Light" w:cstheme="majorBidi"/>
      <w:b/>
      <w:bCs/>
      <w:sz w:val="28"/>
      <w:szCs w:val="28"/>
    </w:rPr>
  </w:style>
  <w:style w:type="character" w:customStyle="1" w:styleId="Heading4Char">
    <w:name w:val="Heading 4 Char"/>
    <w:basedOn w:val="DefaultParagraphFont"/>
    <w:link w:val="Heading4"/>
    <w:uiPriority w:val="9"/>
    <w:rsid w:val="0067154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671540"/>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671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71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540"/>
    <w:rPr>
      <w:rFonts w:eastAsiaTheme="majorEastAsia" w:cstheme="majorBidi"/>
      <w:color w:val="272727" w:themeColor="text1" w:themeTint="D8"/>
    </w:rPr>
  </w:style>
  <w:style w:type="paragraph" w:styleId="Title">
    <w:name w:val="Title"/>
    <w:basedOn w:val="Normal"/>
    <w:next w:val="Normal"/>
    <w:link w:val="TitleChar"/>
    <w:uiPriority w:val="10"/>
    <w:qFormat/>
    <w:rsid w:val="00671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5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5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1540"/>
    <w:rPr>
      <w:i/>
      <w:iCs/>
      <w:color w:val="404040" w:themeColor="text1" w:themeTint="BF"/>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671540"/>
    <w:pPr>
      <w:ind w:left="720"/>
      <w:contextualSpacing/>
    </w:pPr>
  </w:style>
  <w:style w:type="character" w:styleId="IntenseEmphasis">
    <w:name w:val="Intense Emphasis"/>
    <w:basedOn w:val="DefaultParagraphFont"/>
    <w:uiPriority w:val="21"/>
    <w:qFormat/>
    <w:rsid w:val="00671540"/>
    <w:rPr>
      <w:i/>
      <w:iCs/>
      <w:color w:val="365F91" w:themeColor="accent1" w:themeShade="BF"/>
    </w:rPr>
  </w:style>
  <w:style w:type="paragraph" w:styleId="IntenseQuote">
    <w:name w:val="Intense Quote"/>
    <w:basedOn w:val="Normal"/>
    <w:next w:val="Normal"/>
    <w:link w:val="IntenseQuoteChar"/>
    <w:uiPriority w:val="30"/>
    <w:qFormat/>
    <w:rsid w:val="006715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1540"/>
    <w:rPr>
      <w:i/>
      <w:iCs/>
      <w:color w:val="365F91" w:themeColor="accent1" w:themeShade="BF"/>
    </w:rPr>
  </w:style>
  <w:style w:type="character" w:styleId="IntenseReference">
    <w:name w:val="Intense Reference"/>
    <w:basedOn w:val="DefaultParagraphFont"/>
    <w:uiPriority w:val="32"/>
    <w:qFormat/>
    <w:rsid w:val="00671540"/>
    <w:rPr>
      <w:b/>
      <w:bCs/>
      <w:smallCaps/>
      <w:color w:val="365F91" w:themeColor="accent1" w:themeShade="BF"/>
      <w:spacing w:val="5"/>
    </w:rPr>
  </w:style>
  <w:style w:type="paragraph" w:styleId="Footer">
    <w:name w:val="footer"/>
    <w:basedOn w:val="Normal"/>
    <w:link w:val="FooterChar"/>
    <w:uiPriority w:val="99"/>
    <w:unhideWhenUsed/>
    <w:rsid w:val="008D2DAB"/>
    <w:pPr>
      <w:tabs>
        <w:tab w:val="center" w:pos="4513"/>
        <w:tab w:val="right" w:pos="9026"/>
      </w:tabs>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8D2DAB"/>
    <w:rPr>
      <w:rFonts w:ascii="Calibri" w:eastAsia="Calibri" w:hAnsi="Calibri" w:cs="Times New Roman"/>
      <w:kern w:val="0"/>
      <w14:ligatures w14:val="none"/>
    </w:rPr>
  </w:style>
  <w:style w:type="character" w:styleId="Hyperlink">
    <w:name w:val="Hyperlink"/>
    <w:basedOn w:val="DefaultParagraphFont"/>
    <w:uiPriority w:val="99"/>
    <w:unhideWhenUsed/>
    <w:rsid w:val="008D2DAB"/>
    <w:rPr>
      <w:color w:val="0000FF" w:themeColor="hyperlink"/>
      <w:sz w:val="20"/>
      <w:szCs w:val="20"/>
      <w:u w:val="single"/>
    </w:rPr>
  </w:style>
  <w:style w:type="character" w:styleId="FollowedHyperlink">
    <w:name w:val="FollowedHyperlink"/>
    <w:basedOn w:val="DefaultParagraphFont"/>
    <w:uiPriority w:val="99"/>
    <w:semiHidden/>
    <w:unhideWhenUsed/>
    <w:rsid w:val="00EA4700"/>
    <w:rPr>
      <w:color w:val="800080" w:themeColor="followedHyperlink"/>
      <w:u w:val="single"/>
    </w:rPr>
  </w:style>
  <w:style w:type="paragraph" w:styleId="Header">
    <w:name w:val="header"/>
    <w:basedOn w:val="Normal"/>
    <w:link w:val="HeaderChar"/>
    <w:uiPriority w:val="99"/>
    <w:unhideWhenUsed/>
    <w:rsid w:val="00993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359"/>
  </w:style>
  <w:style w:type="paragraph" w:styleId="Revision">
    <w:name w:val="Revision"/>
    <w:hidden/>
    <w:uiPriority w:val="99"/>
    <w:semiHidden/>
    <w:rsid w:val="00091CCE"/>
    <w:pPr>
      <w:spacing w:after="0" w:line="240" w:lineRule="auto"/>
    </w:pPr>
  </w:style>
  <w:style w:type="character" w:styleId="CommentReference">
    <w:name w:val="annotation reference"/>
    <w:basedOn w:val="DefaultParagraphFont"/>
    <w:uiPriority w:val="99"/>
    <w:semiHidden/>
    <w:unhideWhenUsed/>
    <w:rsid w:val="00091CCE"/>
    <w:rPr>
      <w:sz w:val="16"/>
      <w:szCs w:val="16"/>
    </w:rPr>
  </w:style>
  <w:style w:type="paragraph" w:styleId="CommentText">
    <w:name w:val="annotation text"/>
    <w:basedOn w:val="Normal"/>
    <w:link w:val="CommentTextChar"/>
    <w:uiPriority w:val="99"/>
    <w:unhideWhenUsed/>
    <w:rsid w:val="00091CCE"/>
    <w:pPr>
      <w:spacing w:line="240" w:lineRule="auto"/>
    </w:pPr>
    <w:rPr>
      <w:sz w:val="20"/>
      <w:szCs w:val="20"/>
    </w:rPr>
  </w:style>
  <w:style w:type="character" w:customStyle="1" w:styleId="CommentTextChar">
    <w:name w:val="Comment Text Char"/>
    <w:basedOn w:val="DefaultParagraphFont"/>
    <w:link w:val="CommentText"/>
    <w:uiPriority w:val="99"/>
    <w:rsid w:val="00091CCE"/>
    <w:rPr>
      <w:sz w:val="20"/>
      <w:szCs w:val="20"/>
    </w:rPr>
  </w:style>
  <w:style w:type="paragraph" w:styleId="CommentSubject">
    <w:name w:val="annotation subject"/>
    <w:basedOn w:val="CommentText"/>
    <w:next w:val="CommentText"/>
    <w:link w:val="CommentSubjectChar"/>
    <w:uiPriority w:val="99"/>
    <w:semiHidden/>
    <w:unhideWhenUsed/>
    <w:rsid w:val="00091CCE"/>
    <w:rPr>
      <w:b/>
      <w:bCs/>
    </w:rPr>
  </w:style>
  <w:style w:type="character" w:customStyle="1" w:styleId="CommentSubjectChar">
    <w:name w:val="Comment Subject Char"/>
    <w:basedOn w:val="CommentTextChar"/>
    <w:link w:val="CommentSubject"/>
    <w:uiPriority w:val="99"/>
    <w:semiHidden/>
    <w:rsid w:val="00091CCE"/>
    <w:rPr>
      <w:b/>
      <w:bCs/>
      <w:sz w:val="20"/>
      <w:szCs w:val="20"/>
    </w:rPr>
  </w:style>
  <w:style w:type="character" w:styleId="Mention">
    <w:name w:val="Mention"/>
    <w:basedOn w:val="DefaultParagraphFont"/>
    <w:uiPriority w:val="99"/>
    <w:unhideWhenUsed/>
    <w:rsid w:val="00091CCE"/>
    <w:rPr>
      <w:color w:val="2B579A"/>
      <w:shd w:val="clear" w:color="auto" w:fill="E1DFDD"/>
    </w:rPr>
  </w:style>
  <w:style w:type="table" w:styleId="TableGrid">
    <w:name w:val="Table Grid"/>
    <w:basedOn w:val="TableNormal"/>
    <w:uiPriority w:val="59"/>
    <w:rsid w:val="00091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C643D6"/>
  </w:style>
  <w:style w:type="paragraph" w:styleId="TOC1">
    <w:name w:val="toc 1"/>
    <w:basedOn w:val="Normal"/>
    <w:next w:val="Normal"/>
    <w:autoRedefine/>
    <w:uiPriority w:val="39"/>
    <w:unhideWhenUsed/>
    <w:rsid w:val="007301CB"/>
    <w:pPr>
      <w:tabs>
        <w:tab w:val="right" w:leader="dot" w:pos="9016"/>
      </w:tabs>
      <w:spacing w:after="100"/>
    </w:pPr>
    <w:rPr>
      <w:rFonts w:ascii="Aptos Light" w:hAnsi="Aptos Light"/>
      <w:b/>
      <w:bCs/>
      <w:sz w:val="32"/>
      <w:szCs w:val="32"/>
    </w:rPr>
  </w:style>
  <w:style w:type="paragraph" w:styleId="TOC2">
    <w:name w:val="toc 2"/>
    <w:basedOn w:val="Normal"/>
    <w:next w:val="Normal"/>
    <w:autoRedefine/>
    <w:uiPriority w:val="39"/>
    <w:unhideWhenUsed/>
    <w:rsid w:val="005A40FC"/>
    <w:pPr>
      <w:tabs>
        <w:tab w:val="right" w:leader="dot" w:pos="9016"/>
      </w:tabs>
      <w:spacing w:after="100"/>
      <w:ind w:left="142"/>
    </w:pPr>
    <w:rPr>
      <w:rFonts w:ascii="Aptos Light" w:hAnsi="Aptos Light"/>
      <w:sz w:val="28"/>
    </w:rPr>
  </w:style>
  <w:style w:type="paragraph" w:styleId="TOC3">
    <w:name w:val="toc 3"/>
    <w:basedOn w:val="Normal"/>
    <w:next w:val="Normal"/>
    <w:autoRedefine/>
    <w:uiPriority w:val="39"/>
    <w:unhideWhenUsed/>
    <w:rsid w:val="001E1C7D"/>
    <w:pPr>
      <w:spacing w:after="100"/>
      <w:ind w:left="440"/>
    </w:pPr>
  </w:style>
  <w:style w:type="character" w:customStyle="1" w:styleId="normaltextrun">
    <w:name w:val="normaltextrun"/>
    <w:basedOn w:val="DefaultParagraphFont"/>
    <w:rsid w:val="00F2307B"/>
  </w:style>
  <w:style w:type="paragraph" w:styleId="FootnoteText">
    <w:name w:val="footnote text"/>
    <w:basedOn w:val="Normal"/>
    <w:link w:val="FootnoteTextChar"/>
    <w:uiPriority w:val="99"/>
    <w:unhideWhenUsed/>
    <w:rsid w:val="0070653A"/>
    <w:pPr>
      <w:spacing w:before="120" w:after="0" w:line="240" w:lineRule="auto"/>
    </w:pPr>
    <w:rPr>
      <w:rFonts w:ascii="Calibri Light" w:eastAsia="Times New Roman" w:hAnsi="Calibri Light" w:cs="Times New Roman"/>
      <w:kern w:val="0"/>
      <w:sz w:val="20"/>
      <w:szCs w:val="20"/>
      <w:lang w:eastAsia="en-NZ"/>
      <w14:ligatures w14:val="none"/>
    </w:rPr>
  </w:style>
  <w:style w:type="character" w:customStyle="1" w:styleId="FootnoteTextChar">
    <w:name w:val="Footnote Text Char"/>
    <w:basedOn w:val="DefaultParagraphFont"/>
    <w:link w:val="FootnoteText"/>
    <w:uiPriority w:val="99"/>
    <w:rsid w:val="0070653A"/>
    <w:rPr>
      <w:rFonts w:ascii="Calibri Light" w:eastAsia="Times New Roman" w:hAnsi="Calibri Light" w:cs="Times New Roman"/>
      <w:kern w:val="0"/>
      <w:sz w:val="20"/>
      <w:szCs w:val="20"/>
      <w:lang w:eastAsia="en-NZ"/>
      <w14:ligatures w14:val="none"/>
    </w:rPr>
  </w:style>
  <w:style w:type="character" w:styleId="FootnoteReference">
    <w:name w:val="footnote reference"/>
    <w:uiPriority w:val="99"/>
    <w:semiHidden/>
    <w:unhideWhenUsed/>
    <w:rsid w:val="0070653A"/>
    <w:rPr>
      <w:vertAlign w:val="superscript"/>
    </w:rPr>
  </w:style>
  <w:style w:type="paragraph" w:customStyle="1" w:styleId="pf0">
    <w:name w:val="pf0"/>
    <w:basedOn w:val="Normal"/>
    <w:rsid w:val="0070653A"/>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cf01">
    <w:name w:val="cf01"/>
    <w:basedOn w:val="DefaultParagraphFont"/>
    <w:rsid w:val="0070653A"/>
    <w:rPr>
      <w:rFonts w:ascii="Segoe UI" w:hAnsi="Segoe UI" w:cs="Segoe UI" w:hint="default"/>
      <w:sz w:val="18"/>
      <w:szCs w:val="18"/>
    </w:rPr>
  </w:style>
  <w:style w:type="character" w:styleId="UnresolvedMention">
    <w:name w:val="Unresolved Mention"/>
    <w:basedOn w:val="DefaultParagraphFont"/>
    <w:uiPriority w:val="99"/>
    <w:unhideWhenUsed/>
    <w:rsid w:val="005154F0"/>
    <w:rPr>
      <w:color w:val="605E5C"/>
      <w:shd w:val="clear" w:color="auto" w:fill="E1DFDD"/>
    </w:rPr>
  </w:style>
  <w:style w:type="numbering" w:customStyle="1" w:styleId="NoList1">
    <w:name w:val="No List1"/>
    <w:next w:val="NoList"/>
    <w:uiPriority w:val="99"/>
    <w:semiHidden/>
    <w:unhideWhenUsed/>
    <w:rsid w:val="00DC0AF3"/>
  </w:style>
  <w:style w:type="paragraph" w:styleId="Caption">
    <w:name w:val="caption"/>
    <w:basedOn w:val="Normal"/>
    <w:next w:val="Normal"/>
    <w:uiPriority w:val="35"/>
    <w:semiHidden/>
    <w:unhideWhenUsed/>
    <w:qFormat/>
    <w:rsid w:val="00DC0AF3"/>
    <w:pPr>
      <w:spacing w:before="120" w:after="0" w:line="240" w:lineRule="auto"/>
    </w:pPr>
    <w:rPr>
      <w:rFonts w:ascii="Calibri Light" w:eastAsia="Times New Roman" w:hAnsi="Calibri Light" w:cs="Times New Roman"/>
      <w:b/>
      <w:bCs/>
      <w:kern w:val="0"/>
      <w:sz w:val="18"/>
      <w:szCs w:val="18"/>
      <w:lang w:eastAsia="en-NZ"/>
      <w14:ligatures w14:val="none"/>
    </w:rPr>
  </w:style>
  <w:style w:type="character" w:styleId="Strong">
    <w:name w:val="Strong"/>
    <w:uiPriority w:val="22"/>
    <w:qFormat/>
    <w:rsid w:val="00DC0AF3"/>
    <w:rPr>
      <w:b/>
      <w:bCs/>
      <w:spacing w:val="0"/>
    </w:rPr>
  </w:style>
  <w:style w:type="character" w:styleId="Emphasis">
    <w:name w:val="Emphasis"/>
    <w:uiPriority w:val="20"/>
    <w:qFormat/>
    <w:rsid w:val="00DC0AF3"/>
    <w:rPr>
      <w:b/>
      <w:bCs/>
      <w:i/>
      <w:iCs/>
      <w:color w:val="5A5A5A"/>
    </w:rPr>
  </w:style>
  <w:style w:type="paragraph" w:styleId="NoSpacing">
    <w:name w:val="No Spacing"/>
    <w:basedOn w:val="Normal"/>
    <w:link w:val="NoSpacingChar"/>
    <w:uiPriority w:val="1"/>
    <w:qFormat/>
    <w:rsid w:val="00DC0AF3"/>
    <w:pPr>
      <w:spacing w:before="120" w:after="0" w:line="240" w:lineRule="auto"/>
    </w:pPr>
    <w:rPr>
      <w:rFonts w:ascii="Calibri Light" w:eastAsia="Times New Roman" w:hAnsi="Calibri Light" w:cs="Times New Roman"/>
      <w:kern w:val="0"/>
      <w:sz w:val="20"/>
      <w:lang w:eastAsia="en-NZ"/>
      <w14:ligatures w14:val="none"/>
    </w:rPr>
  </w:style>
  <w:style w:type="character" w:customStyle="1" w:styleId="NoSpacingChar">
    <w:name w:val="No Spacing Char"/>
    <w:link w:val="NoSpacing"/>
    <w:uiPriority w:val="1"/>
    <w:rsid w:val="00DC0AF3"/>
    <w:rPr>
      <w:rFonts w:ascii="Calibri Light" w:eastAsia="Times New Roman" w:hAnsi="Calibri Light" w:cs="Times New Roman"/>
      <w:kern w:val="0"/>
      <w:sz w:val="20"/>
      <w:lang w:eastAsia="en-NZ"/>
      <w14:ligatures w14:val="none"/>
    </w:rPr>
  </w:style>
  <w:style w:type="character" w:styleId="SubtleEmphasis">
    <w:name w:val="Subtle Emphasis"/>
    <w:uiPriority w:val="19"/>
    <w:qFormat/>
    <w:rsid w:val="00DC0AF3"/>
    <w:rPr>
      <w:i/>
      <w:iCs/>
      <w:color w:val="5A5A5A"/>
    </w:rPr>
  </w:style>
  <w:style w:type="character" w:styleId="SubtleReference">
    <w:name w:val="Subtle Reference"/>
    <w:uiPriority w:val="31"/>
    <w:qFormat/>
    <w:rsid w:val="00DC0AF3"/>
    <w:rPr>
      <w:color w:val="auto"/>
      <w:u w:val="single" w:color="9BBB59"/>
    </w:rPr>
  </w:style>
  <w:style w:type="character" w:styleId="BookTitle">
    <w:name w:val="Book Title"/>
    <w:uiPriority w:val="33"/>
    <w:qFormat/>
    <w:rsid w:val="00DC0AF3"/>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DC0AF3"/>
    <w:pPr>
      <w:keepNext w:val="0"/>
      <w:keepLines w:val="0"/>
      <w:pBdr>
        <w:bottom w:val="single" w:sz="12" w:space="1" w:color="365F91"/>
      </w:pBdr>
      <w:spacing w:line="240" w:lineRule="auto"/>
      <w:outlineLvl w:val="9"/>
    </w:pPr>
    <w:rPr>
      <w:rFonts w:ascii="Cambria" w:eastAsia="Times New Roman" w:hAnsi="Cambria" w:cs="Calibri Light"/>
      <w:b w:val="0"/>
      <w:color w:val="365F91"/>
      <w:kern w:val="0"/>
      <w:sz w:val="48"/>
      <w:szCs w:val="48"/>
      <w:lang w:eastAsia="en-NZ" w:bidi="en-US"/>
      <w14:ligatures w14:val="none"/>
    </w:rPr>
  </w:style>
  <w:style w:type="table" w:customStyle="1" w:styleId="TableGrid1">
    <w:name w:val="Table Grid1"/>
    <w:basedOn w:val="TableNormal"/>
    <w:next w:val="TableGrid"/>
    <w:uiPriority w:val="59"/>
    <w:rsid w:val="00DC0AF3"/>
    <w:pPr>
      <w:spacing w:after="0" w:line="240" w:lineRule="auto"/>
    </w:pPr>
    <w:rPr>
      <w:rFonts w:ascii="Calibri" w:eastAsia="Times New Roman" w:hAnsi="Calibri"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DC0AF3"/>
    <w:pPr>
      <w:spacing w:after="0" w:line="240" w:lineRule="auto"/>
    </w:pPr>
    <w:rPr>
      <w:rFonts w:ascii="Calibri" w:eastAsia="Times New Roman" w:hAnsi="Calibri" w:cs="Times New Roman"/>
      <w:color w:val="000000"/>
      <w:kern w:val="0"/>
      <w:sz w:val="20"/>
      <w:szCs w:val="20"/>
      <w:lang w:eastAsia="en-NZ"/>
      <w14:ligatures w14:val="none"/>
    </w:rPr>
    <w:tblPr>
      <w:tblStyleRowBandSize w:val="1"/>
      <w:tblStyleColBandSize w:val="1"/>
      <w:tblBorders>
        <w:top w:val="single" w:sz="8" w:space="0" w:color="4F81BD"/>
        <w:bottom w:val="single" w:sz="8" w:space="0" w:color="4F81BD"/>
      </w:tblBorders>
    </w:tblPr>
    <w:tblStylePr w:type="firstRow">
      <w:rPr>
        <w:rFonts w:ascii="Microsoft Tai Le" w:eastAsia="Times New Roman" w:hAnsi="Microsoft Tai L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BalloonText">
    <w:name w:val="Balloon Text"/>
    <w:basedOn w:val="Normal"/>
    <w:link w:val="BalloonTextChar"/>
    <w:uiPriority w:val="99"/>
    <w:semiHidden/>
    <w:unhideWhenUsed/>
    <w:rsid w:val="00DC0AF3"/>
    <w:pPr>
      <w:spacing w:before="120" w:after="0" w:line="240" w:lineRule="auto"/>
    </w:pPr>
    <w:rPr>
      <w:rFonts w:ascii="Tahoma" w:eastAsia="Times New Roman" w:hAnsi="Tahoma" w:cs="Tahoma"/>
      <w:kern w:val="0"/>
      <w:sz w:val="16"/>
      <w:szCs w:val="16"/>
      <w:lang w:eastAsia="en-NZ"/>
      <w14:ligatures w14:val="none"/>
    </w:rPr>
  </w:style>
  <w:style w:type="character" w:customStyle="1" w:styleId="BalloonTextChar">
    <w:name w:val="Balloon Text Char"/>
    <w:basedOn w:val="DefaultParagraphFont"/>
    <w:link w:val="BalloonText"/>
    <w:uiPriority w:val="99"/>
    <w:semiHidden/>
    <w:rsid w:val="00DC0AF3"/>
    <w:rPr>
      <w:rFonts w:ascii="Tahoma" w:eastAsia="Times New Roman" w:hAnsi="Tahoma" w:cs="Tahoma"/>
      <w:kern w:val="0"/>
      <w:sz w:val="16"/>
      <w:szCs w:val="16"/>
      <w:lang w:eastAsia="en-NZ"/>
      <w14:ligatures w14:val="none"/>
    </w:rPr>
  </w:style>
  <w:style w:type="table" w:styleId="LightList-Accent1">
    <w:name w:val="Light List Accent 1"/>
    <w:basedOn w:val="TableNormal"/>
    <w:uiPriority w:val="61"/>
    <w:rsid w:val="00DC0AF3"/>
    <w:pPr>
      <w:spacing w:after="0" w:line="240" w:lineRule="auto"/>
    </w:pPr>
    <w:rPr>
      <w:rFonts w:ascii="Calibri" w:eastAsia="Times New Roman" w:hAnsi="Calibri" w:cs="Times New Roman"/>
      <w:kern w:val="0"/>
      <w:sz w:val="20"/>
      <w:szCs w:val="20"/>
      <w:lang w:eastAsia="en-NZ"/>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DC0AF3"/>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customStyle="1" w:styleId="Bullet">
    <w:name w:val="Bullet"/>
    <w:basedOn w:val="Normal"/>
    <w:rsid w:val="00591A04"/>
    <w:pPr>
      <w:numPr>
        <w:numId w:val="6"/>
      </w:numPr>
      <w:spacing w:before="100" w:after="0" w:line="240" w:lineRule="auto"/>
    </w:pPr>
    <w:rPr>
      <w:rFonts w:ascii="Calibri Light" w:eastAsia="Times New Roman" w:hAnsi="Calibri Light" w:cs="Times New Roman"/>
      <w:kern w:val="0"/>
      <w:sz w:val="20"/>
      <w:szCs w:val="24"/>
      <w14:ligatures w14:val="none"/>
    </w:rPr>
  </w:style>
  <w:style w:type="paragraph" w:customStyle="1" w:styleId="Tabletext">
    <w:name w:val="Table text"/>
    <w:basedOn w:val="Normal"/>
    <w:qFormat/>
    <w:rsid w:val="00DC0AF3"/>
    <w:pPr>
      <w:spacing w:before="120" w:after="0" w:line="240" w:lineRule="auto"/>
    </w:pPr>
    <w:rPr>
      <w:rFonts w:ascii="Arial" w:eastAsia="Times New Roman" w:hAnsi="Arial" w:cs="Times New Roman"/>
      <w:kern w:val="0"/>
      <w:sz w:val="20"/>
      <w:szCs w:val="24"/>
      <w:lang w:eastAsia="en-NZ"/>
      <w14:ligatures w14:val="none"/>
    </w:rPr>
  </w:style>
  <w:style w:type="table" w:customStyle="1" w:styleId="GridTable1Light-Accent21">
    <w:name w:val="Grid Table 1 Light - Accent 21"/>
    <w:basedOn w:val="TableNormal"/>
    <w:uiPriority w:val="46"/>
    <w:rsid w:val="00DC0AF3"/>
    <w:pPr>
      <w:spacing w:after="0" w:line="240" w:lineRule="auto"/>
    </w:pPr>
    <w:rPr>
      <w:rFonts w:ascii="Calibri" w:eastAsia="Times New Roman" w:hAnsi="Calibri" w:cs="Times New Roman"/>
      <w:kern w:val="0"/>
      <w:sz w:val="20"/>
      <w:szCs w:val="20"/>
      <w:lang w:eastAsia="en-NZ"/>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11">
    <w:name w:val="Table Grid11"/>
    <w:basedOn w:val="TableNormal"/>
    <w:next w:val="TableGrid"/>
    <w:uiPriority w:val="39"/>
    <w:rsid w:val="00DC0AF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C0AF3"/>
    <w:rPr>
      <w:color w:val="808080"/>
      <w:shd w:val="clear" w:color="auto" w:fill="E6E6E6"/>
    </w:rPr>
  </w:style>
  <w:style w:type="character" w:customStyle="1" w:styleId="apple-converted-space">
    <w:name w:val="apple-converted-space"/>
    <w:basedOn w:val="DefaultParagraphFont"/>
    <w:rsid w:val="00DC0AF3"/>
  </w:style>
  <w:style w:type="table" w:customStyle="1" w:styleId="LightList-Accent31">
    <w:name w:val="Light List - Accent 31"/>
    <w:basedOn w:val="TableNormal"/>
    <w:next w:val="LightList-Accent3"/>
    <w:uiPriority w:val="61"/>
    <w:rsid w:val="00DC0AF3"/>
    <w:pPr>
      <w:spacing w:after="0" w:line="240" w:lineRule="auto"/>
    </w:pPr>
    <w:rPr>
      <w:rFonts w:ascii="Calibri" w:eastAsia="Calibri" w:hAnsi="Calibri" w:cs="Times New Roman"/>
      <w:kern w:val="0"/>
      <w:sz w:val="20"/>
      <w:szCs w:val="20"/>
      <w:lang w:eastAsia="en-NZ"/>
      <w14:ligatures w14:val="none"/>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character" w:customStyle="1" w:styleId="highlightcontent">
    <w:name w:val="highlight_content"/>
    <w:basedOn w:val="DefaultParagraphFont"/>
    <w:rsid w:val="00DC0AF3"/>
  </w:style>
  <w:style w:type="character" w:customStyle="1" w:styleId="UnresolvedMention2">
    <w:name w:val="Unresolved Mention2"/>
    <w:basedOn w:val="DefaultParagraphFont"/>
    <w:uiPriority w:val="99"/>
    <w:semiHidden/>
    <w:unhideWhenUsed/>
    <w:rsid w:val="00DC0AF3"/>
    <w:rPr>
      <w:color w:val="605E5C"/>
      <w:shd w:val="clear" w:color="auto" w:fill="E1DFDD"/>
    </w:rPr>
  </w:style>
  <w:style w:type="table" w:customStyle="1" w:styleId="TableGrid2">
    <w:name w:val="Table Grid2"/>
    <w:basedOn w:val="TableNormal"/>
    <w:next w:val="TableGrid"/>
    <w:uiPriority w:val="59"/>
    <w:rsid w:val="00DC0A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C0AF3"/>
    <w:rPr>
      <w:color w:val="605E5C"/>
      <w:shd w:val="clear" w:color="auto" w:fill="E1DFDD"/>
    </w:rPr>
  </w:style>
  <w:style w:type="paragraph" w:customStyle="1" w:styleId="Default">
    <w:name w:val="Default"/>
    <w:rsid w:val="00DC0AF3"/>
    <w:pPr>
      <w:autoSpaceDE w:val="0"/>
      <w:autoSpaceDN w:val="0"/>
      <w:adjustRightInd w:val="0"/>
      <w:spacing w:after="0" w:line="240" w:lineRule="auto"/>
    </w:pPr>
    <w:rPr>
      <w:rFonts w:ascii="Calibri" w:eastAsia="Calibri" w:hAnsi="Calibri" w:cs="Calibri"/>
      <w:color w:val="000000"/>
      <w:kern w:val="0"/>
      <w:sz w:val="24"/>
      <w:szCs w:val="24"/>
      <w:lang w:eastAsia="en-NZ"/>
      <w14:ligatures w14:val="none"/>
    </w:rPr>
  </w:style>
  <w:style w:type="paragraph" w:customStyle="1" w:styleId="Body1">
    <w:name w:val="Body 1"/>
    <w:rsid w:val="00DC0AF3"/>
    <w:pPr>
      <w:spacing w:after="0" w:line="240" w:lineRule="auto"/>
      <w:outlineLvl w:val="0"/>
    </w:pPr>
    <w:rPr>
      <w:rFonts w:ascii="Helvetica" w:eastAsia="Arial Unicode MS" w:hAnsi="Helvetica" w:cs="Times New Roman"/>
      <w:color w:val="000000"/>
      <w:kern w:val="0"/>
      <w:szCs w:val="20"/>
      <w:u w:color="000000"/>
      <w:lang w:eastAsia="en-NZ"/>
      <w14:ligatures w14:val="none"/>
    </w:rPr>
  </w:style>
  <w:style w:type="table" w:customStyle="1" w:styleId="LightList-Accent61">
    <w:name w:val="Light List - Accent 61"/>
    <w:basedOn w:val="TableNormal"/>
    <w:next w:val="LightList-Accent6"/>
    <w:uiPriority w:val="61"/>
    <w:rsid w:val="00DC0AF3"/>
    <w:pPr>
      <w:spacing w:after="0" w:line="240" w:lineRule="auto"/>
    </w:pPr>
    <w:rPr>
      <w:rFonts w:ascii="Calibri" w:eastAsia="Calibri" w:hAnsi="Calibri" w:cs="Times New Roman"/>
      <w:kern w:val="0"/>
      <w:sz w:val="20"/>
      <w:szCs w:val="20"/>
      <w:lang w:eastAsia="en-NZ"/>
      <w14:ligatures w14:val="none"/>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paragraph" w:styleId="BodyText">
    <w:name w:val="Body Text"/>
    <w:basedOn w:val="Normal"/>
    <w:link w:val="BodyTextChar"/>
    <w:uiPriority w:val="1"/>
    <w:qFormat/>
    <w:rsid w:val="00DC0AF3"/>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DC0AF3"/>
    <w:rPr>
      <w:rFonts w:ascii="Arial" w:eastAsia="Arial" w:hAnsi="Arial" w:cs="Arial"/>
      <w:kern w:val="0"/>
      <w:sz w:val="24"/>
      <w:szCs w:val="24"/>
      <w14:ligatures w14:val="none"/>
    </w:rPr>
  </w:style>
  <w:style w:type="table" w:customStyle="1" w:styleId="ListTable1Light1">
    <w:name w:val="List Table 1 Light1"/>
    <w:basedOn w:val="TableNormal"/>
    <w:next w:val="ListTable1Light"/>
    <w:uiPriority w:val="46"/>
    <w:rsid w:val="00DC0AF3"/>
    <w:pPr>
      <w:spacing w:after="0" w:line="240" w:lineRule="auto"/>
    </w:pPr>
    <w:rPr>
      <w:rFonts w:ascii="Calibri" w:eastAsia="Calibri" w:hAnsi="Calibri" w:cs="Times New Roman"/>
      <w:kern w:val="0"/>
      <w:sz w:val="20"/>
      <w:szCs w:val="20"/>
      <w:lang w:eastAsia="en-NZ"/>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eop">
    <w:name w:val="eop"/>
    <w:basedOn w:val="DefaultParagraphFont"/>
    <w:rsid w:val="00DC0AF3"/>
  </w:style>
  <w:style w:type="paragraph" w:customStyle="1" w:styleId="paragraph">
    <w:name w:val="paragraph"/>
    <w:basedOn w:val="Normal"/>
    <w:rsid w:val="00DC0AF3"/>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xnormaltextrun">
    <w:name w:val="x_normaltextrun"/>
    <w:basedOn w:val="DefaultParagraphFont"/>
    <w:rsid w:val="00DC0AF3"/>
  </w:style>
  <w:style w:type="character" w:customStyle="1" w:styleId="xeop">
    <w:name w:val="x_eop"/>
    <w:basedOn w:val="DefaultParagraphFont"/>
    <w:rsid w:val="00DC0AF3"/>
  </w:style>
  <w:style w:type="table" w:styleId="LightList-Accent3">
    <w:name w:val="Light List Accent 3"/>
    <w:basedOn w:val="TableNormal"/>
    <w:uiPriority w:val="61"/>
    <w:unhideWhenUsed/>
    <w:rsid w:val="00DC0AF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6">
    <w:name w:val="Light List Accent 6"/>
    <w:basedOn w:val="TableNormal"/>
    <w:uiPriority w:val="61"/>
    <w:unhideWhenUsed/>
    <w:rsid w:val="00DC0AF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Table1Light">
    <w:name w:val="List Table 1 Light"/>
    <w:basedOn w:val="TableNormal"/>
    <w:uiPriority w:val="46"/>
    <w:rsid w:val="00DC0AF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uiPriority w:val="99"/>
    <w:semiHidden/>
    <w:unhideWhenUsed/>
    <w:rsid w:val="00AB1D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1D0A"/>
    <w:rPr>
      <w:sz w:val="20"/>
      <w:szCs w:val="20"/>
    </w:rPr>
  </w:style>
  <w:style w:type="character" w:styleId="EndnoteReference">
    <w:name w:val="endnote reference"/>
    <w:basedOn w:val="DefaultParagraphFont"/>
    <w:uiPriority w:val="99"/>
    <w:semiHidden/>
    <w:unhideWhenUsed/>
    <w:rsid w:val="00AB1D0A"/>
    <w:rPr>
      <w:vertAlign w:val="superscript"/>
    </w:rPr>
  </w:style>
  <w:style w:type="table" w:styleId="TableGridLight">
    <w:name w:val="Grid Table Light"/>
    <w:basedOn w:val="TableNormal"/>
    <w:uiPriority w:val="40"/>
    <w:rsid w:val="00DF0558"/>
    <w:pPr>
      <w:spacing w:after="0" w:line="240" w:lineRule="auto"/>
    </w:pPr>
    <w:rPr>
      <w:rFonts w:eastAsia="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semiHidden/>
    <w:unhideWhenUsed/>
    <w:rsid w:val="00E14502"/>
  </w:style>
  <w:style w:type="paragraph" w:styleId="BlockText">
    <w:name w:val="Block Text"/>
    <w:basedOn w:val="Normal"/>
    <w:uiPriority w:val="99"/>
    <w:semiHidden/>
    <w:unhideWhenUsed/>
    <w:rsid w:val="00E1450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E14502"/>
    <w:pPr>
      <w:spacing w:after="120" w:line="480" w:lineRule="auto"/>
    </w:pPr>
  </w:style>
  <w:style w:type="character" w:customStyle="1" w:styleId="BodyText2Char">
    <w:name w:val="Body Text 2 Char"/>
    <w:basedOn w:val="DefaultParagraphFont"/>
    <w:link w:val="BodyText2"/>
    <w:uiPriority w:val="99"/>
    <w:semiHidden/>
    <w:rsid w:val="00E14502"/>
  </w:style>
  <w:style w:type="paragraph" w:styleId="BodyText3">
    <w:name w:val="Body Text 3"/>
    <w:basedOn w:val="Normal"/>
    <w:link w:val="BodyText3Char"/>
    <w:uiPriority w:val="99"/>
    <w:semiHidden/>
    <w:unhideWhenUsed/>
    <w:rsid w:val="00E14502"/>
    <w:pPr>
      <w:spacing w:after="120"/>
    </w:pPr>
    <w:rPr>
      <w:sz w:val="16"/>
      <w:szCs w:val="16"/>
    </w:rPr>
  </w:style>
  <w:style w:type="character" w:customStyle="1" w:styleId="BodyText3Char">
    <w:name w:val="Body Text 3 Char"/>
    <w:basedOn w:val="DefaultParagraphFont"/>
    <w:link w:val="BodyText3"/>
    <w:uiPriority w:val="99"/>
    <w:semiHidden/>
    <w:rsid w:val="00E14502"/>
    <w:rPr>
      <w:sz w:val="16"/>
      <w:szCs w:val="16"/>
    </w:rPr>
  </w:style>
  <w:style w:type="paragraph" w:styleId="BodyTextFirstIndent">
    <w:name w:val="Body Text First Indent"/>
    <w:basedOn w:val="BodyText"/>
    <w:link w:val="BodyTextFirstIndentChar"/>
    <w:uiPriority w:val="99"/>
    <w:semiHidden/>
    <w:unhideWhenUsed/>
    <w:rsid w:val="00E14502"/>
    <w:pPr>
      <w:widowControl/>
      <w:autoSpaceDE/>
      <w:autoSpaceDN/>
      <w:spacing w:after="200" w:line="276" w:lineRule="auto"/>
      <w:ind w:firstLine="360"/>
    </w:pPr>
    <w:rPr>
      <w:rFonts w:asciiTheme="minorHAnsi" w:eastAsiaTheme="minorHAnsi" w:hAnsiTheme="minorHAnsi" w:cstheme="minorBidi"/>
      <w:kern w:val="2"/>
      <w:sz w:val="22"/>
      <w:szCs w:val="22"/>
      <w14:ligatures w14:val="standardContextual"/>
    </w:rPr>
  </w:style>
  <w:style w:type="character" w:customStyle="1" w:styleId="BodyTextFirstIndentChar">
    <w:name w:val="Body Text First Indent Char"/>
    <w:basedOn w:val="BodyTextChar"/>
    <w:link w:val="BodyTextFirstIndent"/>
    <w:uiPriority w:val="99"/>
    <w:semiHidden/>
    <w:rsid w:val="00E14502"/>
    <w:rPr>
      <w:rFonts w:ascii="Arial" w:eastAsia="Arial" w:hAnsi="Arial" w:cs="Arial"/>
      <w:kern w:val="0"/>
      <w:sz w:val="24"/>
      <w:szCs w:val="24"/>
      <w14:ligatures w14:val="none"/>
    </w:rPr>
  </w:style>
  <w:style w:type="paragraph" w:styleId="BodyTextIndent">
    <w:name w:val="Body Text Indent"/>
    <w:basedOn w:val="Normal"/>
    <w:link w:val="BodyTextIndentChar"/>
    <w:uiPriority w:val="99"/>
    <w:semiHidden/>
    <w:unhideWhenUsed/>
    <w:rsid w:val="00E14502"/>
    <w:pPr>
      <w:spacing w:after="120"/>
      <w:ind w:left="283"/>
    </w:pPr>
  </w:style>
  <w:style w:type="character" w:customStyle="1" w:styleId="BodyTextIndentChar">
    <w:name w:val="Body Text Indent Char"/>
    <w:basedOn w:val="DefaultParagraphFont"/>
    <w:link w:val="BodyTextIndent"/>
    <w:uiPriority w:val="99"/>
    <w:semiHidden/>
    <w:rsid w:val="00E14502"/>
  </w:style>
  <w:style w:type="paragraph" w:styleId="BodyTextFirstIndent2">
    <w:name w:val="Body Text First Indent 2"/>
    <w:basedOn w:val="BodyTextIndent"/>
    <w:link w:val="BodyTextFirstIndent2Char"/>
    <w:uiPriority w:val="99"/>
    <w:semiHidden/>
    <w:unhideWhenUsed/>
    <w:rsid w:val="00E14502"/>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14502"/>
  </w:style>
  <w:style w:type="paragraph" w:styleId="BodyTextIndent2">
    <w:name w:val="Body Text Indent 2"/>
    <w:basedOn w:val="Normal"/>
    <w:link w:val="BodyTextIndent2Char"/>
    <w:uiPriority w:val="99"/>
    <w:semiHidden/>
    <w:unhideWhenUsed/>
    <w:rsid w:val="00E14502"/>
    <w:pPr>
      <w:spacing w:after="120" w:line="480" w:lineRule="auto"/>
      <w:ind w:left="283"/>
    </w:pPr>
  </w:style>
  <w:style w:type="character" w:customStyle="1" w:styleId="BodyTextIndent2Char">
    <w:name w:val="Body Text Indent 2 Char"/>
    <w:basedOn w:val="DefaultParagraphFont"/>
    <w:link w:val="BodyTextIndent2"/>
    <w:uiPriority w:val="99"/>
    <w:semiHidden/>
    <w:rsid w:val="00E14502"/>
  </w:style>
  <w:style w:type="paragraph" w:styleId="BodyTextIndent3">
    <w:name w:val="Body Text Indent 3"/>
    <w:basedOn w:val="Normal"/>
    <w:link w:val="BodyTextIndent3Char"/>
    <w:uiPriority w:val="99"/>
    <w:semiHidden/>
    <w:unhideWhenUsed/>
    <w:rsid w:val="00E145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4502"/>
    <w:rPr>
      <w:sz w:val="16"/>
      <w:szCs w:val="16"/>
    </w:rPr>
  </w:style>
  <w:style w:type="paragraph" w:styleId="Closing">
    <w:name w:val="Closing"/>
    <w:basedOn w:val="Normal"/>
    <w:link w:val="ClosingChar"/>
    <w:uiPriority w:val="99"/>
    <w:semiHidden/>
    <w:unhideWhenUsed/>
    <w:rsid w:val="00E14502"/>
    <w:pPr>
      <w:spacing w:after="0" w:line="240" w:lineRule="auto"/>
      <w:ind w:left="4252"/>
    </w:pPr>
  </w:style>
  <w:style w:type="character" w:customStyle="1" w:styleId="ClosingChar">
    <w:name w:val="Closing Char"/>
    <w:basedOn w:val="DefaultParagraphFont"/>
    <w:link w:val="Closing"/>
    <w:uiPriority w:val="99"/>
    <w:semiHidden/>
    <w:rsid w:val="00E14502"/>
  </w:style>
  <w:style w:type="paragraph" w:styleId="Date">
    <w:name w:val="Date"/>
    <w:basedOn w:val="Normal"/>
    <w:next w:val="Normal"/>
    <w:link w:val="DateChar"/>
    <w:uiPriority w:val="99"/>
    <w:semiHidden/>
    <w:unhideWhenUsed/>
    <w:rsid w:val="00E14502"/>
  </w:style>
  <w:style w:type="character" w:customStyle="1" w:styleId="DateChar">
    <w:name w:val="Date Char"/>
    <w:basedOn w:val="DefaultParagraphFont"/>
    <w:link w:val="Date"/>
    <w:uiPriority w:val="99"/>
    <w:semiHidden/>
    <w:rsid w:val="00E14502"/>
  </w:style>
  <w:style w:type="paragraph" w:styleId="DocumentMap">
    <w:name w:val="Document Map"/>
    <w:basedOn w:val="Normal"/>
    <w:link w:val="DocumentMapChar"/>
    <w:uiPriority w:val="99"/>
    <w:semiHidden/>
    <w:unhideWhenUsed/>
    <w:rsid w:val="00E1450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14502"/>
    <w:rPr>
      <w:rFonts w:ascii="Segoe UI" w:hAnsi="Segoe UI" w:cs="Segoe UI"/>
      <w:sz w:val="16"/>
      <w:szCs w:val="16"/>
    </w:rPr>
  </w:style>
  <w:style w:type="paragraph" w:styleId="E-mailSignature">
    <w:name w:val="E-mail Signature"/>
    <w:basedOn w:val="Normal"/>
    <w:link w:val="E-mailSignatureChar"/>
    <w:uiPriority w:val="99"/>
    <w:semiHidden/>
    <w:unhideWhenUsed/>
    <w:rsid w:val="00E14502"/>
    <w:pPr>
      <w:spacing w:after="0" w:line="240" w:lineRule="auto"/>
    </w:pPr>
  </w:style>
  <w:style w:type="character" w:customStyle="1" w:styleId="E-mailSignatureChar">
    <w:name w:val="E-mail Signature Char"/>
    <w:basedOn w:val="DefaultParagraphFont"/>
    <w:link w:val="E-mailSignature"/>
    <w:uiPriority w:val="99"/>
    <w:semiHidden/>
    <w:rsid w:val="00E14502"/>
  </w:style>
  <w:style w:type="paragraph" w:styleId="EnvelopeAddress">
    <w:name w:val="envelope address"/>
    <w:basedOn w:val="Normal"/>
    <w:uiPriority w:val="99"/>
    <w:semiHidden/>
    <w:unhideWhenUsed/>
    <w:rsid w:val="00E1450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14502"/>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14502"/>
    <w:pPr>
      <w:spacing w:after="0" w:line="240" w:lineRule="auto"/>
    </w:pPr>
    <w:rPr>
      <w:i/>
      <w:iCs/>
    </w:rPr>
  </w:style>
  <w:style w:type="character" w:customStyle="1" w:styleId="HTMLAddressChar">
    <w:name w:val="HTML Address Char"/>
    <w:basedOn w:val="DefaultParagraphFont"/>
    <w:link w:val="HTMLAddress"/>
    <w:uiPriority w:val="99"/>
    <w:semiHidden/>
    <w:rsid w:val="00E14502"/>
    <w:rPr>
      <w:i/>
      <w:iCs/>
    </w:rPr>
  </w:style>
  <w:style w:type="paragraph" w:styleId="HTMLPreformatted">
    <w:name w:val="HTML Preformatted"/>
    <w:basedOn w:val="Normal"/>
    <w:link w:val="HTMLPreformattedChar"/>
    <w:uiPriority w:val="99"/>
    <w:semiHidden/>
    <w:unhideWhenUsed/>
    <w:rsid w:val="00E1450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4502"/>
    <w:rPr>
      <w:rFonts w:ascii="Consolas" w:hAnsi="Consolas"/>
      <w:sz w:val="20"/>
      <w:szCs w:val="20"/>
    </w:rPr>
  </w:style>
  <w:style w:type="paragraph" w:styleId="Index1">
    <w:name w:val="index 1"/>
    <w:basedOn w:val="Normal"/>
    <w:next w:val="Normal"/>
    <w:autoRedefine/>
    <w:uiPriority w:val="99"/>
    <w:semiHidden/>
    <w:unhideWhenUsed/>
    <w:rsid w:val="00E14502"/>
    <w:pPr>
      <w:spacing w:after="0" w:line="240" w:lineRule="auto"/>
      <w:ind w:left="220" w:hanging="220"/>
    </w:pPr>
  </w:style>
  <w:style w:type="paragraph" w:styleId="Index2">
    <w:name w:val="index 2"/>
    <w:basedOn w:val="Normal"/>
    <w:next w:val="Normal"/>
    <w:autoRedefine/>
    <w:uiPriority w:val="99"/>
    <w:semiHidden/>
    <w:unhideWhenUsed/>
    <w:rsid w:val="00E14502"/>
    <w:pPr>
      <w:spacing w:after="0" w:line="240" w:lineRule="auto"/>
      <w:ind w:left="440" w:hanging="220"/>
    </w:pPr>
  </w:style>
  <w:style w:type="paragraph" w:styleId="Index3">
    <w:name w:val="index 3"/>
    <w:basedOn w:val="Normal"/>
    <w:next w:val="Normal"/>
    <w:autoRedefine/>
    <w:uiPriority w:val="99"/>
    <w:semiHidden/>
    <w:unhideWhenUsed/>
    <w:rsid w:val="00E14502"/>
    <w:pPr>
      <w:spacing w:after="0" w:line="240" w:lineRule="auto"/>
      <w:ind w:left="660" w:hanging="220"/>
    </w:pPr>
  </w:style>
  <w:style w:type="paragraph" w:styleId="Index4">
    <w:name w:val="index 4"/>
    <w:basedOn w:val="Normal"/>
    <w:next w:val="Normal"/>
    <w:autoRedefine/>
    <w:uiPriority w:val="99"/>
    <w:semiHidden/>
    <w:unhideWhenUsed/>
    <w:rsid w:val="00E14502"/>
    <w:pPr>
      <w:spacing w:after="0" w:line="240" w:lineRule="auto"/>
      <w:ind w:left="880" w:hanging="220"/>
    </w:pPr>
  </w:style>
  <w:style w:type="paragraph" w:styleId="Index5">
    <w:name w:val="index 5"/>
    <w:basedOn w:val="Normal"/>
    <w:next w:val="Normal"/>
    <w:autoRedefine/>
    <w:uiPriority w:val="99"/>
    <w:semiHidden/>
    <w:unhideWhenUsed/>
    <w:rsid w:val="00E14502"/>
    <w:pPr>
      <w:spacing w:after="0" w:line="240" w:lineRule="auto"/>
      <w:ind w:left="1100" w:hanging="220"/>
    </w:pPr>
  </w:style>
  <w:style w:type="paragraph" w:styleId="Index6">
    <w:name w:val="index 6"/>
    <w:basedOn w:val="Normal"/>
    <w:next w:val="Normal"/>
    <w:autoRedefine/>
    <w:uiPriority w:val="99"/>
    <w:semiHidden/>
    <w:unhideWhenUsed/>
    <w:rsid w:val="00E14502"/>
    <w:pPr>
      <w:spacing w:after="0" w:line="240" w:lineRule="auto"/>
      <w:ind w:left="1320" w:hanging="220"/>
    </w:pPr>
  </w:style>
  <w:style w:type="paragraph" w:styleId="Index7">
    <w:name w:val="index 7"/>
    <w:basedOn w:val="Normal"/>
    <w:next w:val="Normal"/>
    <w:autoRedefine/>
    <w:uiPriority w:val="99"/>
    <w:semiHidden/>
    <w:unhideWhenUsed/>
    <w:rsid w:val="00E14502"/>
    <w:pPr>
      <w:spacing w:after="0" w:line="240" w:lineRule="auto"/>
      <w:ind w:left="1540" w:hanging="220"/>
    </w:pPr>
  </w:style>
  <w:style w:type="paragraph" w:styleId="Index8">
    <w:name w:val="index 8"/>
    <w:basedOn w:val="Normal"/>
    <w:next w:val="Normal"/>
    <w:autoRedefine/>
    <w:uiPriority w:val="99"/>
    <w:semiHidden/>
    <w:unhideWhenUsed/>
    <w:rsid w:val="00E14502"/>
    <w:pPr>
      <w:spacing w:after="0" w:line="240" w:lineRule="auto"/>
      <w:ind w:left="1760" w:hanging="220"/>
    </w:pPr>
  </w:style>
  <w:style w:type="paragraph" w:styleId="Index9">
    <w:name w:val="index 9"/>
    <w:basedOn w:val="Normal"/>
    <w:next w:val="Normal"/>
    <w:autoRedefine/>
    <w:uiPriority w:val="99"/>
    <w:semiHidden/>
    <w:unhideWhenUsed/>
    <w:rsid w:val="00E14502"/>
    <w:pPr>
      <w:spacing w:after="0" w:line="240" w:lineRule="auto"/>
      <w:ind w:left="1980" w:hanging="220"/>
    </w:pPr>
  </w:style>
  <w:style w:type="paragraph" w:styleId="IndexHeading">
    <w:name w:val="index heading"/>
    <w:basedOn w:val="Normal"/>
    <w:next w:val="Index1"/>
    <w:uiPriority w:val="99"/>
    <w:semiHidden/>
    <w:unhideWhenUsed/>
    <w:rsid w:val="00E14502"/>
    <w:rPr>
      <w:rFonts w:asciiTheme="majorHAnsi" w:eastAsiaTheme="majorEastAsia" w:hAnsiTheme="majorHAnsi" w:cstheme="majorBidi"/>
      <w:b/>
      <w:bCs/>
    </w:rPr>
  </w:style>
  <w:style w:type="paragraph" w:styleId="List">
    <w:name w:val="List"/>
    <w:basedOn w:val="Normal"/>
    <w:uiPriority w:val="99"/>
    <w:semiHidden/>
    <w:unhideWhenUsed/>
    <w:rsid w:val="00E14502"/>
    <w:pPr>
      <w:ind w:left="283" w:hanging="283"/>
      <w:contextualSpacing/>
    </w:pPr>
  </w:style>
  <w:style w:type="paragraph" w:styleId="List2">
    <w:name w:val="List 2"/>
    <w:basedOn w:val="Normal"/>
    <w:uiPriority w:val="99"/>
    <w:semiHidden/>
    <w:unhideWhenUsed/>
    <w:rsid w:val="00E14502"/>
    <w:pPr>
      <w:ind w:left="566" w:hanging="283"/>
      <w:contextualSpacing/>
    </w:pPr>
  </w:style>
  <w:style w:type="paragraph" w:styleId="List3">
    <w:name w:val="List 3"/>
    <w:basedOn w:val="Normal"/>
    <w:uiPriority w:val="99"/>
    <w:semiHidden/>
    <w:unhideWhenUsed/>
    <w:rsid w:val="00E14502"/>
    <w:pPr>
      <w:ind w:left="849" w:hanging="283"/>
      <w:contextualSpacing/>
    </w:pPr>
  </w:style>
  <w:style w:type="paragraph" w:styleId="List4">
    <w:name w:val="List 4"/>
    <w:basedOn w:val="Normal"/>
    <w:uiPriority w:val="99"/>
    <w:semiHidden/>
    <w:unhideWhenUsed/>
    <w:rsid w:val="00E14502"/>
    <w:pPr>
      <w:ind w:left="1132" w:hanging="283"/>
      <w:contextualSpacing/>
    </w:pPr>
  </w:style>
  <w:style w:type="paragraph" w:styleId="List5">
    <w:name w:val="List 5"/>
    <w:basedOn w:val="Normal"/>
    <w:uiPriority w:val="99"/>
    <w:semiHidden/>
    <w:unhideWhenUsed/>
    <w:rsid w:val="00E14502"/>
    <w:pPr>
      <w:ind w:left="1415" w:hanging="283"/>
      <w:contextualSpacing/>
    </w:pPr>
  </w:style>
  <w:style w:type="paragraph" w:styleId="ListBullet">
    <w:name w:val="List Bullet"/>
    <w:basedOn w:val="Normal"/>
    <w:uiPriority w:val="99"/>
    <w:semiHidden/>
    <w:unhideWhenUsed/>
    <w:rsid w:val="00E14502"/>
    <w:pPr>
      <w:numPr>
        <w:numId w:val="13"/>
      </w:numPr>
      <w:contextualSpacing/>
    </w:pPr>
  </w:style>
  <w:style w:type="paragraph" w:styleId="ListBullet2">
    <w:name w:val="List Bullet 2"/>
    <w:basedOn w:val="Normal"/>
    <w:uiPriority w:val="99"/>
    <w:semiHidden/>
    <w:unhideWhenUsed/>
    <w:rsid w:val="00E14502"/>
    <w:pPr>
      <w:numPr>
        <w:numId w:val="14"/>
      </w:numPr>
      <w:contextualSpacing/>
    </w:pPr>
  </w:style>
  <w:style w:type="paragraph" w:styleId="ListBullet3">
    <w:name w:val="List Bullet 3"/>
    <w:basedOn w:val="Normal"/>
    <w:uiPriority w:val="99"/>
    <w:semiHidden/>
    <w:unhideWhenUsed/>
    <w:rsid w:val="00E14502"/>
    <w:pPr>
      <w:numPr>
        <w:numId w:val="15"/>
      </w:numPr>
      <w:contextualSpacing/>
    </w:pPr>
  </w:style>
  <w:style w:type="paragraph" w:styleId="ListBullet4">
    <w:name w:val="List Bullet 4"/>
    <w:basedOn w:val="Normal"/>
    <w:uiPriority w:val="99"/>
    <w:semiHidden/>
    <w:unhideWhenUsed/>
    <w:rsid w:val="00E14502"/>
    <w:pPr>
      <w:numPr>
        <w:numId w:val="16"/>
      </w:numPr>
      <w:contextualSpacing/>
    </w:pPr>
  </w:style>
  <w:style w:type="paragraph" w:styleId="ListBullet5">
    <w:name w:val="List Bullet 5"/>
    <w:basedOn w:val="Normal"/>
    <w:uiPriority w:val="99"/>
    <w:semiHidden/>
    <w:unhideWhenUsed/>
    <w:rsid w:val="00E14502"/>
    <w:pPr>
      <w:numPr>
        <w:numId w:val="17"/>
      </w:numPr>
      <w:contextualSpacing/>
    </w:pPr>
  </w:style>
  <w:style w:type="paragraph" w:styleId="ListContinue">
    <w:name w:val="List Continue"/>
    <w:basedOn w:val="Normal"/>
    <w:uiPriority w:val="99"/>
    <w:semiHidden/>
    <w:unhideWhenUsed/>
    <w:rsid w:val="00E14502"/>
    <w:pPr>
      <w:spacing w:after="120"/>
      <w:ind w:left="283"/>
      <w:contextualSpacing/>
    </w:pPr>
  </w:style>
  <w:style w:type="paragraph" w:styleId="ListContinue2">
    <w:name w:val="List Continue 2"/>
    <w:basedOn w:val="Normal"/>
    <w:uiPriority w:val="99"/>
    <w:semiHidden/>
    <w:unhideWhenUsed/>
    <w:rsid w:val="00E14502"/>
    <w:pPr>
      <w:spacing w:after="120"/>
      <w:ind w:left="566"/>
      <w:contextualSpacing/>
    </w:pPr>
  </w:style>
  <w:style w:type="paragraph" w:styleId="ListContinue3">
    <w:name w:val="List Continue 3"/>
    <w:basedOn w:val="Normal"/>
    <w:uiPriority w:val="99"/>
    <w:semiHidden/>
    <w:unhideWhenUsed/>
    <w:rsid w:val="00E14502"/>
    <w:pPr>
      <w:spacing w:after="120"/>
      <w:ind w:left="849"/>
      <w:contextualSpacing/>
    </w:pPr>
  </w:style>
  <w:style w:type="paragraph" w:styleId="ListContinue4">
    <w:name w:val="List Continue 4"/>
    <w:basedOn w:val="Normal"/>
    <w:uiPriority w:val="99"/>
    <w:semiHidden/>
    <w:unhideWhenUsed/>
    <w:rsid w:val="00E14502"/>
    <w:pPr>
      <w:spacing w:after="120"/>
      <w:ind w:left="1132"/>
      <w:contextualSpacing/>
    </w:pPr>
  </w:style>
  <w:style w:type="paragraph" w:styleId="ListContinue5">
    <w:name w:val="List Continue 5"/>
    <w:basedOn w:val="Normal"/>
    <w:uiPriority w:val="99"/>
    <w:semiHidden/>
    <w:unhideWhenUsed/>
    <w:rsid w:val="00E14502"/>
    <w:pPr>
      <w:spacing w:after="120"/>
      <w:ind w:left="1415"/>
      <w:contextualSpacing/>
    </w:pPr>
  </w:style>
  <w:style w:type="paragraph" w:styleId="ListNumber">
    <w:name w:val="List Number"/>
    <w:basedOn w:val="Normal"/>
    <w:uiPriority w:val="99"/>
    <w:semiHidden/>
    <w:unhideWhenUsed/>
    <w:rsid w:val="00E14502"/>
    <w:pPr>
      <w:numPr>
        <w:numId w:val="18"/>
      </w:numPr>
      <w:contextualSpacing/>
    </w:pPr>
  </w:style>
  <w:style w:type="paragraph" w:styleId="ListNumber2">
    <w:name w:val="List Number 2"/>
    <w:basedOn w:val="Normal"/>
    <w:uiPriority w:val="99"/>
    <w:semiHidden/>
    <w:unhideWhenUsed/>
    <w:rsid w:val="00E14502"/>
    <w:pPr>
      <w:numPr>
        <w:numId w:val="19"/>
      </w:numPr>
      <w:contextualSpacing/>
    </w:pPr>
  </w:style>
  <w:style w:type="paragraph" w:styleId="ListNumber3">
    <w:name w:val="List Number 3"/>
    <w:basedOn w:val="Normal"/>
    <w:uiPriority w:val="99"/>
    <w:semiHidden/>
    <w:unhideWhenUsed/>
    <w:rsid w:val="00E14502"/>
    <w:pPr>
      <w:numPr>
        <w:numId w:val="20"/>
      </w:numPr>
      <w:contextualSpacing/>
    </w:pPr>
  </w:style>
  <w:style w:type="paragraph" w:styleId="ListNumber4">
    <w:name w:val="List Number 4"/>
    <w:basedOn w:val="Normal"/>
    <w:uiPriority w:val="99"/>
    <w:semiHidden/>
    <w:unhideWhenUsed/>
    <w:rsid w:val="00E14502"/>
    <w:pPr>
      <w:numPr>
        <w:numId w:val="21"/>
      </w:numPr>
      <w:contextualSpacing/>
    </w:pPr>
  </w:style>
  <w:style w:type="paragraph" w:styleId="ListNumber5">
    <w:name w:val="List Number 5"/>
    <w:basedOn w:val="Normal"/>
    <w:uiPriority w:val="99"/>
    <w:semiHidden/>
    <w:unhideWhenUsed/>
    <w:rsid w:val="00E14502"/>
    <w:pPr>
      <w:numPr>
        <w:numId w:val="22"/>
      </w:numPr>
      <w:contextualSpacing/>
    </w:pPr>
  </w:style>
  <w:style w:type="paragraph" w:styleId="MacroText">
    <w:name w:val="macro"/>
    <w:link w:val="MacroTextChar"/>
    <w:uiPriority w:val="99"/>
    <w:semiHidden/>
    <w:unhideWhenUsed/>
    <w:rsid w:val="00E1450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14502"/>
    <w:rPr>
      <w:rFonts w:ascii="Consolas" w:hAnsi="Consolas"/>
      <w:sz w:val="20"/>
      <w:szCs w:val="20"/>
    </w:rPr>
  </w:style>
  <w:style w:type="paragraph" w:styleId="MessageHeader">
    <w:name w:val="Message Header"/>
    <w:basedOn w:val="Normal"/>
    <w:link w:val="MessageHeaderChar"/>
    <w:uiPriority w:val="99"/>
    <w:semiHidden/>
    <w:unhideWhenUsed/>
    <w:rsid w:val="00E145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1450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14502"/>
    <w:pPr>
      <w:ind w:left="720"/>
    </w:pPr>
  </w:style>
  <w:style w:type="paragraph" w:styleId="NoteHeading">
    <w:name w:val="Note Heading"/>
    <w:basedOn w:val="Normal"/>
    <w:next w:val="Normal"/>
    <w:link w:val="NoteHeadingChar"/>
    <w:uiPriority w:val="99"/>
    <w:semiHidden/>
    <w:unhideWhenUsed/>
    <w:rsid w:val="00E14502"/>
    <w:pPr>
      <w:spacing w:after="0" w:line="240" w:lineRule="auto"/>
    </w:pPr>
  </w:style>
  <w:style w:type="character" w:customStyle="1" w:styleId="NoteHeadingChar">
    <w:name w:val="Note Heading Char"/>
    <w:basedOn w:val="DefaultParagraphFont"/>
    <w:link w:val="NoteHeading"/>
    <w:uiPriority w:val="99"/>
    <w:semiHidden/>
    <w:rsid w:val="00E14502"/>
  </w:style>
  <w:style w:type="paragraph" w:styleId="PlainText">
    <w:name w:val="Plain Text"/>
    <w:basedOn w:val="Normal"/>
    <w:link w:val="PlainTextChar"/>
    <w:uiPriority w:val="99"/>
    <w:semiHidden/>
    <w:unhideWhenUsed/>
    <w:rsid w:val="00E145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14502"/>
    <w:rPr>
      <w:rFonts w:ascii="Consolas" w:hAnsi="Consolas"/>
      <w:sz w:val="21"/>
      <w:szCs w:val="21"/>
    </w:rPr>
  </w:style>
  <w:style w:type="paragraph" w:styleId="Salutation">
    <w:name w:val="Salutation"/>
    <w:basedOn w:val="Normal"/>
    <w:next w:val="Normal"/>
    <w:link w:val="SalutationChar"/>
    <w:uiPriority w:val="99"/>
    <w:semiHidden/>
    <w:unhideWhenUsed/>
    <w:rsid w:val="00E14502"/>
  </w:style>
  <w:style w:type="character" w:customStyle="1" w:styleId="SalutationChar">
    <w:name w:val="Salutation Char"/>
    <w:basedOn w:val="DefaultParagraphFont"/>
    <w:link w:val="Salutation"/>
    <w:uiPriority w:val="99"/>
    <w:semiHidden/>
    <w:rsid w:val="00E14502"/>
  </w:style>
  <w:style w:type="paragraph" w:styleId="Signature">
    <w:name w:val="Signature"/>
    <w:basedOn w:val="Normal"/>
    <w:link w:val="SignatureChar"/>
    <w:uiPriority w:val="99"/>
    <w:semiHidden/>
    <w:unhideWhenUsed/>
    <w:rsid w:val="00E14502"/>
    <w:pPr>
      <w:spacing w:after="0" w:line="240" w:lineRule="auto"/>
      <w:ind w:left="4252"/>
    </w:pPr>
  </w:style>
  <w:style w:type="character" w:customStyle="1" w:styleId="SignatureChar">
    <w:name w:val="Signature Char"/>
    <w:basedOn w:val="DefaultParagraphFont"/>
    <w:link w:val="Signature"/>
    <w:uiPriority w:val="99"/>
    <w:semiHidden/>
    <w:rsid w:val="00E14502"/>
  </w:style>
  <w:style w:type="paragraph" w:styleId="TableofAuthorities">
    <w:name w:val="table of authorities"/>
    <w:basedOn w:val="Normal"/>
    <w:next w:val="Normal"/>
    <w:uiPriority w:val="99"/>
    <w:semiHidden/>
    <w:unhideWhenUsed/>
    <w:rsid w:val="00E14502"/>
    <w:pPr>
      <w:spacing w:after="0"/>
      <w:ind w:left="220" w:hanging="220"/>
    </w:pPr>
  </w:style>
  <w:style w:type="paragraph" w:styleId="TableofFigures">
    <w:name w:val="table of figures"/>
    <w:basedOn w:val="Normal"/>
    <w:next w:val="Normal"/>
    <w:uiPriority w:val="99"/>
    <w:semiHidden/>
    <w:unhideWhenUsed/>
    <w:rsid w:val="00E14502"/>
    <w:pPr>
      <w:spacing w:after="0"/>
    </w:pPr>
  </w:style>
  <w:style w:type="paragraph" w:styleId="TOAHeading">
    <w:name w:val="toa heading"/>
    <w:basedOn w:val="Normal"/>
    <w:next w:val="Normal"/>
    <w:uiPriority w:val="99"/>
    <w:semiHidden/>
    <w:unhideWhenUsed/>
    <w:rsid w:val="00E14502"/>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E14502"/>
    <w:pPr>
      <w:spacing w:after="100"/>
      <w:ind w:left="660"/>
    </w:pPr>
  </w:style>
  <w:style w:type="paragraph" w:styleId="TOC5">
    <w:name w:val="toc 5"/>
    <w:basedOn w:val="Normal"/>
    <w:next w:val="Normal"/>
    <w:autoRedefine/>
    <w:uiPriority w:val="39"/>
    <w:semiHidden/>
    <w:unhideWhenUsed/>
    <w:rsid w:val="00E14502"/>
    <w:pPr>
      <w:spacing w:after="100"/>
      <w:ind w:left="880"/>
    </w:pPr>
  </w:style>
  <w:style w:type="paragraph" w:styleId="TOC6">
    <w:name w:val="toc 6"/>
    <w:basedOn w:val="Normal"/>
    <w:next w:val="Normal"/>
    <w:autoRedefine/>
    <w:uiPriority w:val="39"/>
    <w:semiHidden/>
    <w:unhideWhenUsed/>
    <w:rsid w:val="00E14502"/>
    <w:pPr>
      <w:spacing w:after="100"/>
      <w:ind w:left="1100"/>
    </w:pPr>
  </w:style>
  <w:style w:type="paragraph" w:styleId="TOC7">
    <w:name w:val="toc 7"/>
    <w:basedOn w:val="Normal"/>
    <w:next w:val="Normal"/>
    <w:autoRedefine/>
    <w:uiPriority w:val="39"/>
    <w:semiHidden/>
    <w:unhideWhenUsed/>
    <w:rsid w:val="00E14502"/>
    <w:pPr>
      <w:spacing w:after="100"/>
      <w:ind w:left="1320"/>
    </w:pPr>
  </w:style>
  <w:style w:type="paragraph" w:styleId="TOC8">
    <w:name w:val="toc 8"/>
    <w:basedOn w:val="Normal"/>
    <w:next w:val="Normal"/>
    <w:autoRedefine/>
    <w:uiPriority w:val="39"/>
    <w:semiHidden/>
    <w:unhideWhenUsed/>
    <w:rsid w:val="00E14502"/>
    <w:pPr>
      <w:spacing w:after="100"/>
      <w:ind w:left="1540"/>
    </w:pPr>
  </w:style>
  <w:style w:type="paragraph" w:styleId="TOC9">
    <w:name w:val="toc 9"/>
    <w:basedOn w:val="Normal"/>
    <w:next w:val="Normal"/>
    <w:autoRedefine/>
    <w:uiPriority w:val="39"/>
    <w:semiHidden/>
    <w:unhideWhenUsed/>
    <w:rsid w:val="00E1450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6306">
      <w:bodyDiv w:val="1"/>
      <w:marLeft w:val="0"/>
      <w:marRight w:val="0"/>
      <w:marTop w:val="0"/>
      <w:marBottom w:val="0"/>
      <w:divBdr>
        <w:top w:val="none" w:sz="0" w:space="0" w:color="auto"/>
        <w:left w:val="none" w:sz="0" w:space="0" w:color="auto"/>
        <w:bottom w:val="none" w:sz="0" w:space="0" w:color="auto"/>
        <w:right w:val="none" w:sz="0" w:space="0" w:color="auto"/>
      </w:divBdr>
    </w:div>
    <w:div w:id="26494366">
      <w:bodyDiv w:val="1"/>
      <w:marLeft w:val="0"/>
      <w:marRight w:val="0"/>
      <w:marTop w:val="0"/>
      <w:marBottom w:val="0"/>
      <w:divBdr>
        <w:top w:val="none" w:sz="0" w:space="0" w:color="auto"/>
        <w:left w:val="none" w:sz="0" w:space="0" w:color="auto"/>
        <w:bottom w:val="none" w:sz="0" w:space="0" w:color="auto"/>
        <w:right w:val="none" w:sz="0" w:space="0" w:color="auto"/>
      </w:divBdr>
    </w:div>
    <w:div w:id="167445069">
      <w:bodyDiv w:val="1"/>
      <w:marLeft w:val="0"/>
      <w:marRight w:val="0"/>
      <w:marTop w:val="0"/>
      <w:marBottom w:val="0"/>
      <w:divBdr>
        <w:top w:val="none" w:sz="0" w:space="0" w:color="auto"/>
        <w:left w:val="none" w:sz="0" w:space="0" w:color="auto"/>
        <w:bottom w:val="none" w:sz="0" w:space="0" w:color="auto"/>
        <w:right w:val="none" w:sz="0" w:space="0" w:color="auto"/>
      </w:divBdr>
    </w:div>
    <w:div w:id="196041133">
      <w:bodyDiv w:val="1"/>
      <w:marLeft w:val="0"/>
      <w:marRight w:val="0"/>
      <w:marTop w:val="0"/>
      <w:marBottom w:val="0"/>
      <w:divBdr>
        <w:top w:val="none" w:sz="0" w:space="0" w:color="auto"/>
        <w:left w:val="none" w:sz="0" w:space="0" w:color="auto"/>
        <w:bottom w:val="none" w:sz="0" w:space="0" w:color="auto"/>
        <w:right w:val="none" w:sz="0" w:space="0" w:color="auto"/>
      </w:divBdr>
    </w:div>
    <w:div w:id="395011629">
      <w:bodyDiv w:val="1"/>
      <w:marLeft w:val="0"/>
      <w:marRight w:val="0"/>
      <w:marTop w:val="0"/>
      <w:marBottom w:val="0"/>
      <w:divBdr>
        <w:top w:val="none" w:sz="0" w:space="0" w:color="auto"/>
        <w:left w:val="none" w:sz="0" w:space="0" w:color="auto"/>
        <w:bottom w:val="none" w:sz="0" w:space="0" w:color="auto"/>
        <w:right w:val="none" w:sz="0" w:space="0" w:color="auto"/>
      </w:divBdr>
    </w:div>
    <w:div w:id="494733144">
      <w:bodyDiv w:val="1"/>
      <w:marLeft w:val="0"/>
      <w:marRight w:val="0"/>
      <w:marTop w:val="0"/>
      <w:marBottom w:val="0"/>
      <w:divBdr>
        <w:top w:val="none" w:sz="0" w:space="0" w:color="auto"/>
        <w:left w:val="none" w:sz="0" w:space="0" w:color="auto"/>
        <w:bottom w:val="none" w:sz="0" w:space="0" w:color="auto"/>
        <w:right w:val="none" w:sz="0" w:space="0" w:color="auto"/>
      </w:divBdr>
    </w:div>
    <w:div w:id="558442697">
      <w:bodyDiv w:val="1"/>
      <w:marLeft w:val="0"/>
      <w:marRight w:val="0"/>
      <w:marTop w:val="0"/>
      <w:marBottom w:val="0"/>
      <w:divBdr>
        <w:top w:val="none" w:sz="0" w:space="0" w:color="auto"/>
        <w:left w:val="none" w:sz="0" w:space="0" w:color="auto"/>
        <w:bottom w:val="none" w:sz="0" w:space="0" w:color="auto"/>
        <w:right w:val="none" w:sz="0" w:space="0" w:color="auto"/>
      </w:divBdr>
    </w:div>
    <w:div w:id="593247562">
      <w:bodyDiv w:val="1"/>
      <w:marLeft w:val="0"/>
      <w:marRight w:val="0"/>
      <w:marTop w:val="0"/>
      <w:marBottom w:val="0"/>
      <w:divBdr>
        <w:top w:val="none" w:sz="0" w:space="0" w:color="auto"/>
        <w:left w:val="none" w:sz="0" w:space="0" w:color="auto"/>
        <w:bottom w:val="none" w:sz="0" w:space="0" w:color="auto"/>
        <w:right w:val="none" w:sz="0" w:space="0" w:color="auto"/>
      </w:divBdr>
    </w:div>
    <w:div w:id="602499488">
      <w:bodyDiv w:val="1"/>
      <w:marLeft w:val="0"/>
      <w:marRight w:val="0"/>
      <w:marTop w:val="0"/>
      <w:marBottom w:val="0"/>
      <w:divBdr>
        <w:top w:val="none" w:sz="0" w:space="0" w:color="auto"/>
        <w:left w:val="none" w:sz="0" w:space="0" w:color="auto"/>
        <w:bottom w:val="none" w:sz="0" w:space="0" w:color="auto"/>
        <w:right w:val="none" w:sz="0" w:space="0" w:color="auto"/>
      </w:divBdr>
    </w:div>
    <w:div w:id="691609219">
      <w:bodyDiv w:val="1"/>
      <w:marLeft w:val="0"/>
      <w:marRight w:val="0"/>
      <w:marTop w:val="0"/>
      <w:marBottom w:val="0"/>
      <w:divBdr>
        <w:top w:val="none" w:sz="0" w:space="0" w:color="auto"/>
        <w:left w:val="none" w:sz="0" w:space="0" w:color="auto"/>
        <w:bottom w:val="none" w:sz="0" w:space="0" w:color="auto"/>
        <w:right w:val="none" w:sz="0" w:space="0" w:color="auto"/>
      </w:divBdr>
    </w:div>
    <w:div w:id="953705857">
      <w:bodyDiv w:val="1"/>
      <w:marLeft w:val="0"/>
      <w:marRight w:val="0"/>
      <w:marTop w:val="0"/>
      <w:marBottom w:val="0"/>
      <w:divBdr>
        <w:top w:val="none" w:sz="0" w:space="0" w:color="auto"/>
        <w:left w:val="none" w:sz="0" w:space="0" w:color="auto"/>
        <w:bottom w:val="none" w:sz="0" w:space="0" w:color="auto"/>
        <w:right w:val="none" w:sz="0" w:space="0" w:color="auto"/>
      </w:divBdr>
    </w:div>
    <w:div w:id="1214344369">
      <w:bodyDiv w:val="1"/>
      <w:marLeft w:val="0"/>
      <w:marRight w:val="0"/>
      <w:marTop w:val="0"/>
      <w:marBottom w:val="0"/>
      <w:divBdr>
        <w:top w:val="none" w:sz="0" w:space="0" w:color="auto"/>
        <w:left w:val="none" w:sz="0" w:space="0" w:color="auto"/>
        <w:bottom w:val="none" w:sz="0" w:space="0" w:color="auto"/>
        <w:right w:val="none" w:sz="0" w:space="0" w:color="auto"/>
      </w:divBdr>
    </w:div>
    <w:div w:id="1337221586">
      <w:bodyDiv w:val="1"/>
      <w:marLeft w:val="0"/>
      <w:marRight w:val="0"/>
      <w:marTop w:val="0"/>
      <w:marBottom w:val="0"/>
      <w:divBdr>
        <w:top w:val="none" w:sz="0" w:space="0" w:color="auto"/>
        <w:left w:val="none" w:sz="0" w:space="0" w:color="auto"/>
        <w:bottom w:val="none" w:sz="0" w:space="0" w:color="auto"/>
        <w:right w:val="none" w:sz="0" w:space="0" w:color="auto"/>
      </w:divBdr>
    </w:div>
    <w:div w:id="1467822554">
      <w:bodyDiv w:val="1"/>
      <w:marLeft w:val="0"/>
      <w:marRight w:val="0"/>
      <w:marTop w:val="0"/>
      <w:marBottom w:val="0"/>
      <w:divBdr>
        <w:top w:val="none" w:sz="0" w:space="0" w:color="auto"/>
        <w:left w:val="none" w:sz="0" w:space="0" w:color="auto"/>
        <w:bottom w:val="none" w:sz="0" w:space="0" w:color="auto"/>
        <w:right w:val="none" w:sz="0" w:space="0" w:color="auto"/>
      </w:divBdr>
    </w:div>
    <w:div w:id="1666005801">
      <w:bodyDiv w:val="1"/>
      <w:marLeft w:val="0"/>
      <w:marRight w:val="0"/>
      <w:marTop w:val="0"/>
      <w:marBottom w:val="0"/>
      <w:divBdr>
        <w:top w:val="none" w:sz="0" w:space="0" w:color="auto"/>
        <w:left w:val="none" w:sz="0" w:space="0" w:color="auto"/>
        <w:bottom w:val="none" w:sz="0" w:space="0" w:color="auto"/>
        <w:right w:val="none" w:sz="0" w:space="0" w:color="auto"/>
      </w:divBdr>
    </w:div>
    <w:div w:id="1728140057">
      <w:bodyDiv w:val="1"/>
      <w:marLeft w:val="0"/>
      <w:marRight w:val="0"/>
      <w:marTop w:val="0"/>
      <w:marBottom w:val="0"/>
      <w:divBdr>
        <w:top w:val="none" w:sz="0" w:space="0" w:color="auto"/>
        <w:left w:val="none" w:sz="0" w:space="0" w:color="auto"/>
        <w:bottom w:val="none" w:sz="0" w:space="0" w:color="auto"/>
        <w:right w:val="none" w:sz="0" w:space="0" w:color="auto"/>
      </w:divBdr>
    </w:div>
    <w:div w:id="1920483177">
      <w:bodyDiv w:val="1"/>
      <w:marLeft w:val="0"/>
      <w:marRight w:val="0"/>
      <w:marTop w:val="0"/>
      <w:marBottom w:val="0"/>
      <w:divBdr>
        <w:top w:val="none" w:sz="0" w:space="0" w:color="auto"/>
        <w:left w:val="none" w:sz="0" w:space="0" w:color="auto"/>
        <w:bottom w:val="none" w:sz="0" w:space="0" w:color="auto"/>
        <w:right w:val="none" w:sz="0" w:space="0" w:color="auto"/>
      </w:divBdr>
    </w:div>
    <w:div w:id="1938170821">
      <w:bodyDiv w:val="1"/>
      <w:marLeft w:val="0"/>
      <w:marRight w:val="0"/>
      <w:marTop w:val="0"/>
      <w:marBottom w:val="0"/>
      <w:divBdr>
        <w:top w:val="none" w:sz="0" w:space="0" w:color="auto"/>
        <w:left w:val="none" w:sz="0" w:space="0" w:color="auto"/>
        <w:bottom w:val="none" w:sz="0" w:space="0" w:color="auto"/>
        <w:right w:val="none" w:sz="0" w:space="0" w:color="auto"/>
      </w:divBdr>
    </w:div>
    <w:div w:id="206872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eativenz.govt.nz" TargetMode="External"/><Relationship Id="rId18" Type="http://schemas.openxmlformats.org/officeDocument/2006/relationships/footer" Target="footer2.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reativecommons.org/licences/by/4.0" TargetMode="External"/><Relationship Id="rId20" Type="http://schemas.openxmlformats.org/officeDocument/2006/relationships/image" Target="media/image3.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jpe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cid:image001.png@01DCEDC7.E3C6BE8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reativenz.govt.nz" TargetMode="External"/><Relationship Id="rId22" Type="http://schemas.openxmlformats.org/officeDocument/2006/relationships/footer" Target="footer4.xml"/><Relationship Id="rId27" Type="http://schemas.openxmlformats.org/officeDocument/2006/relationships/hyperlink" Target="https://creativenz.govt.nz/about-creative-nz/corporate-documents" TargetMode="External"/><Relationship Id="rId30" Type="http://schemas.openxmlformats.org/officeDocument/2006/relationships/image" Target="media/image8.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trategy Planning" ma:contentTypeID="0x01010020C29750D968C84E8A532D49EE01BCE01200A1ADBC9559067049A155B73F0A3574D9" ma:contentTypeVersion="20" ma:contentTypeDescription="" ma:contentTypeScope="" ma:versionID="419c775384ce6d2e47f3148f4624f32d">
  <xsd:schema xmlns:xsd="http://www.w3.org/2001/XMLSchema" xmlns:xs="http://www.w3.org/2001/XMLSchema" xmlns:p="http://schemas.microsoft.com/office/2006/metadata/properties" xmlns:ns2="1eb857db-5c67-47b7-8545-aa19c5d2ceac" targetNamespace="http://schemas.microsoft.com/office/2006/metadata/properties" ma:root="true" ma:fieldsID="d374772b7aaf47043d1fcb3f918823bc" ns2:_="">
    <xsd:import namespace="1eb857db-5c67-47b7-8545-aa19c5d2ceac"/>
    <xsd:element name="properties">
      <xsd:complexType>
        <xsd:sequence>
          <xsd:element name="documentManagement">
            <xsd:complexType>
              <xsd:all>
                <xsd:element ref="ns2:m2a1961ed2cc4e4bb3a1ba432cb3e43a" minOccurs="0"/>
                <xsd:element ref="ns2:TaxCatchAll" minOccurs="0"/>
                <xsd:element ref="ns2:TaxCatchAllLabel" minOccurs="0"/>
                <xsd:element ref="ns2:p4f68ee493344f4e9716631b78aec2d1" minOccurs="0"/>
                <xsd:element ref="ns2:lfae9de2410d4efba2dc15289f148ae6" minOccurs="0"/>
                <xsd:element ref="ns2:gaae7fb2494f49c5b65aae0ff9d2f065" minOccurs="0"/>
                <xsd:element ref="ns2:b10f98f2bdf1400c9c21071288c3e67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8"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f2b385-17a9-4f38-9607-003da10ef9c1}"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f2b385-17a9-4f38-9607-003da10ef9c1}"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4f68ee493344f4e9716631b78aec2d1" ma:index="12"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element name="lfae9de2410d4efba2dc15289f148ae6" ma:index="14"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gaae7fb2494f49c5b65aae0ff9d2f065" ma:index="16" nillable="true" ma:taxonomy="true" ma:internalName="gaae7fb2494f49c5b65aae0ff9d2f065" ma:taxonomyFieldName="CNZ_x0020_Category" ma:displayName="Category" ma:default="" ma:fieldId="{0aae7fb2-494f-49c5-b65a-ae0ff9d2f065}" ma:sspId="454f842a-b86f-4341-96eb-b93a389407ca" ma:termSetId="2ca607ec-67e1-4f5d-abce-cc8d48973d2a" ma:anchorId="00000000-0000-0000-0000-000000000000" ma:open="false" ma:isKeyword="false">
      <xsd:complexType>
        <xsd:sequence>
          <xsd:element ref="pc:Terms" minOccurs="0" maxOccurs="1"/>
        </xsd:sequence>
      </xsd:complexType>
    </xsd:element>
    <xsd:element name="b10f98f2bdf1400c9c21071288c3e675" ma:index="18" nillable="true" ma:taxonomy="true" ma:internalName="b10f98f2bdf1400c9c21071288c3e675" ma:taxonomyFieldName="Planning_x0020_sub_x002d_category" ma:displayName="Sub-category" ma:default="" ma:fieldId="{b10f98f2-bdf1-400c-9c21-071288c3e675}" ma:sspId="454f842a-b86f-4341-96eb-b93a389407ca" ma:termSetId="493bdc80-0578-4452-91a9-fbb447a01d3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54f842a-b86f-4341-96eb-b93a389407ca" ContentTypeId="0x01010020C29750D968C84E8A532D49EE01BCE01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1eb857db-5c67-47b7-8545-aa19c5d2ceac">
      <Value>160</Value>
      <Value>25</Value>
      <Value>10</Value>
      <Value>27</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476d4dbe-24cc-40b4-889a-82d84efdcf3b</TermId>
        </TermInfo>
      </Terms>
    </p4f68ee493344f4e9716631b78aec2d1>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Plan</TermName>
          <TermId xmlns="http://schemas.microsoft.com/office/infopath/2007/PartnerControls">1a40d309-f904-48c8-aff6-c4879b04646b</TermId>
        </TermInfo>
      </Terms>
    </m2a1961ed2cc4e4bb3a1ba432cb3e43a>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Final/published</TermName>
          <TermId xmlns="http://schemas.microsoft.com/office/infopath/2007/PartnerControls">32686660-9c01-489e-8cfe-2347910d73e8</TermId>
        </TermInfo>
      </Terms>
    </lfae9de2410d4efba2dc15289f148ae6>
    <b10f98f2bdf1400c9c21071288c3e675 xmlns="1eb857db-5c67-47b7-8545-aa19c5d2ceac">
      <Terms xmlns="http://schemas.microsoft.com/office/infopath/2007/PartnerControls"/>
    </b10f98f2bdf1400c9c21071288c3e675>
    <gaae7fb2494f49c5b65aae0ff9d2f065 xmlns="1eb857db-5c67-47b7-8545-aa19c5d2ceac">
      <Terms xmlns="http://schemas.microsoft.com/office/infopath/2007/PartnerControls">
        <TermInfo xmlns="http://schemas.microsoft.com/office/infopath/2007/PartnerControls">
          <TermName xmlns="http://schemas.microsoft.com/office/infopath/2007/PartnerControls">Statement of Performance Expectations</TermName>
          <TermId xmlns="http://schemas.microsoft.com/office/infopath/2007/PartnerControls">77fb7dd2-50bc-48ef-9515-c8c0ee65eb9f</TermId>
        </TermInfo>
      </Terms>
    </gaae7fb2494f49c5b65aae0ff9d2f065>
  </documentManagement>
</p:properties>
</file>

<file path=customXml/itemProps1.xml><?xml version="1.0" encoding="utf-8"?>
<ds:datastoreItem xmlns:ds="http://schemas.openxmlformats.org/officeDocument/2006/customXml" ds:itemID="{7F6C9965-EE54-4899-821A-3F75C7EF8AAE}">
  <ds:schemaRefs>
    <ds:schemaRef ds:uri="http://schemas.openxmlformats.org/officeDocument/2006/bibliography"/>
  </ds:schemaRefs>
</ds:datastoreItem>
</file>

<file path=customXml/itemProps2.xml><?xml version="1.0" encoding="utf-8"?>
<ds:datastoreItem xmlns:ds="http://schemas.openxmlformats.org/officeDocument/2006/customXml" ds:itemID="{7CF4B300-1785-4DE9-ABDC-5FE9A71B2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25368-15F6-4F69-A511-4CE484CC2AC8}">
  <ds:schemaRefs>
    <ds:schemaRef ds:uri="http://schemas.microsoft.com/sharepoint/v3/contenttype/forms"/>
  </ds:schemaRefs>
</ds:datastoreItem>
</file>

<file path=customXml/itemProps4.xml><?xml version="1.0" encoding="utf-8"?>
<ds:datastoreItem xmlns:ds="http://schemas.openxmlformats.org/officeDocument/2006/customXml" ds:itemID="{A05AF509-DDE6-49E8-81B9-398C1682D823}">
  <ds:schemaRefs>
    <ds:schemaRef ds:uri="Microsoft.SharePoint.Taxonomy.ContentTypeSync"/>
  </ds:schemaRefs>
</ds:datastoreItem>
</file>

<file path=customXml/itemProps5.xml><?xml version="1.0" encoding="utf-8"?>
<ds:datastoreItem xmlns:ds="http://schemas.openxmlformats.org/officeDocument/2006/customXml" ds:itemID="{4A42A3C1-D3A9-4FAF-A5BD-5ACC374A26D1}">
  <ds:schemaRefs>
    <ds:schemaRef ds:uri="http://schemas.microsoft.com/office/2006/metadata/properties"/>
    <ds:schemaRef ds:uri="http://schemas.microsoft.com/office/infopath/2007/PartnerControls"/>
    <ds:schemaRef ds:uri="1eb857db-5c67-47b7-8545-aa19c5d2ce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12173</Words>
  <Characters>62570</Characters>
  <Application>Microsoft Office Word</Application>
  <DocSecurity>0</DocSecurity>
  <Lines>2406</Lines>
  <Paragraphs>2411</Paragraphs>
  <ScaleCrop>false</ScaleCrop>
  <Company/>
  <LinksUpToDate>false</LinksUpToDate>
  <CharactersWithSpaces>72332</CharactersWithSpaces>
  <SharedDoc>false</SharedDoc>
  <HLinks>
    <vt:vector size="96" baseType="variant">
      <vt:variant>
        <vt:i4>1376261</vt:i4>
      </vt:variant>
      <vt:variant>
        <vt:i4>84</vt:i4>
      </vt:variant>
      <vt:variant>
        <vt:i4>0</vt:i4>
      </vt:variant>
      <vt:variant>
        <vt:i4>5</vt:i4>
      </vt:variant>
      <vt:variant>
        <vt:lpwstr>https://creativenz.govt.nz/about-creative-nz/corporate-documents</vt:lpwstr>
      </vt:variant>
      <vt:variant>
        <vt:lpwstr/>
      </vt:variant>
      <vt:variant>
        <vt:i4>1572924</vt:i4>
      </vt:variant>
      <vt:variant>
        <vt:i4>77</vt:i4>
      </vt:variant>
      <vt:variant>
        <vt:i4>0</vt:i4>
      </vt:variant>
      <vt:variant>
        <vt:i4>5</vt:i4>
      </vt:variant>
      <vt:variant>
        <vt:lpwstr/>
      </vt:variant>
      <vt:variant>
        <vt:lpwstr>_Toc225926924</vt:lpwstr>
      </vt:variant>
      <vt:variant>
        <vt:i4>1572924</vt:i4>
      </vt:variant>
      <vt:variant>
        <vt:i4>71</vt:i4>
      </vt:variant>
      <vt:variant>
        <vt:i4>0</vt:i4>
      </vt:variant>
      <vt:variant>
        <vt:i4>5</vt:i4>
      </vt:variant>
      <vt:variant>
        <vt:lpwstr/>
      </vt:variant>
      <vt:variant>
        <vt:lpwstr>_Toc225926923</vt:lpwstr>
      </vt:variant>
      <vt:variant>
        <vt:i4>1572924</vt:i4>
      </vt:variant>
      <vt:variant>
        <vt:i4>65</vt:i4>
      </vt:variant>
      <vt:variant>
        <vt:i4>0</vt:i4>
      </vt:variant>
      <vt:variant>
        <vt:i4>5</vt:i4>
      </vt:variant>
      <vt:variant>
        <vt:lpwstr/>
      </vt:variant>
      <vt:variant>
        <vt:lpwstr>_Toc225926922</vt:lpwstr>
      </vt:variant>
      <vt:variant>
        <vt:i4>1572924</vt:i4>
      </vt:variant>
      <vt:variant>
        <vt:i4>59</vt:i4>
      </vt:variant>
      <vt:variant>
        <vt:i4>0</vt:i4>
      </vt:variant>
      <vt:variant>
        <vt:i4>5</vt:i4>
      </vt:variant>
      <vt:variant>
        <vt:lpwstr/>
      </vt:variant>
      <vt:variant>
        <vt:lpwstr>_Toc225926921</vt:lpwstr>
      </vt:variant>
      <vt:variant>
        <vt:i4>1572924</vt:i4>
      </vt:variant>
      <vt:variant>
        <vt:i4>53</vt:i4>
      </vt:variant>
      <vt:variant>
        <vt:i4>0</vt:i4>
      </vt:variant>
      <vt:variant>
        <vt:i4>5</vt:i4>
      </vt:variant>
      <vt:variant>
        <vt:lpwstr/>
      </vt:variant>
      <vt:variant>
        <vt:lpwstr>_Toc225926920</vt:lpwstr>
      </vt:variant>
      <vt:variant>
        <vt:i4>1769532</vt:i4>
      </vt:variant>
      <vt:variant>
        <vt:i4>47</vt:i4>
      </vt:variant>
      <vt:variant>
        <vt:i4>0</vt:i4>
      </vt:variant>
      <vt:variant>
        <vt:i4>5</vt:i4>
      </vt:variant>
      <vt:variant>
        <vt:lpwstr/>
      </vt:variant>
      <vt:variant>
        <vt:lpwstr>_Toc225926919</vt:lpwstr>
      </vt:variant>
      <vt:variant>
        <vt:i4>1769532</vt:i4>
      </vt:variant>
      <vt:variant>
        <vt:i4>41</vt:i4>
      </vt:variant>
      <vt:variant>
        <vt:i4>0</vt:i4>
      </vt:variant>
      <vt:variant>
        <vt:i4>5</vt:i4>
      </vt:variant>
      <vt:variant>
        <vt:lpwstr/>
      </vt:variant>
      <vt:variant>
        <vt:lpwstr>_Toc225926918</vt:lpwstr>
      </vt:variant>
      <vt:variant>
        <vt:i4>1769532</vt:i4>
      </vt:variant>
      <vt:variant>
        <vt:i4>35</vt:i4>
      </vt:variant>
      <vt:variant>
        <vt:i4>0</vt:i4>
      </vt:variant>
      <vt:variant>
        <vt:i4>5</vt:i4>
      </vt:variant>
      <vt:variant>
        <vt:lpwstr/>
      </vt:variant>
      <vt:variant>
        <vt:lpwstr>_Toc225926917</vt:lpwstr>
      </vt:variant>
      <vt:variant>
        <vt:i4>1769532</vt:i4>
      </vt:variant>
      <vt:variant>
        <vt:i4>29</vt:i4>
      </vt:variant>
      <vt:variant>
        <vt:i4>0</vt:i4>
      </vt:variant>
      <vt:variant>
        <vt:i4>5</vt:i4>
      </vt:variant>
      <vt:variant>
        <vt:lpwstr/>
      </vt:variant>
      <vt:variant>
        <vt:lpwstr>_Toc225926916</vt:lpwstr>
      </vt:variant>
      <vt:variant>
        <vt:i4>1769532</vt:i4>
      </vt:variant>
      <vt:variant>
        <vt:i4>23</vt:i4>
      </vt:variant>
      <vt:variant>
        <vt:i4>0</vt:i4>
      </vt:variant>
      <vt:variant>
        <vt:i4>5</vt:i4>
      </vt:variant>
      <vt:variant>
        <vt:lpwstr/>
      </vt:variant>
      <vt:variant>
        <vt:lpwstr>_Toc225926915</vt:lpwstr>
      </vt:variant>
      <vt:variant>
        <vt:i4>1769532</vt:i4>
      </vt:variant>
      <vt:variant>
        <vt:i4>17</vt:i4>
      </vt:variant>
      <vt:variant>
        <vt:i4>0</vt:i4>
      </vt:variant>
      <vt:variant>
        <vt:i4>5</vt:i4>
      </vt:variant>
      <vt:variant>
        <vt:lpwstr/>
      </vt:variant>
      <vt:variant>
        <vt:lpwstr>_Toc225926914</vt:lpwstr>
      </vt:variant>
      <vt:variant>
        <vt:i4>1769532</vt:i4>
      </vt:variant>
      <vt:variant>
        <vt:i4>11</vt:i4>
      </vt:variant>
      <vt:variant>
        <vt:i4>0</vt:i4>
      </vt:variant>
      <vt:variant>
        <vt:i4>5</vt:i4>
      </vt:variant>
      <vt:variant>
        <vt:lpwstr/>
      </vt:variant>
      <vt:variant>
        <vt:lpwstr>_Toc225926913</vt:lpwstr>
      </vt:variant>
      <vt:variant>
        <vt:i4>6488111</vt:i4>
      </vt:variant>
      <vt:variant>
        <vt:i4>6</vt:i4>
      </vt:variant>
      <vt:variant>
        <vt:i4>0</vt:i4>
      </vt:variant>
      <vt:variant>
        <vt:i4>5</vt:i4>
      </vt:variant>
      <vt:variant>
        <vt:lpwstr>http://www.creativecommons.org/licences/by/4.0</vt:lpwstr>
      </vt:variant>
      <vt:variant>
        <vt:lpwstr/>
      </vt:variant>
      <vt:variant>
        <vt:i4>852090</vt:i4>
      </vt:variant>
      <vt:variant>
        <vt:i4>3</vt:i4>
      </vt:variant>
      <vt:variant>
        <vt:i4>0</vt:i4>
      </vt:variant>
      <vt:variant>
        <vt:i4>5</vt:i4>
      </vt:variant>
      <vt:variant>
        <vt:lpwstr>mailto:info@creativenz.govt.nz</vt:lpwstr>
      </vt:variant>
      <vt:variant>
        <vt:lpwstr/>
      </vt:variant>
      <vt:variant>
        <vt:i4>3473520</vt:i4>
      </vt:variant>
      <vt:variant>
        <vt:i4>0</vt:i4>
      </vt:variant>
      <vt:variant>
        <vt:i4>0</vt:i4>
      </vt:variant>
      <vt:variant>
        <vt:i4>5</vt:i4>
      </vt:variant>
      <vt:variant>
        <vt:lpwstr>http://www.creativenz.govt.nz/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Beale</dc:creator>
  <cp:keywords/>
  <dc:description/>
  <cp:lastModifiedBy>Rachel Driscoll</cp:lastModifiedBy>
  <cp:revision>2</cp:revision>
  <cp:lastPrinted>2026-05-29T00:48:00Z</cp:lastPrinted>
  <dcterms:created xsi:type="dcterms:W3CDTF">2026-07-09T05:03:00Z</dcterms:created>
  <dcterms:modified xsi:type="dcterms:W3CDTF">2026-07-09T05:03:00Z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0x01010020C29750D968C84E8A532D49EE01BCE01200A1ADBC9559067049A155B73F0A3574D9</vt:lpwstr>
  </property>
  <property fmtid="{D5CDD505-2E9C-101B-9397-08002B2CF9AE}" pid="3" name="MSIP_Label_e0eca592-5208-4fbc-9d35-6ecd211438de_Enabled">
    <vt:lpwstr>true</vt:lpwstr>
  </property>
  <property fmtid="{D5CDD505-2E9C-101B-9397-08002B2CF9AE}" pid="4" name="MSIP_Label_e0eca592-5208-4fbc-9d35-6ecd211438de_SetDate">
    <vt:lpwstr>2024-12-22T21:00:13Z</vt:lpwstr>
  </property>
  <property fmtid="{D5CDD505-2E9C-101B-9397-08002B2CF9AE}" pid="5" name="MSIP_Label_e0eca592-5208-4fbc-9d35-6ecd211438de_Method">
    <vt:lpwstr>Standard</vt:lpwstr>
  </property>
  <property fmtid="{D5CDD505-2E9C-101B-9397-08002B2CF9AE}" pid="6" name="MSIP_Label_e0eca592-5208-4fbc-9d35-6ecd211438de_Name">
    <vt:lpwstr>Creative - Unclassified</vt:lpwstr>
  </property>
  <property fmtid="{D5CDD505-2E9C-101B-9397-08002B2CF9AE}" pid="7" name="MSIP_Label_e0eca592-5208-4fbc-9d35-6ecd211438de_SiteId">
    <vt:lpwstr>b8741af0-9558-487e-af8e-663df027f209</vt:lpwstr>
  </property>
  <property fmtid="{D5CDD505-2E9C-101B-9397-08002B2CF9AE}" pid="8" name="MSIP_Label_e0eca592-5208-4fbc-9d35-6ecd211438de_ActionId">
    <vt:lpwstr>8c8daf7d-1609-49da-99b1-57101f125410</vt:lpwstr>
  </property>
  <property fmtid="{D5CDD505-2E9C-101B-9397-08002B2CF9AE}" pid="9" name="MSIP_Label_e0eca592-5208-4fbc-9d35-6ecd211438de_ContentBits">
    <vt:lpwstr>0</vt:lpwstr>
  </property>
  <property fmtid="{D5CDD505-2E9C-101B-9397-08002B2CF9AE}" pid="10" name="Strategy Name">
    <vt:lpwstr/>
  </property>
  <property fmtid="{D5CDD505-2E9C-101B-9397-08002B2CF9AE}" pid="11" name="MediaServiceImageTags">
    <vt:lpwstr/>
  </property>
  <property fmtid="{D5CDD505-2E9C-101B-9397-08002B2CF9AE}" pid="12" name="Investment Category">
    <vt:lpwstr/>
  </property>
  <property fmtid="{D5CDD505-2E9C-101B-9397-08002B2CF9AE}" pid="13" name="lcf76f155ced4ddcb4097134ff3c332f">
    <vt:lpwstr/>
  </property>
  <property fmtid="{D5CDD505-2E9C-101B-9397-08002B2CF9AE}" pid="14" name="Investment_x0020_Category">
    <vt:lpwstr/>
  </property>
  <property fmtid="{D5CDD505-2E9C-101B-9397-08002B2CF9AE}" pid="15" name="Strategy_x0020_Name">
    <vt:lpwstr/>
  </property>
  <property fmtid="{D5CDD505-2E9C-101B-9397-08002B2CF9AE}" pid="16" name="l4abb69e2afa4cfb82bdb840c04f9f50">
    <vt:lpwstr/>
  </property>
  <property fmtid="{D5CDD505-2E9C-101B-9397-08002B2CF9AE}" pid="17" name="Funding_x0020_Round">
    <vt:lpwstr/>
  </property>
  <property fmtid="{D5CDD505-2E9C-101B-9397-08002B2CF9AE}" pid="18" name="Organisation_x0020_Name">
    <vt:lpwstr/>
  </property>
  <property fmtid="{D5CDD505-2E9C-101B-9397-08002B2CF9AE}" pid="19" name="p320d80096eb4a139c8cf0c6594a76d2">
    <vt:lpwstr/>
  </property>
  <property fmtid="{D5CDD505-2E9C-101B-9397-08002B2CF9AE}" pid="20" name="Planning_x0020_sub_x002d_category">
    <vt:lpwstr/>
  </property>
  <property fmtid="{D5CDD505-2E9C-101B-9397-08002B2CF9AE}" pid="21" name="Funding_x0020_Category">
    <vt:lpwstr/>
  </property>
  <property fmtid="{D5CDD505-2E9C-101B-9397-08002B2CF9AE}" pid="22" name="Relationship_x0020_Type">
    <vt:lpwstr/>
  </property>
  <property fmtid="{D5CDD505-2E9C-101B-9397-08002B2CF9AE}" pid="23" name="hb106fd2e6c147998ca1eb95d4f57d91">
    <vt:lpwstr/>
  </property>
  <property fmtid="{D5CDD505-2E9C-101B-9397-08002B2CF9AE}" pid="24" name="o240f10bc6f6422f9fb2bad614bc1704">
    <vt:lpwstr/>
  </property>
  <property fmtid="{D5CDD505-2E9C-101B-9397-08002B2CF9AE}" pid="25" name="d30503dba0bd4750aabd2a35dfc2c220">
    <vt:lpwstr/>
  </property>
  <property fmtid="{D5CDD505-2E9C-101B-9397-08002B2CF9AE}" pid="26" name="Team">
    <vt:lpwstr/>
  </property>
  <property fmtid="{D5CDD505-2E9C-101B-9397-08002B2CF9AE}" pid="27" name="i34546b3ae1746a5a5c16f9270aad638">
    <vt:lpwstr/>
  </property>
  <property fmtid="{D5CDD505-2E9C-101B-9397-08002B2CF9AE}" pid="28" name="h91158e9ab1847f0a8bcd075e6c0b282">
    <vt:lpwstr/>
  </property>
  <property fmtid="{D5CDD505-2E9C-101B-9397-08002B2CF9AE}" pid="29" name="Programme_x0020_name">
    <vt:lpwstr/>
  </property>
  <property fmtid="{D5CDD505-2E9C-101B-9397-08002B2CF9AE}" pid="30" name="Action">
    <vt:lpwstr/>
  </property>
  <property fmtid="{D5CDD505-2E9C-101B-9397-08002B2CF9AE}" pid="31" name="Planning sub-category">
    <vt:lpwstr/>
  </property>
  <property fmtid="{D5CDD505-2E9C-101B-9397-08002B2CF9AE}" pid="32" name="Programme name">
    <vt:lpwstr/>
  </property>
  <property fmtid="{D5CDD505-2E9C-101B-9397-08002B2CF9AE}" pid="33" name="Funding Round">
    <vt:lpwstr/>
  </property>
  <property fmtid="{D5CDD505-2E9C-101B-9397-08002B2CF9AE}" pid="34" name="Funding Category">
    <vt:lpwstr/>
  </property>
  <property fmtid="{D5CDD505-2E9C-101B-9397-08002B2CF9AE}" pid="35" name="Organisation Name">
    <vt:lpwstr/>
  </property>
  <property fmtid="{D5CDD505-2E9C-101B-9397-08002B2CF9AE}" pid="36" name="Relationship Type">
    <vt:lpwstr/>
  </property>
  <property fmtid="{D5CDD505-2E9C-101B-9397-08002B2CF9AE}" pid="37" name="CNZ_x0020_Category">
    <vt:lpwstr>27;#Statement of Performance Expectations|77fb7dd2-50bc-48ef-9515-c8c0ee65eb9f</vt:lpwstr>
  </property>
  <property fmtid="{D5CDD505-2E9C-101B-9397-08002B2CF9AE}" pid="38" name="CNZ Category">
    <vt:lpwstr>27;#Statement of Performance Expectations|77fb7dd2-50bc-48ef-9515-c8c0ee65eb9f</vt:lpwstr>
  </property>
  <property fmtid="{D5CDD505-2E9C-101B-9397-08002B2CF9AE}" pid="39" name="Status">
    <vt:lpwstr>25;#Final/published|32686660-9c01-489e-8cfe-2347910d73e8</vt:lpwstr>
  </property>
  <property fmtid="{D5CDD505-2E9C-101B-9397-08002B2CF9AE}" pid="40" name="docLang">
    <vt:lpwstr>en</vt:lpwstr>
  </property>
  <property fmtid="{D5CDD505-2E9C-101B-9397-08002B2CF9AE}" pid="41" name="Document Type">
    <vt:lpwstr>10;#Plan|1a40d309-f904-48c8-aff6-c4879b04646b</vt:lpwstr>
  </property>
  <property fmtid="{D5CDD505-2E9C-101B-9397-08002B2CF9AE}" pid="42" name="Document_x0020_Type">
    <vt:lpwstr>10;#Plan|1a40d309-f904-48c8-aff6-c4879b04646b</vt:lpwstr>
  </property>
  <property fmtid="{D5CDD505-2E9C-101B-9397-08002B2CF9AE}" pid="43" name="Financial_x0020_Year">
    <vt:lpwstr>160;#2026-27|476d4dbe-24cc-40b4-889a-82d84efdcf3b</vt:lpwstr>
  </property>
  <property fmtid="{D5CDD505-2E9C-101B-9397-08002B2CF9AE}" pid="44" name="Financial Year">
    <vt:lpwstr>160;#2026-27|476d4dbe-24cc-40b4-889a-82d84efdcf3b</vt:lpwstr>
  </property>
  <property fmtid="{D5CDD505-2E9C-101B-9397-08002B2CF9AE}" pid="45" name="Order">
    <vt:r8>407100</vt:r8>
  </property>
  <property fmtid="{D5CDD505-2E9C-101B-9397-08002B2CF9AE}" pid="46" name="xd_ProgID">
    <vt:lpwstr/>
  </property>
  <property fmtid="{D5CDD505-2E9C-101B-9397-08002B2CF9AE}" pid="47" name="Meeting Month">
    <vt:lpwstr>June</vt:lpwstr>
  </property>
  <property fmtid="{D5CDD505-2E9C-101B-9397-08002B2CF9AE}" pid="48" name="ComplianceAssetId">
    <vt:lpwstr/>
  </property>
  <property fmtid="{D5CDD505-2E9C-101B-9397-08002B2CF9AE}" pid="49" name="TemplateUrl">
    <vt:lpwstr/>
  </property>
  <property fmtid="{D5CDD505-2E9C-101B-9397-08002B2CF9AE}" pid="50" name="_ExtendedDescription">
    <vt:lpwstr/>
  </property>
  <property fmtid="{D5CDD505-2E9C-101B-9397-08002B2CF9AE}" pid="51" name="TriggerFlowInfo">
    <vt:lpwstr/>
  </property>
  <property fmtid="{D5CDD505-2E9C-101B-9397-08002B2CF9AE}" pid="52" name="xd_Signature">
    <vt:bool>false</vt:bool>
  </property>
  <property fmtid="{D5CDD505-2E9C-101B-9397-08002B2CF9AE}" pid="53" name="SharedWithUsers">
    <vt:lpwstr/>
  </property>
  <property fmtid="{D5CDD505-2E9C-101B-9397-08002B2CF9AE}" pid="54" name="gaae7fb2494f49c5b65aae0ff9d2f065">
    <vt:lpwstr>Statement of Performance Expectations|77fb7dd2-50bc-48ef-9515-c8c0ee65eb9f</vt:lpwstr>
  </property>
  <property fmtid="{D5CDD505-2E9C-101B-9397-08002B2CF9AE}" pid="55" name="GrammarlyDocumentId">
    <vt:lpwstr>b94a05a3-ad8d-48a3-8229-c907f1bc7e3b</vt:lpwstr>
  </property>
</Properties>
</file>