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9F93" w14:textId="063F3428" w:rsidR="00110F13" w:rsidRDefault="006E2F05" w:rsidP="002D2BBF">
      <w:pPr>
        <w:pStyle w:val="Title"/>
        <w:spacing w:after="0"/>
        <w:rPr>
          <w:sz w:val="44"/>
          <w:szCs w:val="44"/>
        </w:rPr>
      </w:pPr>
      <w:r>
        <w:rPr>
          <w:noProof/>
        </w:rPr>
        <w:drawing>
          <wp:anchor distT="0" distB="0" distL="114300" distR="114300" simplePos="0" relativeHeight="251658240" behindDoc="0" locked="0" layoutInCell="1" allowOverlap="1" wp14:anchorId="3A205DBC" wp14:editId="5AB520A7">
            <wp:simplePos x="0" y="0"/>
            <wp:positionH relativeFrom="column">
              <wp:posOffset>78740</wp:posOffset>
            </wp:positionH>
            <wp:positionV relativeFrom="paragraph">
              <wp:posOffset>7620</wp:posOffset>
            </wp:positionV>
            <wp:extent cx="3488055" cy="885825"/>
            <wp:effectExtent l="0" t="0" r="0" b="9525"/>
            <wp:wrapSquare wrapText="bothSides"/>
            <wp:docPr id="424306933" name="Picture 1" descr="Logo for Creative New Zealand - Arts Council of New Zealand Toi Aotearoa. Written in black, white and gold text with the Creative New Zealand tohu/sign designed by Māori artist Cliff Wh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reative New Zealand - Arts Council of New Zealand Toi Aotearoa. Written in black, white and gold text with the Creative New Zealand tohu/sign designed by Māori artist Cliff Wh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8055" cy="885825"/>
                    </a:xfrm>
                    <a:prstGeom prst="rect">
                      <a:avLst/>
                    </a:prstGeom>
                    <a:noFill/>
                  </pic:spPr>
                </pic:pic>
              </a:graphicData>
            </a:graphic>
            <wp14:sizeRelH relativeFrom="page">
              <wp14:pctWidth>0</wp14:pctWidth>
            </wp14:sizeRelH>
            <wp14:sizeRelV relativeFrom="page">
              <wp14:pctHeight>0</wp14:pctHeight>
            </wp14:sizeRelV>
          </wp:anchor>
        </w:drawing>
      </w:r>
      <w:r w:rsidR="00110F13" w:rsidRPr="00110F13">
        <w:rPr>
          <w:sz w:val="44"/>
          <w:szCs w:val="44"/>
        </w:rPr>
        <w:t xml:space="preserve"> </w:t>
      </w:r>
    </w:p>
    <w:p w14:paraId="59D39EAE" w14:textId="080D6DF0" w:rsidR="00110F13" w:rsidRDefault="00110F13" w:rsidP="002D2BBF">
      <w:pPr>
        <w:pStyle w:val="Title"/>
        <w:spacing w:after="0"/>
        <w:rPr>
          <w:sz w:val="44"/>
          <w:szCs w:val="44"/>
        </w:rPr>
      </w:pPr>
    </w:p>
    <w:p w14:paraId="6766E647" w14:textId="77777777" w:rsidR="00110F13" w:rsidRDefault="00110F13" w:rsidP="002D2BBF">
      <w:pPr>
        <w:pStyle w:val="Title"/>
        <w:spacing w:after="0"/>
        <w:rPr>
          <w:sz w:val="44"/>
          <w:szCs w:val="44"/>
        </w:rPr>
      </w:pPr>
    </w:p>
    <w:p w14:paraId="5A1319A4" w14:textId="77777777" w:rsidR="00954869" w:rsidRPr="00EE0B9C" w:rsidRDefault="00954869" w:rsidP="002D2BBF">
      <w:pPr>
        <w:pStyle w:val="BookTitle1"/>
        <w:spacing w:after="0" w:line="240" w:lineRule="auto"/>
        <w:rPr>
          <w:sz w:val="40"/>
          <w:szCs w:val="40"/>
        </w:rPr>
      </w:pPr>
    </w:p>
    <w:p w14:paraId="423F2BF3" w14:textId="4150F6A6" w:rsidR="00110F13" w:rsidRPr="00E06E70" w:rsidRDefault="00110F13" w:rsidP="002D2BBF">
      <w:pPr>
        <w:pStyle w:val="BookTitle1"/>
        <w:spacing w:after="0" w:line="240" w:lineRule="auto"/>
        <w:rPr>
          <w:sz w:val="72"/>
          <w:szCs w:val="72"/>
        </w:rPr>
      </w:pPr>
      <w:r w:rsidRPr="00E06E70">
        <w:rPr>
          <w:sz w:val="72"/>
          <w:szCs w:val="72"/>
        </w:rPr>
        <w:t>Creative New Zealand</w:t>
      </w:r>
    </w:p>
    <w:p w14:paraId="0C85D3AF" w14:textId="2D13ACEF" w:rsidR="00110F13" w:rsidRPr="00E06E70" w:rsidRDefault="000015ED" w:rsidP="002D2BBF">
      <w:pPr>
        <w:spacing w:after="0" w:line="240" w:lineRule="auto"/>
        <w:rPr>
          <w:b/>
          <w:bCs/>
          <w:sz w:val="72"/>
          <w:szCs w:val="72"/>
        </w:rPr>
      </w:pPr>
      <w:r w:rsidRPr="00E06E70">
        <w:rPr>
          <w:b/>
          <w:bCs/>
          <w:sz w:val="72"/>
          <w:szCs w:val="72"/>
        </w:rPr>
        <w:t>Tapatahi</w:t>
      </w:r>
      <w:r w:rsidR="00E06E70">
        <w:rPr>
          <w:b/>
          <w:bCs/>
          <w:sz w:val="72"/>
          <w:szCs w:val="72"/>
        </w:rPr>
        <w:t xml:space="preserve"> </w:t>
      </w:r>
      <w:r w:rsidR="00110F13" w:rsidRPr="00E06E70">
        <w:rPr>
          <w:b/>
          <w:bCs/>
          <w:sz w:val="72"/>
          <w:szCs w:val="72"/>
        </w:rPr>
        <w:t>Accessibility Policy and Action Plan 2023</w:t>
      </w:r>
      <w:r w:rsidR="006D6D45" w:rsidRPr="00E06E70">
        <w:rPr>
          <w:b/>
          <w:bCs/>
          <w:sz w:val="72"/>
          <w:szCs w:val="72"/>
        </w:rPr>
        <w:t>-</w:t>
      </w:r>
      <w:r w:rsidR="00110F13" w:rsidRPr="00E06E70">
        <w:rPr>
          <w:b/>
          <w:bCs/>
          <w:sz w:val="72"/>
          <w:szCs w:val="72"/>
        </w:rPr>
        <w:t>2028</w:t>
      </w:r>
    </w:p>
    <w:p w14:paraId="6FF5BC98" w14:textId="77777777" w:rsidR="00954869" w:rsidRDefault="00954869" w:rsidP="002D2BBF">
      <w:pPr>
        <w:spacing w:after="0" w:line="240" w:lineRule="auto"/>
      </w:pPr>
    </w:p>
    <w:p w14:paraId="7AE48006" w14:textId="3B16ACF3" w:rsidR="00004CAC" w:rsidRDefault="003F7413" w:rsidP="002D2BBF">
      <w:pPr>
        <w:spacing w:after="0" w:line="240" w:lineRule="auto"/>
        <w:rPr>
          <w:b/>
          <w:lang w:val="en-NZ"/>
        </w:rPr>
      </w:pPr>
      <w:r>
        <w:t>Adapted in</w:t>
      </w:r>
      <w:r w:rsidRPr="00475E75">
        <w:t xml:space="preserve"> </w:t>
      </w:r>
      <w:r>
        <w:t>202</w:t>
      </w:r>
      <w:r w:rsidR="00110F13">
        <w:t>4</w:t>
      </w:r>
      <w:r w:rsidRPr="00475E75">
        <w:t xml:space="preserve"> by Accessible Formats Service, </w:t>
      </w:r>
      <w:r w:rsidR="001A71E1">
        <w:br/>
      </w:r>
      <w:r>
        <w:rPr>
          <w:szCs w:val="36"/>
        </w:rPr>
        <w:t xml:space="preserve">Blind Low Vision NZ, </w:t>
      </w:r>
      <w:r w:rsidRPr="00475E75">
        <w:t>Auckland</w:t>
      </w:r>
      <w:r w:rsidR="00004CAC" w:rsidRPr="00004CAC">
        <w:rPr>
          <w:b/>
          <w:lang w:val="en-NZ"/>
        </w:rPr>
        <w:t xml:space="preserve"> </w:t>
      </w:r>
    </w:p>
    <w:p w14:paraId="5EF6D864" w14:textId="77777777" w:rsidR="001551F2" w:rsidRDefault="001551F2" w:rsidP="002D2BBF">
      <w:pPr>
        <w:spacing w:after="0" w:line="240" w:lineRule="auto"/>
        <w:rPr>
          <w:b/>
          <w:lang w:val="en-NZ"/>
        </w:rPr>
      </w:pPr>
    </w:p>
    <w:p w14:paraId="69829B34" w14:textId="0118EFB4" w:rsidR="003F7413" w:rsidRDefault="00004CAC" w:rsidP="002D2BBF">
      <w:pPr>
        <w:pStyle w:val="imagecaption"/>
        <w:spacing w:after="0" w:line="240" w:lineRule="auto"/>
      </w:pPr>
      <w:r w:rsidRPr="00707987">
        <w:rPr>
          <w:b/>
        </w:rPr>
        <w:t>TN</w:t>
      </w:r>
      <w:r w:rsidRPr="00707987">
        <w:t xml:space="preserve">: Logo </w:t>
      </w:r>
      <w:r>
        <w:t>at</w:t>
      </w:r>
      <w:r w:rsidRPr="00707987">
        <w:t xml:space="preserve"> the top of the page is: </w:t>
      </w:r>
      <w:r>
        <w:t>Creative NZ: Arts Council of New Zealand Toi Aotearoa.</w:t>
      </w:r>
    </w:p>
    <w:p w14:paraId="53684336" w14:textId="77777777" w:rsidR="00712940" w:rsidRDefault="00712940" w:rsidP="002D2BBF">
      <w:pPr>
        <w:spacing w:after="0" w:line="240" w:lineRule="auto"/>
      </w:pPr>
    </w:p>
    <w:p w14:paraId="528906B0" w14:textId="265DAF28" w:rsidR="003F7413" w:rsidRDefault="003F7413" w:rsidP="002D2BBF">
      <w:pPr>
        <w:spacing w:after="0" w:line="240" w:lineRule="auto"/>
      </w:pPr>
      <w:r>
        <w:br/>
      </w:r>
      <w:r w:rsidRPr="008A064C">
        <w:t xml:space="preserve">Total large print pages: </w:t>
      </w:r>
      <w:r w:rsidR="001B0A4B">
        <w:t>2</w:t>
      </w:r>
      <w:r w:rsidR="0093238B">
        <w:t>8</w:t>
      </w:r>
    </w:p>
    <w:p w14:paraId="6DD25DE2" w14:textId="77777777" w:rsidR="003F7413" w:rsidRPr="008A3C02" w:rsidRDefault="003F7413" w:rsidP="002D2BBF">
      <w:pPr>
        <w:spacing w:after="0" w:line="240" w:lineRule="auto"/>
      </w:pPr>
    </w:p>
    <w:p w14:paraId="2D61E977" w14:textId="77777777" w:rsidR="00EE0B9C" w:rsidRDefault="00EE0B9C" w:rsidP="002D2BBF">
      <w:pPr>
        <w:spacing w:after="0" w:line="240" w:lineRule="auto"/>
        <w:rPr>
          <w:b/>
          <w:bCs/>
        </w:rPr>
      </w:pPr>
    </w:p>
    <w:p w14:paraId="1D4E5E43" w14:textId="49967DB8" w:rsidR="008C5A41" w:rsidRDefault="009942E8" w:rsidP="002D2BBF">
      <w:pPr>
        <w:spacing w:after="0" w:line="240" w:lineRule="auto"/>
      </w:pPr>
      <w:r>
        <w:rPr>
          <w:b/>
          <w:bCs/>
        </w:rPr>
        <w:t>Tapatahi</w:t>
      </w:r>
      <w:r>
        <w:t xml:space="preserve"> meaning ‘to be united and work together towards a common goal’ has been used as the title for this policy, as we want to action and promote the vision of the New Zealand Disability Strategy through our work so that Aotearoa is a non-disabling society.</w:t>
      </w:r>
    </w:p>
    <w:p w14:paraId="78C53586" w14:textId="77777777" w:rsidR="009942E8" w:rsidRDefault="009942E8" w:rsidP="002D2BBF">
      <w:pPr>
        <w:spacing w:after="0" w:line="240" w:lineRule="auto"/>
      </w:pPr>
    </w:p>
    <w:p w14:paraId="6F1932FB" w14:textId="77777777" w:rsidR="007D4BC0" w:rsidRDefault="007D4BC0" w:rsidP="002D2BBF">
      <w:pPr>
        <w:spacing w:after="0" w:line="240" w:lineRule="auto"/>
      </w:pPr>
    </w:p>
    <w:p w14:paraId="21A19CBF" w14:textId="77777777" w:rsidR="007D4BC0" w:rsidRDefault="007D4BC0" w:rsidP="002D2BBF">
      <w:pPr>
        <w:spacing w:after="0" w:line="240" w:lineRule="auto"/>
      </w:pPr>
    </w:p>
    <w:p w14:paraId="2F9A5036" w14:textId="77777777" w:rsidR="004807F0" w:rsidRDefault="004807F0" w:rsidP="004807F0">
      <w:pPr>
        <w:spacing w:after="0" w:line="240" w:lineRule="auto"/>
      </w:pPr>
    </w:p>
    <w:p w14:paraId="3B012CB4" w14:textId="77777777" w:rsidR="007D4BC0" w:rsidRDefault="007D4BC0" w:rsidP="002D2BBF">
      <w:pPr>
        <w:spacing w:after="0" w:line="240" w:lineRule="auto"/>
      </w:pPr>
    </w:p>
    <w:p w14:paraId="060E1F78" w14:textId="7AA7432E" w:rsidR="003F7413" w:rsidRDefault="003F7413" w:rsidP="002D2BBF">
      <w:pPr>
        <w:pStyle w:val="Heading2"/>
        <w:spacing w:before="0" w:after="0" w:line="240" w:lineRule="auto"/>
      </w:pPr>
      <w:r>
        <w:lastRenderedPageBreak/>
        <w:t>Notes for the Large Print Reader</w:t>
      </w:r>
    </w:p>
    <w:p w14:paraId="53EFAE27" w14:textId="77777777" w:rsidR="007D4BC0" w:rsidRDefault="007D4BC0" w:rsidP="002D2BBF">
      <w:pPr>
        <w:spacing w:after="0" w:line="240" w:lineRule="auto"/>
      </w:pPr>
    </w:p>
    <w:p w14:paraId="66D9E03C" w14:textId="69F76BCE" w:rsidR="003F7413" w:rsidRDefault="003F7413" w:rsidP="002D2BBF">
      <w:pPr>
        <w:spacing w:after="0" w:line="240" w:lineRule="auto"/>
      </w:pPr>
      <w:r>
        <w:t>Print page numbers are indicated as:</w:t>
      </w:r>
    </w:p>
    <w:p w14:paraId="3E34AD69" w14:textId="77777777" w:rsidR="00AC14AE" w:rsidRPr="00606E8B" w:rsidRDefault="00AC14AE" w:rsidP="00AC14AE">
      <w:pPr>
        <w:pStyle w:val="pgnum"/>
        <w:spacing w:before="0" w:after="0" w:line="240" w:lineRule="auto"/>
      </w:pPr>
      <w:r w:rsidRPr="00606E8B">
        <w:t>Page 1</w:t>
      </w:r>
    </w:p>
    <w:p w14:paraId="658473E7" w14:textId="77777777" w:rsidR="007D4BC0" w:rsidRDefault="007D4BC0" w:rsidP="002D2BBF">
      <w:pPr>
        <w:spacing w:after="0" w:line="240" w:lineRule="auto"/>
      </w:pPr>
    </w:p>
    <w:p w14:paraId="6EA27507" w14:textId="2CF8F2B9" w:rsidR="003F7413" w:rsidRDefault="003F7413" w:rsidP="002D2BBF">
      <w:pPr>
        <w:spacing w:after="0" w:line="240" w:lineRule="auto"/>
      </w:pPr>
      <w:r>
        <w:t>Main text is in Arial typeface, 18 point.</w:t>
      </w:r>
    </w:p>
    <w:p w14:paraId="559220A2" w14:textId="77777777" w:rsidR="007D4BC0" w:rsidRDefault="007D4BC0" w:rsidP="002D2BBF">
      <w:pPr>
        <w:spacing w:after="0" w:line="240" w:lineRule="auto"/>
      </w:pPr>
    </w:p>
    <w:p w14:paraId="697075B1" w14:textId="255F56D0" w:rsidR="003F7413" w:rsidRDefault="003F7413" w:rsidP="002D2BBF">
      <w:pPr>
        <w:spacing w:after="0" w:line="240" w:lineRule="auto"/>
      </w:pPr>
      <w:r>
        <w:t>Headings are indicated as:</w:t>
      </w:r>
    </w:p>
    <w:p w14:paraId="1A5FF3BA" w14:textId="77777777" w:rsidR="003F7413" w:rsidRDefault="003F7413" w:rsidP="002D2BBF">
      <w:pPr>
        <w:pStyle w:val="Heading1"/>
        <w:spacing w:before="0" w:after="0" w:line="240" w:lineRule="auto"/>
      </w:pPr>
      <w:r>
        <w:t>Heading 1</w:t>
      </w:r>
    </w:p>
    <w:p w14:paraId="6E15D3AD" w14:textId="77777777" w:rsidR="003F7413" w:rsidRDefault="003F7413" w:rsidP="002D2BBF">
      <w:pPr>
        <w:pStyle w:val="Heading2"/>
        <w:spacing w:before="0" w:after="0" w:line="240" w:lineRule="auto"/>
      </w:pPr>
      <w:r>
        <w:t>Heading 2</w:t>
      </w:r>
    </w:p>
    <w:p w14:paraId="56667B06" w14:textId="77777777" w:rsidR="003F7413" w:rsidRDefault="003F7413" w:rsidP="002D2BBF">
      <w:pPr>
        <w:pStyle w:val="Heading3"/>
        <w:spacing w:before="0" w:after="0" w:line="240" w:lineRule="auto"/>
      </w:pPr>
      <w:r>
        <w:t>Heading 3</w:t>
      </w:r>
    </w:p>
    <w:p w14:paraId="348A73AA" w14:textId="77777777" w:rsidR="003F7413" w:rsidRDefault="003F7413" w:rsidP="002D2BBF">
      <w:pPr>
        <w:pStyle w:val="Heading4"/>
        <w:spacing w:before="0" w:after="0" w:line="240" w:lineRule="auto"/>
      </w:pPr>
      <w:r>
        <w:t>Heading 4</w:t>
      </w:r>
    </w:p>
    <w:p w14:paraId="3E841C78" w14:textId="77777777" w:rsidR="003F7413" w:rsidRPr="00475E75" w:rsidRDefault="003F7413" w:rsidP="002D2BBF">
      <w:pPr>
        <w:spacing w:after="0" w:line="240" w:lineRule="auto"/>
      </w:pPr>
    </w:p>
    <w:p w14:paraId="6D450E05" w14:textId="77777777" w:rsidR="003F7413" w:rsidRPr="00267537" w:rsidRDefault="003F7413" w:rsidP="002D2BBF">
      <w:pPr>
        <w:pStyle w:val="imagecaption"/>
        <w:spacing w:after="0" w:line="240" w:lineRule="auto"/>
        <w:rPr>
          <w:rStyle w:val="Emphasis"/>
        </w:rPr>
      </w:pPr>
      <w:r w:rsidRPr="00267537">
        <w:rPr>
          <w:rStyle w:val="Emphasis"/>
        </w:rPr>
        <w:t>Transcriber's Notes</w:t>
      </w:r>
    </w:p>
    <w:p w14:paraId="0D37BB46" w14:textId="77777777" w:rsidR="003F7413" w:rsidRPr="003D276E" w:rsidRDefault="003F7413" w:rsidP="002D2BBF">
      <w:pPr>
        <w:pStyle w:val="imagecaption"/>
        <w:spacing w:after="0" w:line="240" w:lineRule="auto"/>
      </w:pPr>
      <w:bookmarkStart w:id="0" w:name="_Hlk159500333"/>
      <w:r w:rsidRPr="003D276E">
        <w:t>Some page layouts have been edited for clarity.</w:t>
      </w:r>
    </w:p>
    <w:bookmarkEnd w:id="0"/>
    <w:p w14:paraId="65725587" w14:textId="77777777" w:rsidR="003F7413" w:rsidRDefault="003F7413" w:rsidP="002D2BBF">
      <w:pPr>
        <w:spacing w:after="0" w:line="240" w:lineRule="auto"/>
        <w:sectPr w:rsidR="003F7413" w:rsidSect="00900196">
          <w:headerReference w:type="first" r:id="rId13"/>
          <w:footerReference w:type="first" r:id="rId14"/>
          <w:pgSz w:w="11906" w:h="16838" w:code="9"/>
          <w:pgMar w:top="1134" w:right="1418" w:bottom="1134" w:left="1418" w:header="624" w:footer="624" w:gutter="0"/>
          <w:pgNumType w:start="1"/>
          <w:cols w:space="708"/>
          <w:titlePg/>
          <w:docGrid w:linePitch="653"/>
        </w:sectPr>
      </w:pPr>
    </w:p>
    <w:p w14:paraId="20A99DED" w14:textId="77777777" w:rsidR="00424D65" w:rsidRDefault="00424D65" w:rsidP="002D2BBF">
      <w:pPr>
        <w:pStyle w:val="pgnum"/>
        <w:spacing w:before="0" w:after="0" w:line="240" w:lineRule="auto"/>
      </w:pPr>
      <w:r>
        <w:lastRenderedPageBreak/>
        <w:t>Page 2</w:t>
      </w:r>
    </w:p>
    <w:p w14:paraId="261C6358" w14:textId="77777777" w:rsidR="00424D65" w:rsidRPr="00A354C6" w:rsidRDefault="00424D65" w:rsidP="002D2BBF">
      <w:pPr>
        <w:pStyle w:val="Heading1"/>
        <w:spacing w:before="0" w:after="0" w:line="240" w:lineRule="auto"/>
      </w:pPr>
      <w:r>
        <w:t>Contents</w:t>
      </w:r>
    </w:p>
    <w:tbl>
      <w:tblPr>
        <w:tblStyle w:val="TableStyle1"/>
        <w:tblW w:w="9624" w:type="dxa"/>
        <w:tblLook w:val="01E0" w:firstRow="1" w:lastRow="1" w:firstColumn="1" w:lastColumn="1" w:noHBand="0" w:noVBand="0"/>
      </w:tblPr>
      <w:tblGrid>
        <w:gridCol w:w="6789"/>
        <w:gridCol w:w="1310"/>
        <w:gridCol w:w="1525"/>
      </w:tblGrid>
      <w:tr w:rsidR="00424D65" w14:paraId="42C686EC" w14:textId="77777777" w:rsidTr="00711639">
        <w:trPr>
          <w:trHeight w:val="885"/>
        </w:trPr>
        <w:tc>
          <w:tcPr>
            <w:tcW w:w="6789" w:type="dxa"/>
          </w:tcPr>
          <w:p w14:paraId="2A1BDD12" w14:textId="77777777" w:rsidR="00424D65" w:rsidRPr="00323F7C" w:rsidRDefault="00424D65" w:rsidP="002D2BBF">
            <w:pPr>
              <w:pStyle w:val="after-nospace"/>
              <w:spacing w:line="240" w:lineRule="auto"/>
              <w:rPr>
                <w:rStyle w:val="Emphasis"/>
              </w:rPr>
            </w:pPr>
            <w:r>
              <w:rPr>
                <w:rStyle w:val="Emphasis"/>
              </w:rPr>
              <w:t>Contents</w:t>
            </w:r>
          </w:p>
        </w:tc>
        <w:tc>
          <w:tcPr>
            <w:tcW w:w="1310" w:type="dxa"/>
          </w:tcPr>
          <w:p w14:paraId="09FCB490" w14:textId="77777777" w:rsidR="00424D65" w:rsidRPr="00323F7C" w:rsidRDefault="00424D65" w:rsidP="002D2BBF">
            <w:pPr>
              <w:pStyle w:val="after-nospace"/>
              <w:spacing w:line="240" w:lineRule="auto"/>
              <w:rPr>
                <w:rStyle w:val="Emphasis"/>
              </w:rPr>
            </w:pPr>
            <w:r w:rsidRPr="00323F7C">
              <w:rPr>
                <w:rStyle w:val="Emphasis"/>
              </w:rPr>
              <w:t>Print Page</w:t>
            </w:r>
          </w:p>
        </w:tc>
        <w:tc>
          <w:tcPr>
            <w:tcW w:w="1525" w:type="dxa"/>
          </w:tcPr>
          <w:p w14:paraId="3EA7B48E" w14:textId="77777777" w:rsidR="00424D65" w:rsidRPr="00323F7C" w:rsidRDefault="00424D65" w:rsidP="002D2BBF">
            <w:pPr>
              <w:pStyle w:val="after-nospace"/>
              <w:spacing w:line="240" w:lineRule="auto"/>
              <w:rPr>
                <w:rStyle w:val="Emphasis"/>
              </w:rPr>
            </w:pPr>
            <w:r w:rsidRPr="00323F7C">
              <w:rPr>
                <w:rStyle w:val="Emphasis"/>
              </w:rPr>
              <w:t>LPP</w:t>
            </w:r>
          </w:p>
        </w:tc>
      </w:tr>
      <w:tr w:rsidR="00424D65" w14:paraId="24C6EB11" w14:textId="77777777" w:rsidTr="00711639">
        <w:trPr>
          <w:trHeight w:val="757"/>
        </w:trPr>
        <w:tc>
          <w:tcPr>
            <w:tcW w:w="6789" w:type="dxa"/>
          </w:tcPr>
          <w:p w14:paraId="5532F5AF" w14:textId="77777777" w:rsidR="00424D65" w:rsidRPr="00FA321F" w:rsidRDefault="00424D65" w:rsidP="002D2BBF">
            <w:pPr>
              <w:pStyle w:val="after-nospace"/>
              <w:spacing w:line="240" w:lineRule="auto"/>
              <w:rPr>
                <w:rStyle w:val="Emphasis"/>
              </w:rPr>
            </w:pPr>
            <w:r w:rsidRPr="00FA321F">
              <w:rPr>
                <w:rStyle w:val="Emphasis"/>
              </w:rPr>
              <w:t>Section 1: Information about the policy</w:t>
            </w:r>
          </w:p>
        </w:tc>
        <w:tc>
          <w:tcPr>
            <w:tcW w:w="1310" w:type="dxa"/>
          </w:tcPr>
          <w:p w14:paraId="1F080E45" w14:textId="77777777" w:rsidR="00424D65" w:rsidRPr="00B149F4" w:rsidRDefault="00424D65" w:rsidP="002D2BBF">
            <w:pPr>
              <w:pStyle w:val="after-nospace"/>
              <w:spacing w:line="240" w:lineRule="auto"/>
              <w:rPr>
                <w:rStyle w:val="Emphasis"/>
              </w:rPr>
            </w:pPr>
            <w:r w:rsidRPr="00B149F4">
              <w:rPr>
                <w:rStyle w:val="Emphasis"/>
              </w:rPr>
              <w:t>3</w:t>
            </w:r>
          </w:p>
        </w:tc>
        <w:tc>
          <w:tcPr>
            <w:tcW w:w="1525" w:type="dxa"/>
          </w:tcPr>
          <w:p w14:paraId="131842CA" w14:textId="15B8AB50" w:rsidR="00424D65" w:rsidRPr="00357C22" w:rsidRDefault="003A1CE1" w:rsidP="002D2BBF">
            <w:pPr>
              <w:pStyle w:val="after-nospace"/>
              <w:spacing w:line="240" w:lineRule="auto"/>
              <w:rPr>
                <w:rStyle w:val="Emphasis"/>
              </w:rPr>
            </w:pPr>
            <w:r>
              <w:rPr>
                <w:rStyle w:val="Emphasis"/>
              </w:rPr>
              <w:t>3</w:t>
            </w:r>
          </w:p>
        </w:tc>
      </w:tr>
      <w:tr w:rsidR="00424D65" w14:paraId="6AA279CD" w14:textId="77777777" w:rsidTr="00711639">
        <w:trPr>
          <w:trHeight w:val="580"/>
        </w:trPr>
        <w:tc>
          <w:tcPr>
            <w:tcW w:w="6789" w:type="dxa"/>
          </w:tcPr>
          <w:p w14:paraId="7E34C10A" w14:textId="117F3FE1" w:rsidR="00424D65" w:rsidRDefault="003A1CE1" w:rsidP="002D2BBF">
            <w:pPr>
              <w:pStyle w:val="after-nospace"/>
              <w:spacing w:line="240" w:lineRule="auto"/>
            </w:pPr>
            <w:r>
              <w:t xml:space="preserve">A. </w:t>
            </w:r>
            <w:r w:rsidR="00424D65" w:rsidRPr="00FA321F">
              <w:t>What this policy is about</w:t>
            </w:r>
          </w:p>
        </w:tc>
        <w:tc>
          <w:tcPr>
            <w:tcW w:w="1310" w:type="dxa"/>
          </w:tcPr>
          <w:p w14:paraId="48DEA2FB" w14:textId="77777777" w:rsidR="00424D65" w:rsidRDefault="00424D65" w:rsidP="002D2BBF">
            <w:pPr>
              <w:pStyle w:val="after-nospace"/>
              <w:spacing w:line="240" w:lineRule="auto"/>
            </w:pPr>
            <w:r>
              <w:t>3</w:t>
            </w:r>
          </w:p>
        </w:tc>
        <w:tc>
          <w:tcPr>
            <w:tcW w:w="1525" w:type="dxa"/>
          </w:tcPr>
          <w:p w14:paraId="201F44E3" w14:textId="2EDAAB20" w:rsidR="00424D65" w:rsidRDefault="003A1CE1" w:rsidP="002D2BBF">
            <w:pPr>
              <w:pStyle w:val="after-nospace"/>
              <w:spacing w:line="240" w:lineRule="auto"/>
            </w:pPr>
            <w:r>
              <w:t>3-4</w:t>
            </w:r>
          </w:p>
        </w:tc>
      </w:tr>
      <w:tr w:rsidR="00424D65" w14:paraId="613DC875" w14:textId="77777777" w:rsidTr="00711639">
        <w:trPr>
          <w:trHeight w:val="580"/>
        </w:trPr>
        <w:tc>
          <w:tcPr>
            <w:tcW w:w="6789" w:type="dxa"/>
          </w:tcPr>
          <w:p w14:paraId="7627964B" w14:textId="55105892" w:rsidR="00424D65" w:rsidRDefault="003A1CE1" w:rsidP="002D2BBF">
            <w:pPr>
              <w:pStyle w:val="after-nospace"/>
              <w:spacing w:line="240" w:lineRule="auto"/>
            </w:pPr>
            <w:r>
              <w:t xml:space="preserve">B. </w:t>
            </w:r>
            <w:r w:rsidR="00424D65">
              <w:t>How this policy has been developed</w:t>
            </w:r>
          </w:p>
        </w:tc>
        <w:tc>
          <w:tcPr>
            <w:tcW w:w="1310" w:type="dxa"/>
          </w:tcPr>
          <w:p w14:paraId="67BDBFDE" w14:textId="77777777" w:rsidR="00424D65" w:rsidRDefault="00424D65" w:rsidP="002D2BBF">
            <w:pPr>
              <w:pStyle w:val="after-nospace"/>
              <w:spacing w:line="240" w:lineRule="auto"/>
            </w:pPr>
            <w:r>
              <w:t>4</w:t>
            </w:r>
          </w:p>
        </w:tc>
        <w:tc>
          <w:tcPr>
            <w:tcW w:w="1525" w:type="dxa"/>
          </w:tcPr>
          <w:p w14:paraId="757694F7" w14:textId="614E083D" w:rsidR="00424D65" w:rsidRDefault="0054079A" w:rsidP="002D2BBF">
            <w:pPr>
              <w:pStyle w:val="after-nospace"/>
              <w:spacing w:line="240" w:lineRule="auto"/>
            </w:pPr>
            <w:r>
              <w:t>5</w:t>
            </w:r>
          </w:p>
        </w:tc>
      </w:tr>
      <w:tr w:rsidR="00424D65" w14:paraId="719435CE" w14:textId="77777777" w:rsidTr="00711639">
        <w:trPr>
          <w:trHeight w:val="580"/>
        </w:trPr>
        <w:tc>
          <w:tcPr>
            <w:tcW w:w="6789" w:type="dxa"/>
          </w:tcPr>
          <w:p w14:paraId="1A400CBE" w14:textId="242472E0" w:rsidR="00424D65" w:rsidRDefault="003A1CE1" w:rsidP="002D2BBF">
            <w:pPr>
              <w:pStyle w:val="after-nospace"/>
              <w:spacing w:line="240" w:lineRule="auto"/>
            </w:pPr>
            <w:r>
              <w:t>C</w:t>
            </w:r>
            <w:r w:rsidR="00424D65">
              <w:t xml:space="preserve"> An explanation on the words and language we have used</w:t>
            </w:r>
          </w:p>
        </w:tc>
        <w:tc>
          <w:tcPr>
            <w:tcW w:w="1310" w:type="dxa"/>
          </w:tcPr>
          <w:p w14:paraId="26359F81" w14:textId="77777777" w:rsidR="00424D65" w:rsidRDefault="00424D65" w:rsidP="002D2BBF">
            <w:pPr>
              <w:pStyle w:val="after-nospace"/>
              <w:spacing w:line="240" w:lineRule="auto"/>
            </w:pPr>
            <w:r>
              <w:t>4</w:t>
            </w:r>
          </w:p>
        </w:tc>
        <w:tc>
          <w:tcPr>
            <w:tcW w:w="1525" w:type="dxa"/>
          </w:tcPr>
          <w:p w14:paraId="7234E077" w14:textId="0E338A7E" w:rsidR="00424D65" w:rsidRDefault="0054079A" w:rsidP="002D2BBF">
            <w:pPr>
              <w:pStyle w:val="after-nospace"/>
              <w:spacing w:line="240" w:lineRule="auto"/>
            </w:pPr>
            <w:r>
              <w:t>5-7</w:t>
            </w:r>
          </w:p>
        </w:tc>
      </w:tr>
      <w:tr w:rsidR="00424D65" w14:paraId="589E360E" w14:textId="77777777" w:rsidTr="00711639">
        <w:trPr>
          <w:trHeight w:val="580"/>
        </w:trPr>
        <w:tc>
          <w:tcPr>
            <w:tcW w:w="6789" w:type="dxa"/>
          </w:tcPr>
          <w:p w14:paraId="5DE11459" w14:textId="425E6291" w:rsidR="00424D65" w:rsidRDefault="003A1CE1" w:rsidP="002D2BBF">
            <w:pPr>
              <w:pStyle w:val="after-nospace"/>
              <w:spacing w:line="240" w:lineRule="auto"/>
            </w:pPr>
            <w:r>
              <w:t xml:space="preserve">D. </w:t>
            </w:r>
            <w:r w:rsidR="00424D65">
              <w:t>When the policy will be reviewed</w:t>
            </w:r>
          </w:p>
        </w:tc>
        <w:tc>
          <w:tcPr>
            <w:tcW w:w="1310" w:type="dxa"/>
          </w:tcPr>
          <w:p w14:paraId="1ED6858F" w14:textId="6788DFF3" w:rsidR="00424D65" w:rsidRDefault="003645FC" w:rsidP="002D2BBF">
            <w:pPr>
              <w:pStyle w:val="after-nospace"/>
              <w:spacing w:line="240" w:lineRule="auto"/>
            </w:pPr>
            <w:r>
              <w:t>5</w:t>
            </w:r>
          </w:p>
        </w:tc>
        <w:tc>
          <w:tcPr>
            <w:tcW w:w="1525" w:type="dxa"/>
          </w:tcPr>
          <w:p w14:paraId="26CE6FA8" w14:textId="31155239" w:rsidR="00424D65" w:rsidRDefault="003645FC" w:rsidP="002D2BBF">
            <w:pPr>
              <w:pStyle w:val="after-nospace"/>
              <w:spacing w:line="240" w:lineRule="auto"/>
            </w:pPr>
            <w:r>
              <w:t>8</w:t>
            </w:r>
          </w:p>
        </w:tc>
      </w:tr>
      <w:tr w:rsidR="00424D65" w14:paraId="62D24460" w14:textId="77777777" w:rsidTr="00711639">
        <w:trPr>
          <w:trHeight w:val="580"/>
        </w:trPr>
        <w:tc>
          <w:tcPr>
            <w:tcW w:w="6789" w:type="dxa"/>
          </w:tcPr>
          <w:p w14:paraId="488C8F80" w14:textId="7856F630" w:rsidR="00424D65" w:rsidRPr="00424D65" w:rsidRDefault="00424D65" w:rsidP="002D2BBF">
            <w:pPr>
              <w:pStyle w:val="after-nospace"/>
              <w:spacing w:line="240" w:lineRule="auto"/>
              <w:rPr>
                <w:b/>
                <w:bCs/>
              </w:rPr>
            </w:pPr>
            <w:r w:rsidRPr="00424D65">
              <w:rPr>
                <w:b/>
                <w:bCs/>
              </w:rPr>
              <w:t>Section 2: The Policy Principles</w:t>
            </w:r>
          </w:p>
        </w:tc>
        <w:tc>
          <w:tcPr>
            <w:tcW w:w="1310" w:type="dxa"/>
          </w:tcPr>
          <w:p w14:paraId="536A083A" w14:textId="1720D3BB" w:rsidR="00424D65" w:rsidRPr="002A603C" w:rsidRDefault="003638BA" w:rsidP="002D2BBF">
            <w:pPr>
              <w:pStyle w:val="after-nospace"/>
              <w:spacing w:line="240" w:lineRule="auto"/>
              <w:rPr>
                <w:b/>
                <w:bCs/>
              </w:rPr>
            </w:pPr>
            <w:r w:rsidRPr="002A603C">
              <w:rPr>
                <w:b/>
                <w:bCs/>
              </w:rPr>
              <w:t>5</w:t>
            </w:r>
          </w:p>
        </w:tc>
        <w:tc>
          <w:tcPr>
            <w:tcW w:w="1525" w:type="dxa"/>
          </w:tcPr>
          <w:p w14:paraId="25CA7409" w14:textId="29BA944A" w:rsidR="00424D65" w:rsidRPr="002A603C" w:rsidRDefault="000C359E" w:rsidP="002D2BBF">
            <w:pPr>
              <w:pStyle w:val="after-nospace"/>
              <w:spacing w:line="240" w:lineRule="auto"/>
              <w:rPr>
                <w:b/>
                <w:bCs/>
              </w:rPr>
            </w:pPr>
            <w:r w:rsidRPr="002A603C">
              <w:rPr>
                <w:b/>
                <w:bCs/>
              </w:rPr>
              <w:t>8</w:t>
            </w:r>
          </w:p>
        </w:tc>
      </w:tr>
      <w:tr w:rsidR="00424D65" w14:paraId="7B1BCE10" w14:textId="77777777" w:rsidTr="00711639">
        <w:trPr>
          <w:trHeight w:val="580"/>
        </w:trPr>
        <w:tc>
          <w:tcPr>
            <w:tcW w:w="6789" w:type="dxa"/>
          </w:tcPr>
          <w:p w14:paraId="3DE27F1A" w14:textId="18A68C72" w:rsidR="00424D65" w:rsidRPr="00FE4DE5" w:rsidRDefault="00711639" w:rsidP="002D2BBF">
            <w:pPr>
              <w:spacing w:after="0" w:line="240" w:lineRule="auto"/>
              <w:rPr>
                <w:b/>
                <w:bCs/>
              </w:rPr>
            </w:pPr>
            <w:r w:rsidRPr="00FE4DE5">
              <w:t xml:space="preserve">Principle 1. Mana </w:t>
            </w:r>
            <w:r w:rsidR="00DC4314" w:rsidRPr="00FE4DE5">
              <w:t>Tau</w:t>
            </w:r>
            <w:r w:rsidR="00DC4314">
              <w:t>tika</w:t>
            </w:r>
            <w:r w:rsidRPr="00FE4DE5">
              <w:t>—Equity</w:t>
            </w:r>
          </w:p>
        </w:tc>
        <w:tc>
          <w:tcPr>
            <w:tcW w:w="1310" w:type="dxa"/>
          </w:tcPr>
          <w:p w14:paraId="3532E1B0" w14:textId="12FACEC9" w:rsidR="00424D65" w:rsidRDefault="00711639" w:rsidP="002D2BBF">
            <w:pPr>
              <w:pStyle w:val="after-nospace"/>
              <w:spacing w:line="240" w:lineRule="auto"/>
            </w:pPr>
            <w:r>
              <w:t>6</w:t>
            </w:r>
          </w:p>
        </w:tc>
        <w:tc>
          <w:tcPr>
            <w:tcW w:w="1525" w:type="dxa"/>
          </w:tcPr>
          <w:p w14:paraId="7C08DD39" w14:textId="552CB65A" w:rsidR="00424D65" w:rsidRDefault="00342B82" w:rsidP="002D2BBF">
            <w:pPr>
              <w:pStyle w:val="after-nospace"/>
              <w:spacing w:line="240" w:lineRule="auto"/>
            </w:pPr>
            <w:r>
              <w:t>9</w:t>
            </w:r>
          </w:p>
        </w:tc>
      </w:tr>
      <w:tr w:rsidR="00424D65" w14:paraId="3615FEA0" w14:textId="77777777" w:rsidTr="00711639">
        <w:trPr>
          <w:trHeight w:val="580"/>
        </w:trPr>
        <w:tc>
          <w:tcPr>
            <w:tcW w:w="6789" w:type="dxa"/>
          </w:tcPr>
          <w:p w14:paraId="314CA2EC" w14:textId="4866B958" w:rsidR="00424D65" w:rsidRPr="00711639" w:rsidRDefault="00711639" w:rsidP="002D2BBF">
            <w:pPr>
              <w:pStyle w:val="after-nospace"/>
              <w:spacing w:line="240" w:lineRule="auto"/>
            </w:pPr>
            <w:r w:rsidRPr="00711639">
              <w:t xml:space="preserve">Principle 2. </w:t>
            </w:r>
            <w:r w:rsidR="00DC4314">
              <w:t>Te Mana Whaikaha Hei Kaihautū</w:t>
            </w:r>
            <w:r w:rsidRPr="00711639">
              <w:t>—Leadership by Deaf and disabled</w:t>
            </w:r>
          </w:p>
        </w:tc>
        <w:tc>
          <w:tcPr>
            <w:tcW w:w="1310" w:type="dxa"/>
          </w:tcPr>
          <w:p w14:paraId="6412FA0B" w14:textId="4DC4EEA2" w:rsidR="00424D65" w:rsidRDefault="005E5623" w:rsidP="002D2BBF">
            <w:pPr>
              <w:pStyle w:val="after-nospace"/>
              <w:spacing w:line="240" w:lineRule="auto"/>
            </w:pPr>
            <w:r>
              <w:t>6</w:t>
            </w:r>
          </w:p>
        </w:tc>
        <w:tc>
          <w:tcPr>
            <w:tcW w:w="1525" w:type="dxa"/>
          </w:tcPr>
          <w:p w14:paraId="470F6EAF" w14:textId="21ACBD12" w:rsidR="00424D65" w:rsidRDefault="00342B82" w:rsidP="002D2BBF">
            <w:pPr>
              <w:pStyle w:val="after-nospace"/>
              <w:spacing w:line="240" w:lineRule="auto"/>
            </w:pPr>
            <w:r>
              <w:t>9</w:t>
            </w:r>
          </w:p>
        </w:tc>
      </w:tr>
      <w:tr w:rsidR="00424D65" w14:paraId="2A50B708" w14:textId="77777777" w:rsidTr="00711639">
        <w:trPr>
          <w:trHeight w:val="580"/>
        </w:trPr>
        <w:tc>
          <w:tcPr>
            <w:tcW w:w="6789" w:type="dxa"/>
          </w:tcPr>
          <w:p w14:paraId="19C723EA" w14:textId="2A198F4E" w:rsidR="00424D65" w:rsidRPr="00711639" w:rsidRDefault="00711639" w:rsidP="002D2BBF">
            <w:pPr>
              <w:pStyle w:val="after-nospace"/>
              <w:spacing w:line="240" w:lineRule="auto"/>
            </w:pPr>
            <w:r w:rsidRPr="00711639">
              <w:t>Principle 3: Iti Kahurangi—Value</w:t>
            </w:r>
          </w:p>
        </w:tc>
        <w:tc>
          <w:tcPr>
            <w:tcW w:w="1310" w:type="dxa"/>
          </w:tcPr>
          <w:p w14:paraId="07B99869" w14:textId="3474384E" w:rsidR="00424D65" w:rsidRDefault="003638BA" w:rsidP="002D2BBF">
            <w:pPr>
              <w:pStyle w:val="after-nospace"/>
              <w:spacing w:line="240" w:lineRule="auto"/>
            </w:pPr>
            <w:r>
              <w:t>6</w:t>
            </w:r>
          </w:p>
        </w:tc>
        <w:tc>
          <w:tcPr>
            <w:tcW w:w="1525" w:type="dxa"/>
          </w:tcPr>
          <w:p w14:paraId="7618A3CC" w14:textId="78ADFEFE" w:rsidR="00424D65" w:rsidRDefault="00342B82" w:rsidP="002D2BBF">
            <w:pPr>
              <w:pStyle w:val="after-nospace"/>
              <w:spacing w:line="240" w:lineRule="auto"/>
            </w:pPr>
            <w:r>
              <w:t>10</w:t>
            </w:r>
          </w:p>
        </w:tc>
      </w:tr>
      <w:tr w:rsidR="00424D65" w14:paraId="4CB41862" w14:textId="77777777" w:rsidTr="00711639">
        <w:trPr>
          <w:trHeight w:val="580"/>
        </w:trPr>
        <w:tc>
          <w:tcPr>
            <w:tcW w:w="6789" w:type="dxa"/>
          </w:tcPr>
          <w:p w14:paraId="5B0FB459" w14:textId="1EFA56F4" w:rsidR="00424D65" w:rsidRPr="005E5623" w:rsidRDefault="00711639" w:rsidP="002D2BBF">
            <w:pPr>
              <w:pStyle w:val="after-nospace"/>
              <w:spacing w:line="240" w:lineRule="auto"/>
            </w:pPr>
            <w:r w:rsidRPr="005E5623">
              <w:t>Principle 4. Ng</w:t>
            </w:r>
            <w:r w:rsidR="005E5623">
              <w:t>ā</w:t>
            </w:r>
            <w:r w:rsidRPr="005E5623">
              <w:t>kau Pono—Integrity</w:t>
            </w:r>
          </w:p>
        </w:tc>
        <w:tc>
          <w:tcPr>
            <w:tcW w:w="1310" w:type="dxa"/>
          </w:tcPr>
          <w:p w14:paraId="0486A555" w14:textId="02C6B2CD" w:rsidR="00424D65" w:rsidRDefault="005E5623" w:rsidP="002D2BBF">
            <w:pPr>
              <w:pStyle w:val="after-nospace"/>
              <w:spacing w:line="240" w:lineRule="auto"/>
            </w:pPr>
            <w:r>
              <w:t>7</w:t>
            </w:r>
          </w:p>
        </w:tc>
        <w:tc>
          <w:tcPr>
            <w:tcW w:w="1525" w:type="dxa"/>
          </w:tcPr>
          <w:p w14:paraId="3C81700B" w14:textId="5CF79FAC" w:rsidR="00424D65" w:rsidRDefault="00342B82" w:rsidP="002D2BBF">
            <w:pPr>
              <w:pStyle w:val="after-nospace"/>
              <w:spacing w:line="240" w:lineRule="auto"/>
            </w:pPr>
            <w:r>
              <w:t>1</w:t>
            </w:r>
            <w:r w:rsidR="003638BA">
              <w:t>1</w:t>
            </w:r>
            <w:r>
              <w:t>-12</w:t>
            </w:r>
          </w:p>
        </w:tc>
      </w:tr>
    </w:tbl>
    <w:p w14:paraId="462A8405" w14:textId="03BFE27D" w:rsidR="005E5623" w:rsidRDefault="005E5623" w:rsidP="002D2BBF">
      <w:pPr>
        <w:spacing w:after="0" w:line="240" w:lineRule="auto"/>
      </w:pPr>
    </w:p>
    <w:p w14:paraId="46CE6570" w14:textId="77777777" w:rsidR="00FA5922" w:rsidRDefault="00FA5922" w:rsidP="002D2BBF">
      <w:pPr>
        <w:spacing w:after="0" w:line="240" w:lineRule="auto"/>
      </w:pPr>
    </w:p>
    <w:p w14:paraId="29AF8359" w14:textId="77777777" w:rsidR="00FA5922" w:rsidRDefault="00FA5922" w:rsidP="002D2BBF">
      <w:pPr>
        <w:spacing w:after="0" w:line="240" w:lineRule="auto"/>
      </w:pPr>
    </w:p>
    <w:p w14:paraId="613BE02A" w14:textId="77777777" w:rsidR="00FA5922" w:rsidRDefault="00FA5922" w:rsidP="002D2BBF">
      <w:pPr>
        <w:spacing w:after="0" w:line="240" w:lineRule="auto"/>
      </w:pPr>
    </w:p>
    <w:p w14:paraId="780D9D69" w14:textId="77777777" w:rsidR="00FA5922" w:rsidRDefault="00FA5922" w:rsidP="002D2BBF">
      <w:pPr>
        <w:spacing w:after="0" w:line="240" w:lineRule="auto"/>
      </w:pPr>
    </w:p>
    <w:p w14:paraId="584758C6" w14:textId="77777777" w:rsidR="006C6531" w:rsidRDefault="006C6531" w:rsidP="002D2BBF">
      <w:pPr>
        <w:spacing w:after="0" w:line="240" w:lineRule="auto"/>
      </w:pPr>
    </w:p>
    <w:p w14:paraId="6E6AB3D2" w14:textId="77777777" w:rsidR="006C6531" w:rsidRDefault="006C6531" w:rsidP="002D2BBF">
      <w:pPr>
        <w:spacing w:after="0" w:line="240" w:lineRule="auto"/>
      </w:pPr>
    </w:p>
    <w:tbl>
      <w:tblPr>
        <w:tblStyle w:val="TableStyle1"/>
        <w:tblW w:w="9624" w:type="dxa"/>
        <w:tblLook w:val="01E0" w:firstRow="1" w:lastRow="1" w:firstColumn="1" w:lastColumn="1" w:noHBand="0" w:noVBand="0"/>
      </w:tblPr>
      <w:tblGrid>
        <w:gridCol w:w="6789"/>
        <w:gridCol w:w="1310"/>
        <w:gridCol w:w="1525"/>
      </w:tblGrid>
      <w:tr w:rsidR="005E5623" w14:paraId="67311D1E" w14:textId="77777777" w:rsidTr="00711639">
        <w:trPr>
          <w:trHeight w:val="580"/>
        </w:trPr>
        <w:tc>
          <w:tcPr>
            <w:tcW w:w="6789" w:type="dxa"/>
          </w:tcPr>
          <w:p w14:paraId="0556B60C" w14:textId="62829211" w:rsidR="005E5623" w:rsidRPr="005E5623" w:rsidRDefault="005E5623" w:rsidP="002D2BBF">
            <w:pPr>
              <w:pStyle w:val="after-nospace"/>
              <w:spacing w:line="240" w:lineRule="auto"/>
            </w:pPr>
            <w:r>
              <w:rPr>
                <w:rStyle w:val="Emphasis"/>
              </w:rPr>
              <w:lastRenderedPageBreak/>
              <w:t>Contents</w:t>
            </w:r>
          </w:p>
        </w:tc>
        <w:tc>
          <w:tcPr>
            <w:tcW w:w="1310" w:type="dxa"/>
          </w:tcPr>
          <w:p w14:paraId="6A92A27A" w14:textId="55BCBF92" w:rsidR="005E5623" w:rsidRDefault="005E5623" w:rsidP="002D2BBF">
            <w:pPr>
              <w:pStyle w:val="after-nospace"/>
              <w:spacing w:line="240" w:lineRule="auto"/>
            </w:pPr>
            <w:r w:rsidRPr="00323F7C">
              <w:rPr>
                <w:rStyle w:val="Emphasis"/>
              </w:rPr>
              <w:t>Print Page</w:t>
            </w:r>
          </w:p>
        </w:tc>
        <w:tc>
          <w:tcPr>
            <w:tcW w:w="1525" w:type="dxa"/>
          </w:tcPr>
          <w:p w14:paraId="16702466" w14:textId="450E1E2E" w:rsidR="005E5623" w:rsidRDefault="005E5623" w:rsidP="002D2BBF">
            <w:pPr>
              <w:pStyle w:val="after-nospace"/>
              <w:spacing w:line="240" w:lineRule="auto"/>
            </w:pPr>
            <w:r w:rsidRPr="00323F7C">
              <w:rPr>
                <w:rStyle w:val="Emphasis"/>
              </w:rPr>
              <w:t>LPP</w:t>
            </w:r>
          </w:p>
        </w:tc>
      </w:tr>
      <w:tr w:rsidR="005E5623" w14:paraId="55F9C75C" w14:textId="77777777" w:rsidTr="00711639">
        <w:trPr>
          <w:trHeight w:val="580"/>
        </w:trPr>
        <w:tc>
          <w:tcPr>
            <w:tcW w:w="6789" w:type="dxa"/>
          </w:tcPr>
          <w:p w14:paraId="6E6A511F" w14:textId="18FC6757" w:rsidR="005E5623" w:rsidRDefault="005E5623" w:rsidP="002D2BBF">
            <w:pPr>
              <w:pStyle w:val="after-nospace"/>
              <w:spacing w:line="240" w:lineRule="auto"/>
              <w:rPr>
                <w:rStyle w:val="Emphasis"/>
              </w:rPr>
            </w:pPr>
            <w:r w:rsidRPr="005E5623">
              <w:rPr>
                <w:b/>
                <w:bCs/>
              </w:rPr>
              <w:t>Section 3: The Action Plan 2023-2028</w:t>
            </w:r>
          </w:p>
        </w:tc>
        <w:tc>
          <w:tcPr>
            <w:tcW w:w="1310" w:type="dxa"/>
          </w:tcPr>
          <w:p w14:paraId="7FB6F17E" w14:textId="13ED92E1" w:rsidR="005E5623" w:rsidRPr="005E5623" w:rsidRDefault="003638BA" w:rsidP="002D2BBF">
            <w:pPr>
              <w:pStyle w:val="after-nospace"/>
              <w:spacing w:line="240" w:lineRule="auto"/>
              <w:rPr>
                <w:rStyle w:val="Emphasis"/>
                <w:b w:val="0"/>
                <w:bCs/>
              </w:rPr>
            </w:pPr>
            <w:r>
              <w:rPr>
                <w:rStyle w:val="Emphasis"/>
                <w:bCs/>
              </w:rPr>
              <w:t>8</w:t>
            </w:r>
          </w:p>
        </w:tc>
        <w:tc>
          <w:tcPr>
            <w:tcW w:w="1525" w:type="dxa"/>
          </w:tcPr>
          <w:p w14:paraId="285B69E2" w14:textId="580B864E" w:rsidR="005E5623" w:rsidRPr="002A603C" w:rsidRDefault="006149FA" w:rsidP="002D2BBF">
            <w:pPr>
              <w:pStyle w:val="after-nospace"/>
              <w:spacing w:line="240" w:lineRule="auto"/>
              <w:rPr>
                <w:rStyle w:val="Emphasis"/>
              </w:rPr>
            </w:pPr>
            <w:r w:rsidRPr="002A603C">
              <w:rPr>
                <w:rStyle w:val="Emphasis"/>
              </w:rPr>
              <w:t>1</w:t>
            </w:r>
            <w:r w:rsidR="003638BA" w:rsidRPr="002A603C">
              <w:rPr>
                <w:rStyle w:val="Emphasis"/>
              </w:rPr>
              <w:t>3</w:t>
            </w:r>
            <w:r w:rsidRPr="002A603C">
              <w:rPr>
                <w:rStyle w:val="Emphasis"/>
              </w:rPr>
              <w:t>-14</w:t>
            </w:r>
          </w:p>
        </w:tc>
      </w:tr>
      <w:tr w:rsidR="005E5623" w14:paraId="7E7B2E2B" w14:textId="77777777" w:rsidTr="00711639">
        <w:trPr>
          <w:trHeight w:val="580"/>
        </w:trPr>
        <w:tc>
          <w:tcPr>
            <w:tcW w:w="6789" w:type="dxa"/>
          </w:tcPr>
          <w:p w14:paraId="348DE885" w14:textId="27E14D32" w:rsidR="005E5623" w:rsidRPr="00156D64" w:rsidRDefault="005E5623" w:rsidP="002D2BBF">
            <w:pPr>
              <w:pStyle w:val="ListParagraph"/>
              <w:numPr>
                <w:ilvl w:val="0"/>
                <w:numId w:val="7"/>
              </w:numPr>
              <w:spacing w:after="0" w:line="240" w:lineRule="auto"/>
              <w:ind w:left="0"/>
            </w:pPr>
            <w:r w:rsidRPr="00156D64">
              <w:t xml:space="preserve">Actions aligning with Principle 1: Mana </w:t>
            </w:r>
            <w:r w:rsidR="00CB0278">
              <w:t>Tautika</w:t>
            </w:r>
            <w:r w:rsidRPr="00156D64">
              <w:t>— Equity</w:t>
            </w:r>
          </w:p>
        </w:tc>
        <w:tc>
          <w:tcPr>
            <w:tcW w:w="1310" w:type="dxa"/>
          </w:tcPr>
          <w:p w14:paraId="431E103B" w14:textId="61286F1E" w:rsidR="005E5623" w:rsidRPr="005E5623" w:rsidRDefault="003638BA" w:rsidP="002D2BBF">
            <w:pPr>
              <w:pStyle w:val="after-nospace"/>
              <w:spacing w:line="240" w:lineRule="auto"/>
              <w:rPr>
                <w:rStyle w:val="Emphasis"/>
                <w:b w:val="0"/>
                <w:bCs/>
              </w:rPr>
            </w:pPr>
            <w:r>
              <w:rPr>
                <w:rStyle w:val="Emphasis"/>
                <w:b w:val="0"/>
                <w:bCs/>
              </w:rPr>
              <w:t>9</w:t>
            </w:r>
          </w:p>
        </w:tc>
        <w:tc>
          <w:tcPr>
            <w:tcW w:w="1525" w:type="dxa"/>
          </w:tcPr>
          <w:p w14:paraId="73618012" w14:textId="7B1236F8" w:rsidR="005E5623" w:rsidRPr="00196350" w:rsidRDefault="00196350" w:rsidP="002D2BBF">
            <w:pPr>
              <w:pStyle w:val="after-nospace"/>
              <w:spacing w:line="240" w:lineRule="auto"/>
              <w:rPr>
                <w:rStyle w:val="Emphasis"/>
                <w:b w:val="0"/>
                <w:bCs/>
              </w:rPr>
            </w:pPr>
            <w:r w:rsidRPr="00196350">
              <w:rPr>
                <w:rStyle w:val="Emphasis"/>
                <w:b w:val="0"/>
                <w:bCs/>
              </w:rPr>
              <w:t>1</w:t>
            </w:r>
            <w:r w:rsidR="003638BA">
              <w:rPr>
                <w:rStyle w:val="Emphasis"/>
                <w:b w:val="0"/>
                <w:bCs/>
              </w:rPr>
              <w:t>5</w:t>
            </w:r>
            <w:r w:rsidRPr="00196350">
              <w:rPr>
                <w:rStyle w:val="Emphasis"/>
                <w:b w:val="0"/>
                <w:bCs/>
              </w:rPr>
              <w:t>-16</w:t>
            </w:r>
          </w:p>
        </w:tc>
      </w:tr>
      <w:tr w:rsidR="005E5623" w14:paraId="34B899EE" w14:textId="77777777" w:rsidTr="00711639">
        <w:trPr>
          <w:trHeight w:val="580"/>
        </w:trPr>
        <w:tc>
          <w:tcPr>
            <w:tcW w:w="6789" w:type="dxa"/>
          </w:tcPr>
          <w:p w14:paraId="55EC637B" w14:textId="095B440B" w:rsidR="005E5623" w:rsidRPr="005E5623" w:rsidRDefault="005E5623" w:rsidP="002D2BBF">
            <w:pPr>
              <w:pStyle w:val="after-nospace"/>
              <w:numPr>
                <w:ilvl w:val="0"/>
                <w:numId w:val="7"/>
              </w:numPr>
              <w:spacing w:line="240" w:lineRule="auto"/>
              <w:ind w:left="0"/>
              <w:rPr>
                <w:rStyle w:val="Emphasis"/>
                <w:b w:val="0"/>
                <w:bCs/>
              </w:rPr>
            </w:pPr>
            <w:r>
              <w:rPr>
                <w:rStyle w:val="Emphasis"/>
                <w:b w:val="0"/>
                <w:bCs/>
              </w:rPr>
              <w:t>Actions a</w:t>
            </w:r>
            <w:r w:rsidRPr="005E5623">
              <w:rPr>
                <w:rStyle w:val="Emphasis"/>
                <w:b w:val="0"/>
                <w:bCs/>
              </w:rPr>
              <w:t xml:space="preserve">ligning with Principle 2: </w:t>
            </w:r>
            <w:r w:rsidR="00CB0278">
              <w:rPr>
                <w:rStyle w:val="Emphasis"/>
                <w:b w:val="0"/>
                <w:bCs/>
              </w:rPr>
              <w:t>Te Mana Whaikaha Hei Kaihautū</w:t>
            </w:r>
            <w:r>
              <w:rPr>
                <w:rStyle w:val="Emphasis"/>
                <w:b w:val="0"/>
                <w:bCs/>
              </w:rPr>
              <w:t>—</w:t>
            </w:r>
            <w:r w:rsidRPr="005E5623">
              <w:rPr>
                <w:rStyle w:val="Emphasis"/>
                <w:b w:val="0"/>
                <w:bCs/>
              </w:rPr>
              <w:t>Leadership by Deaf and disabled people and Principle 3: Iti Kahurangi</w:t>
            </w:r>
            <w:r>
              <w:rPr>
                <w:rStyle w:val="Emphasis"/>
                <w:b w:val="0"/>
                <w:bCs/>
              </w:rPr>
              <w:t>—</w:t>
            </w:r>
            <w:r w:rsidRPr="005E5623">
              <w:rPr>
                <w:rStyle w:val="Emphasis"/>
                <w:b w:val="0"/>
                <w:bCs/>
              </w:rPr>
              <w:t>Value</w:t>
            </w:r>
          </w:p>
        </w:tc>
        <w:tc>
          <w:tcPr>
            <w:tcW w:w="1310" w:type="dxa"/>
          </w:tcPr>
          <w:p w14:paraId="68B13D93" w14:textId="4C89B3D7" w:rsidR="005E5623" w:rsidRPr="005E5623" w:rsidRDefault="005E5623" w:rsidP="002D2BBF">
            <w:pPr>
              <w:pStyle w:val="after-nospace"/>
              <w:spacing w:line="240" w:lineRule="auto"/>
              <w:rPr>
                <w:rStyle w:val="Emphasis"/>
                <w:b w:val="0"/>
                <w:bCs/>
              </w:rPr>
            </w:pPr>
            <w:r w:rsidRPr="005E5623">
              <w:rPr>
                <w:rStyle w:val="Emphasis"/>
                <w:b w:val="0"/>
                <w:bCs/>
              </w:rPr>
              <w:t>1</w:t>
            </w:r>
            <w:r w:rsidR="003638BA">
              <w:rPr>
                <w:rStyle w:val="Emphasis"/>
                <w:b w:val="0"/>
                <w:bCs/>
              </w:rPr>
              <w:t>0</w:t>
            </w:r>
          </w:p>
        </w:tc>
        <w:tc>
          <w:tcPr>
            <w:tcW w:w="1525" w:type="dxa"/>
          </w:tcPr>
          <w:p w14:paraId="72940CB6" w14:textId="2B4F2302" w:rsidR="005E5623" w:rsidRPr="00AC1FD2" w:rsidRDefault="00AC1FD2" w:rsidP="002D2BBF">
            <w:pPr>
              <w:pStyle w:val="after-nospace"/>
              <w:spacing w:line="240" w:lineRule="auto"/>
              <w:rPr>
                <w:rStyle w:val="Emphasis"/>
                <w:b w:val="0"/>
                <w:bCs/>
              </w:rPr>
            </w:pPr>
            <w:r w:rsidRPr="00AC1FD2">
              <w:rPr>
                <w:rStyle w:val="Emphasis"/>
                <w:b w:val="0"/>
                <w:bCs/>
              </w:rPr>
              <w:t>1</w:t>
            </w:r>
            <w:r w:rsidR="004E52DA">
              <w:rPr>
                <w:rStyle w:val="Emphasis"/>
                <w:b w:val="0"/>
                <w:bCs/>
              </w:rPr>
              <w:t>7</w:t>
            </w:r>
            <w:r w:rsidRPr="00AC1FD2">
              <w:rPr>
                <w:rStyle w:val="Emphasis"/>
                <w:b w:val="0"/>
                <w:bCs/>
              </w:rPr>
              <w:t>-18</w:t>
            </w:r>
          </w:p>
        </w:tc>
      </w:tr>
      <w:tr w:rsidR="005E5623" w14:paraId="17CEE27F" w14:textId="77777777" w:rsidTr="00711639">
        <w:trPr>
          <w:trHeight w:val="580"/>
        </w:trPr>
        <w:tc>
          <w:tcPr>
            <w:tcW w:w="6789" w:type="dxa"/>
          </w:tcPr>
          <w:p w14:paraId="3A653FBB" w14:textId="452FCE19" w:rsidR="005E5623" w:rsidRPr="005E5623" w:rsidRDefault="005E5623" w:rsidP="002D2BBF">
            <w:pPr>
              <w:pStyle w:val="after-nospace"/>
              <w:numPr>
                <w:ilvl w:val="0"/>
                <w:numId w:val="7"/>
              </w:numPr>
              <w:spacing w:line="240" w:lineRule="auto"/>
              <w:ind w:left="0"/>
            </w:pPr>
            <w:r>
              <w:t>A</w:t>
            </w:r>
            <w:r w:rsidRPr="005E5623">
              <w:t>ctions aligning with Principle 4: Ngākau Pono</w:t>
            </w:r>
            <w:r>
              <w:t>—</w:t>
            </w:r>
            <w:r w:rsidRPr="005E5623">
              <w:t>Integrity</w:t>
            </w:r>
          </w:p>
        </w:tc>
        <w:tc>
          <w:tcPr>
            <w:tcW w:w="1310" w:type="dxa"/>
          </w:tcPr>
          <w:p w14:paraId="594AC984" w14:textId="6A847801" w:rsidR="005E5623" w:rsidRDefault="005E5623" w:rsidP="002D2BBF">
            <w:pPr>
              <w:pStyle w:val="after-nospace"/>
              <w:spacing w:line="240" w:lineRule="auto"/>
            </w:pPr>
            <w:r>
              <w:t>1</w:t>
            </w:r>
            <w:r w:rsidR="004E52DA">
              <w:t>1</w:t>
            </w:r>
          </w:p>
        </w:tc>
        <w:tc>
          <w:tcPr>
            <w:tcW w:w="1525" w:type="dxa"/>
          </w:tcPr>
          <w:p w14:paraId="2521ABF7" w14:textId="03858552" w:rsidR="005E5623" w:rsidRDefault="00A75726" w:rsidP="002D2BBF">
            <w:pPr>
              <w:pStyle w:val="after-nospace"/>
              <w:spacing w:line="240" w:lineRule="auto"/>
            </w:pPr>
            <w:r>
              <w:t>1</w:t>
            </w:r>
            <w:r w:rsidR="004E52DA">
              <w:t>9</w:t>
            </w:r>
            <w:r>
              <w:t>-2</w:t>
            </w:r>
            <w:r w:rsidR="004E52DA">
              <w:t>1</w:t>
            </w:r>
          </w:p>
        </w:tc>
      </w:tr>
      <w:tr w:rsidR="005E5623" w14:paraId="18B30AF4" w14:textId="77777777" w:rsidTr="00711639">
        <w:trPr>
          <w:trHeight w:val="580"/>
        </w:trPr>
        <w:tc>
          <w:tcPr>
            <w:tcW w:w="6789" w:type="dxa"/>
          </w:tcPr>
          <w:p w14:paraId="31F774A9" w14:textId="40FCCBAF" w:rsidR="005E5623" w:rsidRPr="005E5623" w:rsidRDefault="005E5623" w:rsidP="002D2BBF">
            <w:pPr>
              <w:pStyle w:val="after-nospace"/>
              <w:spacing w:line="240" w:lineRule="auto"/>
              <w:rPr>
                <w:b/>
                <w:bCs/>
              </w:rPr>
            </w:pPr>
            <w:r w:rsidRPr="005E5623">
              <w:rPr>
                <w:b/>
                <w:bCs/>
              </w:rPr>
              <w:t>Glossary</w:t>
            </w:r>
          </w:p>
        </w:tc>
        <w:tc>
          <w:tcPr>
            <w:tcW w:w="1310" w:type="dxa"/>
          </w:tcPr>
          <w:p w14:paraId="7D43514E" w14:textId="3B4F11E9" w:rsidR="005E5623" w:rsidRPr="002A603C" w:rsidRDefault="005E5623" w:rsidP="002D2BBF">
            <w:pPr>
              <w:pStyle w:val="after-nospace"/>
              <w:spacing w:line="240" w:lineRule="auto"/>
              <w:rPr>
                <w:b/>
                <w:bCs/>
              </w:rPr>
            </w:pPr>
            <w:r w:rsidRPr="002A603C">
              <w:rPr>
                <w:b/>
                <w:bCs/>
              </w:rPr>
              <w:t>1</w:t>
            </w:r>
            <w:r w:rsidR="004E52DA" w:rsidRPr="002A603C">
              <w:rPr>
                <w:b/>
                <w:bCs/>
              </w:rPr>
              <w:t>2</w:t>
            </w:r>
          </w:p>
        </w:tc>
        <w:tc>
          <w:tcPr>
            <w:tcW w:w="1525" w:type="dxa"/>
          </w:tcPr>
          <w:p w14:paraId="1A931C58" w14:textId="2FFF8D11" w:rsidR="005E5623" w:rsidRPr="002A603C" w:rsidRDefault="003466D1" w:rsidP="002D2BBF">
            <w:pPr>
              <w:pStyle w:val="after-nospace"/>
              <w:spacing w:line="240" w:lineRule="auto"/>
              <w:rPr>
                <w:b/>
                <w:bCs/>
              </w:rPr>
            </w:pPr>
            <w:r w:rsidRPr="002A603C">
              <w:rPr>
                <w:b/>
                <w:bCs/>
              </w:rPr>
              <w:t>2</w:t>
            </w:r>
            <w:r w:rsidR="004E52DA" w:rsidRPr="002A603C">
              <w:rPr>
                <w:b/>
                <w:bCs/>
              </w:rPr>
              <w:t>2</w:t>
            </w:r>
            <w:r w:rsidRPr="002A603C">
              <w:rPr>
                <w:b/>
                <w:bCs/>
              </w:rPr>
              <w:t>-26</w:t>
            </w:r>
          </w:p>
        </w:tc>
      </w:tr>
    </w:tbl>
    <w:p w14:paraId="02D4C441" w14:textId="7A2F4D92" w:rsidR="00A34872" w:rsidRDefault="00A34872" w:rsidP="002D2BBF">
      <w:pPr>
        <w:spacing w:after="0" w:line="240" w:lineRule="auto"/>
      </w:pPr>
    </w:p>
    <w:p w14:paraId="3D8CE297" w14:textId="77777777" w:rsidR="00A34872" w:rsidRDefault="00A34872" w:rsidP="002D2BBF">
      <w:pPr>
        <w:spacing w:after="0" w:line="240" w:lineRule="auto"/>
      </w:pPr>
      <w:r>
        <w:br w:type="page"/>
      </w:r>
    </w:p>
    <w:p w14:paraId="5303D418" w14:textId="14FCCF5B" w:rsidR="004711CE" w:rsidRDefault="004711CE" w:rsidP="002D2BBF">
      <w:pPr>
        <w:pStyle w:val="pgnum"/>
        <w:spacing w:before="0" w:after="0" w:line="240" w:lineRule="auto"/>
      </w:pPr>
      <w:r>
        <w:lastRenderedPageBreak/>
        <w:t>Page 3</w:t>
      </w:r>
    </w:p>
    <w:p w14:paraId="7360800B" w14:textId="5583D4F0" w:rsidR="00A34872" w:rsidRPr="00A34872" w:rsidRDefault="00A34872" w:rsidP="002D2BBF">
      <w:pPr>
        <w:pStyle w:val="Heading1"/>
        <w:spacing w:before="0" w:after="0" w:line="240" w:lineRule="auto"/>
      </w:pPr>
      <w:r w:rsidRPr="00A34872">
        <w:t xml:space="preserve">Creative New Zealand </w:t>
      </w:r>
    </w:p>
    <w:p w14:paraId="581D0D65" w14:textId="07D9F772" w:rsidR="00A34872" w:rsidRDefault="00FA5922" w:rsidP="002D2BBF">
      <w:pPr>
        <w:pStyle w:val="Heading1"/>
        <w:spacing w:before="0" w:after="0" w:line="240" w:lineRule="auto"/>
      </w:pPr>
      <w:r>
        <w:t xml:space="preserve">Tapatahi </w:t>
      </w:r>
      <w:r w:rsidR="00A34872" w:rsidRPr="00A34872">
        <w:t>Accessibility Policy and Action Plan 2023–2028</w:t>
      </w:r>
    </w:p>
    <w:p w14:paraId="20C4BEE9" w14:textId="77777777" w:rsidR="00FA5922" w:rsidRPr="00FA5922" w:rsidRDefault="00FA5922" w:rsidP="00FA5922"/>
    <w:p w14:paraId="1EBE7766" w14:textId="4558AA08" w:rsidR="00D45F5E" w:rsidRDefault="00A34872" w:rsidP="00FA5922">
      <w:pPr>
        <w:pStyle w:val="Heading2"/>
        <w:spacing w:before="0" w:after="0" w:line="240" w:lineRule="auto"/>
      </w:pPr>
      <w:bookmarkStart w:id="1" w:name="_Toc146546661"/>
      <w:bookmarkStart w:id="2" w:name="_Toc149575305"/>
      <w:r>
        <w:t>Section 1: Information about the policy</w:t>
      </w:r>
      <w:bookmarkEnd w:id="1"/>
      <w:bookmarkEnd w:id="2"/>
      <w:r w:rsidR="00FA5922">
        <w:t xml:space="preserve"> - </w:t>
      </w:r>
      <w:r w:rsidR="00D45F5E">
        <w:t>Wāhanga Tuatahi: He pārongo mō te kaupapa here</w:t>
      </w:r>
    </w:p>
    <w:p w14:paraId="4BE6F009" w14:textId="77777777" w:rsidR="00FA5922" w:rsidRPr="00D45F5E" w:rsidRDefault="00FA5922" w:rsidP="002D2BBF">
      <w:pPr>
        <w:spacing w:after="0" w:line="240" w:lineRule="auto"/>
      </w:pPr>
    </w:p>
    <w:p w14:paraId="64BD022F" w14:textId="4A21A49B" w:rsidR="00A34872" w:rsidRDefault="00A34872" w:rsidP="00FA5922">
      <w:pPr>
        <w:pStyle w:val="Heading3"/>
        <w:numPr>
          <w:ilvl w:val="0"/>
          <w:numId w:val="49"/>
        </w:numPr>
        <w:spacing w:before="0" w:after="0" w:line="240" w:lineRule="auto"/>
        <w:ind w:left="567" w:hanging="567"/>
      </w:pPr>
      <w:bookmarkStart w:id="3" w:name="_Toc149575306"/>
      <w:r w:rsidRPr="00E95079">
        <w:t xml:space="preserve">What </w:t>
      </w:r>
      <w:r w:rsidRPr="00334E4C">
        <w:t>this</w:t>
      </w:r>
      <w:r w:rsidRPr="00E95079">
        <w:t xml:space="preserve"> </w:t>
      </w:r>
      <w:r w:rsidRPr="00655D8C">
        <w:t>policy</w:t>
      </w:r>
      <w:r w:rsidRPr="00E95079">
        <w:t xml:space="preserve"> is about</w:t>
      </w:r>
      <w:bookmarkEnd w:id="3"/>
    </w:p>
    <w:p w14:paraId="6E54E6A8" w14:textId="77777777" w:rsidR="00FA5922" w:rsidRPr="00FA5922" w:rsidRDefault="00FA5922" w:rsidP="00FA5922"/>
    <w:p w14:paraId="0E7E3488" w14:textId="77777777" w:rsidR="00A34872" w:rsidRDefault="00A34872" w:rsidP="002D2BBF">
      <w:pPr>
        <w:spacing w:after="0" w:line="240" w:lineRule="auto"/>
      </w:pPr>
      <w:r w:rsidRPr="00A34872">
        <w:t>Creative New Zealand’s Accessibility Policy will guide our work with and for</w:t>
      </w:r>
      <w:r w:rsidRPr="00A34872" w:rsidDel="00DB3E71">
        <w:t xml:space="preserve"> </w:t>
      </w:r>
      <w:r w:rsidRPr="00A34872">
        <w:t xml:space="preserve">Deaf and disabled artists and arts practitioners, turi Māori, tāngata whaikaha Māori and disability communities and ensure we are accessible and inclusive of all New Zealanders. </w:t>
      </w:r>
    </w:p>
    <w:p w14:paraId="43AF811C" w14:textId="77777777" w:rsidR="00FA5922" w:rsidRPr="00A34872" w:rsidRDefault="00FA5922" w:rsidP="002D2BBF">
      <w:pPr>
        <w:spacing w:after="0" w:line="240" w:lineRule="auto"/>
      </w:pPr>
    </w:p>
    <w:p w14:paraId="1AB1ECBF" w14:textId="77777777" w:rsidR="00A34872" w:rsidRPr="00A34872" w:rsidRDefault="00A34872" w:rsidP="002D2BBF">
      <w:pPr>
        <w:spacing w:after="0" w:line="240" w:lineRule="auto"/>
      </w:pPr>
      <w:r w:rsidRPr="00A34872">
        <w:t>The purpose of the policy is to ensure that:</w:t>
      </w:r>
    </w:p>
    <w:p w14:paraId="7178DE13" w14:textId="77777777" w:rsidR="00A34872" w:rsidRPr="00A34872" w:rsidRDefault="00A34872" w:rsidP="00FA5922">
      <w:pPr>
        <w:pStyle w:val="ListParagraph"/>
        <w:numPr>
          <w:ilvl w:val="0"/>
          <w:numId w:val="11"/>
        </w:numPr>
        <w:spacing w:after="0" w:line="240" w:lineRule="auto"/>
        <w:ind w:left="567" w:hanging="567"/>
      </w:pPr>
      <w:r w:rsidRPr="00A34872">
        <w:t xml:space="preserve">our information, services and spaces can be accessed with ease and dignity </w:t>
      </w:r>
    </w:p>
    <w:p w14:paraId="44EC785C" w14:textId="77777777" w:rsidR="00A34872" w:rsidRPr="00A34872" w:rsidRDefault="00A34872" w:rsidP="00FA5922">
      <w:pPr>
        <w:pStyle w:val="ListParagraph"/>
        <w:numPr>
          <w:ilvl w:val="0"/>
          <w:numId w:val="11"/>
        </w:numPr>
        <w:spacing w:after="0" w:line="240" w:lineRule="auto"/>
        <w:ind w:left="567" w:hanging="567"/>
      </w:pPr>
      <w:r w:rsidRPr="00A34872">
        <w:t>our services and funding are non-discriminatory, fair, equitable, inclusive and safe</w:t>
      </w:r>
    </w:p>
    <w:p w14:paraId="3ED24C32" w14:textId="77777777" w:rsidR="00A34872" w:rsidRDefault="00A34872" w:rsidP="00FA5922">
      <w:pPr>
        <w:pStyle w:val="ListParagraph"/>
        <w:numPr>
          <w:ilvl w:val="0"/>
          <w:numId w:val="11"/>
        </w:numPr>
        <w:spacing w:after="0" w:line="240" w:lineRule="auto"/>
        <w:ind w:left="567" w:hanging="567"/>
      </w:pPr>
      <w:r w:rsidRPr="00A34872">
        <w:t>Turi Māori, tāngata whaikaha Māori, Deaf and disabled artists and arts practitioners are visible, acknowledged, valued and respected on an equal basis with others</w:t>
      </w:r>
    </w:p>
    <w:p w14:paraId="5D0007BB" w14:textId="50BE4A1D" w:rsidR="00EF57B5" w:rsidRDefault="00154ED2" w:rsidP="00FA5922">
      <w:pPr>
        <w:pStyle w:val="ListParagraph"/>
        <w:numPr>
          <w:ilvl w:val="0"/>
          <w:numId w:val="11"/>
        </w:numPr>
        <w:spacing w:after="0" w:line="240" w:lineRule="auto"/>
        <w:ind w:left="567" w:hanging="567"/>
      </w:pPr>
      <w:r>
        <w:t>the benefits of the arts and ngā toi Māori that we support accessible and inclusive of all New Zealanders.</w:t>
      </w:r>
    </w:p>
    <w:p w14:paraId="5E008703" w14:textId="77777777" w:rsidR="009F4FC3" w:rsidRDefault="009F4FC3" w:rsidP="002D2BBF">
      <w:pPr>
        <w:spacing w:after="0" w:line="240" w:lineRule="auto"/>
      </w:pPr>
    </w:p>
    <w:p w14:paraId="6E99FB14" w14:textId="266078A1" w:rsidR="00A34872" w:rsidRPr="00A34872" w:rsidRDefault="00A34872" w:rsidP="002D2BBF">
      <w:pPr>
        <w:spacing w:after="0" w:line="240" w:lineRule="auto"/>
      </w:pPr>
      <w:r w:rsidRPr="00A34872">
        <w:lastRenderedPageBreak/>
        <w:t>In 2013, a total of 1.1 million New Zealanders (24 percent) identified as Deaf or disabled</w:t>
      </w:r>
      <w:r w:rsidRPr="008A7E0B">
        <w:rPr>
          <w:b/>
          <w:bCs/>
        </w:rPr>
        <w:t>.</w:t>
      </w:r>
      <w:r w:rsidR="003B45A8">
        <w:rPr>
          <w:b/>
          <w:bCs/>
        </w:rPr>
        <w:t xml:space="preserve"> </w:t>
      </w:r>
      <w:r w:rsidR="00433D3D">
        <w:rPr>
          <w:b/>
          <w:bCs/>
        </w:rPr>
        <w:t>(</w:t>
      </w:r>
      <w:r w:rsidR="003B45A8">
        <w:rPr>
          <w:b/>
          <w:bCs/>
        </w:rPr>
        <w:t xml:space="preserve">Footnote </w:t>
      </w:r>
      <w:r w:rsidR="00433D3D">
        <w:rPr>
          <w:rStyle w:val="FootnoteReference"/>
          <w:b/>
          <w:bCs/>
        </w:rPr>
        <w:footnoteReference w:id="2"/>
      </w:r>
      <w:r w:rsidR="00433D3D">
        <w:rPr>
          <w:b/>
          <w:bCs/>
        </w:rPr>
        <w:t>)</w:t>
      </w:r>
    </w:p>
    <w:p w14:paraId="5572FF56" w14:textId="77777777" w:rsidR="009F4FC3" w:rsidRDefault="009F4FC3" w:rsidP="002D2BBF">
      <w:pPr>
        <w:spacing w:after="0" w:line="240" w:lineRule="auto"/>
      </w:pPr>
    </w:p>
    <w:p w14:paraId="24421FDC" w14:textId="554865B7" w:rsidR="00A34872" w:rsidRDefault="00A34872" w:rsidP="002D2BBF">
      <w:pPr>
        <w:spacing w:after="0" w:line="240" w:lineRule="auto"/>
      </w:pPr>
      <w:r w:rsidRPr="00A34872">
        <w:t>We action and promote the vision of the New Zealand Disability Strategy so that:</w:t>
      </w:r>
    </w:p>
    <w:p w14:paraId="66013BE5" w14:textId="77777777" w:rsidR="00FA5922" w:rsidRPr="00A34872" w:rsidRDefault="00FA5922" w:rsidP="002D2BBF">
      <w:pPr>
        <w:spacing w:after="0" w:line="240" w:lineRule="auto"/>
      </w:pPr>
    </w:p>
    <w:p w14:paraId="3104C10C" w14:textId="05E0659A" w:rsidR="00A34872" w:rsidRPr="004711CE" w:rsidRDefault="00A34872" w:rsidP="002D2BBF">
      <w:pPr>
        <w:pStyle w:val="Focusbox2"/>
        <w:spacing w:after="0" w:line="240" w:lineRule="auto"/>
      </w:pPr>
      <w:r w:rsidRPr="004711CE">
        <w:t>Aotearoa New Zealand is a non-disabling society</w:t>
      </w:r>
      <w:r w:rsidR="004711CE" w:rsidRPr="004711CE">
        <w:t>—</w:t>
      </w:r>
      <w:r w:rsidRPr="004711CE">
        <w:t>a place where disabled people have an equal opportunity to achieve their goals and aspirations, and all of New Zealand works together to make this happen.</w:t>
      </w:r>
    </w:p>
    <w:p w14:paraId="2D2C3B21" w14:textId="77777777" w:rsidR="009F4FC3" w:rsidRDefault="009F4FC3" w:rsidP="002D2BBF">
      <w:pPr>
        <w:spacing w:after="0" w:line="240" w:lineRule="auto"/>
      </w:pPr>
    </w:p>
    <w:p w14:paraId="517F7EE0" w14:textId="77777777" w:rsidR="006408D5" w:rsidRDefault="004711CE" w:rsidP="002D2BBF">
      <w:pPr>
        <w:spacing w:after="0" w:line="240" w:lineRule="auto"/>
      </w:pPr>
      <w:r w:rsidRPr="004711CE">
        <w:t xml:space="preserve">For more information on this policy you can go to our </w:t>
      </w:r>
    </w:p>
    <w:p w14:paraId="3D3543DB" w14:textId="79912D30" w:rsidR="004711CE" w:rsidRPr="004711CE" w:rsidRDefault="004711CE" w:rsidP="007141E3">
      <w:pPr>
        <w:spacing w:after="0" w:line="240" w:lineRule="auto"/>
      </w:pPr>
      <w:r w:rsidRPr="004711CE">
        <w:t xml:space="preserve">website </w:t>
      </w:r>
      <w:hyperlink r:id="rId15" w:history="1">
        <w:r w:rsidRPr="004711CE">
          <w:rPr>
            <w:rStyle w:val="Hyperlink"/>
          </w:rPr>
          <w:t>www.creativenz.govt.nz</w:t>
        </w:r>
      </w:hyperlink>
      <w:r w:rsidRPr="004711CE">
        <w:t xml:space="preserve"> or contact us: </w:t>
      </w:r>
    </w:p>
    <w:p w14:paraId="506F4D26" w14:textId="77777777" w:rsidR="007141E3" w:rsidRDefault="007141E3" w:rsidP="007141E3">
      <w:pPr>
        <w:spacing w:after="0" w:line="240" w:lineRule="auto"/>
      </w:pPr>
    </w:p>
    <w:p w14:paraId="3F78FBF4" w14:textId="40E29B5E" w:rsidR="004711CE" w:rsidRPr="004711CE" w:rsidRDefault="004711CE" w:rsidP="007141E3">
      <w:pPr>
        <w:spacing w:after="0" w:line="240" w:lineRule="auto"/>
      </w:pPr>
      <w:r w:rsidRPr="004711CE">
        <w:t xml:space="preserve">by email </w:t>
      </w:r>
      <w:hyperlink r:id="rId16" w:history="1">
        <w:r w:rsidRPr="004711CE">
          <w:rPr>
            <w:rStyle w:val="Hyperlink"/>
          </w:rPr>
          <w:t>info@creativenz.govt.nz</w:t>
        </w:r>
      </w:hyperlink>
    </w:p>
    <w:p w14:paraId="091D3764" w14:textId="77777777" w:rsidR="007141E3" w:rsidRDefault="007141E3" w:rsidP="007141E3">
      <w:pPr>
        <w:spacing w:after="0" w:line="240" w:lineRule="auto"/>
      </w:pPr>
    </w:p>
    <w:p w14:paraId="1AB8E4A6" w14:textId="3F93186F" w:rsidR="00476017" w:rsidRDefault="004711CE" w:rsidP="007141E3">
      <w:pPr>
        <w:spacing w:after="0" w:line="240" w:lineRule="auto"/>
      </w:pPr>
      <w:r w:rsidRPr="004711CE">
        <w:t>by phone 0800 CREATIVE (273 284)</w:t>
      </w:r>
      <w:r>
        <w:t>—</w:t>
      </w:r>
      <w:r w:rsidRPr="004711CE">
        <w:t xml:space="preserve">If you are Deaf, hard of hearing, deafblind, speech impaired or find it hard to talk, you can use the New Zealand Relay Service. </w:t>
      </w:r>
      <w:hyperlink r:id="rId17" w:history="1">
        <w:r w:rsidR="00434B18" w:rsidRPr="004300AC">
          <w:rPr>
            <w:rStyle w:val="Hyperlink"/>
          </w:rPr>
          <w:t>www.nzrelay.co.nz</w:t>
        </w:r>
      </w:hyperlink>
      <w:r w:rsidRPr="004711CE">
        <w:t>.</w:t>
      </w:r>
    </w:p>
    <w:p w14:paraId="6D7614A5" w14:textId="77777777" w:rsidR="00434B18" w:rsidRDefault="00434B18" w:rsidP="002D2BBF">
      <w:pPr>
        <w:spacing w:after="0" w:line="240" w:lineRule="auto"/>
      </w:pPr>
    </w:p>
    <w:p w14:paraId="322B8DB5" w14:textId="77777777" w:rsidR="00A87A85" w:rsidRDefault="00A87A85" w:rsidP="002D2BBF">
      <w:pPr>
        <w:spacing w:after="0" w:line="240" w:lineRule="auto"/>
      </w:pPr>
    </w:p>
    <w:p w14:paraId="7D996DCF" w14:textId="77777777" w:rsidR="0010282E" w:rsidRDefault="0010282E" w:rsidP="002D2BBF">
      <w:pPr>
        <w:spacing w:after="0" w:line="240" w:lineRule="auto"/>
      </w:pPr>
    </w:p>
    <w:p w14:paraId="37DBF1C5" w14:textId="77777777" w:rsidR="0010282E" w:rsidRDefault="0010282E" w:rsidP="002D2BBF">
      <w:pPr>
        <w:spacing w:after="0" w:line="240" w:lineRule="auto"/>
      </w:pPr>
    </w:p>
    <w:p w14:paraId="4F189BE1" w14:textId="77777777" w:rsidR="0010282E" w:rsidRDefault="0010282E" w:rsidP="002D2BBF">
      <w:pPr>
        <w:spacing w:after="0" w:line="240" w:lineRule="auto"/>
      </w:pPr>
    </w:p>
    <w:p w14:paraId="1FF9CD4A" w14:textId="77777777" w:rsidR="00583B87" w:rsidRDefault="00583B87" w:rsidP="002D2BBF">
      <w:pPr>
        <w:spacing w:after="0" w:line="240" w:lineRule="auto"/>
      </w:pPr>
    </w:p>
    <w:p w14:paraId="79748135" w14:textId="77777777" w:rsidR="00583B87" w:rsidRDefault="00583B87" w:rsidP="002D2BBF">
      <w:pPr>
        <w:spacing w:after="0" w:line="240" w:lineRule="auto"/>
      </w:pPr>
    </w:p>
    <w:p w14:paraId="13C1BC41" w14:textId="76F59F53" w:rsidR="008A7E0B" w:rsidRDefault="008A7E0B" w:rsidP="002D2BBF">
      <w:pPr>
        <w:pStyle w:val="pgnum"/>
        <w:spacing w:before="0" w:after="0" w:line="240" w:lineRule="auto"/>
      </w:pPr>
      <w:r>
        <w:lastRenderedPageBreak/>
        <w:t>Page 4</w:t>
      </w:r>
    </w:p>
    <w:p w14:paraId="289DD96D" w14:textId="77777777" w:rsidR="00D1585E" w:rsidRDefault="00D1585E" w:rsidP="002D2BBF">
      <w:pPr>
        <w:pStyle w:val="pgnum"/>
        <w:spacing w:before="0" w:after="0" w:line="240" w:lineRule="auto"/>
      </w:pPr>
    </w:p>
    <w:p w14:paraId="244A81E9" w14:textId="05BB4D19" w:rsidR="008A7E0B" w:rsidRPr="008A7E0B" w:rsidRDefault="008A7E0B" w:rsidP="002D2BBF">
      <w:pPr>
        <w:pStyle w:val="Heading3"/>
        <w:spacing w:before="0" w:after="0" w:line="240" w:lineRule="auto"/>
      </w:pPr>
      <w:bookmarkStart w:id="4" w:name="_Toc149575307"/>
      <w:r>
        <w:t>B.</w:t>
      </w:r>
      <w:r w:rsidRPr="008A7E0B">
        <w:t xml:space="preserve"> How this policy has been developed</w:t>
      </w:r>
      <w:bookmarkEnd w:id="4"/>
    </w:p>
    <w:p w14:paraId="786CF7DA" w14:textId="77777777" w:rsidR="007141E3" w:rsidRDefault="007141E3" w:rsidP="002D2BBF">
      <w:pPr>
        <w:spacing w:after="0" w:line="240" w:lineRule="auto"/>
      </w:pPr>
    </w:p>
    <w:p w14:paraId="5966927F" w14:textId="58EF8923" w:rsidR="008A7E0B" w:rsidRPr="00F13A6B" w:rsidRDefault="008A7E0B" w:rsidP="002D2BBF">
      <w:pPr>
        <w:spacing w:after="0" w:line="240" w:lineRule="auto"/>
      </w:pPr>
      <w:r w:rsidRPr="00F13A6B">
        <w:t>This policy is guided by the principles and rights reflected in:</w:t>
      </w:r>
    </w:p>
    <w:p w14:paraId="13A72BD5" w14:textId="77777777" w:rsidR="0098398D" w:rsidRPr="0098398D" w:rsidRDefault="0098398D" w:rsidP="007141E3">
      <w:pPr>
        <w:pStyle w:val="ListParagraph"/>
        <w:numPr>
          <w:ilvl w:val="0"/>
          <w:numId w:val="14"/>
        </w:numPr>
        <w:spacing w:after="0" w:line="240" w:lineRule="auto"/>
        <w:ind w:left="567" w:hanging="567"/>
      </w:pPr>
      <w:r w:rsidRPr="0098398D">
        <w:t>Te Tiriti o Waitangi</w:t>
      </w:r>
    </w:p>
    <w:p w14:paraId="0F4950E4" w14:textId="77777777" w:rsidR="0098398D" w:rsidRPr="0098398D" w:rsidRDefault="0098398D" w:rsidP="007141E3">
      <w:pPr>
        <w:pStyle w:val="ListParagraph"/>
        <w:numPr>
          <w:ilvl w:val="0"/>
          <w:numId w:val="14"/>
        </w:numPr>
        <w:spacing w:after="0" w:line="240" w:lineRule="auto"/>
        <w:ind w:left="567" w:hanging="567"/>
      </w:pPr>
      <w:r w:rsidRPr="0098398D">
        <w:t>the New Zealand Disability Strategy</w:t>
      </w:r>
    </w:p>
    <w:p w14:paraId="0AB0EB63" w14:textId="77777777" w:rsidR="0098398D" w:rsidRPr="0098398D" w:rsidRDefault="0098398D" w:rsidP="007141E3">
      <w:pPr>
        <w:pStyle w:val="ListParagraph"/>
        <w:numPr>
          <w:ilvl w:val="0"/>
          <w:numId w:val="14"/>
        </w:numPr>
        <w:spacing w:after="0" w:line="240" w:lineRule="auto"/>
        <w:ind w:left="567" w:hanging="567"/>
      </w:pPr>
      <w:r w:rsidRPr="0098398D">
        <w:t>the United Nations Convention on the Rights of Persons with Disabilities and</w:t>
      </w:r>
    </w:p>
    <w:p w14:paraId="4042DD0D" w14:textId="77777777" w:rsidR="0098398D" w:rsidRPr="0098398D" w:rsidRDefault="0098398D" w:rsidP="007141E3">
      <w:pPr>
        <w:pStyle w:val="ListParagraph"/>
        <w:numPr>
          <w:ilvl w:val="0"/>
          <w:numId w:val="14"/>
        </w:numPr>
        <w:spacing w:after="0" w:line="240" w:lineRule="auto"/>
        <w:ind w:left="567" w:hanging="567"/>
      </w:pPr>
      <w:r w:rsidRPr="0098398D">
        <w:t>the Arts Council of New Zealand Toi Aotearoa Act 2014.</w:t>
      </w:r>
    </w:p>
    <w:p w14:paraId="085D8711" w14:textId="77777777" w:rsidR="007141E3" w:rsidRDefault="007141E3" w:rsidP="002D2BBF">
      <w:pPr>
        <w:spacing w:after="0" w:line="240" w:lineRule="auto"/>
      </w:pPr>
    </w:p>
    <w:p w14:paraId="4A43C7CC" w14:textId="77777777" w:rsidR="00D1585E" w:rsidRDefault="0098398D" w:rsidP="002D2BBF">
      <w:pPr>
        <w:spacing w:after="0" w:line="240" w:lineRule="auto"/>
      </w:pPr>
      <w:r w:rsidRPr="0098398D">
        <w:t xml:space="preserve">The policy has been developed by Creative New Zealand working alongside turi Māori, tāngata whaikaha Māori, Deaf and disabled arts and disability rights leaders in the </w:t>
      </w:r>
      <w:r w:rsidRPr="0098398D">
        <w:rPr>
          <w:b/>
          <w:bCs/>
        </w:rPr>
        <w:t>Creative New Zealand Manga Tipua Accessibility Reference Group</w:t>
      </w:r>
      <w:r w:rsidRPr="0098398D">
        <w:t xml:space="preserve">. </w:t>
      </w:r>
    </w:p>
    <w:p w14:paraId="3FECA393" w14:textId="77777777" w:rsidR="00D1585E" w:rsidRDefault="00D1585E" w:rsidP="002D2BBF">
      <w:pPr>
        <w:spacing w:after="0" w:line="240" w:lineRule="auto"/>
      </w:pPr>
    </w:p>
    <w:p w14:paraId="08DB47C1" w14:textId="2554C3EA" w:rsidR="00D63F54" w:rsidRDefault="0098398D" w:rsidP="002D2BBF">
      <w:pPr>
        <w:spacing w:after="0" w:line="240" w:lineRule="auto"/>
      </w:pPr>
      <w:r w:rsidRPr="0098398D">
        <w:t>Creative New Zealand has also consulted with Deaf and disabled artists and a range of disability arts, rights, and advocacy organisations.</w:t>
      </w:r>
      <w:bookmarkStart w:id="5" w:name="_Toc149575308"/>
    </w:p>
    <w:p w14:paraId="3CA89CF9" w14:textId="77777777" w:rsidR="007141E3" w:rsidRDefault="007141E3" w:rsidP="002D2BBF">
      <w:pPr>
        <w:spacing w:after="0" w:line="240" w:lineRule="auto"/>
      </w:pPr>
    </w:p>
    <w:p w14:paraId="2976672A" w14:textId="7439717C" w:rsidR="00D63F54" w:rsidRDefault="00D63F54" w:rsidP="002D2BBF">
      <w:pPr>
        <w:pStyle w:val="Heading3"/>
        <w:spacing w:before="0" w:after="0" w:line="240" w:lineRule="auto"/>
      </w:pPr>
      <w:r>
        <w:t>C</w:t>
      </w:r>
      <w:r w:rsidR="00C425CB">
        <w:t>.</w:t>
      </w:r>
      <w:r w:rsidRPr="00D63F54">
        <w:t xml:space="preserve"> An explanation on the words and language we have used</w:t>
      </w:r>
      <w:bookmarkEnd w:id="5"/>
    </w:p>
    <w:p w14:paraId="6FDC5F1B" w14:textId="77777777" w:rsidR="007141E3" w:rsidRPr="007141E3" w:rsidRDefault="007141E3" w:rsidP="007141E3"/>
    <w:p w14:paraId="3E6071AD" w14:textId="77777777" w:rsidR="00D63F54" w:rsidRDefault="00D63F54" w:rsidP="002D2BBF">
      <w:pPr>
        <w:pStyle w:val="Heading4"/>
        <w:spacing w:before="0" w:after="0" w:line="240" w:lineRule="auto"/>
      </w:pPr>
      <w:r w:rsidRPr="00D63F54">
        <w:t>Disability</w:t>
      </w:r>
    </w:p>
    <w:p w14:paraId="695E519B" w14:textId="77777777" w:rsidR="00AC639B" w:rsidRPr="00D63F54" w:rsidRDefault="00AC639B" w:rsidP="002D2BBF">
      <w:pPr>
        <w:pStyle w:val="Heading4"/>
        <w:spacing w:before="0" w:after="0" w:line="240" w:lineRule="auto"/>
      </w:pPr>
    </w:p>
    <w:p w14:paraId="14F5D543" w14:textId="058676BC" w:rsidR="00D63F54" w:rsidRDefault="00D63F54" w:rsidP="002D2BBF">
      <w:pPr>
        <w:spacing w:after="0" w:line="240" w:lineRule="auto"/>
      </w:pPr>
      <w:r w:rsidRPr="00D63F54">
        <w:t xml:space="preserve">We use terms and language included in the New Zealand Disability Strategy and the United Nations Convention on the Rights of Persons with Disabilities. Article 1 of the Convention defines </w:t>
      </w:r>
      <w:r w:rsidRPr="00D63F54">
        <w:rPr>
          <w:b/>
          <w:bCs/>
        </w:rPr>
        <w:t>disability</w:t>
      </w:r>
      <w:r w:rsidRPr="00D63F54">
        <w:t xml:space="preserve"> as:</w:t>
      </w:r>
    </w:p>
    <w:p w14:paraId="227B4CE1" w14:textId="77777777" w:rsidR="00AC639B" w:rsidRPr="00D63F54" w:rsidRDefault="00AC639B" w:rsidP="002D2BBF">
      <w:pPr>
        <w:spacing w:after="0" w:line="240" w:lineRule="auto"/>
      </w:pPr>
    </w:p>
    <w:p w14:paraId="1285CB90" w14:textId="306BFB5A" w:rsidR="00D63F54" w:rsidRDefault="00D63F54" w:rsidP="002D2BBF">
      <w:pPr>
        <w:pStyle w:val="Focusbox2"/>
        <w:spacing w:after="0" w:line="240" w:lineRule="auto"/>
      </w:pPr>
      <w:r w:rsidRPr="00D63F54">
        <w:lastRenderedPageBreak/>
        <w:t>any long-term physical, mental, intellectual or sensory impairment which, in interaction with various barriers, may hinder the full and effective participation of disabled people in society on an equal basis with others.</w:t>
      </w:r>
    </w:p>
    <w:p w14:paraId="2D79723F" w14:textId="77777777" w:rsidR="00AC639B" w:rsidRDefault="00AC639B" w:rsidP="002D2BBF">
      <w:pPr>
        <w:spacing w:after="0" w:line="240" w:lineRule="auto"/>
      </w:pPr>
    </w:p>
    <w:p w14:paraId="016D97E8" w14:textId="6F410C15" w:rsidR="00C425CB" w:rsidRDefault="00C425CB" w:rsidP="002D2BBF">
      <w:pPr>
        <w:spacing w:after="0" w:line="240" w:lineRule="auto"/>
      </w:pPr>
      <w:r w:rsidRPr="00C425CB">
        <w:t xml:space="preserve">When we talk about </w:t>
      </w:r>
      <w:r w:rsidRPr="00C425CB">
        <w:rPr>
          <w:b/>
          <w:bCs/>
        </w:rPr>
        <w:t>disability</w:t>
      </w:r>
      <w:r w:rsidRPr="00C425CB">
        <w:t xml:space="preserve"> in this policy, we include mental health experiences, neurodiversity, and physical, mental, intellectual, and sensory impairments that people may experience or identify with.</w:t>
      </w:r>
    </w:p>
    <w:p w14:paraId="2CCD94BA" w14:textId="77777777" w:rsidR="00AC639B" w:rsidRPr="00C425CB" w:rsidRDefault="00AC639B" w:rsidP="002D2BBF">
      <w:pPr>
        <w:spacing w:after="0" w:line="240" w:lineRule="auto"/>
      </w:pPr>
    </w:p>
    <w:p w14:paraId="14F4320B" w14:textId="77777777" w:rsidR="00BE461C" w:rsidRDefault="00BE461C" w:rsidP="002D2BBF">
      <w:pPr>
        <w:pStyle w:val="Heading4"/>
        <w:spacing w:before="0" w:after="0" w:line="240" w:lineRule="auto"/>
      </w:pPr>
      <w:r w:rsidRPr="00BE461C">
        <w:t>Disabled people, tāngata whaikaha and tāngata whaikaha Māori</w:t>
      </w:r>
    </w:p>
    <w:p w14:paraId="6181540B" w14:textId="77777777" w:rsidR="00AC639B" w:rsidRPr="00BE461C" w:rsidRDefault="00AC639B" w:rsidP="002D2BBF">
      <w:pPr>
        <w:pStyle w:val="Heading4"/>
        <w:spacing w:before="0" w:after="0" w:line="240" w:lineRule="auto"/>
      </w:pPr>
    </w:p>
    <w:p w14:paraId="6A2134BF" w14:textId="55DA631D" w:rsidR="003F4F21" w:rsidRDefault="00BE461C" w:rsidP="002D2BBF">
      <w:pPr>
        <w:spacing w:after="0" w:line="240" w:lineRule="auto"/>
      </w:pPr>
      <w:r w:rsidRPr="00BE461C">
        <w:t xml:space="preserve">In line with the New Zealand Disability Strategy and the social model, we use the term </w:t>
      </w:r>
      <w:r w:rsidRPr="008C317F">
        <w:rPr>
          <w:b/>
          <w:bCs/>
        </w:rPr>
        <w:t>disabled people</w:t>
      </w:r>
      <w:r w:rsidRPr="00BE461C">
        <w:t xml:space="preserve"> to mean people who have been disabled by society’s physical and social barriers. This includes people who may experience disability but do not identify as being disabled, or with any other disability identity such as Deaf, tāngata turi or tāngata whaikaha Māori.</w:t>
      </w:r>
      <w:r w:rsidR="00D1585E">
        <w:t xml:space="preserve"> </w:t>
      </w:r>
    </w:p>
    <w:p w14:paraId="02996868" w14:textId="77777777" w:rsidR="00F72A73" w:rsidRDefault="00F72A73" w:rsidP="002D2BBF">
      <w:pPr>
        <w:spacing w:after="0" w:line="240" w:lineRule="auto"/>
      </w:pPr>
    </w:p>
    <w:p w14:paraId="1B13CBED" w14:textId="361945D9" w:rsidR="00BE461C" w:rsidRDefault="00BE461C" w:rsidP="002D2BBF">
      <w:pPr>
        <w:spacing w:after="0" w:line="240" w:lineRule="auto"/>
      </w:pPr>
      <w:r w:rsidRPr="008C317F">
        <w:t xml:space="preserve">We use the term </w:t>
      </w:r>
      <w:r w:rsidRPr="008C317F">
        <w:rPr>
          <w:b/>
          <w:bCs/>
        </w:rPr>
        <w:t>tāngata whaikaha</w:t>
      </w:r>
      <w:r w:rsidRPr="008C317F">
        <w:t xml:space="preserve"> as another way to refer to people who identify as disabled.</w:t>
      </w:r>
    </w:p>
    <w:p w14:paraId="6B0733EF" w14:textId="77777777" w:rsidR="002F484C" w:rsidRDefault="002F484C" w:rsidP="002D2BBF">
      <w:pPr>
        <w:spacing w:after="0" w:line="240" w:lineRule="auto"/>
      </w:pPr>
    </w:p>
    <w:p w14:paraId="319FA947" w14:textId="2B1C48E4" w:rsidR="006A2BDE" w:rsidRDefault="009D2E84" w:rsidP="006A2BDE">
      <w:pPr>
        <w:spacing w:after="0" w:line="240" w:lineRule="auto"/>
      </w:pPr>
      <w:r w:rsidRPr="009D2E84">
        <w:t xml:space="preserve">We use the term </w:t>
      </w:r>
      <w:r w:rsidRPr="009D2E84">
        <w:rPr>
          <w:b/>
          <w:bCs/>
        </w:rPr>
        <w:t>tāngata whaikaha Māori</w:t>
      </w:r>
      <w:r w:rsidRPr="009D2E84">
        <w:t xml:space="preserve"> to refer to people who identify both as disabled and whakapapa Māori.</w:t>
      </w:r>
    </w:p>
    <w:p w14:paraId="6435DB93" w14:textId="77777777" w:rsidR="006A2BDE" w:rsidRDefault="006A2BDE" w:rsidP="006A2BDE">
      <w:pPr>
        <w:spacing w:after="0" w:line="240" w:lineRule="auto"/>
      </w:pPr>
    </w:p>
    <w:p w14:paraId="3AC85829" w14:textId="0E604380" w:rsidR="009D2E84" w:rsidRPr="009D2E84" w:rsidRDefault="009D2E84" w:rsidP="002D2BBF">
      <w:pPr>
        <w:pStyle w:val="Heading4"/>
        <w:spacing w:before="0" w:after="0" w:line="240" w:lineRule="auto"/>
      </w:pPr>
      <w:r w:rsidRPr="009D2E84">
        <w:t>Deaf, deaf, hard-of-hearing, tāngata turi and turi Māori</w:t>
      </w:r>
    </w:p>
    <w:p w14:paraId="2B31FE12" w14:textId="77777777" w:rsidR="002F484C" w:rsidRDefault="002F484C" w:rsidP="002D2BBF">
      <w:pPr>
        <w:spacing w:after="0" w:line="240" w:lineRule="auto"/>
      </w:pPr>
    </w:p>
    <w:p w14:paraId="32EB00A0" w14:textId="09555F34" w:rsidR="009D2E84" w:rsidRPr="009D2E84" w:rsidRDefault="009D2E84" w:rsidP="002D2BBF">
      <w:pPr>
        <w:spacing w:after="0" w:line="240" w:lineRule="auto"/>
      </w:pPr>
      <w:r w:rsidRPr="009D2E84">
        <w:t xml:space="preserve">We have used </w:t>
      </w:r>
      <w:r w:rsidRPr="009D2E84">
        <w:rPr>
          <w:b/>
          <w:bCs/>
        </w:rPr>
        <w:t>Deaf</w:t>
      </w:r>
      <w:r w:rsidRPr="009D2E84">
        <w:t xml:space="preserve"> (with a capital D) in this policy, to refer to Deaf people, culture and communities who use New Zealand Sign Language (NZSL) as their first or preferred language. This meaning matches the definition </w:t>
      </w:r>
      <w:r w:rsidRPr="009D2E84">
        <w:lastRenderedPageBreak/>
        <w:t>of ‘Deaf community’ in the New Zealand Sign Language Act 2006.</w:t>
      </w:r>
    </w:p>
    <w:p w14:paraId="1221D27E" w14:textId="77777777" w:rsidR="002F484C" w:rsidRDefault="002F484C" w:rsidP="002D2BBF">
      <w:pPr>
        <w:spacing w:after="0" w:line="240" w:lineRule="auto"/>
      </w:pPr>
    </w:p>
    <w:p w14:paraId="5A0FE43E" w14:textId="37ECCA83" w:rsidR="001B513D" w:rsidRPr="001B513D" w:rsidRDefault="001B513D" w:rsidP="002D2BBF">
      <w:pPr>
        <w:spacing w:after="0" w:line="240" w:lineRule="auto"/>
      </w:pPr>
      <w:r w:rsidRPr="001B513D">
        <w:t xml:space="preserve">We have used </w:t>
      </w:r>
      <w:r w:rsidRPr="001B513D">
        <w:rPr>
          <w:b/>
          <w:bCs/>
        </w:rPr>
        <w:t>deaf</w:t>
      </w:r>
      <w:r w:rsidRPr="001B513D">
        <w:t xml:space="preserve"> (with a lower-case d) to acknowledge people who are deaf or hard-of-hearing who do not identify culturally as Deaf but may experience disability due to hearing loss. Sometimes we use the term </w:t>
      </w:r>
      <w:r w:rsidRPr="001B513D">
        <w:rPr>
          <w:b/>
          <w:bCs/>
        </w:rPr>
        <w:t>D/deaf</w:t>
      </w:r>
      <w:r w:rsidRPr="001B513D">
        <w:t xml:space="preserve"> to include people in both groups.</w:t>
      </w:r>
    </w:p>
    <w:p w14:paraId="09CF3A35" w14:textId="77777777" w:rsidR="002F484C" w:rsidRDefault="002F484C" w:rsidP="002D2BBF">
      <w:pPr>
        <w:spacing w:after="0" w:line="240" w:lineRule="auto"/>
      </w:pPr>
    </w:p>
    <w:p w14:paraId="2A7A405E" w14:textId="5F630EA3" w:rsidR="000F5B00" w:rsidRPr="000F5B00" w:rsidRDefault="001B513D" w:rsidP="002D2BBF">
      <w:pPr>
        <w:spacing w:after="0" w:line="240" w:lineRule="auto"/>
      </w:pPr>
      <w:r w:rsidRPr="001B513D">
        <w:t xml:space="preserve">We use the term </w:t>
      </w:r>
      <w:r w:rsidRPr="001B513D">
        <w:rPr>
          <w:b/>
          <w:bCs/>
        </w:rPr>
        <w:t>tāngata turi</w:t>
      </w:r>
      <w:r w:rsidRPr="001B513D">
        <w:t xml:space="preserve"> as another way to refer to D/deaf people.</w:t>
      </w:r>
      <w:r w:rsidR="00055F83">
        <w:t xml:space="preserve"> </w:t>
      </w:r>
      <w:r w:rsidR="000F5B00" w:rsidRPr="000F5B00">
        <w:t xml:space="preserve">We use the terms </w:t>
      </w:r>
      <w:r w:rsidR="000F5B00" w:rsidRPr="000F5B00">
        <w:rPr>
          <w:b/>
          <w:bCs/>
        </w:rPr>
        <w:t>turi Māori</w:t>
      </w:r>
      <w:r w:rsidR="000F5B00" w:rsidRPr="000F5B00">
        <w:t xml:space="preserve"> or </w:t>
      </w:r>
      <w:r w:rsidR="000F5B00" w:rsidRPr="000F5B00">
        <w:rPr>
          <w:b/>
          <w:bCs/>
        </w:rPr>
        <w:t>tāngata turi</w:t>
      </w:r>
      <w:r w:rsidR="000F5B00" w:rsidRPr="000F5B00">
        <w:t xml:space="preserve"> </w:t>
      </w:r>
      <w:r w:rsidR="000F5B00" w:rsidRPr="000F5B00">
        <w:rPr>
          <w:b/>
          <w:bCs/>
        </w:rPr>
        <w:t xml:space="preserve">Māori </w:t>
      </w:r>
      <w:r w:rsidR="000F5B00" w:rsidRPr="000F5B00">
        <w:t>to refer to people who identify both as D/deaf and whakapapa Māori.</w:t>
      </w:r>
    </w:p>
    <w:p w14:paraId="755E5161" w14:textId="77777777" w:rsidR="002F484C" w:rsidRDefault="002F484C" w:rsidP="002D2BBF">
      <w:pPr>
        <w:spacing w:after="0" w:line="240" w:lineRule="auto"/>
      </w:pPr>
    </w:p>
    <w:p w14:paraId="3950B554" w14:textId="29C49394" w:rsidR="000F5B00" w:rsidRPr="000F5B00" w:rsidRDefault="000F5B00" w:rsidP="002D2BBF">
      <w:pPr>
        <w:spacing w:after="0" w:line="240" w:lineRule="auto"/>
      </w:pPr>
      <w:r w:rsidRPr="000F5B00">
        <w:t>We recognise the diversity of turi Māori, tāngata whaikaha Māori, D/deaf, hard-of-hearing and disabled people and that language is very important.</w:t>
      </w:r>
    </w:p>
    <w:p w14:paraId="4A3A9AB5" w14:textId="77777777" w:rsidR="006A2BDE" w:rsidRDefault="000F5B00" w:rsidP="002D2BBF">
      <w:pPr>
        <w:spacing w:after="0" w:line="240" w:lineRule="auto"/>
      </w:pPr>
      <w:r w:rsidRPr="000F5B00">
        <w:t>We use the words and language preferences that people use to describe themselves and their communities. Language evolves, and we will update the policy as required.</w:t>
      </w:r>
      <w:r w:rsidR="00055F83">
        <w:t xml:space="preserve"> </w:t>
      </w:r>
    </w:p>
    <w:p w14:paraId="59D55212" w14:textId="77777777" w:rsidR="006A2BDE" w:rsidRDefault="006A2BDE" w:rsidP="002D2BBF">
      <w:pPr>
        <w:spacing w:after="0" w:line="240" w:lineRule="auto"/>
      </w:pPr>
    </w:p>
    <w:p w14:paraId="583CC128" w14:textId="454DEEF7" w:rsidR="000F5B00" w:rsidRDefault="00F8306B" w:rsidP="002D2BBF">
      <w:pPr>
        <w:spacing w:after="0" w:line="240" w:lineRule="auto"/>
      </w:pPr>
      <w:r>
        <w:t xml:space="preserve">There is a </w:t>
      </w:r>
      <w:r w:rsidRPr="00F8306B">
        <w:rPr>
          <w:b/>
          <w:bCs/>
        </w:rPr>
        <w:t>Glossary</w:t>
      </w:r>
      <w:r>
        <w:t xml:space="preserve"> </w:t>
      </w:r>
      <w:r w:rsidR="000F5B00" w:rsidRPr="000F5B00">
        <w:t>of terms we have used in the policy at the end of this document.</w:t>
      </w:r>
    </w:p>
    <w:p w14:paraId="7373AEB1" w14:textId="77777777" w:rsidR="006A2BDE" w:rsidRDefault="006A2BDE" w:rsidP="002D2BBF">
      <w:pPr>
        <w:spacing w:after="0" w:line="240" w:lineRule="auto"/>
      </w:pPr>
    </w:p>
    <w:p w14:paraId="32CC7384" w14:textId="77777777" w:rsidR="006A2BDE" w:rsidRDefault="006A2BDE" w:rsidP="002D2BBF">
      <w:pPr>
        <w:spacing w:after="0" w:line="240" w:lineRule="auto"/>
      </w:pPr>
    </w:p>
    <w:p w14:paraId="21F46DD2" w14:textId="77777777" w:rsidR="00B63380" w:rsidRDefault="00B63380" w:rsidP="002D2BBF">
      <w:pPr>
        <w:spacing w:after="0" w:line="240" w:lineRule="auto"/>
      </w:pPr>
    </w:p>
    <w:p w14:paraId="7992BE04" w14:textId="77777777" w:rsidR="00B63380" w:rsidRDefault="00B63380" w:rsidP="002D2BBF">
      <w:pPr>
        <w:spacing w:after="0" w:line="240" w:lineRule="auto"/>
      </w:pPr>
    </w:p>
    <w:p w14:paraId="01FBCE54" w14:textId="77777777" w:rsidR="00B63380" w:rsidRDefault="00B63380" w:rsidP="002D2BBF">
      <w:pPr>
        <w:spacing w:after="0" w:line="240" w:lineRule="auto"/>
      </w:pPr>
    </w:p>
    <w:p w14:paraId="5CC3BC48" w14:textId="77777777" w:rsidR="00B63380" w:rsidRDefault="00B63380" w:rsidP="002D2BBF">
      <w:pPr>
        <w:spacing w:after="0" w:line="240" w:lineRule="auto"/>
      </w:pPr>
    </w:p>
    <w:p w14:paraId="12B4C172" w14:textId="77777777" w:rsidR="00B63380" w:rsidRDefault="00B63380" w:rsidP="002D2BBF">
      <w:pPr>
        <w:spacing w:after="0" w:line="240" w:lineRule="auto"/>
      </w:pPr>
    </w:p>
    <w:p w14:paraId="04FECC23" w14:textId="77777777" w:rsidR="00B63380" w:rsidRDefault="00B63380" w:rsidP="002D2BBF">
      <w:pPr>
        <w:spacing w:after="0" w:line="240" w:lineRule="auto"/>
      </w:pPr>
    </w:p>
    <w:p w14:paraId="58C1AD5E" w14:textId="77777777" w:rsidR="00B63380" w:rsidRDefault="00B63380" w:rsidP="002D2BBF">
      <w:pPr>
        <w:spacing w:after="0" w:line="240" w:lineRule="auto"/>
      </w:pPr>
    </w:p>
    <w:p w14:paraId="32F4A6F2" w14:textId="77777777" w:rsidR="00B63380" w:rsidRDefault="00B63380" w:rsidP="002D2BBF">
      <w:pPr>
        <w:spacing w:after="0" w:line="240" w:lineRule="auto"/>
      </w:pPr>
    </w:p>
    <w:p w14:paraId="5CF3F975" w14:textId="77777777" w:rsidR="00055F83" w:rsidRDefault="00055F83" w:rsidP="00055F83">
      <w:pPr>
        <w:pStyle w:val="pgnum"/>
        <w:pBdr>
          <w:top w:val="single" w:sz="24" w:space="0" w:color="auto"/>
        </w:pBdr>
        <w:spacing w:before="0" w:after="0" w:line="240" w:lineRule="auto"/>
      </w:pPr>
      <w:r>
        <w:lastRenderedPageBreak/>
        <w:t>Page 5</w:t>
      </w:r>
    </w:p>
    <w:p w14:paraId="0BF231CE" w14:textId="77777777" w:rsidR="00F8306B" w:rsidRPr="000F5B00" w:rsidRDefault="00F8306B" w:rsidP="002D2BBF">
      <w:pPr>
        <w:spacing w:after="0" w:line="240" w:lineRule="auto"/>
      </w:pPr>
    </w:p>
    <w:p w14:paraId="16F6FA72" w14:textId="5F3856FA" w:rsidR="000F5B00" w:rsidRDefault="000F5B00" w:rsidP="002D2BBF">
      <w:pPr>
        <w:pStyle w:val="Heading3"/>
        <w:spacing w:before="0" w:after="0" w:line="240" w:lineRule="auto"/>
      </w:pPr>
      <w:bookmarkStart w:id="6" w:name="_Toc146546668"/>
      <w:bookmarkStart w:id="7" w:name="_Toc149575309"/>
      <w:r>
        <w:t xml:space="preserve">D. When the policy will be </w:t>
      </w:r>
      <w:r w:rsidRPr="00334E4C">
        <w:t>reviewed</w:t>
      </w:r>
      <w:bookmarkEnd w:id="6"/>
      <w:bookmarkEnd w:id="7"/>
    </w:p>
    <w:p w14:paraId="10379D7B" w14:textId="77777777" w:rsidR="00C70F1F" w:rsidRPr="00C70F1F" w:rsidRDefault="00C70F1F" w:rsidP="00C70F1F"/>
    <w:p w14:paraId="488867D5" w14:textId="090468FD" w:rsidR="000F5B00" w:rsidRPr="00E27C6F" w:rsidRDefault="000F5B00" w:rsidP="002D2BBF">
      <w:pPr>
        <w:spacing w:after="0" w:line="240" w:lineRule="auto"/>
        <w:rPr>
          <w:rFonts w:eastAsia="Calibri"/>
        </w:rPr>
      </w:pPr>
      <w:r w:rsidRPr="00E27C6F">
        <w:rPr>
          <w:rFonts w:eastAsia="Calibri"/>
        </w:rPr>
        <w:t>We will monitor</w:t>
      </w:r>
      <w:r w:rsidRPr="00E27C6F">
        <w:t xml:space="preserve"> and report on </w:t>
      </w:r>
      <w:r w:rsidRPr="00E27C6F">
        <w:rPr>
          <w:rFonts w:eastAsia="Calibri"/>
        </w:rPr>
        <w:t>how well we are implementing the policy and progressing the action plan.</w:t>
      </w:r>
    </w:p>
    <w:p w14:paraId="3323B0AB" w14:textId="77777777" w:rsidR="0045023F" w:rsidRDefault="0045023F" w:rsidP="002D2BBF">
      <w:pPr>
        <w:spacing w:after="0" w:line="240" w:lineRule="auto"/>
        <w:rPr>
          <w:rFonts w:eastAsia="Calibri"/>
        </w:rPr>
      </w:pPr>
    </w:p>
    <w:p w14:paraId="1E6529C1" w14:textId="46CCA005" w:rsidR="00165B90" w:rsidRDefault="000F5B00" w:rsidP="002D2BBF">
      <w:pPr>
        <w:spacing w:after="0" w:line="240" w:lineRule="auto"/>
        <w:rPr>
          <w:rFonts w:eastAsia="Calibri"/>
        </w:rPr>
      </w:pPr>
      <w:r w:rsidRPr="00E27C6F">
        <w:rPr>
          <w:rFonts w:eastAsia="Calibri"/>
        </w:rPr>
        <w:t>We will work with turi Māori, tāngata whaikaha Māori, Deaf and disabled artists every three years to review the Policy and Action Plan, to ensure it is delivering effectively and continues to meet the needs and aspirations of Deaf and disabled communities</w:t>
      </w:r>
      <w:r w:rsidR="00F32633">
        <w:rPr>
          <w:rFonts w:eastAsia="Calibri"/>
        </w:rPr>
        <w:t>.</w:t>
      </w:r>
    </w:p>
    <w:p w14:paraId="032537EC" w14:textId="77777777" w:rsidR="00D97E7C" w:rsidRDefault="00D97E7C" w:rsidP="002D2BBF">
      <w:pPr>
        <w:spacing w:after="0" w:line="240" w:lineRule="auto"/>
        <w:rPr>
          <w:rFonts w:eastAsia="Calibri"/>
        </w:rPr>
      </w:pPr>
    </w:p>
    <w:p w14:paraId="2E98337E" w14:textId="3CAEA318" w:rsidR="0026229F" w:rsidRPr="0026229F" w:rsidRDefault="0046653C" w:rsidP="003570CE">
      <w:pPr>
        <w:pStyle w:val="Heading2"/>
        <w:spacing w:before="0" w:after="0" w:line="240" w:lineRule="auto"/>
      </w:pPr>
      <w:bookmarkStart w:id="8" w:name="_Ref146533130"/>
      <w:bookmarkStart w:id="9" w:name="_Toc146546669"/>
      <w:bookmarkStart w:id="10" w:name="_Toc149575310"/>
      <w:r w:rsidRPr="0046653C">
        <w:t>Section 2: The Policy Principles</w:t>
      </w:r>
      <w:bookmarkEnd w:id="8"/>
      <w:bookmarkEnd w:id="9"/>
      <w:bookmarkEnd w:id="10"/>
      <w:r w:rsidR="003570CE">
        <w:t xml:space="preserve"> - </w:t>
      </w:r>
      <w:r w:rsidR="0026229F">
        <w:t>Wāhanga Tuarua: Ngā mātāpono o te kaupapa here</w:t>
      </w:r>
    </w:p>
    <w:p w14:paraId="09E9C905" w14:textId="77777777" w:rsidR="00E725C7" w:rsidRDefault="00E725C7" w:rsidP="002D2BBF">
      <w:pPr>
        <w:spacing w:after="0" w:line="240" w:lineRule="auto"/>
      </w:pPr>
    </w:p>
    <w:p w14:paraId="4070D7F5" w14:textId="1078EB5B" w:rsidR="0046653C" w:rsidRDefault="0046653C" w:rsidP="002D2BBF">
      <w:pPr>
        <w:spacing w:after="0" w:line="240" w:lineRule="auto"/>
      </w:pPr>
      <w:r w:rsidRPr="0046653C">
        <w:t>Four principles express Creative New Zealand’s commitments to working accessibly and will guide the way we go about our mahi (work) and make decisions:</w:t>
      </w:r>
    </w:p>
    <w:p w14:paraId="7BBB2F32" w14:textId="77777777" w:rsidR="0045023F" w:rsidRPr="0046653C" w:rsidRDefault="0045023F" w:rsidP="002D2BBF">
      <w:pPr>
        <w:spacing w:after="0" w:line="240" w:lineRule="auto"/>
      </w:pPr>
    </w:p>
    <w:p w14:paraId="44199CC8" w14:textId="3CD01FCA" w:rsidR="0046653C" w:rsidRDefault="0046653C" w:rsidP="00E725C7">
      <w:pPr>
        <w:pStyle w:val="ListParagraph"/>
        <w:numPr>
          <w:ilvl w:val="0"/>
          <w:numId w:val="17"/>
        </w:numPr>
        <w:spacing w:after="0" w:line="240" w:lineRule="auto"/>
        <w:ind w:left="567" w:hanging="567"/>
      </w:pPr>
      <w:r w:rsidRPr="0046653C">
        <w:t xml:space="preserve">Mana </w:t>
      </w:r>
      <w:r w:rsidR="001E524A">
        <w:t>Tautika</w:t>
      </w:r>
      <w:r>
        <w:t>—</w:t>
      </w:r>
      <w:r w:rsidRPr="0046653C">
        <w:t>Equity</w:t>
      </w:r>
    </w:p>
    <w:p w14:paraId="3BFEF109" w14:textId="77777777" w:rsidR="0045023F" w:rsidRPr="0046653C" w:rsidRDefault="0045023F" w:rsidP="0045023F">
      <w:pPr>
        <w:pStyle w:val="ListParagraph"/>
        <w:spacing w:after="0" w:line="240" w:lineRule="auto"/>
        <w:ind w:left="567"/>
      </w:pPr>
    </w:p>
    <w:p w14:paraId="25A08923" w14:textId="17606872" w:rsidR="0046653C" w:rsidRDefault="001E524A" w:rsidP="00E725C7">
      <w:pPr>
        <w:pStyle w:val="ListParagraph"/>
        <w:numPr>
          <w:ilvl w:val="0"/>
          <w:numId w:val="17"/>
        </w:numPr>
        <w:spacing w:after="0" w:line="240" w:lineRule="auto"/>
        <w:ind w:left="567" w:hanging="567"/>
      </w:pPr>
      <w:r>
        <w:t xml:space="preserve">Te </w:t>
      </w:r>
      <w:r w:rsidR="0046653C" w:rsidRPr="0046653C">
        <w:t xml:space="preserve">Mana Whaikaha </w:t>
      </w:r>
      <w:r>
        <w:t xml:space="preserve">Hei Kaihautū </w:t>
      </w:r>
      <w:r w:rsidR="0046653C">
        <w:t>—</w:t>
      </w:r>
      <w:r w:rsidR="0046653C" w:rsidRPr="0046653C">
        <w:t>Leadership by Deaf and disabled people</w:t>
      </w:r>
    </w:p>
    <w:p w14:paraId="2340B714" w14:textId="77777777" w:rsidR="0045023F" w:rsidRPr="0046653C" w:rsidRDefault="0045023F" w:rsidP="0045023F">
      <w:pPr>
        <w:spacing w:after="0" w:line="240" w:lineRule="auto"/>
      </w:pPr>
    </w:p>
    <w:p w14:paraId="1AB9CD72" w14:textId="4A52FA69" w:rsidR="0046653C" w:rsidRDefault="0046653C" w:rsidP="00E725C7">
      <w:pPr>
        <w:pStyle w:val="ListParagraph"/>
        <w:numPr>
          <w:ilvl w:val="0"/>
          <w:numId w:val="17"/>
        </w:numPr>
        <w:spacing w:after="0" w:line="240" w:lineRule="auto"/>
        <w:ind w:left="567" w:hanging="567"/>
      </w:pPr>
      <w:r w:rsidRPr="0046653C">
        <w:t>Iti Kahurangi</w:t>
      </w:r>
      <w:r>
        <w:t>—</w:t>
      </w:r>
      <w:r w:rsidRPr="0046653C">
        <w:t>Value</w:t>
      </w:r>
    </w:p>
    <w:p w14:paraId="6568CEFA" w14:textId="77777777" w:rsidR="0045023F" w:rsidRDefault="0045023F" w:rsidP="0045023F">
      <w:pPr>
        <w:pStyle w:val="ListParagraph"/>
      </w:pPr>
    </w:p>
    <w:p w14:paraId="650B5E10" w14:textId="73D4AB1D" w:rsidR="0046653C" w:rsidRDefault="0046653C" w:rsidP="00E725C7">
      <w:pPr>
        <w:pStyle w:val="ListParagraph"/>
        <w:numPr>
          <w:ilvl w:val="0"/>
          <w:numId w:val="17"/>
        </w:numPr>
        <w:spacing w:after="0" w:line="240" w:lineRule="auto"/>
        <w:ind w:left="567" w:hanging="567"/>
      </w:pPr>
      <w:r w:rsidRPr="0046653C">
        <w:t>Ngākau Pono</w:t>
      </w:r>
      <w:r>
        <w:t>—</w:t>
      </w:r>
      <w:r w:rsidRPr="0046653C">
        <w:t>Integrity</w:t>
      </w:r>
    </w:p>
    <w:p w14:paraId="6EEDF1E8" w14:textId="77777777" w:rsidR="00D97E7C" w:rsidRDefault="00D97E7C" w:rsidP="00D97E7C">
      <w:pPr>
        <w:pStyle w:val="ListParagraph"/>
      </w:pPr>
    </w:p>
    <w:p w14:paraId="5BE498F0" w14:textId="5796BF55" w:rsidR="00D97E7C" w:rsidRDefault="00D97E7C" w:rsidP="00D97E7C">
      <w:pPr>
        <w:pStyle w:val="pgnum"/>
        <w:pBdr>
          <w:top w:val="single" w:sz="24" w:space="0" w:color="auto"/>
        </w:pBdr>
        <w:spacing w:before="0" w:after="0" w:line="240" w:lineRule="auto"/>
      </w:pPr>
      <w:r>
        <w:lastRenderedPageBreak/>
        <w:t>Page 6</w:t>
      </w:r>
    </w:p>
    <w:p w14:paraId="776519F5" w14:textId="68938BA5" w:rsidR="002A1AA4" w:rsidRPr="002A1AA4" w:rsidRDefault="002A1AA4" w:rsidP="002D2BBF">
      <w:pPr>
        <w:pStyle w:val="Heading3"/>
        <w:spacing w:before="0" w:after="0" w:line="240" w:lineRule="auto"/>
      </w:pPr>
      <w:bookmarkStart w:id="11" w:name="_Toc149575311"/>
      <w:bookmarkStart w:id="12" w:name="_Toc146546670"/>
      <w:r w:rsidRPr="002A1AA4">
        <w:t xml:space="preserve">Principle 1. Mana </w:t>
      </w:r>
      <w:r w:rsidR="001E524A">
        <w:t>Tautika</w:t>
      </w:r>
      <w:r>
        <w:t>—</w:t>
      </w:r>
      <w:r w:rsidRPr="002A1AA4">
        <w:t>Equity</w:t>
      </w:r>
      <w:bookmarkEnd w:id="11"/>
    </w:p>
    <w:p w14:paraId="58A02BE7" w14:textId="77777777" w:rsidR="004C6A04" w:rsidRDefault="004C6A04" w:rsidP="002D2BBF">
      <w:pPr>
        <w:spacing w:after="0" w:line="240" w:lineRule="auto"/>
      </w:pPr>
    </w:p>
    <w:p w14:paraId="7CA1D2DF" w14:textId="2D84BF00" w:rsidR="002A1AA4" w:rsidRDefault="002A1AA4" w:rsidP="002D2BBF">
      <w:pPr>
        <w:spacing w:after="0" w:line="240" w:lineRule="auto"/>
      </w:pPr>
      <w:r w:rsidRPr="002A1AA4">
        <w:t>We remove barriers so that Deaf and disabled people, turi Māori and tāngata whaikaha Māori have equitable opportunities to access, participate and engage in the arts and ngā to</w:t>
      </w:r>
      <w:bookmarkEnd w:id="12"/>
      <w:r w:rsidRPr="002A1AA4">
        <w:t>i.</w:t>
      </w:r>
    </w:p>
    <w:p w14:paraId="33B82C8F" w14:textId="017EE6F9" w:rsidR="002A1AA4" w:rsidRDefault="002A1AA4" w:rsidP="00B9637D">
      <w:pPr>
        <w:pStyle w:val="ListParagraph"/>
        <w:numPr>
          <w:ilvl w:val="0"/>
          <w:numId w:val="19"/>
        </w:numPr>
        <w:spacing w:after="0" w:line="240" w:lineRule="auto"/>
        <w:ind w:left="567" w:hanging="567"/>
      </w:pPr>
      <w:r w:rsidRPr="002A1AA4">
        <w:t>Our services, information and workplaces are fair, equitable, inclusive, safe and can be accessed with ease and</w:t>
      </w:r>
      <w:r>
        <w:t xml:space="preserve"> </w:t>
      </w:r>
      <w:r w:rsidRPr="002A1AA4">
        <w:t xml:space="preserve">dignity for the benefit of Deaf and disabled people and Aotearoa </w:t>
      </w:r>
      <w:r w:rsidR="008401C5">
        <w:t>w</w:t>
      </w:r>
      <w:r w:rsidRPr="002A1AA4">
        <w:t>hānui (all New Zealanders).</w:t>
      </w:r>
    </w:p>
    <w:p w14:paraId="136ADA69" w14:textId="77777777" w:rsidR="00332BEF" w:rsidRPr="002A1AA4" w:rsidRDefault="00332BEF" w:rsidP="00332BEF">
      <w:pPr>
        <w:pStyle w:val="ListParagraph"/>
        <w:spacing w:after="0" w:line="240" w:lineRule="auto"/>
        <w:ind w:left="567"/>
      </w:pPr>
    </w:p>
    <w:p w14:paraId="3B924AC2" w14:textId="4E6711E7" w:rsidR="002A1AA4" w:rsidRPr="00332BEF" w:rsidRDefault="002A1AA4" w:rsidP="00B9637D">
      <w:pPr>
        <w:pStyle w:val="ListParagraph"/>
        <w:numPr>
          <w:ilvl w:val="0"/>
          <w:numId w:val="19"/>
        </w:numPr>
        <w:spacing w:after="0" w:line="240" w:lineRule="auto"/>
        <w:ind w:left="567" w:hanging="567"/>
        <w:rPr>
          <w:rFonts w:eastAsia="Calibri"/>
        </w:rPr>
      </w:pPr>
      <w:r w:rsidRPr="002A1AA4">
        <w:t>We action and promote the New Zealand Disability Strategy vision of Aotearoa New Zealand being a non-disabling society, so that Deaf and disabled people have equitable opportunities to achieve their goals and aspirations.</w:t>
      </w:r>
    </w:p>
    <w:p w14:paraId="0093EBE8" w14:textId="77777777" w:rsidR="00332BEF" w:rsidRPr="00332BEF" w:rsidRDefault="00332BEF" w:rsidP="00332BEF">
      <w:pPr>
        <w:pStyle w:val="ListParagraph"/>
        <w:rPr>
          <w:rFonts w:eastAsia="Calibri"/>
        </w:rPr>
      </w:pPr>
    </w:p>
    <w:p w14:paraId="7A725954" w14:textId="4D46E00E" w:rsidR="0098398D" w:rsidRDefault="002A1AA4" w:rsidP="00B9637D">
      <w:pPr>
        <w:pStyle w:val="ListParagraph"/>
        <w:numPr>
          <w:ilvl w:val="0"/>
          <w:numId w:val="19"/>
        </w:numPr>
        <w:spacing w:after="0" w:line="240" w:lineRule="auto"/>
        <w:ind w:left="567" w:hanging="567"/>
        <w:rPr>
          <w:rFonts w:eastAsia="Calibri"/>
        </w:rPr>
      </w:pPr>
      <w:r w:rsidRPr="002A1AA4">
        <w:rPr>
          <w:rFonts w:eastAsia="Calibri"/>
        </w:rPr>
        <w:t>We remove barriers and act against discrimination. Artists and creatives are at the centre of our decision-making and actions.</w:t>
      </w:r>
    </w:p>
    <w:p w14:paraId="3F583E6F" w14:textId="77777777" w:rsidR="00B9637D" w:rsidRPr="00706F62" w:rsidRDefault="00B9637D" w:rsidP="00B9637D">
      <w:pPr>
        <w:pStyle w:val="ListParagraph"/>
        <w:spacing w:after="0" w:line="240" w:lineRule="auto"/>
        <w:ind w:left="567"/>
        <w:rPr>
          <w:rFonts w:eastAsia="Calibri"/>
        </w:rPr>
      </w:pPr>
    </w:p>
    <w:p w14:paraId="44892407" w14:textId="17DB8B9E" w:rsidR="00706F62" w:rsidRPr="00706F62" w:rsidRDefault="00706F62" w:rsidP="002D2BBF">
      <w:pPr>
        <w:pStyle w:val="Heading3"/>
        <w:spacing w:before="0" w:after="0" w:line="240" w:lineRule="auto"/>
      </w:pPr>
      <w:bookmarkStart w:id="13" w:name="_Toc149575312"/>
      <w:bookmarkStart w:id="14" w:name="_Toc146546671"/>
      <w:r w:rsidRPr="00706F62">
        <w:t>Principle 2</w:t>
      </w:r>
      <w:bookmarkStart w:id="15" w:name="_Hlk148511311"/>
      <w:r w:rsidRPr="00706F62">
        <w:t xml:space="preserve">. </w:t>
      </w:r>
      <w:r w:rsidR="008C54C7">
        <w:t xml:space="preserve">Te </w:t>
      </w:r>
      <w:r w:rsidRPr="00706F62">
        <w:t xml:space="preserve">Mana Whaikaha </w:t>
      </w:r>
      <w:r w:rsidR="008C54C7">
        <w:t xml:space="preserve">Hei </w:t>
      </w:r>
      <w:r w:rsidR="007A5DC5">
        <w:t>K</w:t>
      </w:r>
      <w:r w:rsidR="008C54C7">
        <w:t>aihautū</w:t>
      </w:r>
      <w:r w:rsidR="007A5DC5">
        <w:t xml:space="preserve"> - </w:t>
      </w:r>
      <w:r w:rsidRPr="00706F62">
        <w:t>Leadership by Deaf and disabled people</w:t>
      </w:r>
      <w:bookmarkEnd w:id="13"/>
      <w:bookmarkEnd w:id="15"/>
    </w:p>
    <w:p w14:paraId="236000B8" w14:textId="77777777" w:rsidR="00B9637D" w:rsidRDefault="00B9637D" w:rsidP="002D2BBF">
      <w:pPr>
        <w:spacing w:after="0" w:line="240" w:lineRule="auto"/>
      </w:pPr>
      <w:bookmarkStart w:id="16" w:name="_Hlk149567478"/>
    </w:p>
    <w:p w14:paraId="5C37E759" w14:textId="604071F0" w:rsidR="00706F62" w:rsidRDefault="00706F62" w:rsidP="002D2BBF">
      <w:pPr>
        <w:spacing w:after="0" w:line="240" w:lineRule="auto"/>
      </w:pPr>
      <w:r w:rsidRPr="00706F62">
        <w:t>We actively involve turi Māori, tāngata whaikaha Māori, Deaf and disabled artists in decisions that will impact them and promote their artistic contributions to Aotearoa New Zealand.</w:t>
      </w:r>
      <w:bookmarkEnd w:id="14"/>
    </w:p>
    <w:bookmarkEnd w:id="16"/>
    <w:p w14:paraId="0088F742" w14:textId="02B9A7B8" w:rsidR="00706F62" w:rsidRDefault="00706F62" w:rsidP="00B9637D">
      <w:pPr>
        <w:pStyle w:val="ListParagraph"/>
        <w:numPr>
          <w:ilvl w:val="0"/>
          <w:numId w:val="22"/>
        </w:numPr>
        <w:spacing w:after="0" w:line="240" w:lineRule="auto"/>
        <w:ind w:left="567" w:hanging="567"/>
      </w:pPr>
      <w:r w:rsidRPr="00706F62">
        <w:t>We create opportunities for Deaf and disabled leadership, by including turi Māori, tāngata whaikaha Māori, Deaf and disabled artists, arts practitioners and leaders in our work, staff, and governance.</w:t>
      </w:r>
    </w:p>
    <w:p w14:paraId="4FE25163" w14:textId="77777777" w:rsidR="00332BEF" w:rsidRPr="00706F62" w:rsidRDefault="00332BEF" w:rsidP="00332BEF">
      <w:pPr>
        <w:pStyle w:val="ListParagraph"/>
        <w:spacing w:after="0" w:line="240" w:lineRule="auto"/>
        <w:ind w:left="567"/>
      </w:pPr>
    </w:p>
    <w:p w14:paraId="162E3C99" w14:textId="0ED51166" w:rsidR="00706F62" w:rsidRDefault="00706F62" w:rsidP="00B9637D">
      <w:pPr>
        <w:pStyle w:val="ListParagraph"/>
        <w:numPr>
          <w:ilvl w:val="0"/>
          <w:numId w:val="22"/>
        </w:numPr>
        <w:spacing w:after="0" w:line="240" w:lineRule="auto"/>
        <w:ind w:left="567" w:hanging="567"/>
      </w:pPr>
      <w:r w:rsidRPr="00706F62">
        <w:lastRenderedPageBreak/>
        <w:t>Deaf and disabled people, turi Māori and tāngata whaikaha Māori are consulted and involved in decisions about Creative New Zealand’s work that will impact them. We support Deaf and disabled artists to have rangatiratanga</w:t>
      </w:r>
      <w:r w:rsidR="00392940">
        <w:t>—</w:t>
      </w:r>
      <w:r w:rsidRPr="00706F62">
        <w:t>authority and determination of their own futures.</w:t>
      </w:r>
    </w:p>
    <w:p w14:paraId="579EE69B" w14:textId="77777777" w:rsidR="004438B9" w:rsidRDefault="004438B9" w:rsidP="004438B9">
      <w:pPr>
        <w:pStyle w:val="ListParagraph"/>
      </w:pPr>
    </w:p>
    <w:p w14:paraId="54EF854D" w14:textId="1E46EE50" w:rsidR="00A07820" w:rsidRDefault="00706F62" w:rsidP="00A07820">
      <w:pPr>
        <w:pStyle w:val="ListParagraph"/>
        <w:numPr>
          <w:ilvl w:val="0"/>
          <w:numId w:val="22"/>
        </w:numPr>
        <w:spacing w:after="0" w:line="240" w:lineRule="auto"/>
        <w:ind w:left="567" w:hanging="567"/>
      </w:pPr>
      <w:r w:rsidRPr="00706F62">
        <w:t>We recognise the contribution of turi Māori, tāngata whaikaha Māori, Deaf and disabled artists to Aotearoa New Zealand. We promote and increase visibility of Deaf and disabled arts leaders and their work.</w:t>
      </w:r>
    </w:p>
    <w:p w14:paraId="16F3E65D" w14:textId="77777777" w:rsidR="00A07820" w:rsidRDefault="00A07820" w:rsidP="00A07820">
      <w:pPr>
        <w:pStyle w:val="ListParagraph"/>
      </w:pPr>
    </w:p>
    <w:p w14:paraId="24CA8772" w14:textId="5A71713B" w:rsidR="00E95D85" w:rsidRDefault="00E95D85" w:rsidP="002D2BBF">
      <w:pPr>
        <w:pStyle w:val="Heading3"/>
        <w:spacing w:before="0" w:after="0" w:line="240" w:lineRule="auto"/>
      </w:pPr>
      <w:bookmarkStart w:id="17" w:name="_Toc149575313"/>
      <w:bookmarkStart w:id="18" w:name="_Toc146546672"/>
      <w:r w:rsidRPr="00E95D85">
        <w:t>Principle 3. Iti Kahurangi</w:t>
      </w:r>
      <w:r>
        <w:t>—</w:t>
      </w:r>
      <w:r w:rsidRPr="00E95D85">
        <w:t>Value</w:t>
      </w:r>
      <w:bookmarkEnd w:id="17"/>
    </w:p>
    <w:p w14:paraId="1F09585B" w14:textId="77777777" w:rsidR="004438B9" w:rsidRPr="004438B9" w:rsidRDefault="004438B9" w:rsidP="004438B9"/>
    <w:p w14:paraId="08BAE341" w14:textId="77777777" w:rsidR="00E95D85" w:rsidRDefault="00E95D85" w:rsidP="002D2BBF">
      <w:pPr>
        <w:spacing w:after="0" w:line="240" w:lineRule="auto"/>
      </w:pPr>
      <w:r w:rsidRPr="00E95D85">
        <w:t>We value the lived experience and diverse cultures and identities of turi Māori, tāngata whaikaha Māori, Deaf and disabled people</w:t>
      </w:r>
      <w:bookmarkEnd w:id="18"/>
      <w:r w:rsidRPr="00E95D85">
        <w:t>.</w:t>
      </w:r>
    </w:p>
    <w:p w14:paraId="48ADB07A" w14:textId="77777777" w:rsidR="004438B9" w:rsidRPr="00E95D85" w:rsidRDefault="004438B9" w:rsidP="002D2BBF">
      <w:pPr>
        <w:spacing w:after="0" w:line="240" w:lineRule="auto"/>
      </w:pPr>
    </w:p>
    <w:p w14:paraId="04ACE8FE" w14:textId="77777777" w:rsidR="00E95D85" w:rsidRDefault="00E95D85" w:rsidP="004438B9">
      <w:pPr>
        <w:pStyle w:val="ListParagraph"/>
        <w:numPr>
          <w:ilvl w:val="0"/>
          <w:numId w:val="24"/>
        </w:numPr>
        <w:spacing w:after="0" w:line="240" w:lineRule="auto"/>
        <w:ind w:left="567" w:hanging="567"/>
      </w:pPr>
      <w:r w:rsidRPr="00E95D85">
        <w:t xml:space="preserve">We value the lived experience of turi Māori, tāngata whaikaha Māori, Deaf and disabled artists and arts practitioners, and the perspectives, expertise, and innovation that comes with lived experience. </w:t>
      </w:r>
    </w:p>
    <w:p w14:paraId="2EDD4AA8" w14:textId="77777777" w:rsidR="004438B9" w:rsidRPr="00E95D85" w:rsidRDefault="004438B9" w:rsidP="004438B9">
      <w:pPr>
        <w:pStyle w:val="ListParagraph"/>
        <w:spacing w:after="0" w:line="240" w:lineRule="auto"/>
        <w:ind w:left="567" w:hanging="567"/>
      </w:pPr>
    </w:p>
    <w:p w14:paraId="78730A79" w14:textId="77777777" w:rsidR="00E95D85" w:rsidRDefault="00E95D85" w:rsidP="004438B9">
      <w:pPr>
        <w:pStyle w:val="ListParagraph"/>
        <w:numPr>
          <w:ilvl w:val="0"/>
          <w:numId w:val="24"/>
        </w:numPr>
        <w:spacing w:after="0" w:line="240" w:lineRule="auto"/>
        <w:ind w:left="567" w:hanging="567"/>
      </w:pPr>
      <w:r w:rsidRPr="00E95D85">
        <w:t xml:space="preserve">We celebrate the diversity of cultures and identities within Deaf and disabled communities. We support people having choice and control over how they wish to identify and express themselves and their whole identity including (but not limited to) their disability, ethnicity, gender identity and expression, sexual orientation, and beliefs. </w:t>
      </w:r>
    </w:p>
    <w:p w14:paraId="42DB51B5" w14:textId="77777777" w:rsidR="0026686E" w:rsidRDefault="0026686E" w:rsidP="0026686E">
      <w:pPr>
        <w:pStyle w:val="ListParagraph"/>
      </w:pPr>
    </w:p>
    <w:p w14:paraId="7065B89E" w14:textId="77777777" w:rsidR="00E95D85" w:rsidRPr="0026686E" w:rsidRDefault="00E95D85" w:rsidP="0026686E">
      <w:pPr>
        <w:pStyle w:val="ListParagraph"/>
        <w:numPr>
          <w:ilvl w:val="0"/>
          <w:numId w:val="24"/>
        </w:numPr>
        <w:spacing w:after="0" w:line="240" w:lineRule="auto"/>
        <w:ind w:left="567" w:hanging="567"/>
      </w:pPr>
      <w:r w:rsidRPr="00E95D85">
        <w:t xml:space="preserve">We </w:t>
      </w:r>
      <w:r w:rsidRPr="00E95D85">
        <w:rPr>
          <w:rFonts w:eastAsia="Calibri"/>
        </w:rPr>
        <w:t>treat all people with respect and manaaki.</w:t>
      </w:r>
    </w:p>
    <w:p w14:paraId="46D6CD9D" w14:textId="4F561F0F" w:rsidR="00181D7D" w:rsidRDefault="00181D7D" w:rsidP="00181D7D">
      <w:pPr>
        <w:pStyle w:val="pgnum"/>
        <w:pBdr>
          <w:top w:val="single" w:sz="24" w:space="0" w:color="auto"/>
        </w:pBdr>
        <w:spacing w:before="0" w:after="0" w:line="240" w:lineRule="auto"/>
        <w:ind w:left="720"/>
      </w:pPr>
      <w:r>
        <w:lastRenderedPageBreak/>
        <w:t>Page 7</w:t>
      </w:r>
    </w:p>
    <w:p w14:paraId="4079C9A4" w14:textId="77777777" w:rsidR="0026686E" w:rsidRDefault="0026686E" w:rsidP="0026686E">
      <w:pPr>
        <w:pStyle w:val="ListParagraph"/>
      </w:pPr>
    </w:p>
    <w:p w14:paraId="478B46A8" w14:textId="153BA2F4" w:rsidR="00E95D85" w:rsidRDefault="00E95D85" w:rsidP="002D2BBF">
      <w:pPr>
        <w:pStyle w:val="Heading3"/>
        <w:spacing w:before="0" w:after="0" w:line="240" w:lineRule="auto"/>
      </w:pPr>
      <w:bookmarkStart w:id="19" w:name="_Toc149575314"/>
      <w:bookmarkStart w:id="20" w:name="_Toc146546673"/>
      <w:r w:rsidRPr="00E95D85">
        <w:t>Principle 4. Ngākau Pono</w:t>
      </w:r>
      <w:r>
        <w:t>—</w:t>
      </w:r>
      <w:r w:rsidRPr="00E95D85">
        <w:t>Integrity</w:t>
      </w:r>
      <w:bookmarkEnd w:id="19"/>
    </w:p>
    <w:p w14:paraId="4B733CEB" w14:textId="77777777" w:rsidR="0026686E" w:rsidRPr="0026686E" w:rsidRDefault="0026686E" w:rsidP="0026686E"/>
    <w:p w14:paraId="45227432" w14:textId="77777777" w:rsidR="00E95D85" w:rsidRDefault="00E95D85" w:rsidP="002D2BBF">
      <w:pPr>
        <w:spacing w:after="0" w:line="240" w:lineRule="auto"/>
      </w:pPr>
      <w:r w:rsidRPr="00E95D85">
        <w:t>We build accessibility into the way we work as an organisation. We meet our responsibilities and have the right skills and attitudes</w:t>
      </w:r>
      <w:bookmarkEnd w:id="20"/>
      <w:r w:rsidRPr="00E95D85">
        <w:t>.</w:t>
      </w:r>
    </w:p>
    <w:p w14:paraId="308CCCAC" w14:textId="77777777" w:rsidR="0026686E" w:rsidRPr="00E95D85" w:rsidRDefault="0026686E" w:rsidP="002D2BBF">
      <w:pPr>
        <w:spacing w:after="0" w:line="240" w:lineRule="auto"/>
      </w:pPr>
    </w:p>
    <w:p w14:paraId="55D081D9" w14:textId="77777777" w:rsidR="00E95D85" w:rsidRDefault="00E95D85" w:rsidP="00D01816">
      <w:pPr>
        <w:pStyle w:val="ListParagraph"/>
        <w:numPr>
          <w:ilvl w:val="0"/>
          <w:numId w:val="25"/>
        </w:numPr>
        <w:spacing w:after="0" w:line="240" w:lineRule="auto"/>
        <w:ind w:left="567" w:hanging="567"/>
        <w:rPr>
          <w:rFonts w:eastAsia="Calibri"/>
        </w:rPr>
      </w:pPr>
      <w:r w:rsidRPr="00E95D85">
        <w:rPr>
          <w:rFonts w:eastAsia="Calibri"/>
        </w:rPr>
        <w:t xml:space="preserve">We use universal and inclusive design to ensure accessibility is built into the way we work so that our services, information, systems, and processes are fair, and easy to understand and use. </w:t>
      </w:r>
    </w:p>
    <w:p w14:paraId="7879D44A" w14:textId="77777777" w:rsidR="0026686E" w:rsidRPr="00E95D85" w:rsidRDefault="0026686E" w:rsidP="00D01816">
      <w:pPr>
        <w:pStyle w:val="ListParagraph"/>
        <w:spacing w:after="0" w:line="240" w:lineRule="auto"/>
        <w:ind w:left="567" w:hanging="567"/>
        <w:rPr>
          <w:rFonts w:eastAsia="Calibri"/>
        </w:rPr>
      </w:pPr>
    </w:p>
    <w:p w14:paraId="3B1239F3" w14:textId="77777777" w:rsidR="00E95D85" w:rsidRDefault="00E95D85" w:rsidP="00D01816">
      <w:pPr>
        <w:pStyle w:val="ListParagraph"/>
        <w:numPr>
          <w:ilvl w:val="0"/>
          <w:numId w:val="25"/>
        </w:numPr>
        <w:spacing w:after="0" w:line="240" w:lineRule="auto"/>
        <w:ind w:left="567" w:hanging="567"/>
        <w:rPr>
          <w:rFonts w:eastAsia="Calibri"/>
        </w:rPr>
      </w:pPr>
      <w:r w:rsidRPr="00E95D85">
        <w:rPr>
          <w:rFonts w:eastAsia="Calibri"/>
        </w:rPr>
        <w:t>We commit to challenging ableist beliefs and actions. We practice cultural safety to reduce bias and support equity in the work force.</w:t>
      </w:r>
    </w:p>
    <w:p w14:paraId="32FF2EE3" w14:textId="77777777" w:rsidR="0026686E" w:rsidRPr="0026686E" w:rsidRDefault="0026686E" w:rsidP="00D01816">
      <w:pPr>
        <w:pStyle w:val="ListParagraph"/>
        <w:ind w:left="567" w:hanging="567"/>
        <w:rPr>
          <w:rFonts w:eastAsia="Calibri"/>
        </w:rPr>
      </w:pPr>
    </w:p>
    <w:p w14:paraId="4545EA21" w14:textId="77777777" w:rsidR="00E95D85" w:rsidRPr="0026686E" w:rsidRDefault="00E95D85" w:rsidP="00D01816">
      <w:pPr>
        <w:pStyle w:val="ListParagraph"/>
        <w:numPr>
          <w:ilvl w:val="0"/>
          <w:numId w:val="25"/>
        </w:numPr>
        <w:spacing w:after="0" w:line="240" w:lineRule="auto"/>
        <w:ind w:left="567" w:hanging="567"/>
        <w:rPr>
          <w:rFonts w:eastAsia="Calibri"/>
        </w:rPr>
      </w:pPr>
      <w:r w:rsidRPr="00E95D85">
        <w:t>We are open and responsive to feedback and continue to adapt and change to be accessible.</w:t>
      </w:r>
    </w:p>
    <w:p w14:paraId="611D797F" w14:textId="77777777" w:rsidR="0026686E" w:rsidRPr="0026686E" w:rsidRDefault="0026686E" w:rsidP="00D01816">
      <w:pPr>
        <w:pStyle w:val="ListParagraph"/>
        <w:ind w:left="567" w:hanging="567"/>
        <w:rPr>
          <w:rFonts w:eastAsia="Calibri"/>
        </w:rPr>
      </w:pPr>
    </w:p>
    <w:p w14:paraId="6704D85D" w14:textId="77777777" w:rsidR="00B63380" w:rsidRDefault="00E95D85" w:rsidP="00B63380">
      <w:pPr>
        <w:pStyle w:val="ListParagraph"/>
        <w:numPr>
          <w:ilvl w:val="0"/>
          <w:numId w:val="25"/>
        </w:numPr>
        <w:spacing w:after="0" w:line="240" w:lineRule="auto"/>
        <w:ind w:left="567" w:hanging="567"/>
        <w:rPr>
          <w:rFonts w:eastAsia="Calibri"/>
        </w:rPr>
      </w:pPr>
      <w:r w:rsidRPr="00E95D85">
        <w:rPr>
          <w:rFonts w:eastAsia="Calibri"/>
        </w:rPr>
        <w:t>We ensure decision-making is informed by robust data and evidence that includes the knowledge and perspectives of turi Māori, tāngata whaikaha Māori, Deaf and disabled artists and people. We ensure that our research and data is accessible.</w:t>
      </w:r>
    </w:p>
    <w:p w14:paraId="3FED4CF0" w14:textId="77777777" w:rsidR="00B63380" w:rsidRPr="00B63380" w:rsidRDefault="00B63380" w:rsidP="00B63380">
      <w:pPr>
        <w:pStyle w:val="ListParagraph"/>
        <w:rPr>
          <w:rFonts w:eastAsia="Calibri"/>
        </w:rPr>
      </w:pPr>
    </w:p>
    <w:p w14:paraId="34CAA6BA" w14:textId="77777777" w:rsidR="00B63380" w:rsidRDefault="00277FA7" w:rsidP="00B63380">
      <w:pPr>
        <w:pStyle w:val="ListParagraph"/>
        <w:numPr>
          <w:ilvl w:val="0"/>
          <w:numId w:val="25"/>
        </w:numPr>
        <w:spacing w:after="0" w:line="240" w:lineRule="auto"/>
        <w:ind w:left="567" w:hanging="567"/>
        <w:rPr>
          <w:rFonts w:eastAsia="Calibri"/>
        </w:rPr>
      </w:pPr>
      <w:r w:rsidRPr="00B63380">
        <w:rPr>
          <w:rFonts w:eastAsia="Calibri"/>
        </w:rPr>
        <w:t>We provide ongoing training and professional development for staff to ensure we have the right skills and tools to work and communicate accessibly. We use training providers that are Deaf and disabled-led or recommended by Deaf and disabled communities to ensure we are building our capability appropriately.</w:t>
      </w:r>
    </w:p>
    <w:p w14:paraId="5D6B0A7B" w14:textId="77777777" w:rsidR="00B63380" w:rsidRPr="00B63380" w:rsidRDefault="00B63380" w:rsidP="00B63380">
      <w:pPr>
        <w:pStyle w:val="ListParagraph"/>
        <w:rPr>
          <w:rFonts w:eastAsia="Calibri"/>
        </w:rPr>
      </w:pPr>
    </w:p>
    <w:p w14:paraId="74508669" w14:textId="439B3846" w:rsidR="00277FA7" w:rsidRPr="00B63380" w:rsidRDefault="00277FA7" w:rsidP="00B63380">
      <w:pPr>
        <w:pStyle w:val="ListParagraph"/>
        <w:numPr>
          <w:ilvl w:val="0"/>
          <w:numId w:val="25"/>
        </w:numPr>
        <w:spacing w:after="0" w:line="240" w:lineRule="auto"/>
        <w:ind w:left="567" w:hanging="567"/>
        <w:rPr>
          <w:rFonts w:eastAsia="Calibri"/>
        </w:rPr>
      </w:pPr>
      <w:r w:rsidRPr="00B63380">
        <w:rPr>
          <w:rFonts w:eastAsia="Calibri"/>
        </w:rPr>
        <w:t>We regularly review and update the services and information we provide, working with Deaf and disabled people to check we are meeting our responsibilities under key legislation and guiding documents such as:</w:t>
      </w:r>
    </w:p>
    <w:p w14:paraId="1E3BB4A1" w14:textId="77777777" w:rsidR="00D01816" w:rsidRPr="00D01816" w:rsidRDefault="00D01816" w:rsidP="00D01816">
      <w:pPr>
        <w:pStyle w:val="ListParagraph"/>
        <w:rPr>
          <w:rFonts w:eastAsia="Calibri"/>
        </w:rPr>
      </w:pPr>
    </w:p>
    <w:p w14:paraId="06CA90F5" w14:textId="77777777"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Arts Council of New Zealand Toi Aotearoa Act 2014</w:t>
      </w:r>
    </w:p>
    <w:p w14:paraId="2427BA68" w14:textId="77777777"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Te Tiriti o Waitangi</w:t>
      </w:r>
    </w:p>
    <w:p w14:paraId="2326F27D" w14:textId="2FFADD78"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the New Zealand Disability Strategy 2016</w:t>
      </w:r>
      <w:r>
        <w:rPr>
          <w:rFonts w:eastAsia="Calibri"/>
        </w:rPr>
        <w:t>-</w:t>
      </w:r>
      <w:r w:rsidRPr="00277FA7">
        <w:rPr>
          <w:rFonts w:eastAsia="Calibri"/>
        </w:rPr>
        <w:t>2026</w:t>
      </w:r>
    </w:p>
    <w:p w14:paraId="28315C8F" w14:textId="77777777" w:rsidR="00277FA7" w:rsidRPr="00277FA7" w:rsidRDefault="00277FA7" w:rsidP="00B63380">
      <w:pPr>
        <w:pStyle w:val="ListParagraph"/>
        <w:numPr>
          <w:ilvl w:val="0"/>
          <w:numId w:val="31"/>
        </w:numPr>
        <w:spacing w:after="0" w:line="240" w:lineRule="auto"/>
        <w:ind w:left="1134" w:hanging="567"/>
        <w:rPr>
          <w:rFonts w:eastAsia="Calibri"/>
        </w:rPr>
      </w:pPr>
      <w:bookmarkStart w:id="21" w:name="_Hlk139369924"/>
      <w:r w:rsidRPr="00277FA7">
        <w:rPr>
          <w:rFonts w:eastAsia="Calibri"/>
        </w:rPr>
        <w:t>the United Nations Convention on the Rights of Persons with Disabilities</w:t>
      </w:r>
    </w:p>
    <w:bookmarkEnd w:id="21"/>
    <w:p w14:paraId="08B8A7CE" w14:textId="77777777"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the United Nations Declaration on the Rights of Indigenous Peoples</w:t>
      </w:r>
    </w:p>
    <w:p w14:paraId="2F0A32C0" w14:textId="77777777"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Bill of Rights Act 1990</w:t>
      </w:r>
    </w:p>
    <w:p w14:paraId="3549A9F8" w14:textId="77777777"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Human Rights Act 1993</w:t>
      </w:r>
    </w:p>
    <w:p w14:paraId="660A6E1A" w14:textId="77777777"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New Zealand Sign Language Act 2006</w:t>
      </w:r>
    </w:p>
    <w:p w14:paraId="392EC193" w14:textId="77777777" w:rsidR="00277FA7" w:rsidRPr="00277FA7" w:rsidRDefault="00277FA7" w:rsidP="00B63380">
      <w:pPr>
        <w:pStyle w:val="ListParagraph"/>
        <w:numPr>
          <w:ilvl w:val="0"/>
          <w:numId w:val="31"/>
        </w:numPr>
        <w:spacing w:after="0" w:line="240" w:lineRule="auto"/>
        <w:ind w:left="1134" w:hanging="567"/>
        <w:rPr>
          <w:rFonts w:eastAsia="Calibri"/>
        </w:rPr>
      </w:pPr>
      <w:r w:rsidRPr="00277FA7">
        <w:rPr>
          <w:rFonts w:eastAsia="Calibri"/>
        </w:rPr>
        <w:t xml:space="preserve">Plain Language Act 2022 </w:t>
      </w:r>
    </w:p>
    <w:p w14:paraId="1B2521FF" w14:textId="63B67110" w:rsidR="00E82E82" w:rsidRPr="00181D7D" w:rsidRDefault="00277FA7" w:rsidP="00B63380">
      <w:pPr>
        <w:pStyle w:val="ListParagraph"/>
        <w:numPr>
          <w:ilvl w:val="0"/>
          <w:numId w:val="31"/>
        </w:numPr>
        <w:spacing w:after="0" w:line="240" w:lineRule="auto"/>
        <w:ind w:left="1134" w:hanging="567"/>
      </w:pPr>
      <w:r w:rsidRPr="00277FA7">
        <w:rPr>
          <w:rFonts w:eastAsia="Calibri"/>
        </w:rPr>
        <w:t>Our Statement of Intent and other key strategies and policies, including our Investment Strategy, Te Hā o ngā Toi—Māori Arts Strategy, Pacific Arts Strategy and Advocacy Strategy, and our Diversity in the Arts Policy and Remuneration Policy for Artists and Arts Practitioners.</w:t>
      </w:r>
    </w:p>
    <w:p w14:paraId="2DFF123A" w14:textId="77777777" w:rsidR="00181D7D" w:rsidRDefault="00181D7D" w:rsidP="00181D7D">
      <w:pPr>
        <w:spacing w:after="0" w:line="240" w:lineRule="auto"/>
      </w:pPr>
    </w:p>
    <w:p w14:paraId="13A59C0B" w14:textId="77777777" w:rsidR="00181D7D" w:rsidRPr="00E82E82" w:rsidRDefault="00181D7D" w:rsidP="00181D7D">
      <w:pPr>
        <w:spacing w:after="0" w:line="240" w:lineRule="auto"/>
      </w:pPr>
    </w:p>
    <w:p w14:paraId="7A95E7C9" w14:textId="24EA0E33" w:rsidR="00E82E82" w:rsidRDefault="00E82E82" w:rsidP="002D2BBF">
      <w:pPr>
        <w:pStyle w:val="pgnum"/>
        <w:spacing w:before="0" w:after="0" w:line="240" w:lineRule="auto"/>
      </w:pPr>
      <w:r>
        <w:lastRenderedPageBreak/>
        <w:t xml:space="preserve">Page </w:t>
      </w:r>
      <w:r w:rsidR="00181D7D">
        <w:t>8</w:t>
      </w:r>
    </w:p>
    <w:p w14:paraId="70B77546" w14:textId="77777777" w:rsidR="00B63380" w:rsidRDefault="00B63380" w:rsidP="002D2BBF">
      <w:pPr>
        <w:pStyle w:val="pgnum"/>
        <w:spacing w:before="0" w:after="0" w:line="240" w:lineRule="auto"/>
      </w:pPr>
    </w:p>
    <w:p w14:paraId="34B5BCAE" w14:textId="2B45766F" w:rsidR="00AD545E" w:rsidRDefault="00B75C33" w:rsidP="00B63380">
      <w:pPr>
        <w:pStyle w:val="Heading2"/>
        <w:spacing w:before="0" w:after="0" w:line="240" w:lineRule="auto"/>
      </w:pPr>
      <w:bookmarkStart w:id="22" w:name="_Ref146533213"/>
      <w:bookmarkStart w:id="23" w:name="_Toc146546674"/>
      <w:bookmarkStart w:id="24" w:name="_Toc149575315"/>
      <w:r w:rsidRPr="00B75C33">
        <w:t>Section 3: The Action Plan 2023–2028</w:t>
      </w:r>
      <w:bookmarkEnd w:id="22"/>
      <w:bookmarkEnd w:id="23"/>
      <w:bookmarkEnd w:id="24"/>
      <w:r w:rsidRPr="00B75C33">
        <w:t xml:space="preserve"> </w:t>
      </w:r>
      <w:r w:rsidR="00B63380">
        <w:t xml:space="preserve">- </w:t>
      </w:r>
      <w:r w:rsidR="00AD545E">
        <w:t xml:space="preserve">Wāhanga Tuatoru: Te Mahere Mahi 2023 </w:t>
      </w:r>
      <w:r w:rsidR="00C656E6">
        <w:t>–</w:t>
      </w:r>
      <w:r w:rsidR="00AD545E">
        <w:t xml:space="preserve"> 2028</w:t>
      </w:r>
    </w:p>
    <w:p w14:paraId="1CAB7F0B" w14:textId="77777777" w:rsidR="00B63380" w:rsidRPr="00B63380" w:rsidRDefault="00B63380" w:rsidP="00B63380"/>
    <w:p w14:paraId="1D1CA21C" w14:textId="071C0400" w:rsidR="00B75C33" w:rsidRDefault="00B75C33" w:rsidP="002D2BBF">
      <w:pPr>
        <w:spacing w:after="0" w:line="240" w:lineRule="auto"/>
      </w:pPr>
      <w:r w:rsidRPr="00B75C33">
        <w:t>The Accessibility Policy will be put into action through the Action Plan.</w:t>
      </w:r>
    </w:p>
    <w:p w14:paraId="70AA42FD" w14:textId="77777777" w:rsidR="00B63380" w:rsidRPr="00B75C33" w:rsidRDefault="00B63380" w:rsidP="002D2BBF">
      <w:pPr>
        <w:spacing w:after="0" w:line="240" w:lineRule="auto"/>
      </w:pPr>
    </w:p>
    <w:p w14:paraId="2F6AAB80" w14:textId="77777777" w:rsidR="00B63380" w:rsidRDefault="00B75C33" w:rsidP="002D2BBF">
      <w:pPr>
        <w:spacing w:after="0" w:line="240" w:lineRule="auto"/>
      </w:pPr>
      <w:r w:rsidRPr="00B75C33">
        <w:t xml:space="preserve">The Action Plan includes programmes of work underway or being planned, that respond to key issues identified by Deaf and disabled people, turi Māori and tāngata whaikaha Māori. </w:t>
      </w:r>
    </w:p>
    <w:p w14:paraId="42D2D57B" w14:textId="77777777" w:rsidR="00B63380" w:rsidRDefault="00B63380" w:rsidP="002D2BBF">
      <w:pPr>
        <w:spacing w:after="0" w:line="240" w:lineRule="auto"/>
      </w:pPr>
    </w:p>
    <w:p w14:paraId="6E83D7EC" w14:textId="2A420BFE" w:rsidR="00B75C33" w:rsidRDefault="00B75C33" w:rsidP="002D2BBF">
      <w:pPr>
        <w:spacing w:after="0" w:line="240" w:lineRule="auto"/>
      </w:pPr>
      <w:r w:rsidRPr="00B75C33">
        <w:t>It is a starting point for how we will work accessibly, and we will learn as we go.</w:t>
      </w:r>
    </w:p>
    <w:p w14:paraId="70720CC4" w14:textId="77777777" w:rsidR="00B63380" w:rsidRPr="00B75C33" w:rsidRDefault="00B63380" w:rsidP="002D2BBF">
      <w:pPr>
        <w:spacing w:after="0" w:line="240" w:lineRule="auto"/>
      </w:pPr>
    </w:p>
    <w:p w14:paraId="52FF6B13" w14:textId="58D23AF5" w:rsidR="00B75C33" w:rsidRDefault="00B75C33" w:rsidP="002D2BBF">
      <w:pPr>
        <w:spacing w:after="0" w:line="240" w:lineRule="auto"/>
      </w:pPr>
      <w:r w:rsidRPr="00B75C33">
        <w:t>Some actions will be delivered within the next year. Other more complex actions, such as the upgrade of our digital systems, will take longer with changes being delivered over the next five years.</w:t>
      </w:r>
    </w:p>
    <w:p w14:paraId="251A9E4B" w14:textId="77777777" w:rsidR="00B63380" w:rsidRPr="00B75C33" w:rsidRDefault="00B63380" w:rsidP="002D2BBF">
      <w:pPr>
        <w:spacing w:after="0" w:line="240" w:lineRule="auto"/>
      </w:pPr>
    </w:p>
    <w:p w14:paraId="2BBB98F0" w14:textId="142CA35F" w:rsidR="00B75C33" w:rsidRDefault="00B75C33" w:rsidP="002D2BBF">
      <w:pPr>
        <w:spacing w:after="0" w:line="240" w:lineRule="auto"/>
      </w:pPr>
      <w:r w:rsidRPr="00B75C33">
        <w:t>We expect that many of the work programmes in the Action Plan will continue beyond 2028 as we continue to review and improve the accessibility of our organisation.</w:t>
      </w:r>
    </w:p>
    <w:p w14:paraId="2BD2DFB3" w14:textId="77777777" w:rsidR="00B63380" w:rsidRPr="00B75C33" w:rsidRDefault="00B63380" w:rsidP="002D2BBF">
      <w:pPr>
        <w:spacing w:after="0" w:line="240" w:lineRule="auto"/>
      </w:pPr>
    </w:p>
    <w:p w14:paraId="56E6EB47" w14:textId="0F84293D" w:rsidR="00B75C33" w:rsidRDefault="00B75C33" w:rsidP="002D2BBF">
      <w:pPr>
        <w:spacing w:after="0" w:line="240" w:lineRule="auto"/>
      </w:pPr>
      <w:r w:rsidRPr="00B75C33">
        <w:t xml:space="preserve">The programmes of work </w:t>
      </w:r>
      <w:r w:rsidRPr="00B75C33">
        <w:rPr>
          <w:rFonts w:eastAsia="Calibri"/>
        </w:rPr>
        <w:t xml:space="preserve">will be implemented by </w:t>
      </w:r>
      <w:r w:rsidRPr="00B75C33">
        <w:t xml:space="preserve">staff and </w:t>
      </w:r>
      <w:r w:rsidRPr="00B75C33">
        <w:rPr>
          <w:rFonts w:eastAsia="Calibri"/>
        </w:rPr>
        <w:t xml:space="preserve">teams </w:t>
      </w:r>
      <w:r w:rsidRPr="00B75C33">
        <w:t xml:space="preserve">across </w:t>
      </w:r>
      <w:r w:rsidRPr="00B75C33">
        <w:rPr>
          <w:rFonts w:eastAsia="Calibri"/>
        </w:rPr>
        <w:t xml:space="preserve">Creative New Zealand, </w:t>
      </w:r>
      <w:r w:rsidRPr="00B75C33">
        <w:t xml:space="preserve">within our baseline budgets </w:t>
      </w:r>
      <w:r w:rsidRPr="00B75C33">
        <w:rPr>
          <w:rFonts w:eastAsia="Calibri"/>
        </w:rPr>
        <w:t xml:space="preserve">working </w:t>
      </w:r>
      <w:r w:rsidRPr="00B75C33">
        <w:t xml:space="preserve">in partnership </w:t>
      </w:r>
      <w:r w:rsidRPr="00B75C33">
        <w:rPr>
          <w:rFonts w:eastAsia="Calibri"/>
        </w:rPr>
        <w:t xml:space="preserve">with Deaf and disabled </w:t>
      </w:r>
      <w:r w:rsidRPr="00B75C33">
        <w:t>people and key disability organisations.</w:t>
      </w:r>
    </w:p>
    <w:p w14:paraId="50A7B39C" w14:textId="77777777" w:rsidR="00B63380" w:rsidRPr="00B75C33" w:rsidRDefault="00B63380" w:rsidP="002D2BBF">
      <w:pPr>
        <w:spacing w:after="0" w:line="240" w:lineRule="auto"/>
      </w:pPr>
    </w:p>
    <w:p w14:paraId="73DCF68E" w14:textId="77777777" w:rsidR="00B75C33" w:rsidRDefault="00B75C33" w:rsidP="002D2BBF">
      <w:pPr>
        <w:spacing w:after="0" w:line="240" w:lineRule="auto"/>
        <w:rPr>
          <w:rFonts w:eastAsia="Calibri"/>
        </w:rPr>
      </w:pPr>
      <w:r w:rsidRPr="00B75C33">
        <w:rPr>
          <w:rFonts w:eastAsia="Calibri"/>
        </w:rPr>
        <w:t xml:space="preserve">We commit to accessibility being built in and prioritised in our work. Some work programmes may require new </w:t>
      </w:r>
      <w:r w:rsidRPr="00B75C33">
        <w:rPr>
          <w:rFonts w:eastAsia="Calibri"/>
        </w:rPr>
        <w:lastRenderedPageBreak/>
        <w:t>resources to do this. Where this is the case, we will develop proposals to seek additional resources.</w:t>
      </w:r>
    </w:p>
    <w:p w14:paraId="0861A8A3" w14:textId="77777777" w:rsidR="00B63380" w:rsidRPr="00B75C33" w:rsidRDefault="00B63380" w:rsidP="002D2BBF">
      <w:pPr>
        <w:spacing w:after="0" w:line="240" w:lineRule="auto"/>
        <w:rPr>
          <w:rFonts w:eastAsia="Calibri"/>
        </w:rPr>
      </w:pPr>
    </w:p>
    <w:p w14:paraId="7EEB97C6" w14:textId="1DEF290B" w:rsidR="00B75C33" w:rsidRDefault="00B75C33" w:rsidP="002D2BBF">
      <w:pPr>
        <w:spacing w:after="0" w:line="240" w:lineRule="auto"/>
      </w:pPr>
      <w:r w:rsidRPr="00B75C33">
        <w:t>There are seven high-level actions and 2</w:t>
      </w:r>
      <w:r w:rsidR="00583412">
        <w:t>3</w:t>
      </w:r>
      <w:r w:rsidRPr="00B75C33">
        <w:t xml:space="preserve"> sub-actions that we will progress to deliver on the policy principles:</w:t>
      </w:r>
    </w:p>
    <w:p w14:paraId="2E9CA403" w14:textId="77777777" w:rsidR="00630293" w:rsidRPr="00B75C33" w:rsidRDefault="00630293" w:rsidP="002D2BBF">
      <w:pPr>
        <w:spacing w:after="0" w:line="240" w:lineRule="auto"/>
      </w:pPr>
    </w:p>
    <w:p w14:paraId="7E86A0FD" w14:textId="7B065B77" w:rsidR="00E42E54" w:rsidRPr="00630293" w:rsidRDefault="00E42E54" w:rsidP="00B63380">
      <w:pPr>
        <w:pStyle w:val="ListParagraph"/>
        <w:numPr>
          <w:ilvl w:val="0"/>
          <w:numId w:val="33"/>
        </w:numPr>
        <w:spacing w:after="0" w:line="240" w:lineRule="auto"/>
        <w:ind w:left="567" w:hanging="567"/>
      </w:pPr>
      <w:r w:rsidRPr="00E42E54">
        <w:t xml:space="preserve">Actions 1, 2 and 3 align with </w:t>
      </w:r>
      <w:r w:rsidRPr="00E42E54">
        <w:rPr>
          <w:b/>
          <w:bCs/>
        </w:rPr>
        <w:t xml:space="preserve">Principle 1: Mana </w:t>
      </w:r>
      <w:r w:rsidR="00583412">
        <w:rPr>
          <w:b/>
          <w:bCs/>
        </w:rPr>
        <w:t>Tautika</w:t>
      </w:r>
      <w:r w:rsidRPr="00E42E54">
        <w:rPr>
          <w:b/>
          <w:bCs/>
        </w:rPr>
        <w:t>—Equity</w:t>
      </w:r>
    </w:p>
    <w:p w14:paraId="7E4D4AF2" w14:textId="77777777" w:rsidR="00630293" w:rsidRPr="00E42E54" w:rsidRDefault="00630293" w:rsidP="00630293">
      <w:pPr>
        <w:pStyle w:val="ListParagraph"/>
        <w:spacing w:after="0" w:line="240" w:lineRule="auto"/>
        <w:ind w:left="567"/>
      </w:pPr>
    </w:p>
    <w:p w14:paraId="0DDB0B64" w14:textId="3DEFE795" w:rsidR="00E42E54" w:rsidRPr="00630293" w:rsidRDefault="00E42E54" w:rsidP="00B63380">
      <w:pPr>
        <w:pStyle w:val="ListParagraph"/>
        <w:numPr>
          <w:ilvl w:val="0"/>
          <w:numId w:val="33"/>
        </w:numPr>
        <w:spacing w:after="0" w:line="240" w:lineRule="auto"/>
        <w:ind w:left="567" w:hanging="567"/>
      </w:pPr>
      <w:r w:rsidRPr="00E42E54">
        <w:t xml:space="preserve">Actions 4 and 5 align with both </w:t>
      </w:r>
      <w:r w:rsidRPr="00E42E54">
        <w:rPr>
          <w:b/>
          <w:bCs/>
        </w:rPr>
        <w:t xml:space="preserve">Principle 2: </w:t>
      </w:r>
      <w:r w:rsidR="00583412">
        <w:rPr>
          <w:b/>
          <w:bCs/>
        </w:rPr>
        <w:t xml:space="preserve">Te </w:t>
      </w:r>
      <w:r w:rsidRPr="00E42E54">
        <w:rPr>
          <w:b/>
          <w:bCs/>
        </w:rPr>
        <w:t xml:space="preserve">Mana Whaikaha </w:t>
      </w:r>
      <w:r w:rsidR="00583412">
        <w:rPr>
          <w:b/>
          <w:bCs/>
        </w:rPr>
        <w:t>Hei Ka</w:t>
      </w:r>
      <w:r w:rsidR="00943367">
        <w:rPr>
          <w:b/>
          <w:bCs/>
        </w:rPr>
        <w:t>i</w:t>
      </w:r>
      <w:r w:rsidR="00583412">
        <w:rPr>
          <w:b/>
          <w:bCs/>
        </w:rPr>
        <w:t>hautū</w:t>
      </w:r>
      <w:r w:rsidRPr="00E42E54">
        <w:rPr>
          <w:b/>
          <w:bCs/>
        </w:rPr>
        <w:t xml:space="preserve">—Leadership by Deaf and disabled people </w:t>
      </w:r>
      <w:r w:rsidRPr="00E42E54">
        <w:t>and</w:t>
      </w:r>
      <w:r w:rsidRPr="00E42E54">
        <w:rPr>
          <w:b/>
          <w:bCs/>
        </w:rPr>
        <w:t xml:space="preserve"> Principle 3: Iti Kahurangi—Value</w:t>
      </w:r>
    </w:p>
    <w:p w14:paraId="3CEA075F" w14:textId="77777777" w:rsidR="00630293" w:rsidRDefault="00630293" w:rsidP="00630293">
      <w:pPr>
        <w:pStyle w:val="ListParagraph"/>
      </w:pPr>
    </w:p>
    <w:p w14:paraId="0A484724" w14:textId="568843AE" w:rsidR="00B16F92" w:rsidRPr="00B63380" w:rsidRDefault="00E42E54" w:rsidP="00B63380">
      <w:pPr>
        <w:pStyle w:val="ListParagraph"/>
        <w:numPr>
          <w:ilvl w:val="0"/>
          <w:numId w:val="33"/>
        </w:numPr>
        <w:spacing w:after="0" w:line="240" w:lineRule="auto"/>
        <w:ind w:left="567" w:hanging="567"/>
      </w:pPr>
      <w:r w:rsidRPr="00E42E54">
        <w:t xml:space="preserve">Actions 6 and 7 align with </w:t>
      </w:r>
      <w:r w:rsidRPr="00E42E54">
        <w:rPr>
          <w:b/>
          <w:bCs/>
        </w:rPr>
        <w:t>Principle 4: Ngākau Pono.</w:t>
      </w:r>
    </w:p>
    <w:p w14:paraId="7E16571E" w14:textId="77777777" w:rsidR="00B63380" w:rsidRDefault="00B63380" w:rsidP="00B63380">
      <w:pPr>
        <w:pStyle w:val="ListParagraph"/>
        <w:spacing w:after="0" w:line="240" w:lineRule="auto"/>
        <w:ind w:left="0"/>
      </w:pPr>
    </w:p>
    <w:p w14:paraId="5729F16C" w14:textId="77777777" w:rsidR="00F673B5" w:rsidRDefault="00F673B5" w:rsidP="00B63380">
      <w:pPr>
        <w:pStyle w:val="ListParagraph"/>
        <w:spacing w:after="0" w:line="240" w:lineRule="auto"/>
        <w:ind w:left="0"/>
      </w:pPr>
    </w:p>
    <w:p w14:paraId="7CAA2798" w14:textId="77777777" w:rsidR="00F673B5" w:rsidRDefault="00F673B5" w:rsidP="00B63380">
      <w:pPr>
        <w:pStyle w:val="ListParagraph"/>
        <w:spacing w:after="0" w:line="240" w:lineRule="auto"/>
        <w:ind w:left="0"/>
      </w:pPr>
    </w:p>
    <w:p w14:paraId="5DB9C59F" w14:textId="77777777" w:rsidR="00F673B5" w:rsidRDefault="00F673B5" w:rsidP="00B63380">
      <w:pPr>
        <w:pStyle w:val="ListParagraph"/>
        <w:spacing w:after="0" w:line="240" w:lineRule="auto"/>
        <w:ind w:left="0"/>
      </w:pPr>
    </w:p>
    <w:p w14:paraId="232937D5" w14:textId="77777777" w:rsidR="00F673B5" w:rsidRDefault="00F673B5" w:rsidP="00B63380">
      <w:pPr>
        <w:pStyle w:val="ListParagraph"/>
        <w:spacing w:after="0" w:line="240" w:lineRule="auto"/>
        <w:ind w:left="0"/>
      </w:pPr>
    </w:p>
    <w:p w14:paraId="2EFBB3A2" w14:textId="77777777" w:rsidR="00F673B5" w:rsidRDefault="00F673B5" w:rsidP="00B63380">
      <w:pPr>
        <w:pStyle w:val="ListParagraph"/>
        <w:spacing w:after="0" w:line="240" w:lineRule="auto"/>
        <w:ind w:left="0"/>
      </w:pPr>
    </w:p>
    <w:p w14:paraId="3BCEDE22" w14:textId="77777777" w:rsidR="00F673B5" w:rsidRDefault="00F673B5" w:rsidP="00B63380">
      <w:pPr>
        <w:pStyle w:val="ListParagraph"/>
        <w:spacing w:after="0" w:line="240" w:lineRule="auto"/>
        <w:ind w:left="0"/>
      </w:pPr>
    </w:p>
    <w:p w14:paraId="693C7F79" w14:textId="77777777" w:rsidR="00F673B5" w:rsidRDefault="00F673B5" w:rsidP="00B63380">
      <w:pPr>
        <w:pStyle w:val="ListParagraph"/>
        <w:spacing w:after="0" w:line="240" w:lineRule="auto"/>
        <w:ind w:left="0"/>
      </w:pPr>
    </w:p>
    <w:p w14:paraId="1F2CCD85" w14:textId="77777777" w:rsidR="00F673B5" w:rsidRDefault="00F673B5" w:rsidP="00B63380">
      <w:pPr>
        <w:pStyle w:val="ListParagraph"/>
        <w:spacing w:after="0" w:line="240" w:lineRule="auto"/>
        <w:ind w:left="0"/>
      </w:pPr>
    </w:p>
    <w:p w14:paraId="4E0A3413" w14:textId="77777777" w:rsidR="00F673B5" w:rsidRDefault="00F673B5" w:rsidP="00B63380">
      <w:pPr>
        <w:pStyle w:val="ListParagraph"/>
        <w:spacing w:after="0" w:line="240" w:lineRule="auto"/>
        <w:ind w:left="0"/>
      </w:pPr>
    </w:p>
    <w:p w14:paraId="5DDB1244" w14:textId="77777777" w:rsidR="00F673B5" w:rsidRDefault="00F673B5" w:rsidP="00B63380">
      <w:pPr>
        <w:pStyle w:val="ListParagraph"/>
        <w:spacing w:after="0" w:line="240" w:lineRule="auto"/>
        <w:ind w:left="0"/>
      </w:pPr>
    </w:p>
    <w:p w14:paraId="38EB6E4F" w14:textId="77777777" w:rsidR="00F673B5" w:rsidRDefault="00F673B5" w:rsidP="00B63380">
      <w:pPr>
        <w:pStyle w:val="ListParagraph"/>
        <w:spacing w:after="0" w:line="240" w:lineRule="auto"/>
        <w:ind w:left="0"/>
      </w:pPr>
    </w:p>
    <w:p w14:paraId="2CFBB3D4" w14:textId="77777777" w:rsidR="00F673B5" w:rsidRDefault="00F673B5" w:rsidP="00B63380">
      <w:pPr>
        <w:pStyle w:val="ListParagraph"/>
        <w:spacing w:after="0" w:line="240" w:lineRule="auto"/>
        <w:ind w:left="0"/>
      </w:pPr>
    </w:p>
    <w:p w14:paraId="492530AF" w14:textId="77777777" w:rsidR="00F673B5" w:rsidRDefault="00F673B5" w:rsidP="00B63380">
      <w:pPr>
        <w:pStyle w:val="ListParagraph"/>
        <w:spacing w:after="0" w:line="240" w:lineRule="auto"/>
        <w:ind w:left="0"/>
      </w:pPr>
    </w:p>
    <w:p w14:paraId="7595A444" w14:textId="77777777" w:rsidR="00F673B5" w:rsidRDefault="00F673B5" w:rsidP="00B63380">
      <w:pPr>
        <w:pStyle w:val="ListParagraph"/>
        <w:spacing w:after="0" w:line="240" w:lineRule="auto"/>
        <w:ind w:left="0"/>
      </w:pPr>
    </w:p>
    <w:p w14:paraId="0B50D56A" w14:textId="77777777" w:rsidR="00F673B5" w:rsidRPr="00E82E82" w:rsidRDefault="00F673B5" w:rsidP="00B63380">
      <w:pPr>
        <w:pStyle w:val="ListParagraph"/>
        <w:spacing w:after="0" w:line="240" w:lineRule="auto"/>
        <w:ind w:left="0"/>
      </w:pPr>
    </w:p>
    <w:p w14:paraId="11DDDFF6" w14:textId="2D0E342E" w:rsidR="00B16F92" w:rsidRDefault="00B16F92" w:rsidP="002D2BBF">
      <w:pPr>
        <w:pStyle w:val="pgnum"/>
        <w:spacing w:before="0" w:after="0" w:line="240" w:lineRule="auto"/>
      </w:pPr>
      <w:r>
        <w:lastRenderedPageBreak/>
        <w:t xml:space="preserve">Page </w:t>
      </w:r>
      <w:r w:rsidR="00181D7D">
        <w:t>9</w:t>
      </w:r>
    </w:p>
    <w:p w14:paraId="74B12A9C" w14:textId="77777777" w:rsidR="00B63380" w:rsidRDefault="00B63380" w:rsidP="002D2BBF">
      <w:pPr>
        <w:pStyle w:val="pgnum"/>
        <w:spacing w:before="0" w:after="0" w:line="240" w:lineRule="auto"/>
      </w:pPr>
    </w:p>
    <w:p w14:paraId="0FA073FF" w14:textId="379402A4" w:rsidR="00FB439B" w:rsidRDefault="00FB439B" w:rsidP="002D2BBF">
      <w:pPr>
        <w:pStyle w:val="Heading3"/>
        <w:spacing w:before="0" w:after="0" w:line="240" w:lineRule="auto"/>
      </w:pPr>
      <w:bookmarkStart w:id="25" w:name="_Toc146546675"/>
      <w:bookmarkStart w:id="26" w:name="_Toc149575316"/>
      <w:r w:rsidRPr="00FB439B">
        <w:t xml:space="preserve">Actions aligning with Principle 1: Mana </w:t>
      </w:r>
      <w:r w:rsidR="00943367">
        <w:t>Tautika</w:t>
      </w:r>
      <w:r w:rsidR="00076ABA">
        <w:t>—</w:t>
      </w:r>
      <w:r w:rsidRPr="00FB439B">
        <w:t>Equity</w:t>
      </w:r>
      <w:bookmarkEnd w:id="25"/>
      <w:bookmarkEnd w:id="26"/>
    </w:p>
    <w:p w14:paraId="1B3A6F2F" w14:textId="77777777" w:rsidR="00B63380" w:rsidRPr="00B63380" w:rsidRDefault="00B63380" w:rsidP="00B63380"/>
    <w:p w14:paraId="198EBD7A" w14:textId="77777777" w:rsidR="00FB439B" w:rsidRDefault="00FB439B" w:rsidP="002D2BBF">
      <w:pPr>
        <w:pStyle w:val="Heading4"/>
        <w:spacing w:before="0" w:after="0" w:line="240" w:lineRule="auto"/>
      </w:pPr>
      <w:bookmarkStart w:id="27" w:name="_Toc146546676"/>
      <w:r w:rsidRPr="00076ABA">
        <w:t>Action 1</w:t>
      </w:r>
    </w:p>
    <w:p w14:paraId="392A53CC" w14:textId="77777777" w:rsidR="00B63380" w:rsidRPr="00076ABA" w:rsidRDefault="00B63380" w:rsidP="002D2BBF">
      <w:pPr>
        <w:pStyle w:val="Heading4"/>
        <w:spacing w:before="0" w:after="0" w:line="240" w:lineRule="auto"/>
      </w:pPr>
    </w:p>
    <w:p w14:paraId="062577E7" w14:textId="77777777" w:rsidR="00B63380" w:rsidRDefault="00FB439B" w:rsidP="002D2BBF">
      <w:pPr>
        <w:spacing w:after="0" w:line="240" w:lineRule="auto"/>
      </w:pPr>
      <w:r w:rsidRPr="00076ABA">
        <w:t>Deaf and disabled artists and arts practitioners, turi Māori and tāngata whaikaha Māori can access the assistance they need</w:t>
      </w:r>
      <w:bookmarkEnd w:id="27"/>
      <w:r w:rsidR="00B63380">
        <w:t>.</w:t>
      </w:r>
    </w:p>
    <w:p w14:paraId="1407C1DF" w14:textId="6D8443AF" w:rsidR="00FB439B" w:rsidRPr="00076ABA" w:rsidRDefault="00FB439B" w:rsidP="002D2BBF">
      <w:pPr>
        <w:spacing w:after="0" w:line="240" w:lineRule="auto"/>
      </w:pPr>
      <w:r w:rsidRPr="00076ABA">
        <w:t xml:space="preserve"> </w:t>
      </w:r>
    </w:p>
    <w:p w14:paraId="4960B04A" w14:textId="7FD3F8C8" w:rsidR="00B63380" w:rsidRDefault="00FB439B" w:rsidP="00F04F20">
      <w:pPr>
        <w:pStyle w:val="ListParagraph"/>
        <w:numPr>
          <w:ilvl w:val="0"/>
          <w:numId w:val="35"/>
        </w:numPr>
        <w:spacing w:after="0" w:line="240" w:lineRule="auto"/>
        <w:ind w:left="567" w:hanging="567"/>
      </w:pPr>
      <w:r w:rsidRPr="00076ABA">
        <w:rPr>
          <w:b/>
          <w:bCs/>
        </w:rPr>
        <w:t>Our budgets will include costs that go towards reasonable accommodation to ensure access needs are met</w:t>
      </w:r>
      <w:r w:rsidRPr="00076ABA">
        <w:t>, so that our information, services, funding, places, policies, programmes, research, events, and initiatives are accessible for Deaf and disabled artists and practitioners.</w:t>
      </w:r>
    </w:p>
    <w:p w14:paraId="3E89F4CF" w14:textId="77777777" w:rsidR="00B63380" w:rsidRPr="00076ABA" w:rsidRDefault="00B63380" w:rsidP="00F04F20">
      <w:pPr>
        <w:pStyle w:val="ListParagraph"/>
        <w:spacing w:after="0" w:line="240" w:lineRule="auto"/>
        <w:ind w:left="567" w:hanging="567"/>
      </w:pPr>
    </w:p>
    <w:p w14:paraId="5A01D7D4" w14:textId="2A45C0B8" w:rsidR="008A7E0B" w:rsidRPr="00F971EE" w:rsidRDefault="00FB439B" w:rsidP="00F04F20">
      <w:pPr>
        <w:pStyle w:val="ListParagraph"/>
        <w:numPr>
          <w:ilvl w:val="0"/>
          <w:numId w:val="35"/>
        </w:numPr>
        <w:spacing w:after="0" w:line="240" w:lineRule="auto"/>
        <w:ind w:left="567" w:hanging="567"/>
      </w:pPr>
      <w:r w:rsidRPr="00076ABA">
        <w:rPr>
          <w:b/>
          <w:bCs/>
        </w:rPr>
        <w:t>Deaf and disabled artists, practitioners, and collaboratives can receive access costs</w:t>
      </w:r>
      <w:r w:rsidRPr="00076ABA">
        <w:t xml:space="preserve"> (e.g., for NZ Sign Language interpretation, alternate formats and support people) </w:t>
      </w:r>
      <w:r w:rsidRPr="00076ABA">
        <w:rPr>
          <w:b/>
          <w:bCs/>
        </w:rPr>
        <w:t>for funded initiatives to:</w:t>
      </w:r>
    </w:p>
    <w:p w14:paraId="131FAC02" w14:textId="77777777" w:rsidR="00F971EE" w:rsidRPr="00F971EE" w:rsidRDefault="00F971EE" w:rsidP="00A645CA">
      <w:pPr>
        <w:pStyle w:val="ListParagraph"/>
        <w:numPr>
          <w:ilvl w:val="0"/>
          <w:numId w:val="37"/>
        </w:numPr>
        <w:spacing w:after="0" w:line="240" w:lineRule="auto"/>
        <w:ind w:left="1134" w:hanging="567"/>
        <w:rPr>
          <w:b/>
          <w:bCs/>
        </w:rPr>
      </w:pPr>
      <w:r w:rsidRPr="00F971EE">
        <w:rPr>
          <w:b/>
          <w:bCs/>
        </w:rPr>
        <w:t>research and develop artworks</w:t>
      </w:r>
    </w:p>
    <w:p w14:paraId="411671F0" w14:textId="77777777" w:rsidR="00F971EE" w:rsidRDefault="00F971EE" w:rsidP="00A645CA">
      <w:pPr>
        <w:pStyle w:val="ListParagraph"/>
        <w:numPr>
          <w:ilvl w:val="0"/>
          <w:numId w:val="37"/>
        </w:numPr>
        <w:spacing w:after="0" w:line="240" w:lineRule="auto"/>
        <w:ind w:left="1134" w:hanging="567"/>
        <w:rPr>
          <w:b/>
          <w:bCs/>
        </w:rPr>
      </w:pPr>
      <w:r w:rsidRPr="00F971EE">
        <w:rPr>
          <w:b/>
          <w:bCs/>
        </w:rPr>
        <w:t xml:space="preserve">present artworks and engage with communities. </w:t>
      </w:r>
    </w:p>
    <w:p w14:paraId="56D9C8B9" w14:textId="77777777" w:rsidR="00B63380" w:rsidRDefault="00B63380" w:rsidP="00B63380">
      <w:pPr>
        <w:pStyle w:val="ListParagraph"/>
        <w:spacing w:after="0" w:line="240" w:lineRule="auto"/>
        <w:ind w:left="0"/>
        <w:rPr>
          <w:b/>
          <w:bCs/>
        </w:rPr>
      </w:pPr>
    </w:p>
    <w:p w14:paraId="4960EF15" w14:textId="77777777" w:rsidR="00AD2471" w:rsidRDefault="00AD2471" w:rsidP="002D2BBF">
      <w:pPr>
        <w:pStyle w:val="Heading4"/>
        <w:spacing w:before="0" w:after="0" w:line="240" w:lineRule="auto"/>
      </w:pPr>
      <w:bookmarkStart w:id="28" w:name="_Toc146546677"/>
      <w:r w:rsidRPr="00AD2471">
        <w:t>Action 2</w:t>
      </w:r>
    </w:p>
    <w:p w14:paraId="04065CD6" w14:textId="77777777" w:rsidR="00F04F20" w:rsidRPr="00AD2471" w:rsidRDefault="00F04F20" w:rsidP="002D2BBF">
      <w:pPr>
        <w:pStyle w:val="Heading4"/>
        <w:spacing w:before="0" w:after="0" w:line="240" w:lineRule="auto"/>
      </w:pPr>
    </w:p>
    <w:p w14:paraId="26C0E726" w14:textId="476492F2" w:rsidR="00AD2471" w:rsidRDefault="00AD2471" w:rsidP="002D2BBF">
      <w:pPr>
        <w:spacing w:after="0" w:line="240" w:lineRule="auto"/>
      </w:pPr>
      <w:r w:rsidRPr="00AD2471">
        <w:t>Our systems, processes, and places can be accessed safely with ease and dignity</w:t>
      </w:r>
      <w:bookmarkEnd w:id="28"/>
      <w:r>
        <w:t>.</w:t>
      </w:r>
    </w:p>
    <w:p w14:paraId="7CA11E66" w14:textId="77777777" w:rsidR="00B63380" w:rsidRPr="00AD2471" w:rsidRDefault="00B63380" w:rsidP="002D2BBF">
      <w:pPr>
        <w:spacing w:after="0" w:line="240" w:lineRule="auto"/>
      </w:pPr>
    </w:p>
    <w:p w14:paraId="51707392" w14:textId="77777777" w:rsidR="00AD2471" w:rsidRDefault="00AD2471" w:rsidP="00F04F20">
      <w:pPr>
        <w:pStyle w:val="ListParagraph"/>
        <w:numPr>
          <w:ilvl w:val="0"/>
          <w:numId w:val="39"/>
        </w:numPr>
        <w:spacing w:after="0" w:line="240" w:lineRule="auto"/>
        <w:ind w:left="567" w:hanging="567"/>
      </w:pPr>
      <w:r w:rsidRPr="00AD2471">
        <w:rPr>
          <w:b/>
          <w:bCs/>
        </w:rPr>
        <w:t>Digital services:</w:t>
      </w:r>
      <w:r w:rsidRPr="00AD2471">
        <w:t xml:space="preserve"> Our website, portal and client management systems are accessible for Deaf and disabled people including staff and the public using </w:t>
      </w:r>
      <w:r w:rsidRPr="00AD2471">
        <w:lastRenderedPageBreak/>
        <w:t>assistive technologies (e.g. screen readers) and meet web accessibility standards.</w:t>
      </w:r>
    </w:p>
    <w:p w14:paraId="313E21C8" w14:textId="77777777" w:rsidR="00B63380" w:rsidRPr="00AD2471" w:rsidRDefault="00B63380" w:rsidP="00F04F20">
      <w:pPr>
        <w:pStyle w:val="ListParagraph"/>
        <w:spacing w:after="0" w:line="240" w:lineRule="auto"/>
        <w:ind w:left="567" w:hanging="567"/>
      </w:pPr>
    </w:p>
    <w:p w14:paraId="620E8EEA" w14:textId="77777777" w:rsidR="00AD2471" w:rsidRDefault="00AD2471" w:rsidP="00F04F20">
      <w:pPr>
        <w:pStyle w:val="ListParagraph"/>
        <w:numPr>
          <w:ilvl w:val="0"/>
          <w:numId w:val="39"/>
        </w:numPr>
        <w:spacing w:after="0" w:line="240" w:lineRule="auto"/>
        <w:ind w:left="567" w:hanging="567"/>
      </w:pPr>
      <w:r w:rsidRPr="00AD2471">
        <w:rPr>
          <w:b/>
          <w:bCs/>
        </w:rPr>
        <w:t>Funding processes:</w:t>
      </w:r>
      <w:r w:rsidRPr="00AD2471">
        <w:t xml:space="preserve"> Our funding and grants management processes, including funding advice, application, assessment, contracting, notifying, and reporting processes are accessible and inclusive. We provide appropriate assistance for tāngata turi, tāngata whaikaha, Deaf and disabled artists and practitioners as required.</w:t>
      </w:r>
    </w:p>
    <w:p w14:paraId="6EC59118" w14:textId="77777777" w:rsidR="00B63380" w:rsidRPr="00AD2471" w:rsidRDefault="00B63380" w:rsidP="00F04F20">
      <w:pPr>
        <w:pStyle w:val="ListParagraph"/>
        <w:spacing w:after="0" w:line="240" w:lineRule="auto"/>
        <w:ind w:left="567" w:hanging="567"/>
      </w:pPr>
    </w:p>
    <w:p w14:paraId="523327AA" w14:textId="7F660A54" w:rsidR="006B0703" w:rsidRDefault="00AD2471" w:rsidP="00F04F20">
      <w:pPr>
        <w:pStyle w:val="ListParagraph"/>
        <w:numPr>
          <w:ilvl w:val="0"/>
          <w:numId w:val="39"/>
        </w:numPr>
        <w:spacing w:after="0" w:line="240" w:lineRule="auto"/>
        <w:ind w:left="567" w:hanging="567"/>
      </w:pPr>
      <w:r w:rsidRPr="00AD2471">
        <w:rPr>
          <w:b/>
          <w:bCs/>
        </w:rPr>
        <w:t>Workspaces and venues:</w:t>
      </w:r>
      <w:r w:rsidRPr="00AD2471">
        <w:t xml:space="preserve"> Workspaces and venues used by Creative New Zealand for events are accessible, safe, inclusive, and respectful.</w:t>
      </w:r>
    </w:p>
    <w:p w14:paraId="756D88DC" w14:textId="77777777" w:rsidR="00B63380" w:rsidRPr="00E82E82" w:rsidRDefault="00B63380" w:rsidP="00B63380">
      <w:pPr>
        <w:pStyle w:val="ListParagraph"/>
        <w:spacing w:after="0" w:line="240" w:lineRule="auto"/>
        <w:ind w:left="0"/>
      </w:pPr>
    </w:p>
    <w:p w14:paraId="3E29EAF3" w14:textId="77777777" w:rsidR="00E05DE4" w:rsidRDefault="00E05DE4" w:rsidP="002D2BBF">
      <w:pPr>
        <w:pStyle w:val="Heading4"/>
        <w:spacing w:before="0" w:after="0" w:line="240" w:lineRule="auto"/>
      </w:pPr>
      <w:r w:rsidRPr="00E05DE4">
        <w:t>Action 3</w:t>
      </w:r>
    </w:p>
    <w:p w14:paraId="30394F80" w14:textId="77777777" w:rsidR="009453A0" w:rsidRPr="00E05DE4" w:rsidRDefault="009453A0" w:rsidP="002D2BBF">
      <w:pPr>
        <w:pStyle w:val="Heading4"/>
        <w:spacing w:before="0" w:after="0" w:line="240" w:lineRule="auto"/>
      </w:pPr>
    </w:p>
    <w:p w14:paraId="69273794" w14:textId="3BF5BE44" w:rsidR="00E05DE4" w:rsidRDefault="00E05DE4" w:rsidP="002D2BBF">
      <w:pPr>
        <w:spacing w:after="0" w:line="240" w:lineRule="auto"/>
      </w:pPr>
      <w:r w:rsidRPr="00E05DE4">
        <w:t>Deaf and disabled people, turi Māori and tāngata whaikaha Māori can communicate and receive information in the formats and languages that are right for them</w:t>
      </w:r>
      <w:r>
        <w:t>.</w:t>
      </w:r>
    </w:p>
    <w:p w14:paraId="6C8BE2FD" w14:textId="77777777" w:rsidR="00C16D3A" w:rsidRPr="00E05DE4" w:rsidRDefault="00C16D3A" w:rsidP="002D2BBF">
      <w:pPr>
        <w:spacing w:after="0" w:line="240" w:lineRule="auto"/>
      </w:pPr>
    </w:p>
    <w:p w14:paraId="208C17A9" w14:textId="77777777" w:rsidR="00E05DE4" w:rsidRDefault="00E05DE4" w:rsidP="009453A0">
      <w:pPr>
        <w:pStyle w:val="ListParagraph"/>
        <w:numPr>
          <w:ilvl w:val="0"/>
          <w:numId w:val="40"/>
        </w:numPr>
        <w:spacing w:after="0" w:line="240" w:lineRule="auto"/>
        <w:ind w:left="567" w:hanging="567"/>
      </w:pPr>
      <w:r w:rsidRPr="00D32342">
        <w:rPr>
          <w:b/>
          <w:bCs/>
        </w:rPr>
        <w:t>Creative New Zealand information</w:t>
      </w:r>
      <w:r w:rsidRPr="00E05DE4">
        <w:t xml:space="preserve"> about who we are, the funding and services we offer, and key information such as our strategies, policies and research are provided in plain language. We work with providers to develop alternate formats as required.</w:t>
      </w:r>
    </w:p>
    <w:p w14:paraId="40533292" w14:textId="77777777" w:rsidR="00B63380" w:rsidRPr="00E05DE4" w:rsidRDefault="00B63380" w:rsidP="009453A0">
      <w:pPr>
        <w:pStyle w:val="ListParagraph"/>
        <w:spacing w:after="0" w:line="240" w:lineRule="auto"/>
        <w:ind w:left="567" w:hanging="567"/>
      </w:pPr>
    </w:p>
    <w:p w14:paraId="397481A4" w14:textId="77777777" w:rsidR="00E05DE4" w:rsidRDefault="00E05DE4" w:rsidP="009453A0">
      <w:pPr>
        <w:pStyle w:val="ListParagraph"/>
        <w:numPr>
          <w:ilvl w:val="0"/>
          <w:numId w:val="40"/>
        </w:numPr>
        <w:spacing w:after="0" w:line="240" w:lineRule="auto"/>
        <w:ind w:left="567" w:hanging="567"/>
      </w:pPr>
      <w:r w:rsidRPr="00D32342">
        <w:rPr>
          <w:b/>
          <w:bCs/>
        </w:rPr>
        <w:t>Creative New Zealand’s internal and external communications are accessible and inclusive,</w:t>
      </w:r>
      <w:r w:rsidRPr="00E05DE4">
        <w:t xml:space="preserve"> with online and in-person options to communicate with Creative New Zealand staff.</w:t>
      </w:r>
    </w:p>
    <w:p w14:paraId="58FDA4E9" w14:textId="77777777" w:rsidR="00B63380" w:rsidRDefault="00B63380" w:rsidP="009453A0">
      <w:pPr>
        <w:pStyle w:val="ListParagraph"/>
        <w:spacing w:after="0" w:line="240" w:lineRule="auto"/>
        <w:ind w:left="567" w:hanging="567"/>
      </w:pPr>
    </w:p>
    <w:p w14:paraId="1FF35A3A" w14:textId="77777777" w:rsidR="00A645CA" w:rsidRDefault="00A645CA" w:rsidP="009453A0">
      <w:pPr>
        <w:pStyle w:val="ListParagraph"/>
        <w:spacing w:after="0" w:line="240" w:lineRule="auto"/>
        <w:ind w:left="567" w:hanging="567"/>
      </w:pPr>
    </w:p>
    <w:p w14:paraId="61AAF44B" w14:textId="77777777" w:rsidR="00A645CA" w:rsidRDefault="00A645CA" w:rsidP="009453A0">
      <w:pPr>
        <w:pStyle w:val="ListParagraph"/>
        <w:spacing w:after="0" w:line="240" w:lineRule="auto"/>
        <w:ind w:left="567" w:hanging="567"/>
      </w:pPr>
    </w:p>
    <w:p w14:paraId="78D9FE2D" w14:textId="77777777" w:rsidR="00A645CA" w:rsidRDefault="00A645CA" w:rsidP="009453A0">
      <w:pPr>
        <w:pStyle w:val="ListParagraph"/>
        <w:spacing w:after="0" w:line="240" w:lineRule="auto"/>
        <w:ind w:left="567" w:hanging="567"/>
      </w:pPr>
    </w:p>
    <w:p w14:paraId="70D1FAEB" w14:textId="6BCA5CC1" w:rsidR="008944AC" w:rsidRDefault="008944AC" w:rsidP="008944AC">
      <w:pPr>
        <w:pStyle w:val="pgnum"/>
        <w:spacing w:before="0" w:after="0" w:line="240" w:lineRule="auto"/>
      </w:pPr>
      <w:r>
        <w:lastRenderedPageBreak/>
        <w:t xml:space="preserve">Page </w:t>
      </w:r>
      <w:r w:rsidR="00E71CEA">
        <w:t>10</w:t>
      </w:r>
    </w:p>
    <w:p w14:paraId="30F98E39" w14:textId="77777777" w:rsidR="008944AC" w:rsidRPr="00E05DE4" w:rsidRDefault="008944AC" w:rsidP="009453A0">
      <w:pPr>
        <w:pStyle w:val="ListParagraph"/>
        <w:spacing w:after="0" w:line="240" w:lineRule="auto"/>
        <w:ind w:left="567" w:hanging="567"/>
      </w:pPr>
    </w:p>
    <w:p w14:paraId="75B9CF08" w14:textId="4EBB30FA" w:rsidR="00B65B00" w:rsidRDefault="00B65B00" w:rsidP="002D2BBF">
      <w:pPr>
        <w:pStyle w:val="Heading3"/>
        <w:spacing w:before="0" w:after="0" w:line="240" w:lineRule="auto"/>
      </w:pPr>
      <w:bookmarkStart w:id="29" w:name="_Toc146546679"/>
      <w:bookmarkStart w:id="30" w:name="_Toc149575317"/>
      <w:r w:rsidRPr="00B65B00">
        <w:t xml:space="preserve">Actions aligning with Principle 2: </w:t>
      </w:r>
      <w:r w:rsidR="00B77583">
        <w:t xml:space="preserve">Te </w:t>
      </w:r>
      <w:r w:rsidRPr="00B65B00">
        <w:t xml:space="preserve">Mana Whaikaha </w:t>
      </w:r>
      <w:r w:rsidR="00B77583">
        <w:t>Hei Kaihautu</w:t>
      </w:r>
      <w:r>
        <w:t>—</w:t>
      </w:r>
      <w:r w:rsidRPr="00B65B00">
        <w:t>Leadership by Deaf and disabled people and Principle 3: Iti Kahurangi</w:t>
      </w:r>
      <w:r>
        <w:t>—</w:t>
      </w:r>
      <w:r w:rsidRPr="00B65B00">
        <w:t>Value</w:t>
      </w:r>
      <w:bookmarkEnd w:id="29"/>
      <w:bookmarkEnd w:id="30"/>
    </w:p>
    <w:p w14:paraId="1636BCE8" w14:textId="77777777" w:rsidR="00B63380" w:rsidRPr="00B63380" w:rsidRDefault="00B63380" w:rsidP="00B63380"/>
    <w:p w14:paraId="404B2D52" w14:textId="6D6EFD9B" w:rsidR="00B65B00" w:rsidRDefault="00B65B00" w:rsidP="002D2BBF">
      <w:pPr>
        <w:pStyle w:val="Heading4"/>
        <w:spacing w:before="0" w:after="0" w:line="240" w:lineRule="auto"/>
      </w:pPr>
      <w:bookmarkStart w:id="31" w:name="_Toc146546680"/>
      <w:r w:rsidRPr="00B65B00">
        <w:t>Action 4</w:t>
      </w:r>
    </w:p>
    <w:p w14:paraId="25EE8E9B" w14:textId="77777777" w:rsidR="00B63380" w:rsidRPr="00B65B00" w:rsidRDefault="00B63380" w:rsidP="002D2BBF">
      <w:pPr>
        <w:pStyle w:val="Heading4"/>
        <w:spacing w:before="0" w:after="0" w:line="240" w:lineRule="auto"/>
      </w:pPr>
    </w:p>
    <w:p w14:paraId="7F09D072" w14:textId="3A3EA9F5" w:rsidR="00076ABA" w:rsidRDefault="00B65B00" w:rsidP="002D2BBF">
      <w:pPr>
        <w:spacing w:after="0" w:line="240" w:lineRule="auto"/>
      </w:pPr>
      <w:r w:rsidRPr="00B65B00">
        <w:t>Turi Māori, tāngata whaikaha Māori, Deaf and disabled artists and arts practitioners see themselves reflected in Creative New Zealand because we are inclusive, have access to specialist Deaf and disability knowledge, and are representative in our staff and leadership</w:t>
      </w:r>
      <w:bookmarkEnd w:id="31"/>
      <w:r>
        <w:t>.</w:t>
      </w:r>
    </w:p>
    <w:p w14:paraId="0DEB952E" w14:textId="77777777" w:rsidR="00B63380" w:rsidRDefault="00B63380" w:rsidP="002D2BBF">
      <w:pPr>
        <w:spacing w:after="0" w:line="240" w:lineRule="auto"/>
      </w:pPr>
    </w:p>
    <w:p w14:paraId="34150A32" w14:textId="244D9EC7" w:rsidR="00A359E3" w:rsidRDefault="00A359E3" w:rsidP="009453A0">
      <w:pPr>
        <w:pStyle w:val="ListParagraph"/>
        <w:numPr>
          <w:ilvl w:val="0"/>
          <w:numId w:val="42"/>
        </w:numPr>
        <w:spacing w:after="0" w:line="240" w:lineRule="auto"/>
        <w:ind w:left="567" w:hanging="567"/>
      </w:pPr>
      <w:r w:rsidRPr="00A359E3">
        <w:rPr>
          <w:b/>
          <w:bCs/>
        </w:rPr>
        <w:t>Arts governance:</w:t>
      </w:r>
      <w:r w:rsidRPr="00A359E3">
        <w:t xml:space="preserve"> We recommend to the Minister </w:t>
      </w:r>
      <w:r w:rsidR="00B77583">
        <w:t>for</w:t>
      </w:r>
      <w:r w:rsidR="00B77583" w:rsidRPr="00A359E3">
        <w:t xml:space="preserve"> </w:t>
      </w:r>
      <w:r w:rsidRPr="00A359E3">
        <w:t>Arts, Culture and Heritage the appointment of turi Māori, tāngata whaikaha Māori, and Deaf and disabled arts leaders to the Arts Council.</w:t>
      </w:r>
    </w:p>
    <w:p w14:paraId="5F621C1E" w14:textId="77777777" w:rsidR="00B63380" w:rsidRPr="00A359E3" w:rsidRDefault="00B63380" w:rsidP="009453A0">
      <w:pPr>
        <w:pStyle w:val="ListParagraph"/>
        <w:spacing w:after="0" w:line="240" w:lineRule="auto"/>
        <w:ind w:left="567" w:hanging="567"/>
      </w:pPr>
    </w:p>
    <w:p w14:paraId="2634FD14" w14:textId="110AF818" w:rsidR="00A359E3" w:rsidRPr="00A359E3" w:rsidRDefault="00A359E3" w:rsidP="009453A0">
      <w:pPr>
        <w:pStyle w:val="ListParagraph"/>
        <w:numPr>
          <w:ilvl w:val="0"/>
          <w:numId w:val="42"/>
        </w:numPr>
        <w:spacing w:after="0" w:line="240" w:lineRule="auto"/>
        <w:ind w:left="567" w:hanging="567"/>
      </w:pPr>
      <w:r w:rsidRPr="00A359E3">
        <w:rPr>
          <w:b/>
          <w:bCs/>
        </w:rPr>
        <w:t>Manga Tipua Deaf and disabled-led Accessibility Advisory Group:</w:t>
      </w:r>
      <w:r w:rsidRPr="00A359E3">
        <w:t xml:space="preserve"> We continue to work with Manga Tipua, Creative New Zealand’s Deaf and disabled-led Accessibility Reference Group as an advisory group to support Creative New Zealand’s broader work and provide Deaf and disabled leadership and governance development opportunities.</w:t>
      </w:r>
      <w:r w:rsidR="00097B87">
        <w:br/>
      </w:r>
    </w:p>
    <w:p w14:paraId="59DDA4BB" w14:textId="77777777" w:rsidR="00A359E3" w:rsidRDefault="00A359E3" w:rsidP="009453A0">
      <w:pPr>
        <w:pStyle w:val="ListParagraph"/>
        <w:numPr>
          <w:ilvl w:val="0"/>
          <w:numId w:val="42"/>
        </w:numPr>
        <w:spacing w:after="0" w:line="240" w:lineRule="auto"/>
        <w:ind w:left="567" w:hanging="567"/>
      </w:pPr>
      <w:r w:rsidRPr="00A359E3">
        <w:rPr>
          <w:b/>
          <w:bCs/>
        </w:rPr>
        <w:t>Deaf and disabled focused roles and opportunities within Creative New Zealand:</w:t>
      </w:r>
      <w:r w:rsidRPr="00A359E3">
        <w:t xml:space="preserve"> We work with Deaf and disabled people, turi Māori and tāngata whaikaha Māori to lead accessibility policy implementation within Creative New Zealand. All Creative New Zealand staff </w:t>
      </w:r>
      <w:r w:rsidRPr="00A359E3">
        <w:lastRenderedPageBreak/>
        <w:t xml:space="preserve">work together to ensure our information, services and opportunities are accessible. </w:t>
      </w:r>
    </w:p>
    <w:p w14:paraId="3C0EA341" w14:textId="77777777" w:rsidR="00B63380" w:rsidRPr="00A359E3" w:rsidRDefault="00B63380" w:rsidP="009453A0">
      <w:pPr>
        <w:pStyle w:val="ListParagraph"/>
        <w:spacing w:after="0" w:line="240" w:lineRule="auto"/>
        <w:ind w:left="567" w:hanging="567"/>
      </w:pPr>
    </w:p>
    <w:p w14:paraId="46EADD18" w14:textId="01AE55EE" w:rsidR="00CA77D2" w:rsidRDefault="00A359E3" w:rsidP="009453A0">
      <w:pPr>
        <w:pStyle w:val="ListParagraph"/>
        <w:numPr>
          <w:ilvl w:val="0"/>
          <w:numId w:val="42"/>
        </w:numPr>
        <w:spacing w:after="0" w:line="240" w:lineRule="auto"/>
        <w:ind w:left="567" w:hanging="567"/>
      </w:pPr>
      <w:r w:rsidRPr="00A359E3">
        <w:rPr>
          <w:b/>
          <w:bCs/>
        </w:rPr>
        <w:t>Recruitment and induction:</w:t>
      </w:r>
      <w:r w:rsidRPr="00A359E3">
        <w:t xml:space="preserve"> Our recruitment and induction processes are accessible. We provide inclusive employment opportunities that support the development of turi Māori, tāngata whaikaha Māori, Deaf and disabled professionals joining Creative </w:t>
      </w:r>
      <w:r>
        <w:br/>
      </w:r>
      <w:r w:rsidRPr="00A359E3">
        <w:t>New</w:t>
      </w:r>
      <w:r>
        <w:t xml:space="preserve"> </w:t>
      </w:r>
      <w:r w:rsidRPr="00A359E3">
        <w:t>Zealand.</w:t>
      </w:r>
    </w:p>
    <w:p w14:paraId="5C928C57" w14:textId="77777777" w:rsidR="00B63380" w:rsidRDefault="00B63380" w:rsidP="00B63380">
      <w:pPr>
        <w:pStyle w:val="ListParagraph"/>
        <w:spacing w:after="0" w:line="240" w:lineRule="auto"/>
        <w:ind w:left="0"/>
      </w:pPr>
    </w:p>
    <w:p w14:paraId="38E1078D" w14:textId="77777777" w:rsidR="00A20A48" w:rsidRDefault="00A20A48" w:rsidP="002D2BBF">
      <w:pPr>
        <w:pStyle w:val="Heading4"/>
        <w:spacing w:before="0" w:after="0" w:line="240" w:lineRule="auto"/>
      </w:pPr>
      <w:bookmarkStart w:id="32" w:name="_Toc146546681"/>
      <w:r w:rsidRPr="00A20A48">
        <w:t>Action 5</w:t>
      </w:r>
    </w:p>
    <w:p w14:paraId="25D50D5F" w14:textId="77777777" w:rsidR="00B63380" w:rsidRPr="00A20A48" w:rsidRDefault="00B63380" w:rsidP="002D2BBF">
      <w:pPr>
        <w:pStyle w:val="Heading4"/>
        <w:spacing w:before="0" w:after="0" w:line="240" w:lineRule="auto"/>
      </w:pPr>
    </w:p>
    <w:p w14:paraId="2BEB6DDD" w14:textId="56E2B7DD" w:rsidR="00A20A48" w:rsidRDefault="00A20A48" w:rsidP="002D2BBF">
      <w:pPr>
        <w:spacing w:after="0" w:line="240" w:lineRule="auto"/>
      </w:pPr>
      <w:r w:rsidRPr="00A20A48">
        <w:t>We work in partnership to increase opportunities with and for turi Māori, tāngata whaikaha, Deaf and disabled artists and practitioners</w:t>
      </w:r>
      <w:bookmarkEnd w:id="32"/>
      <w:r>
        <w:t>.</w:t>
      </w:r>
    </w:p>
    <w:p w14:paraId="28A2DD90" w14:textId="77777777" w:rsidR="00B63380" w:rsidRPr="00A20A48" w:rsidRDefault="00B63380" w:rsidP="002D2BBF">
      <w:pPr>
        <w:spacing w:after="0" w:line="240" w:lineRule="auto"/>
      </w:pPr>
    </w:p>
    <w:p w14:paraId="01E26F43" w14:textId="77777777" w:rsidR="00A20A48" w:rsidRDefault="00A20A48" w:rsidP="009453A0">
      <w:pPr>
        <w:pStyle w:val="ListParagraph"/>
        <w:numPr>
          <w:ilvl w:val="0"/>
          <w:numId w:val="43"/>
        </w:numPr>
        <w:spacing w:after="0" w:line="240" w:lineRule="auto"/>
        <w:ind w:left="567" w:hanging="567"/>
      </w:pPr>
      <w:r w:rsidRPr="00A20A48">
        <w:t>Turi Māori, tāngata whaihaka Māori, Deaf and disabled staff, assessors and artists are included in the design, development, and implementation of our systems, processes, places, policies, and programmes to ensure they will be accessible and inclusive.</w:t>
      </w:r>
    </w:p>
    <w:p w14:paraId="17874C28" w14:textId="77777777" w:rsidR="00B63380" w:rsidRPr="00A20A48" w:rsidRDefault="00B63380" w:rsidP="009453A0">
      <w:pPr>
        <w:pStyle w:val="ListParagraph"/>
        <w:spacing w:after="0" w:line="240" w:lineRule="auto"/>
        <w:ind w:left="567" w:hanging="567"/>
      </w:pPr>
    </w:p>
    <w:p w14:paraId="66D304C0" w14:textId="77777777" w:rsidR="00A20A48" w:rsidRDefault="00A20A48" w:rsidP="009453A0">
      <w:pPr>
        <w:pStyle w:val="ListParagraph"/>
        <w:numPr>
          <w:ilvl w:val="0"/>
          <w:numId w:val="43"/>
        </w:numPr>
        <w:spacing w:after="0" w:line="240" w:lineRule="auto"/>
        <w:ind w:left="567" w:hanging="567"/>
      </w:pPr>
      <w:r w:rsidRPr="00A20A48">
        <w:t>We provide artistic practice and professional development support for Deaf and disabled artists. We include turi Māori, tāngata whaikaha Māori and Deaf and disabled arts leaders in our leadership development programmes.</w:t>
      </w:r>
    </w:p>
    <w:p w14:paraId="2FED0078" w14:textId="77777777" w:rsidR="00531002" w:rsidRDefault="00531002" w:rsidP="00531002">
      <w:pPr>
        <w:pStyle w:val="ListParagraph"/>
      </w:pPr>
    </w:p>
    <w:p w14:paraId="486A286C" w14:textId="77777777" w:rsidR="00A20A48" w:rsidRDefault="00A20A48" w:rsidP="009453A0">
      <w:pPr>
        <w:pStyle w:val="ListParagraph"/>
        <w:numPr>
          <w:ilvl w:val="0"/>
          <w:numId w:val="43"/>
        </w:numPr>
        <w:spacing w:after="0" w:line="240" w:lineRule="auto"/>
        <w:ind w:left="567" w:hanging="567"/>
      </w:pPr>
      <w:r w:rsidRPr="00A20A48">
        <w:t>We build relationships and partnerships with government and non-government organisations to achieve equitable outcomes for turi Māori, tāngata whaikaha Māori, Deaf and disabled artists and arts practitioners and create more arts practice and professional development opportunities.</w:t>
      </w:r>
    </w:p>
    <w:p w14:paraId="4B4F09B8" w14:textId="77777777" w:rsidR="00B63380" w:rsidRDefault="00B63380" w:rsidP="00B63380">
      <w:pPr>
        <w:pStyle w:val="ListParagraph"/>
        <w:spacing w:after="0" w:line="240" w:lineRule="auto"/>
        <w:ind w:left="0"/>
      </w:pPr>
    </w:p>
    <w:p w14:paraId="568F1925" w14:textId="5D1BB954" w:rsidR="00531002" w:rsidRDefault="00531002" w:rsidP="00531002">
      <w:pPr>
        <w:pStyle w:val="pgnum"/>
        <w:spacing w:before="0" w:after="0" w:line="240" w:lineRule="auto"/>
      </w:pPr>
      <w:r>
        <w:lastRenderedPageBreak/>
        <w:t>Page 1</w:t>
      </w:r>
      <w:r w:rsidR="00E71CEA">
        <w:t>1</w:t>
      </w:r>
    </w:p>
    <w:p w14:paraId="1836D31D" w14:textId="77777777" w:rsidR="00531002" w:rsidRPr="00A20A48" w:rsidRDefault="00531002" w:rsidP="00B63380">
      <w:pPr>
        <w:pStyle w:val="ListParagraph"/>
        <w:spacing w:after="0" w:line="240" w:lineRule="auto"/>
        <w:ind w:left="0"/>
      </w:pPr>
    </w:p>
    <w:p w14:paraId="3B628AEB" w14:textId="087D7BB2" w:rsidR="00953C7B" w:rsidRDefault="00953C7B" w:rsidP="002D2BBF">
      <w:pPr>
        <w:pStyle w:val="Heading3"/>
        <w:spacing w:before="0" w:after="0" w:line="240" w:lineRule="auto"/>
      </w:pPr>
      <w:bookmarkStart w:id="33" w:name="_Toc146546682"/>
      <w:bookmarkStart w:id="34" w:name="_Toc149575318"/>
      <w:r w:rsidRPr="00953C7B">
        <w:t>Actions aligning with Principle 4: Ngākau Pono</w:t>
      </w:r>
      <w:r>
        <w:t>—</w:t>
      </w:r>
      <w:r w:rsidRPr="00953C7B">
        <w:t>Integrity</w:t>
      </w:r>
      <w:bookmarkEnd w:id="33"/>
      <w:bookmarkEnd w:id="34"/>
    </w:p>
    <w:p w14:paraId="2DAAB48E" w14:textId="77777777" w:rsidR="00B63380" w:rsidRPr="00B63380" w:rsidRDefault="00B63380" w:rsidP="00B63380"/>
    <w:p w14:paraId="4E782E1D" w14:textId="77777777" w:rsidR="00953C7B" w:rsidRDefault="00953C7B" w:rsidP="002D2BBF">
      <w:pPr>
        <w:pStyle w:val="Heading4"/>
        <w:spacing w:before="0" w:after="0" w:line="240" w:lineRule="auto"/>
      </w:pPr>
      <w:bookmarkStart w:id="35" w:name="_Toc146546683"/>
      <w:r w:rsidRPr="00953C7B">
        <w:t>Action 6</w:t>
      </w:r>
    </w:p>
    <w:p w14:paraId="3188E3FC" w14:textId="77777777" w:rsidR="00B63380" w:rsidRPr="00953C7B" w:rsidRDefault="00B63380" w:rsidP="002D2BBF">
      <w:pPr>
        <w:pStyle w:val="Heading4"/>
        <w:spacing w:before="0" w:after="0" w:line="240" w:lineRule="auto"/>
      </w:pPr>
    </w:p>
    <w:p w14:paraId="738DF915" w14:textId="03747369" w:rsidR="00953C7B" w:rsidRDefault="00953C7B" w:rsidP="002D2BBF">
      <w:pPr>
        <w:spacing w:after="0" w:line="240" w:lineRule="auto"/>
      </w:pPr>
      <w:r w:rsidRPr="00953C7B">
        <w:t>We are accountable to the communities we serve</w:t>
      </w:r>
      <w:bookmarkEnd w:id="35"/>
      <w:r>
        <w:t>.</w:t>
      </w:r>
    </w:p>
    <w:p w14:paraId="0EA5BF78" w14:textId="77777777" w:rsidR="00B63380" w:rsidRPr="00953C7B" w:rsidRDefault="00B63380" w:rsidP="002D2BBF">
      <w:pPr>
        <w:spacing w:after="0" w:line="240" w:lineRule="auto"/>
      </w:pPr>
    </w:p>
    <w:p w14:paraId="28997FB5" w14:textId="77777777" w:rsidR="00953C7B" w:rsidRDefault="00953C7B" w:rsidP="009453A0">
      <w:pPr>
        <w:pStyle w:val="ListParagraph"/>
        <w:numPr>
          <w:ilvl w:val="0"/>
          <w:numId w:val="44"/>
        </w:numPr>
        <w:spacing w:after="0" w:line="240" w:lineRule="auto"/>
        <w:ind w:left="567" w:hanging="567"/>
      </w:pPr>
      <w:r w:rsidRPr="006946FC">
        <w:rPr>
          <w:b/>
          <w:bCs/>
        </w:rPr>
        <w:t>Legal and regulatory requirements:</w:t>
      </w:r>
      <w:r w:rsidRPr="00953C7B">
        <w:t xml:space="preserve"> We meet all legal and regulatory requirements and work to ensure we have the culture, competencies, and practices to meet our obligations and aspirations under Te Tiriti o Waitangi, as well as deliver on the principles and rights included in the UN Convention on the Rights of Persons with Disabilities.</w:t>
      </w:r>
    </w:p>
    <w:p w14:paraId="626EED0C" w14:textId="77777777" w:rsidR="00B63380" w:rsidRPr="00953C7B" w:rsidRDefault="00B63380" w:rsidP="009453A0">
      <w:pPr>
        <w:pStyle w:val="ListParagraph"/>
        <w:spacing w:after="0" w:line="240" w:lineRule="auto"/>
        <w:ind w:left="567" w:hanging="567"/>
      </w:pPr>
    </w:p>
    <w:p w14:paraId="23C51DF2" w14:textId="77777777" w:rsidR="00953C7B" w:rsidRDefault="00953C7B" w:rsidP="009453A0">
      <w:pPr>
        <w:pStyle w:val="ListParagraph"/>
        <w:numPr>
          <w:ilvl w:val="0"/>
          <w:numId w:val="44"/>
        </w:numPr>
        <w:spacing w:after="0" w:line="240" w:lineRule="auto"/>
        <w:ind w:left="567" w:hanging="567"/>
      </w:pPr>
      <w:r w:rsidRPr="006946FC">
        <w:rPr>
          <w:b/>
          <w:bCs/>
        </w:rPr>
        <w:t>Data and Research:</w:t>
      </w:r>
      <w:r w:rsidRPr="00953C7B">
        <w:t xml:space="preserve"> We ensure the way we commission, undertake research, collect data, and report on findings is representative, equitable, inclusive, and accessible for Deaf and disabled artists, practitioners and turi Māori, tāngata whaikaha Māori, Deaf and disabled communities and all New Zealanders. </w:t>
      </w:r>
    </w:p>
    <w:p w14:paraId="1D3B77C7" w14:textId="77777777" w:rsidR="00B63380" w:rsidRPr="00953C7B" w:rsidRDefault="00B63380" w:rsidP="009453A0">
      <w:pPr>
        <w:pStyle w:val="ListParagraph"/>
        <w:spacing w:after="0" w:line="240" w:lineRule="auto"/>
        <w:ind w:left="567" w:hanging="567"/>
      </w:pPr>
    </w:p>
    <w:p w14:paraId="3D22E2B0" w14:textId="7A68B5AE" w:rsidR="00953C7B" w:rsidRDefault="00953C7B" w:rsidP="009453A0">
      <w:pPr>
        <w:pStyle w:val="ListParagraph"/>
        <w:numPr>
          <w:ilvl w:val="0"/>
          <w:numId w:val="44"/>
        </w:numPr>
        <w:spacing w:after="0" w:line="240" w:lineRule="auto"/>
        <w:ind w:left="567" w:hanging="567"/>
      </w:pPr>
      <w:r w:rsidRPr="006946FC">
        <w:rPr>
          <w:b/>
          <w:bCs/>
        </w:rPr>
        <w:t xml:space="preserve">Procurement of services: </w:t>
      </w:r>
      <w:r w:rsidRPr="00953C7B">
        <w:t>We set out clear expectations for accessibility in our procurement processes when working with third party vendors. We aim to procure from companies that employ disabled people and have their own accessibility policies as part of this process.</w:t>
      </w:r>
    </w:p>
    <w:p w14:paraId="1BF94C06" w14:textId="77777777" w:rsidR="00B63380" w:rsidRPr="00E82E82" w:rsidRDefault="00B63380" w:rsidP="00B63380">
      <w:pPr>
        <w:pStyle w:val="ListParagraph"/>
        <w:spacing w:after="0" w:line="240" w:lineRule="auto"/>
        <w:ind w:left="0"/>
      </w:pPr>
    </w:p>
    <w:p w14:paraId="727A42E2" w14:textId="34F8EC9D" w:rsidR="006946FC" w:rsidRDefault="006946FC" w:rsidP="009453A0">
      <w:pPr>
        <w:pStyle w:val="ListParagraph"/>
        <w:numPr>
          <w:ilvl w:val="0"/>
          <w:numId w:val="44"/>
        </w:numPr>
        <w:spacing w:after="0" w:line="240" w:lineRule="auto"/>
        <w:ind w:left="567" w:hanging="567"/>
      </w:pPr>
      <w:r w:rsidRPr="006946FC">
        <w:rPr>
          <w:b/>
          <w:bCs/>
        </w:rPr>
        <w:t xml:space="preserve">Feedback: </w:t>
      </w:r>
      <w:r w:rsidRPr="006946FC">
        <w:t xml:space="preserve">We create clear and accessible channels for people to provide feedback and we respond </w:t>
      </w:r>
      <w:r w:rsidRPr="006946FC">
        <w:lastRenderedPageBreak/>
        <w:t>positively and proactively to instances of inaccessibility.</w:t>
      </w:r>
    </w:p>
    <w:p w14:paraId="15FA480C" w14:textId="77777777" w:rsidR="00B63380" w:rsidRPr="006946FC" w:rsidRDefault="00B63380" w:rsidP="009453A0">
      <w:pPr>
        <w:pStyle w:val="ListParagraph"/>
        <w:spacing w:after="0" w:line="240" w:lineRule="auto"/>
        <w:ind w:left="567" w:hanging="567"/>
      </w:pPr>
    </w:p>
    <w:p w14:paraId="5764BD54" w14:textId="77777777" w:rsidR="006946FC" w:rsidRDefault="006946FC" w:rsidP="009453A0">
      <w:pPr>
        <w:pStyle w:val="ListParagraph"/>
        <w:numPr>
          <w:ilvl w:val="0"/>
          <w:numId w:val="44"/>
        </w:numPr>
        <w:spacing w:after="0" w:line="240" w:lineRule="auto"/>
        <w:ind w:left="567" w:hanging="567"/>
      </w:pPr>
      <w:r w:rsidRPr="006946FC">
        <w:rPr>
          <w:b/>
          <w:bCs/>
        </w:rPr>
        <w:t>Monitoring accessibility considerations:</w:t>
      </w:r>
      <w:r w:rsidRPr="006946FC">
        <w:t xml:space="preserve"> We build accessibility considerations into all evaluation and monitoring processes in Creative New Zealand.</w:t>
      </w:r>
    </w:p>
    <w:p w14:paraId="3D30EB85" w14:textId="77777777" w:rsidR="00B63380" w:rsidRDefault="00B63380" w:rsidP="009453A0">
      <w:pPr>
        <w:pStyle w:val="ListParagraph"/>
        <w:ind w:left="567" w:hanging="567"/>
      </w:pPr>
    </w:p>
    <w:p w14:paraId="4EC028A4" w14:textId="77777777" w:rsidR="006946FC" w:rsidRDefault="006946FC" w:rsidP="009453A0">
      <w:pPr>
        <w:pStyle w:val="ListParagraph"/>
        <w:numPr>
          <w:ilvl w:val="0"/>
          <w:numId w:val="44"/>
        </w:numPr>
        <w:spacing w:after="0" w:line="240" w:lineRule="auto"/>
        <w:ind w:left="567" w:hanging="567"/>
      </w:pPr>
      <w:r w:rsidRPr="006946FC">
        <w:rPr>
          <w:b/>
          <w:bCs/>
        </w:rPr>
        <w:t>Accessibility Charter:</w:t>
      </w:r>
      <w:r w:rsidRPr="006946FC">
        <w:t xml:space="preserve"> We sign up to the Accessibility Charter to commit to making our online content and digital systems accessible for disabled people, so all New Zealanders have access to our information and services. </w:t>
      </w:r>
    </w:p>
    <w:p w14:paraId="76DA37F3" w14:textId="77777777" w:rsidR="00B63380" w:rsidRPr="006946FC" w:rsidRDefault="00B63380" w:rsidP="009453A0">
      <w:pPr>
        <w:pStyle w:val="ListParagraph"/>
        <w:spacing w:after="0" w:line="240" w:lineRule="auto"/>
        <w:ind w:left="567" w:hanging="567"/>
      </w:pPr>
    </w:p>
    <w:p w14:paraId="3CE3EF59" w14:textId="77777777" w:rsidR="006946FC" w:rsidRDefault="006946FC" w:rsidP="009453A0">
      <w:pPr>
        <w:pStyle w:val="ListParagraph"/>
        <w:numPr>
          <w:ilvl w:val="0"/>
          <w:numId w:val="44"/>
        </w:numPr>
        <w:spacing w:after="0" w:line="240" w:lineRule="auto"/>
        <w:ind w:left="567" w:hanging="567"/>
      </w:pPr>
      <w:r w:rsidRPr="00B5127F">
        <w:rPr>
          <w:b/>
          <w:bCs/>
        </w:rPr>
        <w:t>We evaluate the effectiveness of the Accessibility Policy:</w:t>
      </w:r>
      <w:r w:rsidRPr="006946FC">
        <w:t xml:space="preserve"> We monitor, review, and update the Accessibility Policy with tāngata turi, tāngata whaikaha, Deaf and disabled artists, practitioners and leaders every three years to ensure it is delivering effectively and continues to meet the needs and aspirations of Deaf and disabled people.</w:t>
      </w:r>
    </w:p>
    <w:p w14:paraId="6978FDEB" w14:textId="77777777" w:rsidR="00B63380" w:rsidRPr="006946FC" w:rsidRDefault="00B63380" w:rsidP="00B63380">
      <w:pPr>
        <w:pStyle w:val="ListParagraph"/>
        <w:spacing w:after="0" w:line="240" w:lineRule="auto"/>
        <w:ind w:left="0"/>
      </w:pPr>
    </w:p>
    <w:p w14:paraId="01FE60E2" w14:textId="77777777" w:rsidR="00FB4AC9" w:rsidRDefault="00FB4AC9" w:rsidP="002D2BBF">
      <w:pPr>
        <w:pStyle w:val="Heading4"/>
        <w:spacing w:before="0" w:after="0" w:line="240" w:lineRule="auto"/>
      </w:pPr>
      <w:bookmarkStart w:id="36" w:name="_Toc146546684"/>
      <w:r w:rsidRPr="00FB4AC9">
        <w:t>Action 7</w:t>
      </w:r>
    </w:p>
    <w:p w14:paraId="7F2D48E4" w14:textId="77777777" w:rsidR="00B63380" w:rsidRPr="00FB4AC9" w:rsidRDefault="00B63380" w:rsidP="002D2BBF">
      <w:pPr>
        <w:pStyle w:val="Heading4"/>
        <w:spacing w:before="0" w:after="0" w:line="240" w:lineRule="auto"/>
      </w:pPr>
    </w:p>
    <w:p w14:paraId="7DBAFAE4" w14:textId="36049692" w:rsidR="00B63380" w:rsidRDefault="00FB4AC9" w:rsidP="002D2BBF">
      <w:pPr>
        <w:spacing w:after="0" w:line="240" w:lineRule="auto"/>
      </w:pPr>
      <w:r w:rsidRPr="00FB4AC9">
        <w:t>We have the right skills, attitudes, and culture to ensure our services are accessible</w:t>
      </w:r>
      <w:bookmarkEnd w:id="36"/>
      <w:r>
        <w:t>.</w:t>
      </w:r>
    </w:p>
    <w:p w14:paraId="5589185B" w14:textId="77777777" w:rsidR="00B63380" w:rsidRPr="00FB4AC9" w:rsidRDefault="00B63380" w:rsidP="002D2BBF">
      <w:pPr>
        <w:spacing w:after="0" w:line="240" w:lineRule="auto"/>
      </w:pPr>
    </w:p>
    <w:p w14:paraId="63102239" w14:textId="77777777" w:rsidR="00FB4AC9" w:rsidRDefault="00FB4AC9" w:rsidP="009453A0">
      <w:pPr>
        <w:pStyle w:val="ListParagraph"/>
        <w:numPr>
          <w:ilvl w:val="0"/>
          <w:numId w:val="46"/>
        </w:numPr>
        <w:spacing w:after="0" w:line="240" w:lineRule="auto"/>
        <w:ind w:left="567" w:hanging="567"/>
        <w:rPr>
          <w:rFonts w:eastAsia="Calibri"/>
        </w:rPr>
      </w:pPr>
      <w:r w:rsidRPr="00FB4AC9">
        <w:t xml:space="preserve">We build staff capacity and capability through regular and ongoing training, internal guidance, and standards to ensure our services are accessible and inclusive. This includes (but is not limited to) training in plain language, ableism prevention, Deaf and disability responsiveness, NZ Sign Language, alternate formats, use of alt-text, Te Ao Māori and Te Tiriti o Waitangi. </w:t>
      </w:r>
      <w:r w:rsidRPr="00FB4AC9">
        <w:rPr>
          <w:rFonts w:eastAsia="Calibri"/>
        </w:rPr>
        <w:t xml:space="preserve">We use training providers that are tāngata turi, tāngata whaikaha and Deaf and disabled-led or recommended </w:t>
      </w:r>
      <w:r w:rsidRPr="00FB4AC9">
        <w:rPr>
          <w:rFonts w:eastAsia="Calibri"/>
        </w:rPr>
        <w:lastRenderedPageBreak/>
        <w:t>by the Deaf and disabled community to ensure we are getting the appropriate training.</w:t>
      </w:r>
    </w:p>
    <w:p w14:paraId="2C440E31" w14:textId="77777777" w:rsidR="00B63380" w:rsidRPr="00FB4AC9" w:rsidRDefault="00B63380" w:rsidP="009453A0">
      <w:pPr>
        <w:pStyle w:val="ListParagraph"/>
        <w:spacing w:after="0" w:line="240" w:lineRule="auto"/>
        <w:ind w:left="567" w:hanging="567"/>
        <w:rPr>
          <w:rFonts w:eastAsia="Calibri"/>
        </w:rPr>
      </w:pPr>
    </w:p>
    <w:p w14:paraId="58AEAD14" w14:textId="4BD302D6" w:rsidR="00FB4AC9" w:rsidRDefault="00FB4AC9" w:rsidP="009453A0">
      <w:pPr>
        <w:pStyle w:val="ListParagraph"/>
        <w:numPr>
          <w:ilvl w:val="0"/>
          <w:numId w:val="46"/>
        </w:numPr>
        <w:spacing w:after="0" w:line="240" w:lineRule="auto"/>
        <w:ind w:left="567" w:hanging="567"/>
      </w:pPr>
      <w:r w:rsidRPr="00FB4AC9">
        <w:t>We embed accessibility within Te Kaupapa o Toi Aotearoa (Creative New Zealand’s organisational culture programme) so it is part of our tikanga and the way we do things, to ensure all New Zealanders can access and benefit from our services.</w:t>
      </w:r>
    </w:p>
    <w:p w14:paraId="12CDFD11" w14:textId="0656843A" w:rsidR="00097B87" w:rsidRDefault="00097B87" w:rsidP="002D2BBF">
      <w:pPr>
        <w:spacing w:after="0" w:line="240" w:lineRule="auto"/>
      </w:pPr>
      <w:r>
        <w:br w:type="page"/>
      </w:r>
    </w:p>
    <w:p w14:paraId="4032B21B" w14:textId="4F5753B1" w:rsidR="00FB4AC9" w:rsidRDefault="00FB4AC9" w:rsidP="002D2BBF">
      <w:pPr>
        <w:pStyle w:val="pgnum"/>
        <w:spacing w:before="0" w:after="0" w:line="240" w:lineRule="auto"/>
      </w:pPr>
      <w:r>
        <w:lastRenderedPageBreak/>
        <w:t>Page 1</w:t>
      </w:r>
      <w:r w:rsidR="00F02CB5">
        <w:t>2</w:t>
      </w:r>
    </w:p>
    <w:p w14:paraId="0CF5F9B6" w14:textId="77777777" w:rsidR="001078C7" w:rsidRDefault="001078C7" w:rsidP="002D2BBF">
      <w:pPr>
        <w:pStyle w:val="Heading2"/>
        <w:spacing w:before="0" w:after="0" w:line="240" w:lineRule="auto"/>
        <w:rPr>
          <w:rFonts w:eastAsia="Calibri"/>
        </w:rPr>
      </w:pPr>
      <w:r>
        <w:rPr>
          <w:rFonts w:eastAsia="Calibri"/>
        </w:rPr>
        <w:t>Glossary</w:t>
      </w:r>
    </w:p>
    <w:p w14:paraId="2C8A1967" w14:textId="77777777" w:rsidR="009453A0" w:rsidRPr="009453A0" w:rsidRDefault="009453A0" w:rsidP="009453A0">
      <w:pPr>
        <w:rPr>
          <w:rFonts w:eastAsia="Calibri"/>
        </w:rPr>
      </w:pPr>
    </w:p>
    <w:p w14:paraId="52861619" w14:textId="59F451E1" w:rsidR="001078C7" w:rsidRDefault="001078C7" w:rsidP="00B63380">
      <w:pPr>
        <w:spacing w:after="0" w:line="240" w:lineRule="auto"/>
        <w:rPr>
          <w:rFonts w:eastAsia="Calibri"/>
        </w:rPr>
      </w:pPr>
      <w:r w:rsidRPr="001078C7">
        <w:rPr>
          <w:rFonts w:eastAsia="Calibri"/>
        </w:rPr>
        <w:t>A glossary of terms used in this policy is provided below:</w:t>
      </w:r>
    </w:p>
    <w:p w14:paraId="67E3C537" w14:textId="77777777" w:rsidR="00B63380" w:rsidRPr="001078C7" w:rsidRDefault="00B63380" w:rsidP="00B63380">
      <w:pPr>
        <w:spacing w:after="0" w:line="240" w:lineRule="auto"/>
        <w:rPr>
          <w:rFonts w:eastAsia="Calibri"/>
        </w:rPr>
      </w:pPr>
    </w:p>
    <w:p w14:paraId="7D0AA514" w14:textId="77777777" w:rsidR="001078C7" w:rsidRDefault="001078C7" w:rsidP="00B63380">
      <w:pPr>
        <w:spacing w:after="0" w:line="240" w:lineRule="auto"/>
        <w:rPr>
          <w:rFonts w:eastAsia="Calibri"/>
        </w:rPr>
      </w:pPr>
      <w:r w:rsidRPr="001078C7">
        <w:rPr>
          <w:rFonts w:eastAsia="Calibri"/>
          <w:b/>
          <w:bCs/>
        </w:rPr>
        <w:t>Ableism</w:t>
      </w:r>
      <w:r w:rsidRPr="001078C7">
        <w:rPr>
          <w:rFonts w:eastAsia="Calibri"/>
        </w:rPr>
        <w:t xml:space="preserve"> is discrimination against disabled people based on disability, similar in concept to racism and sexism.</w:t>
      </w:r>
    </w:p>
    <w:p w14:paraId="3D122366" w14:textId="77777777" w:rsidR="00B63380" w:rsidRPr="001078C7" w:rsidRDefault="00B63380" w:rsidP="00B63380">
      <w:pPr>
        <w:spacing w:after="0" w:line="240" w:lineRule="auto"/>
        <w:rPr>
          <w:rFonts w:eastAsia="Calibri"/>
        </w:rPr>
      </w:pPr>
    </w:p>
    <w:p w14:paraId="1C6BF4F7" w14:textId="77777777" w:rsidR="001078C7" w:rsidRPr="001078C7" w:rsidRDefault="001078C7" w:rsidP="00B63380">
      <w:pPr>
        <w:spacing w:after="0" w:line="240" w:lineRule="auto"/>
        <w:rPr>
          <w:rFonts w:eastAsia="Calibri"/>
        </w:rPr>
      </w:pPr>
      <w:r w:rsidRPr="001078C7">
        <w:rPr>
          <w:rFonts w:eastAsia="Calibri"/>
          <w:b/>
          <w:bCs/>
        </w:rPr>
        <w:t>Accessibility</w:t>
      </w:r>
      <w:r w:rsidRPr="001078C7">
        <w:rPr>
          <w:rFonts w:eastAsia="Calibri"/>
        </w:rPr>
        <w:t xml:space="preserve"> is the ability for all people regardless of disability or impairment to be able to independently, with dignity, and without restriction or barrier:</w:t>
      </w:r>
    </w:p>
    <w:p w14:paraId="74A17594" w14:textId="77777777" w:rsidR="001078C7" w:rsidRPr="001078C7" w:rsidRDefault="001078C7" w:rsidP="00B63380">
      <w:pPr>
        <w:pStyle w:val="ListParagraph"/>
        <w:numPr>
          <w:ilvl w:val="0"/>
          <w:numId w:val="48"/>
        </w:numPr>
        <w:spacing w:after="0" w:line="240" w:lineRule="auto"/>
        <w:ind w:left="0" w:firstLine="0"/>
        <w:rPr>
          <w:rFonts w:eastAsia="Calibri"/>
        </w:rPr>
      </w:pPr>
      <w:r w:rsidRPr="001078C7">
        <w:rPr>
          <w:rFonts w:eastAsia="Calibri"/>
        </w:rPr>
        <w:t xml:space="preserve">use a service or product </w:t>
      </w:r>
    </w:p>
    <w:p w14:paraId="7128A466" w14:textId="77777777" w:rsidR="001078C7" w:rsidRPr="001078C7" w:rsidRDefault="001078C7" w:rsidP="00B63380">
      <w:pPr>
        <w:pStyle w:val="ListParagraph"/>
        <w:numPr>
          <w:ilvl w:val="0"/>
          <w:numId w:val="48"/>
        </w:numPr>
        <w:spacing w:after="0" w:line="240" w:lineRule="auto"/>
        <w:ind w:left="0" w:firstLine="0"/>
        <w:rPr>
          <w:rFonts w:eastAsia="Calibri"/>
        </w:rPr>
      </w:pPr>
      <w:r w:rsidRPr="001078C7">
        <w:rPr>
          <w:rFonts w:eastAsia="Calibri"/>
        </w:rPr>
        <w:t>participate in society</w:t>
      </w:r>
    </w:p>
    <w:p w14:paraId="3F37E427" w14:textId="77777777" w:rsidR="001078C7" w:rsidRDefault="001078C7" w:rsidP="00B63380">
      <w:pPr>
        <w:pStyle w:val="ListParagraph"/>
        <w:numPr>
          <w:ilvl w:val="0"/>
          <w:numId w:val="48"/>
        </w:numPr>
        <w:spacing w:after="0" w:line="240" w:lineRule="auto"/>
        <w:ind w:left="0" w:firstLine="0"/>
        <w:rPr>
          <w:rFonts w:eastAsia="Calibri"/>
        </w:rPr>
      </w:pPr>
      <w:r w:rsidRPr="001078C7">
        <w:rPr>
          <w:rFonts w:eastAsia="Calibri"/>
        </w:rPr>
        <w:t>access our built environments and communities.</w:t>
      </w:r>
    </w:p>
    <w:p w14:paraId="149682BB" w14:textId="77777777" w:rsidR="00B63380" w:rsidRPr="001078C7" w:rsidRDefault="00B63380" w:rsidP="00B63380">
      <w:pPr>
        <w:pStyle w:val="ListParagraph"/>
        <w:spacing w:after="0" w:line="240" w:lineRule="auto"/>
        <w:ind w:left="0"/>
        <w:rPr>
          <w:rFonts w:eastAsia="Calibri"/>
        </w:rPr>
      </w:pPr>
    </w:p>
    <w:p w14:paraId="5E3872D3" w14:textId="77777777" w:rsidR="001078C7" w:rsidRDefault="001078C7" w:rsidP="00B63380">
      <w:pPr>
        <w:spacing w:after="0" w:line="240" w:lineRule="auto"/>
      </w:pPr>
      <w:r w:rsidRPr="001078C7">
        <w:rPr>
          <w:b/>
          <w:bCs/>
        </w:rPr>
        <w:t>Accessibility Charter</w:t>
      </w:r>
      <w:r w:rsidRPr="001078C7">
        <w:t xml:space="preserve"> is a Ministry of Social Development initiative for all of government to meet their obligations under the UN Convention on the Rights of Persons with Disabilities.</w:t>
      </w:r>
    </w:p>
    <w:p w14:paraId="4A9AD3C8" w14:textId="77777777" w:rsidR="00B63380" w:rsidRPr="001078C7" w:rsidRDefault="00B63380" w:rsidP="00B63380">
      <w:pPr>
        <w:spacing w:after="0" w:line="240" w:lineRule="auto"/>
      </w:pPr>
    </w:p>
    <w:p w14:paraId="3699ED82" w14:textId="77777777" w:rsidR="001078C7" w:rsidRDefault="001078C7" w:rsidP="00B63380">
      <w:pPr>
        <w:spacing w:after="0" w:line="240" w:lineRule="auto"/>
      </w:pPr>
      <w:r w:rsidRPr="001078C7">
        <w:rPr>
          <w:b/>
          <w:bCs/>
        </w:rPr>
        <w:t xml:space="preserve">Alternate formats </w:t>
      </w:r>
      <w:r w:rsidRPr="001078C7">
        <w:t>means the communications formats that enable Deaf and disabled people, turi Māori and tāngata whaikaha Māori to have access to the same information that is offered to the rest of the community. Alternate formats include Easy Read, Braille, audio, large print and New Zealand Sign Language video.</w:t>
      </w:r>
    </w:p>
    <w:p w14:paraId="23F44604" w14:textId="77777777" w:rsidR="00B63380" w:rsidRPr="001078C7" w:rsidRDefault="00B63380" w:rsidP="00B63380">
      <w:pPr>
        <w:spacing w:after="0" w:line="240" w:lineRule="auto"/>
      </w:pPr>
    </w:p>
    <w:p w14:paraId="4A395A6F" w14:textId="77777777" w:rsidR="001078C7" w:rsidRDefault="001078C7" w:rsidP="00B63380">
      <w:pPr>
        <w:spacing w:after="0" w:line="240" w:lineRule="auto"/>
      </w:pPr>
      <w:r w:rsidRPr="001078C7">
        <w:rPr>
          <w:b/>
          <w:bCs/>
        </w:rPr>
        <w:t>Barrier</w:t>
      </w:r>
      <w:r w:rsidRPr="001078C7">
        <w:t xml:space="preserve"> is something that makes it difficult or impossible for people to do something. </w:t>
      </w:r>
    </w:p>
    <w:p w14:paraId="38B420DF" w14:textId="77777777" w:rsidR="00B63380" w:rsidRPr="001078C7" w:rsidRDefault="00B63380" w:rsidP="00B63380">
      <w:pPr>
        <w:spacing w:after="0" w:line="240" w:lineRule="auto"/>
      </w:pPr>
    </w:p>
    <w:p w14:paraId="154F35BC" w14:textId="77777777" w:rsidR="001078C7" w:rsidRDefault="001078C7" w:rsidP="00B63380">
      <w:pPr>
        <w:spacing w:after="0" w:line="240" w:lineRule="auto"/>
        <w:rPr>
          <w:rFonts w:eastAsia="Calibri"/>
        </w:rPr>
      </w:pPr>
      <w:r w:rsidRPr="001078C7">
        <w:rPr>
          <w:rFonts w:eastAsia="Calibri"/>
          <w:b/>
          <w:bCs/>
        </w:rPr>
        <w:t>Cultural safety</w:t>
      </w:r>
      <w:r w:rsidRPr="001078C7">
        <w:rPr>
          <w:rFonts w:eastAsia="Calibri"/>
        </w:rPr>
        <w:t xml:space="preserve"> is a practice of ensuring respect for cultural and social differences through self-reflection and recognition of the attitudes, beliefs and social, historical, </w:t>
      </w:r>
      <w:r w:rsidRPr="001078C7">
        <w:rPr>
          <w:rFonts w:eastAsia="Calibri"/>
        </w:rPr>
        <w:lastRenderedPageBreak/>
        <w:t xml:space="preserve">political and economic circumstances that create power relationships and inequalities. </w:t>
      </w:r>
    </w:p>
    <w:p w14:paraId="2EBEA866" w14:textId="77777777" w:rsidR="006E2F05" w:rsidRPr="001078C7" w:rsidRDefault="006E2F05" w:rsidP="00B63380">
      <w:pPr>
        <w:spacing w:after="0" w:line="240" w:lineRule="auto"/>
        <w:rPr>
          <w:rFonts w:eastAsia="Calibri"/>
        </w:rPr>
      </w:pPr>
    </w:p>
    <w:p w14:paraId="1ACD25DF" w14:textId="77777777" w:rsidR="001078C7" w:rsidRDefault="001078C7" w:rsidP="00B63380">
      <w:pPr>
        <w:spacing w:after="0" w:line="240" w:lineRule="auto"/>
      </w:pPr>
      <w:r w:rsidRPr="001078C7">
        <w:rPr>
          <w:b/>
          <w:bCs/>
        </w:rPr>
        <w:t xml:space="preserve">Deaf </w:t>
      </w:r>
      <w:r w:rsidRPr="001078C7">
        <w:t>refers to Deaf people, culture and communities who use New Zealand Language (NZSL) as their first or preferred language. This meaning matches the definition of ‘Deaf community’ in the New Zealand Sign Language Act 2006.</w:t>
      </w:r>
    </w:p>
    <w:p w14:paraId="36A07938" w14:textId="77777777" w:rsidR="00B63380" w:rsidRPr="001078C7" w:rsidRDefault="00B63380" w:rsidP="00B63380">
      <w:pPr>
        <w:spacing w:after="0" w:line="240" w:lineRule="auto"/>
      </w:pPr>
    </w:p>
    <w:p w14:paraId="4B3294CF" w14:textId="77777777" w:rsidR="001078C7" w:rsidRDefault="001078C7" w:rsidP="00B63380">
      <w:pPr>
        <w:spacing w:after="0" w:line="240" w:lineRule="auto"/>
      </w:pPr>
      <w:r w:rsidRPr="001078C7">
        <w:rPr>
          <w:b/>
          <w:bCs/>
        </w:rPr>
        <w:t>deaf</w:t>
      </w:r>
      <w:r w:rsidRPr="001078C7">
        <w:t xml:space="preserve"> acknowledges people who are deaf or hard-of-hearing who do not identify culturally as Deaf but may experience disability due to hearing loss.</w:t>
      </w:r>
    </w:p>
    <w:p w14:paraId="3A7F0456" w14:textId="77777777" w:rsidR="00B63380" w:rsidRPr="001078C7" w:rsidRDefault="00B63380" w:rsidP="00B63380">
      <w:pPr>
        <w:spacing w:after="0" w:line="240" w:lineRule="auto"/>
      </w:pPr>
    </w:p>
    <w:p w14:paraId="6E8396E6" w14:textId="77777777" w:rsidR="001078C7" w:rsidRDefault="001078C7" w:rsidP="00B63380">
      <w:pPr>
        <w:spacing w:after="0" w:line="240" w:lineRule="auto"/>
      </w:pPr>
      <w:r w:rsidRPr="001078C7">
        <w:rPr>
          <w:b/>
          <w:bCs/>
        </w:rPr>
        <w:t>D/deaf</w:t>
      </w:r>
      <w:r w:rsidRPr="001078C7">
        <w:t xml:space="preserve"> refers to both Deaf people and deaf people.</w:t>
      </w:r>
    </w:p>
    <w:p w14:paraId="757C006B" w14:textId="77777777" w:rsidR="00B63380" w:rsidRPr="001078C7" w:rsidRDefault="00B63380" w:rsidP="00B63380">
      <w:pPr>
        <w:spacing w:after="0" w:line="240" w:lineRule="auto"/>
      </w:pPr>
    </w:p>
    <w:p w14:paraId="0CF4FF2C" w14:textId="77777777" w:rsidR="00B63380" w:rsidRDefault="001078C7" w:rsidP="00B63380">
      <w:pPr>
        <w:spacing w:after="0" w:line="240" w:lineRule="auto"/>
      </w:pPr>
      <w:r w:rsidRPr="001078C7">
        <w:rPr>
          <w:b/>
          <w:bCs/>
        </w:rPr>
        <w:t>Disability</w:t>
      </w:r>
      <w:r w:rsidR="006A044D">
        <w:rPr>
          <w:b/>
          <w:bCs/>
        </w:rPr>
        <w:t xml:space="preserve"> </w:t>
      </w:r>
      <w:r w:rsidR="006A044D" w:rsidRPr="001078C7">
        <w:t>is something that happens when people with impairments face barriers in society that limit their movements, senses, activities, or aspirations.</w:t>
      </w:r>
      <w:r w:rsidRPr="001078C7">
        <w:t xml:space="preserve"> </w:t>
      </w:r>
      <w:r w:rsidR="006A044D" w:rsidRPr="001078C7">
        <w:t>The social model recognises that some barriers are attitudinal.</w:t>
      </w:r>
      <w:r w:rsidR="006A044D">
        <w:t xml:space="preserve"> </w:t>
      </w:r>
      <w:r w:rsidRPr="001078C7">
        <w:t>The social model of disability specifies that individuals do not have disability - it lies in society.</w:t>
      </w:r>
    </w:p>
    <w:p w14:paraId="5DA06760" w14:textId="31290015" w:rsidR="001078C7" w:rsidRPr="00E82E82" w:rsidRDefault="001078C7" w:rsidP="00B63380">
      <w:pPr>
        <w:spacing w:after="0" w:line="240" w:lineRule="auto"/>
      </w:pPr>
      <w:r w:rsidRPr="001078C7">
        <w:t xml:space="preserve"> </w:t>
      </w:r>
    </w:p>
    <w:p w14:paraId="7563B8B9" w14:textId="77777777" w:rsidR="00086FE4" w:rsidRDefault="00086FE4" w:rsidP="00B63380">
      <w:pPr>
        <w:spacing w:after="0" w:line="240" w:lineRule="auto"/>
      </w:pPr>
      <w:r w:rsidRPr="00086FE4">
        <w:rPr>
          <w:b/>
          <w:bCs/>
        </w:rPr>
        <w:t xml:space="preserve">Disabled </w:t>
      </w:r>
      <w:r w:rsidRPr="00E06E70">
        <w:rPr>
          <w:b/>
          <w:bCs/>
        </w:rPr>
        <w:t>people</w:t>
      </w:r>
      <w:r w:rsidRPr="00086FE4">
        <w:t xml:space="preserve"> are people who have long-term physical, mental, intellectual or sensory impairments which, in interaction with various barriers, may hinder their full and effective participation in society on an equal basis with others. This is the understanding of disability under Article 1 of the United Nations Convention on the Rights of Persons with Disabilities. Being Deaf and disabled can also be a key part of someone’s identity and a political position.</w:t>
      </w:r>
    </w:p>
    <w:p w14:paraId="1C3B1288" w14:textId="77777777" w:rsidR="00B63380" w:rsidRPr="00086FE4" w:rsidRDefault="00B63380" w:rsidP="00B63380">
      <w:pPr>
        <w:spacing w:after="0" w:line="240" w:lineRule="auto"/>
      </w:pPr>
    </w:p>
    <w:p w14:paraId="0DB27910" w14:textId="77777777" w:rsidR="00086FE4" w:rsidRDefault="00086FE4" w:rsidP="00B63380">
      <w:pPr>
        <w:spacing w:after="0" w:line="240" w:lineRule="auto"/>
      </w:pPr>
      <w:r w:rsidRPr="00086FE4">
        <w:rPr>
          <w:b/>
          <w:bCs/>
        </w:rPr>
        <w:t xml:space="preserve">Enabling </w:t>
      </w:r>
      <w:r w:rsidRPr="00086FE4">
        <w:t>is to provide with the ability or means to do something.</w:t>
      </w:r>
    </w:p>
    <w:p w14:paraId="179ECA32" w14:textId="77777777" w:rsidR="00B63380" w:rsidRPr="00086FE4" w:rsidRDefault="00B63380" w:rsidP="00B63380">
      <w:pPr>
        <w:spacing w:after="0" w:line="240" w:lineRule="auto"/>
      </w:pPr>
    </w:p>
    <w:p w14:paraId="12DB0500" w14:textId="634F1E01" w:rsidR="00086FE4" w:rsidRDefault="00086FE4" w:rsidP="00B63380">
      <w:pPr>
        <w:spacing w:after="0" w:line="240" w:lineRule="auto"/>
      </w:pPr>
      <w:r w:rsidRPr="00086FE4">
        <w:rPr>
          <w:b/>
          <w:bCs/>
        </w:rPr>
        <w:lastRenderedPageBreak/>
        <w:t>Equality</w:t>
      </w:r>
      <w:r w:rsidRPr="00086FE4">
        <w:t xml:space="preserve"> means that everyone gets the same opportunities.</w:t>
      </w:r>
    </w:p>
    <w:p w14:paraId="3A9ACDA8" w14:textId="77777777" w:rsidR="00703AE7" w:rsidRPr="00086FE4" w:rsidRDefault="00703AE7" w:rsidP="00B63380">
      <w:pPr>
        <w:spacing w:after="0" w:line="240" w:lineRule="auto"/>
      </w:pPr>
    </w:p>
    <w:p w14:paraId="775B8E97" w14:textId="77777777" w:rsidR="00086FE4" w:rsidRDefault="00086FE4" w:rsidP="00B63380">
      <w:pPr>
        <w:spacing w:after="0" w:line="240" w:lineRule="auto"/>
      </w:pPr>
      <w:r w:rsidRPr="00086FE4">
        <w:rPr>
          <w:b/>
          <w:bCs/>
        </w:rPr>
        <w:t>Equal opportunities</w:t>
      </w:r>
      <w:r w:rsidRPr="00086FE4">
        <w:t xml:space="preserve"> is used in the New Zealand Disability Strategy to express the idea that the disabled community should be able to participate in society on an equal basis with all other New Zealanders.</w:t>
      </w:r>
    </w:p>
    <w:p w14:paraId="6C567A58" w14:textId="77777777" w:rsidR="00B63380" w:rsidRPr="00086FE4" w:rsidRDefault="00B63380" w:rsidP="00B63380">
      <w:pPr>
        <w:spacing w:after="0" w:line="240" w:lineRule="auto"/>
      </w:pPr>
    </w:p>
    <w:p w14:paraId="0E7A1C89" w14:textId="77777777" w:rsidR="00086FE4" w:rsidRDefault="00086FE4" w:rsidP="00B63380">
      <w:pPr>
        <w:spacing w:after="0" w:line="240" w:lineRule="auto"/>
      </w:pPr>
      <w:r w:rsidRPr="00086FE4">
        <w:rPr>
          <w:b/>
          <w:bCs/>
        </w:rPr>
        <w:t>Equity/equitable</w:t>
      </w:r>
      <w:r w:rsidRPr="00086FE4">
        <w:t xml:space="preserve"> is recognising that we do not all start from the same place and making the adjustments required to ensure everyone has access to the same opportunities and outcomes.</w:t>
      </w:r>
    </w:p>
    <w:p w14:paraId="42F117B4" w14:textId="77777777" w:rsidR="00B63380" w:rsidRPr="00086FE4" w:rsidRDefault="00B63380" w:rsidP="00B63380">
      <w:pPr>
        <w:spacing w:after="0" w:line="240" w:lineRule="auto"/>
      </w:pPr>
    </w:p>
    <w:p w14:paraId="7DA579F9" w14:textId="77777777" w:rsidR="00086FE4" w:rsidRDefault="00086FE4" w:rsidP="00B63380">
      <w:pPr>
        <w:spacing w:after="0" w:line="240" w:lineRule="auto"/>
      </w:pPr>
      <w:r w:rsidRPr="00086FE4">
        <w:rPr>
          <w:b/>
          <w:bCs/>
        </w:rPr>
        <w:t xml:space="preserve">Ethnicity </w:t>
      </w:r>
      <w:r w:rsidRPr="00086FE4">
        <w:t>is belonging to a population group or subgroup made up of people who share a common cultural background or descent.</w:t>
      </w:r>
    </w:p>
    <w:p w14:paraId="16119709" w14:textId="77777777" w:rsidR="00B63380" w:rsidRPr="00086FE4" w:rsidRDefault="00B63380" w:rsidP="00B63380">
      <w:pPr>
        <w:spacing w:after="0" w:line="240" w:lineRule="auto"/>
      </w:pPr>
    </w:p>
    <w:p w14:paraId="50454D3A" w14:textId="77777777" w:rsidR="00086FE4" w:rsidRDefault="00086FE4" w:rsidP="00B63380">
      <w:pPr>
        <w:spacing w:after="0" w:line="240" w:lineRule="auto"/>
      </w:pPr>
      <w:r w:rsidRPr="00086FE4">
        <w:rPr>
          <w:b/>
          <w:bCs/>
        </w:rPr>
        <w:t>Gender identity</w:t>
      </w:r>
      <w:r w:rsidRPr="00086FE4">
        <w:t xml:space="preserve"> is a person’s sense of their gender or sense of self as male, female, masculine, feminine, non-binary, or intersex. This can be the same or different to one’s physical sex. </w:t>
      </w:r>
    </w:p>
    <w:p w14:paraId="7D8A453D" w14:textId="77777777" w:rsidR="00B63380" w:rsidRPr="00086FE4" w:rsidRDefault="00B63380" w:rsidP="00B63380">
      <w:pPr>
        <w:spacing w:after="0" w:line="240" w:lineRule="auto"/>
      </w:pPr>
    </w:p>
    <w:p w14:paraId="0DB08902" w14:textId="77777777" w:rsidR="00086FE4" w:rsidRDefault="00086FE4" w:rsidP="00B63380">
      <w:pPr>
        <w:spacing w:after="0" w:line="240" w:lineRule="auto"/>
      </w:pPr>
      <w:r w:rsidRPr="00086FE4">
        <w:rPr>
          <w:b/>
          <w:bCs/>
        </w:rPr>
        <w:t>Gender expression</w:t>
      </w:r>
      <w:r w:rsidRPr="00086FE4">
        <w:t xml:space="preserve"> is the way in which a person expresses their gender identity, through their appearance, dress, and behaviour.</w:t>
      </w:r>
    </w:p>
    <w:p w14:paraId="5AC8BC15" w14:textId="77777777" w:rsidR="00B63380" w:rsidRPr="00086FE4" w:rsidRDefault="00B63380" w:rsidP="00B63380">
      <w:pPr>
        <w:spacing w:after="0" w:line="240" w:lineRule="auto"/>
      </w:pPr>
    </w:p>
    <w:p w14:paraId="4884CA86" w14:textId="1025D444" w:rsidR="00086FE4" w:rsidRDefault="00086FE4" w:rsidP="00B63380">
      <w:pPr>
        <w:spacing w:after="0" w:line="240" w:lineRule="auto"/>
      </w:pPr>
      <w:r w:rsidRPr="00086FE4">
        <w:rPr>
          <w:b/>
          <w:bCs/>
        </w:rPr>
        <w:t>Impairment</w:t>
      </w:r>
      <w:r w:rsidRPr="00086FE4">
        <w:t xml:space="preserve"> can be intellectual, psychiatric, physical, neurological, or sensory, and be temporary, intermittent or ongoing. People may acquire an impairment through an accident or illness, and/or a person may be born with an impairment. Multiple impairments are common, especially with increasing age.</w:t>
      </w:r>
    </w:p>
    <w:p w14:paraId="11240A42" w14:textId="77777777" w:rsidR="00B63380" w:rsidRPr="00086FE4" w:rsidRDefault="00B63380" w:rsidP="00B63380">
      <w:pPr>
        <w:spacing w:after="0" w:line="240" w:lineRule="auto"/>
      </w:pPr>
    </w:p>
    <w:p w14:paraId="295A4462" w14:textId="77777777" w:rsidR="00086FE4" w:rsidRDefault="00086FE4" w:rsidP="00B63380">
      <w:pPr>
        <w:spacing w:after="0" w:line="240" w:lineRule="auto"/>
      </w:pPr>
      <w:r w:rsidRPr="00086FE4">
        <w:rPr>
          <w:b/>
          <w:bCs/>
        </w:rPr>
        <w:lastRenderedPageBreak/>
        <w:t>Non-discriminatory</w:t>
      </w:r>
      <w:r w:rsidRPr="00086FE4">
        <w:t xml:space="preserve"> is not discriminating or not treating somebody or a particular group in society less fairly than others.</w:t>
      </w:r>
    </w:p>
    <w:p w14:paraId="5B117357" w14:textId="77777777" w:rsidR="00703AE7" w:rsidRPr="00086FE4" w:rsidRDefault="00703AE7" w:rsidP="00B63380">
      <w:pPr>
        <w:spacing w:after="0" w:line="240" w:lineRule="auto"/>
      </w:pPr>
    </w:p>
    <w:p w14:paraId="06FE24F1" w14:textId="77777777" w:rsidR="00086FE4" w:rsidRDefault="00086FE4" w:rsidP="00B63380">
      <w:pPr>
        <w:spacing w:after="0" w:line="240" w:lineRule="auto"/>
      </w:pPr>
      <w:r w:rsidRPr="00086FE4">
        <w:rPr>
          <w:b/>
          <w:bCs/>
        </w:rPr>
        <w:t>Manaaki</w:t>
      </w:r>
      <w:r w:rsidRPr="00086FE4">
        <w:t xml:space="preserve"> is to support, take care of, give hospitality to protect or look out for, show respect, generosity, and care for others.</w:t>
      </w:r>
    </w:p>
    <w:p w14:paraId="51E6DA45" w14:textId="77777777" w:rsidR="00B63380" w:rsidRPr="00086FE4" w:rsidRDefault="00B63380" w:rsidP="00B63380">
      <w:pPr>
        <w:spacing w:after="0" w:line="240" w:lineRule="auto"/>
      </w:pPr>
    </w:p>
    <w:p w14:paraId="28B10800" w14:textId="754D030B" w:rsidR="00145193" w:rsidRDefault="00086FE4" w:rsidP="00B63380">
      <w:pPr>
        <w:spacing w:after="0" w:line="240" w:lineRule="auto"/>
      </w:pPr>
      <w:r w:rsidRPr="00086FE4">
        <w:rPr>
          <w:b/>
          <w:bCs/>
        </w:rPr>
        <w:t>Non-disabling</w:t>
      </w:r>
      <w:r w:rsidRPr="00086FE4">
        <w:t xml:space="preserve"> is about removing the barriers in society that disable people. </w:t>
      </w:r>
    </w:p>
    <w:p w14:paraId="49C0AF7E" w14:textId="77777777" w:rsidR="00B63380" w:rsidRPr="00E82E82" w:rsidRDefault="00B63380" w:rsidP="00B63380">
      <w:pPr>
        <w:spacing w:after="0" w:line="240" w:lineRule="auto"/>
      </w:pPr>
    </w:p>
    <w:p w14:paraId="6250F844" w14:textId="77777777" w:rsidR="00F56357" w:rsidRDefault="00F56357" w:rsidP="00B63380">
      <w:pPr>
        <w:spacing w:after="0" w:line="240" w:lineRule="auto"/>
      </w:pPr>
      <w:r w:rsidRPr="00F56357">
        <w:rPr>
          <w:b/>
          <w:bCs/>
        </w:rPr>
        <w:t>Reasonable accommodation</w:t>
      </w:r>
      <w:r w:rsidRPr="00F56357">
        <w:t xml:space="preserve"> is a term that is defined in Article 2 of the UN Convention on the Rights of Persons with Disabilities. It means making necessary and appropriate modifications and adjustments to a particular situation (so long as it is not a disproportionate burden), to ensure persons with disabilities can enjoy or exercise their human rights and fundamental freedoms on an equal basis with other people. For example, this might include providing additional support people, information in alternate formats, or adjusting physical spaces so that things are accessible.</w:t>
      </w:r>
    </w:p>
    <w:p w14:paraId="660F0D06" w14:textId="77777777" w:rsidR="00B63380" w:rsidRPr="00F56357" w:rsidRDefault="00B63380" w:rsidP="00B63380">
      <w:pPr>
        <w:spacing w:after="0" w:line="240" w:lineRule="auto"/>
      </w:pPr>
    </w:p>
    <w:p w14:paraId="575138A5" w14:textId="77777777" w:rsidR="00F56357" w:rsidRDefault="00F56357" w:rsidP="00B63380">
      <w:pPr>
        <w:spacing w:after="0" w:line="240" w:lineRule="auto"/>
      </w:pPr>
      <w:r w:rsidRPr="00F56357">
        <w:rPr>
          <w:b/>
          <w:bCs/>
        </w:rPr>
        <w:t>Sexual orientation</w:t>
      </w:r>
      <w:r w:rsidRPr="00F56357">
        <w:t xml:space="preserve"> is a person’s identity in relation to the gender or genders of people to which they are attracted.</w:t>
      </w:r>
    </w:p>
    <w:p w14:paraId="6E5D8CF0" w14:textId="77777777" w:rsidR="00B63380" w:rsidRPr="00F56357" w:rsidRDefault="00B63380" w:rsidP="00B63380">
      <w:pPr>
        <w:spacing w:after="0" w:line="240" w:lineRule="auto"/>
      </w:pPr>
    </w:p>
    <w:p w14:paraId="61F6FA04" w14:textId="77777777" w:rsidR="00F56357" w:rsidRDefault="00F56357" w:rsidP="00B63380">
      <w:pPr>
        <w:spacing w:after="0" w:line="240" w:lineRule="auto"/>
      </w:pPr>
      <w:r w:rsidRPr="00F56357">
        <w:rPr>
          <w:b/>
          <w:bCs/>
        </w:rPr>
        <w:t>Tāngata Turi</w:t>
      </w:r>
      <w:r w:rsidRPr="00F56357">
        <w:t xml:space="preserve"> means D/deaf people; </w:t>
      </w:r>
      <w:r w:rsidRPr="00E06E70">
        <w:rPr>
          <w:b/>
          <w:bCs/>
        </w:rPr>
        <w:t>turi</w:t>
      </w:r>
      <w:r w:rsidRPr="00F56357">
        <w:t xml:space="preserve"> means to be deaf or deafness.</w:t>
      </w:r>
    </w:p>
    <w:p w14:paraId="697BB662" w14:textId="77777777" w:rsidR="00B63380" w:rsidRPr="00F56357" w:rsidRDefault="00B63380" w:rsidP="00B63380">
      <w:pPr>
        <w:spacing w:after="0" w:line="240" w:lineRule="auto"/>
      </w:pPr>
    </w:p>
    <w:p w14:paraId="5AE250C1" w14:textId="69779706" w:rsidR="00F56357" w:rsidRDefault="00F56357" w:rsidP="00B63380">
      <w:pPr>
        <w:spacing w:after="0" w:line="240" w:lineRule="auto"/>
      </w:pPr>
      <w:r w:rsidRPr="00F56357">
        <w:rPr>
          <w:b/>
          <w:bCs/>
        </w:rPr>
        <w:t>Turi Māori</w:t>
      </w:r>
      <w:r w:rsidRPr="00F56357">
        <w:t xml:space="preserve"> or </w:t>
      </w:r>
      <w:r w:rsidRPr="00F56357">
        <w:rPr>
          <w:b/>
          <w:bCs/>
        </w:rPr>
        <w:t>Tāngata Turi Māori</w:t>
      </w:r>
      <w:r>
        <w:t>—</w:t>
      </w:r>
      <w:r w:rsidRPr="00F56357">
        <w:t xml:space="preserve">means Māori D/deaf people. </w:t>
      </w:r>
    </w:p>
    <w:p w14:paraId="0177CC3A" w14:textId="77777777" w:rsidR="00B63380" w:rsidRPr="00F56357" w:rsidRDefault="00B63380" w:rsidP="00B63380">
      <w:pPr>
        <w:spacing w:after="0" w:line="240" w:lineRule="auto"/>
      </w:pPr>
    </w:p>
    <w:p w14:paraId="3740EC22" w14:textId="68837B72" w:rsidR="00F56357" w:rsidRDefault="00F56357" w:rsidP="00B63380">
      <w:pPr>
        <w:spacing w:after="0" w:line="240" w:lineRule="auto"/>
      </w:pPr>
      <w:r w:rsidRPr="009F03A8">
        <w:rPr>
          <w:b/>
          <w:bCs/>
        </w:rPr>
        <w:t>Tāngata Whaikaha</w:t>
      </w:r>
      <w:r w:rsidR="009F03A8">
        <w:t>—</w:t>
      </w:r>
      <w:r w:rsidRPr="00F56357">
        <w:t xml:space="preserve">means disabled people; </w:t>
      </w:r>
      <w:r w:rsidRPr="00E06E70">
        <w:rPr>
          <w:b/>
          <w:bCs/>
        </w:rPr>
        <w:t>whaikaha</w:t>
      </w:r>
      <w:r w:rsidRPr="00F56357">
        <w:t xml:space="preserve"> means to have strength, be strong enough. It is used to mean disabled within the Māori disabled community.</w:t>
      </w:r>
    </w:p>
    <w:p w14:paraId="6CD19C5D" w14:textId="77777777" w:rsidR="00B63380" w:rsidRPr="00F56357" w:rsidRDefault="00B63380" w:rsidP="00B63380">
      <w:pPr>
        <w:spacing w:after="0" w:line="240" w:lineRule="auto"/>
      </w:pPr>
    </w:p>
    <w:p w14:paraId="50AF9D08" w14:textId="7E876095" w:rsidR="00F56357" w:rsidRDefault="00F56357" w:rsidP="00B63380">
      <w:pPr>
        <w:spacing w:after="0" w:line="240" w:lineRule="auto"/>
      </w:pPr>
      <w:r w:rsidRPr="009F03A8">
        <w:rPr>
          <w:b/>
          <w:bCs/>
        </w:rPr>
        <w:t>Tāngata Whaikaha Māori</w:t>
      </w:r>
      <w:r w:rsidR="009F03A8">
        <w:t>—</w:t>
      </w:r>
      <w:r w:rsidRPr="00F56357">
        <w:t>means Māori disabled people.</w:t>
      </w:r>
    </w:p>
    <w:p w14:paraId="076BD3B7" w14:textId="77777777" w:rsidR="00B63380" w:rsidRPr="00F56357" w:rsidRDefault="00B63380" w:rsidP="00B63380">
      <w:pPr>
        <w:spacing w:after="0" w:line="240" w:lineRule="auto"/>
      </w:pPr>
    </w:p>
    <w:p w14:paraId="7C281D16" w14:textId="77777777" w:rsidR="00F56357" w:rsidRDefault="00F56357" w:rsidP="00B63380">
      <w:pPr>
        <w:spacing w:after="0" w:line="240" w:lineRule="auto"/>
        <w:rPr>
          <w:rFonts w:eastAsia="Calibri"/>
        </w:rPr>
      </w:pPr>
      <w:r w:rsidRPr="009F03A8">
        <w:rPr>
          <w:rFonts w:eastAsia="Calibri"/>
          <w:b/>
          <w:bCs/>
        </w:rPr>
        <w:t>Te Kaupapa o Toi Aotearoa</w:t>
      </w:r>
      <w:r w:rsidRPr="00F56357">
        <w:rPr>
          <w:rFonts w:eastAsia="Calibri"/>
        </w:rPr>
        <w:t xml:space="preserve"> is Creative New Zealand’s internal organisational culture programme which aims to make sure we have the culture, competencies and practices to meet our aspirations under Te Tiriti o Waitangi, work well in te ao Māori and with artists, arts practitioners and communities we serve across Aotearoa.</w:t>
      </w:r>
    </w:p>
    <w:p w14:paraId="47056B3D" w14:textId="77777777" w:rsidR="00B63380" w:rsidRPr="00F56357" w:rsidRDefault="00B63380" w:rsidP="00B63380">
      <w:pPr>
        <w:spacing w:after="0" w:line="240" w:lineRule="auto"/>
        <w:rPr>
          <w:rFonts w:eastAsia="Calibri"/>
        </w:rPr>
      </w:pPr>
    </w:p>
    <w:p w14:paraId="29F0C563" w14:textId="77777777" w:rsidR="00F56357" w:rsidRDefault="00F56357" w:rsidP="00B63380">
      <w:pPr>
        <w:spacing w:after="0" w:line="240" w:lineRule="auto"/>
        <w:rPr>
          <w:rFonts w:eastAsia="Calibri"/>
        </w:rPr>
      </w:pPr>
      <w:r w:rsidRPr="009F03A8">
        <w:rPr>
          <w:b/>
          <w:bCs/>
        </w:rPr>
        <w:t>Universal design</w:t>
      </w:r>
      <w:r w:rsidRPr="00F56357">
        <w:t xml:space="preserve"> is about designing products and services that can be accessed, understood and used by everyone without needing to be adapted. Originally used by architects and applied to buildings, streets, and outdoor spaces, it is sometimes called ‘inclusive design’ and often used in the design of technology. Universal design principles include</w:t>
      </w:r>
      <w:r w:rsidRPr="00F56357">
        <w:rPr>
          <w:rFonts w:eastAsia="Calibri"/>
        </w:rPr>
        <w:t xml:space="preserve"> equitable use, flexibility in use, simple and intuitive use, perceptible information, tolerance for error, low physical effort, size and space for approach and use.</w:t>
      </w:r>
    </w:p>
    <w:p w14:paraId="4E62B625" w14:textId="77777777" w:rsidR="00B63380" w:rsidRDefault="00B63380" w:rsidP="00B63380">
      <w:pPr>
        <w:spacing w:after="0" w:line="240" w:lineRule="auto"/>
        <w:rPr>
          <w:rFonts w:eastAsia="Calibri" w:cstheme="minorHAnsi"/>
          <w:szCs w:val="28"/>
        </w:rPr>
      </w:pPr>
    </w:p>
    <w:p w14:paraId="14D12C20" w14:textId="7B5A7193" w:rsidR="00F56357" w:rsidRDefault="009F03A8" w:rsidP="00B63380">
      <w:pPr>
        <w:spacing w:after="0" w:line="240" w:lineRule="auto"/>
        <w:rPr>
          <w:rFonts w:eastAsia="Calibri" w:cstheme="minorHAnsi"/>
          <w:szCs w:val="28"/>
        </w:rPr>
      </w:pPr>
      <w:r>
        <w:rPr>
          <w:rFonts w:eastAsia="Calibri" w:cstheme="minorHAnsi"/>
          <w:szCs w:val="28"/>
        </w:rPr>
        <w:t>***</w:t>
      </w:r>
    </w:p>
    <w:p w14:paraId="37969434" w14:textId="77777777" w:rsidR="00F56357" w:rsidRDefault="00F56357" w:rsidP="00B63380">
      <w:pPr>
        <w:spacing w:after="0" w:line="240" w:lineRule="auto"/>
        <w:rPr>
          <w:rFonts w:eastAsia="Calibri"/>
        </w:rPr>
      </w:pPr>
      <w:r w:rsidRPr="009F03A8">
        <w:rPr>
          <w:rFonts w:eastAsia="Calibri"/>
        </w:rPr>
        <w:t>Terms included in the glossary are from the New Zealand Disability Strategy, Arts Access Aotearoa Ngā toi mō te katoa—Arts for all Guide, Oxford Dictionary and Te Aka Māori Dictionary.</w:t>
      </w:r>
    </w:p>
    <w:p w14:paraId="62F383B2" w14:textId="77777777" w:rsidR="00B63380" w:rsidRPr="009F03A8" w:rsidRDefault="00B63380" w:rsidP="00B63380">
      <w:pPr>
        <w:spacing w:after="0" w:line="240" w:lineRule="auto"/>
        <w:rPr>
          <w:rFonts w:eastAsia="Calibri"/>
        </w:rPr>
      </w:pPr>
    </w:p>
    <w:p w14:paraId="0D2CCC9A" w14:textId="064E847F" w:rsidR="00B5127F" w:rsidRPr="006D6D45" w:rsidRDefault="001133A9" w:rsidP="00B63380">
      <w:pPr>
        <w:spacing w:after="0" w:line="240" w:lineRule="auto"/>
        <w:rPr>
          <w:b/>
          <w:bCs/>
        </w:rPr>
      </w:pPr>
      <w:r>
        <w:rPr>
          <w:b/>
          <w:bCs/>
        </w:rPr>
        <w:t xml:space="preserve">End of </w:t>
      </w:r>
      <w:r w:rsidR="006D6D45" w:rsidRPr="006D6D45">
        <w:rPr>
          <w:b/>
          <w:bCs/>
        </w:rPr>
        <w:t>Creative New Zealand: Accessibility Policy and Action Plan 2023-2028</w:t>
      </w:r>
    </w:p>
    <w:sectPr w:rsidR="00B5127F" w:rsidRPr="006D6D45" w:rsidSect="00900196">
      <w:footerReference w:type="default" r:id="rId18"/>
      <w:footerReference w:type="first" r:id="rId19"/>
      <w:pgSz w:w="11906" w:h="16838" w:code="9"/>
      <w:pgMar w:top="851" w:right="1304" w:bottom="851" w:left="1304" w:header="567" w:footer="567" w:gutter="0"/>
      <w:pgNumType w:start="1"/>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671B" w14:textId="77777777" w:rsidR="00900196" w:rsidRDefault="00900196">
      <w:r>
        <w:separator/>
      </w:r>
    </w:p>
  </w:endnote>
  <w:endnote w:type="continuationSeparator" w:id="0">
    <w:p w14:paraId="25BE0A90" w14:textId="77777777" w:rsidR="00900196" w:rsidRDefault="00900196">
      <w:r>
        <w:continuationSeparator/>
      </w:r>
    </w:p>
  </w:endnote>
  <w:endnote w:type="continuationNotice" w:id="1">
    <w:p w14:paraId="3BA90A4D" w14:textId="77777777" w:rsidR="007756A8" w:rsidRDefault="00775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1AD2" w14:textId="3404CCDA" w:rsidR="00330999" w:rsidRDefault="00330999" w:rsidP="00330999">
    <w:pPr>
      <w:pStyle w:val="Footer"/>
      <w:framePr w:wrap="around"/>
    </w:pPr>
  </w:p>
  <w:p w14:paraId="7E6A85E8" w14:textId="77777777" w:rsidR="007074E3" w:rsidRDefault="007074E3">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FDC2"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625746"/>
      <w:docPartObj>
        <w:docPartGallery w:val="Page Numbers (Bottom of Page)"/>
        <w:docPartUnique/>
      </w:docPartObj>
    </w:sdtPr>
    <w:sdtEndPr>
      <w:rPr>
        <w:noProof/>
      </w:rPr>
    </w:sdtEndPr>
    <w:sdtContent>
      <w:p w14:paraId="78B57A3E" w14:textId="77777777" w:rsidR="00922752" w:rsidRDefault="00922752" w:rsidP="00330999">
        <w:pPr>
          <w:pStyle w:val="Footer"/>
          <w:framePr w:wrap="around"/>
        </w:pPr>
        <w:r>
          <w:fldChar w:fldCharType="begin"/>
        </w:r>
        <w:r>
          <w:instrText xml:space="preserve"> PAGE   \* MERGEFORMAT </w:instrText>
        </w:r>
        <w:r>
          <w:fldChar w:fldCharType="separate"/>
        </w:r>
        <w:r>
          <w:rPr>
            <w:noProof/>
          </w:rPr>
          <w:t>2</w:t>
        </w:r>
        <w:r>
          <w:rPr>
            <w:noProof/>
          </w:rPr>
          <w:fldChar w:fldCharType="end"/>
        </w:r>
      </w:p>
    </w:sdtContent>
  </w:sdt>
  <w:p w14:paraId="651F9B9A" w14:textId="77777777" w:rsidR="00922752" w:rsidRDefault="00922752">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887D" w14:textId="77777777" w:rsidR="00900196" w:rsidRDefault="00900196">
      <w:r>
        <w:separator/>
      </w:r>
    </w:p>
  </w:footnote>
  <w:footnote w:type="continuationSeparator" w:id="0">
    <w:p w14:paraId="2546F39D" w14:textId="77777777" w:rsidR="00900196" w:rsidRDefault="00900196">
      <w:r>
        <w:continuationSeparator/>
      </w:r>
    </w:p>
  </w:footnote>
  <w:footnote w:type="continuationNotice" w:id="1">
    <w:p w14:paraId="4E8484AF" w14:textId="77777777" w:rsidR="007756A8" w:rsidRDefault="007756A8">
      <w:pPr>
        <w:spacing w:after="0" w:line="240" w:lineRule="auto"/>
      </w:pPr>
    </w:p>
  </w:footnote>
  <w:footnote w:id="2">
    <w:p w14:paraId="3A336C99" w14:textId="0B927801" w:rsidR="00433D3D" w:rsidRPr="00433D3D" w:rsidRDefault="00433D3D">
      <w:pPr>
        <w:pStyle w:val="FootnoteText"/>
        <w:rPr>
          <w:lang w:val="en-US"/>
        </w:rPr>
      </w:pPr>
      <w:r w:rsidRPr="00433D3D">
        <w:rPr>
          <w:b/>
          <w:bCs/>
        </w:rPr>
        <w:t>(</w:t>
      </w:r>
      <w:r w:rsidR="003B45A8">
        <w:rPr>
          <w:b/>
          <w:bCs/>
        </w:rPr>
        <w:t xml:space="preserve">Footnote </w:t>
      </w:r>
      <w:r w:rsidRPr="00433D3D">
        <w:rPr>
          <w:rStyle w:val="FootnoteReference"/>
          <w:b/>
          <w:bCs/>
        </w:rPr>
        <w:footnoteRef/>
      </w:r>
      <w:r w:rsidRPr="00433D3D">
        <w:rPr>
          <w:b/>
          <w:bCs/>
        </w:rPr>
        <w:t>)</w:t>
      </w:r>
      <w:r>
        <w:t xml:space="preserve"> </w:t>
      </w:r>
      <w:r w:rsidRPr="004711CE">
        <w:t xml:space="preserve">Disability Survey: 2013: Stats NZ, </w:t>
      </w:r>
      <w:hyperlink r:id="rId1" w:history="1">
        <w:r w:rsidRPr="004711CE">
          <w:rPr>
            <w:rStyle w:val="Hyperlink"/>
          </w:rPr>
          <w:t>https://www.stats.govt.nz/information-releases/disability-survey-2013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486" w14:textId="77777777" w:rsidR="003F7413" w:rsidRDefault="003F7413"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271"/>
    <w:multiLevelType w:val="hybridMultilevel"/>
    <w:tmpl w:val="108C3070"/>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6B6ECE"/>
    <w:multiLevelType w:val="hybridMultilevel"/>
    <w:tmpl w:val="505C4E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6660FC"/>
    <w:multiLevelType w:val="hybridMultilevel"/>
    <w:tmpl w:val="F0A8E540"/>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A14811"/>
    <w:multiLevelType w:val="hybridMultilevel"/>
    <w:tmpl w:val="E4309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FC4A59"/>
    <w:multiLevelType w:val="hybridMultilevel"/>
    <w:tmpl w:val="0F9AE672"/>
    <w:lvl w:ilvl="0" w:tplc="3E663A9E">
      <w:start w:val="3"/>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3D1E80"/>
    <w:multiLevelType w:val="hybridMultilevel"/>
    <w:tmpl w:val="B3E6F8E2"/>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5DC52ED"/>
    <w:multiLevelType w:val="hybridMultilevel"/>
    <w:tmpl w:val="23E43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FB0FFF"/>
    <w:multiLevelType w:val="hybridMultilevel"/>
    <w:tmpl w:val="B6EABC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807979"/>
    <w:multiLevelType w:val="hybridMultilevel"/>
    <w:tmpl w:val="C89ED1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5218E9"/>
    <w:multiLevelType w:val="hybridMultilevel"/>
    <w:tmpl w:val="C340F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4B31B9"/>
    <w:multiLevelType w:val="hybridMultilevel"/>
    <w:tmpl w:val="E85CBC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D850BE"/>
    <w:multiLevelType w:val="hybridMultilevel"/>
    <w:tmpl w:val="8012D24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B4760F"/>
    <w:multiLevelType w:val="hybridMultilevel"/>
    <w:tmpl w:val="0804EC3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712FD3"/>
    <w:multiLevelType w:val="hybridMultilevel"/>
    <w:tmpl w:val="3978111E"/>
    <w:lvl w:ilvl="0" w:tplc="49A6EA68">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BB2492"/>
    <w:multiLevelType w:val="hybridMultilevel"/>
    <w:tmpl w:val="627CC16E"/>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29288B"/>
    <w:multiLevelType w:val="hybridMultilevel"/>
    <w:tmpl w:val="6440807A"/>
    <w:lvl w:ilvl="0" w:tplc="14090015">
      <w:start w:val="1"/>
      <w:numFmt w:val="upperLetter"/>
      <w:lvlText w:val="%1."/>
      <w:lvlJc w:val="left"/>
      <w:pPr>
        <w:ind w:left="501" w:hanging="360"/>
      </w:pPr>
      <w:rPr>
        <w:rFonts w:hint="default"/>
      </w:rPr>
    </w:lvl>
    <w:lvl w:ilvl="1" w:tplc="14090019" w:tentative="1">
      <w:start w:val="1"/>
      <w:numFmt w:val="lowerLetter"/>
      <w:lvlText w:val="%2."/>
      <w:lvlJc w:val="left"/>
      <w:pPr>
        <w:ind w:left="1221" w:hanging="360"/>
      </w:pPr>
    </w:lvl>
    <w:lvl w:ilvl="2" w:tplc="1409001B" w:tentative="1">
      <w:start w:val="1"/>
      <w:numFmt w:val="lowerRoman"/>
      <w:lvlText w:val="%3."/>
      <w:lvlJc w:val="right"/>
      <w:pPr>
        <w:ind w:left="1941" w:hanging="180"/>
      </w:pPr>
    </w:lvl>
    <w:lvl w:ilvl="3" w:tplc="1409000F" w:tentative="1">
      <w:start w:val="1"/>
      <w:numFmt w:val="decimal"/>
      <w:lvlText w:val="%4."/>
      <w:lvlJc w:val="left"/>
      <w:pPr>
        <w:ind w:left="2661" w:hanging="360"/>
      </w:pPr>
    </w:lvl>
    <w:lvl w:ilvl="4" w:tplc="14090019" w:tentative="1">
      <w:start w:val="1"/>
      <w:numFmt w:val="lowerLetter"/>
      <w:lvlText w:val="%5."/>
      <w:lvlJc w:val="left"/>
      <w:pPr>
        <w:ind w:left="3381" w:hanging="360"/>
      </w:pPr>
    </w:lvl>
    <w:lvl w:ilvl="5" w:tplc="1409001B" w:tentative="1">
      <w:start w:val="1"/>
      <w:numFmt w:val="lowerRoman"/>
      <w:lvlText w:val="%6."/>
      <w:lvlJc w:val="right"/>
      <w:pPr>
        <w:ind w:left="4101" w:hanging="180"/>
      </w:pPr>
    </w:lvl>
    <w:lvl w:ilvl="6" w:tplc="1409000F" w:tentative="1">
      <w:start w:val="1"/>
      <w:numFmt w:val="decimal"/>
      <w:lvlText w:val="%7."/>
      <w:lvlJc w:val="left"/>
      <w:pPr>
        <w:ind w:left="4821" w:hanging="360"/>
      </w:pPr>
    </w:lvl>
    <w:lvl w:ilvl="7" w:tplc="14090019" w:tentative="1">
      <w:start w:val="1"/>
      <w:numFmt w:val="lowerLetter"/>
      <w:lvlText w:val="%8."/>
      <w:lvlJc w:val="left"/>
      <w:pPr>
        <w:ind w:left="5541" w:hanging="360"/>
      </w:pPr>
    </w:lvl>
    <w:lvl w:ilvl="8" w:tplc="1409001B" w:tentative="1">
      <w:start w:val="1"/>
      <w:numFmt w:val="lowerRoman"/>
      <w:lvlText w:val="%9."/>
      <w:lvlJc w:val="right"/>
      <w:pPr>
        <w:ind w:left="6261" w:hanging="180"/>
      </w:pPr>
    </w:lvl>
  </w:abstractNum>
  <w:abstractNum w:abstractNumId="16" w15:restartNumberingAfterBreak="0">
    <w:nsid w:val="2CB26373"/>
    <w:multiLevelType w:val="hybridMultilevel"/>
    <w:tmpl w:val="EB4A08D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4A01674"/>
    <w:multiLevelType w:val="hybridMultilevel"/>
    <w:tmpl w:val="7C0C3858"/>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5F2DA9"/>
    <w:multiLevelType w:val="hybridMultilevel"/>
    <w:tmpl w:val="7FC4FE92"/>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356178C8"/>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7B02B06"/>
    <w:multiLevelType w:val="hybridMultilevel"/>
    <w:tmpl w:val="5C5CCD1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1" w15:restartNumberingAfterBreak="0">
    <w:nsid w:val="38456F85"/>
    <w:multiLevelType w:val="hybridMultilevel"/>
    <w:tmpl w:val="266456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CA2405B"/>
    <w:multiLevelType w:val="hybridMultilevel"/>
    <w:tmpl w:val="4A6C8100"/>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87057C"/>
    <w:multiLevelType w:val="hybridMultilevel"/>
    <w:tmpl w:val="0EBC7C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6368E1"/>
    <w:multiLevelType w:val="hybridMultilevel"/>
    <w:tmpl w:val="7D64F47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27C4FB7"/>
    <w:multiLevelType w:val="hybridMultilevel"/>
    <w:tmpl w:val="D522FB88"/>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37D4BEB"/>
    <w:multiLevelType w:val="hybridMultilevel"/>
    <w:tmpl w:val="50C28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4B05534"/>
    <w:multiLevelType w:val="hybridMultilevel"/>
    <w:tmpl w:val="88B4047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C466385"/>
    <w:multiLevelType w:val="hybridMultilevel"/>
    <w:tmpl w:val="B6A6AF02"/>
    <w:lvl w:ilvl="0" w:tplc="5A4EC0EE">
      <w:start w:val="1"/>
      <w:numFmt w:val="lowerLetter"/>
      <w:pStyle w:val="Actions"/>
      <w:lvlText w:val="%1)"/>
      <w:lvlJc w:val="left"/>
      <w:pPr>
        <w:ind w:left="360" w:hanging="360"/>
      </w:pPr>
      <w:rPr>
        <w:rFonts w:hint="default"/>
        <w:b/>
        <w:bCs w:val="0"/>
      </w:rPr>
    </w:lvl>
    <w:lvl w:ilvl="1" w:tplc="C23AA930">
      <w:start w:val="2"/>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DB14F6B"/>
    <w:multiLevelType w:val="hybridMultilevel"/>
    <w:tmpl w:val="243C559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FA40462"/>
    <w:multiLevelType w:val="hybridMultilevel"/>
    <w:tmpl w:val="9B9AD2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9D5F34"/>
    <w:multiLevelType w:val="hybridMultilevel"/>
    <w:tmpl w:val="40A699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2764145"/>
    <w:multiLevelType w:val="hybridMultilevel"/>
    <w:tmpl w:val="6C5EE25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69D1B74"/>
    <w:multiLevelType w:val="hybridMultilevel"/>
    <w:tmpl w:val="D4E86D9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B144EA8"/>
    <w:multiLevelType w:val="hybridMultilevel"/>
    <w:tmpl w:val="A87C3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ED521D"/>
    <w:multiLevelType w:val="hybridMultilevel"/>
    <w:tmpl w:val="C5F872F2"/>
    <w:lvl w:ilvl="0" w:tplc="8EE68552">
      <w:start w:val="1"/>
      <w:numFmt w:val="bullet"/>
      <w:lvlText w:val=""/>
      <w:lvlJc w:val="left"/>
      <w:pPr>
        <w:ind w:left="814" w:hanging="360"/>
      </w:pPr>
      <w:rPr>
        <w:rFonts w:ascii="Symbol" w:hAnsi="Symbol" w:cs="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36" w15:restartNumberingAfterBreak="0">
    <w:nsid w:val="656D5901"/>
    <w:multiLevelType w:val="hybridMultilevel"/>
    <w:tmpl w:val="F07693D6"/>
    <w:lvl w:ilvl="0" w:tplc="0A98A7DA">
      <w:start w:val="1"/>
      <w:numFmt w:val="lowerLetter"/>
      <w:pStyle w:val="Principles"/>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668A1A01"/>
    <w:multiLevelType w:val="hybridMultilevel"/>
    <w:tmpl w:val="B1069E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7364539"/>
    <w:multiLevelType w:val="hybridMultilevel"/>
    <w:tmpl w:val="B322C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14DC7"/>
    <w:multiLevelType w:val="hybridMultilevel"/>
    <w:tmpl w:val="3842B56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0E255D9"/>
    <w:multiLevelType w:val="hybridMultilevel"/>
    <w:tmpl w:val="79F63DE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2631ADD"/>
    <w:multiLevelType w:val="hybridMultilevel"/>
    <w:tmpl w:val="C9C4DA0E"/>
    <w:lvl w:ilvl="0" w:tplc="96C20890">
      <w:start w:val="1"/>
      <w:numFmt w:val="upp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31F2A29"/>
    <w:multiLevelType w:val="hybridMultilevel"/>
    <w:tmpl w:val="232A895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9934C56"/>
    <w:multiLevelType w:val="hybridMultilevel"/>
    <w:tmpl w:val="A11E7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AE1249"/>
    <w:multiLevelType w:val="hybridMultilevel"/>
    <w:tmpl w:val="3DF8A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BBE6BEE"/>
    <w:multiLevelType w:val="hybridMultilevel"/>
    <w:tmpl w:val="7998538E"/>
    <w:lvl w:ilvl="0" w:tplc="14090001">
      <w:start w:val="1"/>
      <w:numFmt w:val="bullet"/>
      <w:lvlText w:val=""/>
      <w:lvlJc w:val="left"/>
      <w:pPr>
        <w:ind w:left="720" w:hanging="360"/>
      </w:pPr>
      <w:rPr>
        <w:rFonts w:ascii="Symbol" w:hAnsi="Symbol" w:hint="default"/>
        <w:b/>
        <w:bCs w:val="0"/>
      </w:rPr>
    </w:lvl>
    <w:lvl w:ilvl="1" w:tplc="FFFFFFFF">
      <w:start w:val="2"/>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9E1B62"/>
    <w:multiLevelType w:val="hybridMultilevel"/>
    <w:tmpl w:val="60C021CA"/>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28019779">
    <w:abstractNumId w:val="39"/>
  </w:num>
  <w:num w:numId="2" w16cid:durableId="875965060">
    <w:abstractNumId w:val="27"/>
  </w:num>
  <w:num w:numId="3" w16cid:durableId="2066827521">
    <w:abstractNumId w:val="10"/>
  </w:num>
  <w:num w:numId="4" w16cid:durableId="1507984985">
    <w:abstractNumId w:val="24"/>
  </w:num>
  <w:num w:numId="5" w16cid:durableId="811336283">
    <w:abstractNumId w:val="12"/>
  </w:num>
  <w:num w:numId="6" w16cid:durableId="1030447861">
    <w:abstractNumId w:val="3"/>
  </w:num>
  <w:num w:numId="7" w16cid:durableId="1529829164">
    <w:abstractNumId w:val="44"/>
  </w:num>
  <w:num w:numId="8" w16cid:durableId="1477378215">
    <w:abstractNumId w:val="15"/>
  </w:num>
  <w:num w:numId="9" w16cid:durableId="156000816">
    <w:abstractNumId w:val="13"/>
  </w:num>
  <w:num w:numId="10" w16cid:durableId="183445790">
    <w:abstractNumId w:val="8"/>
  </w:num>
  <w:num w:numId="11" w16cid:durableId="602424324">
    <w:abstractNumId w:val="6"/>
  </w:num>
  <w:num w:numId="12" w16cid:durableId="505243675">
    <w:abstractNumId w:val="9"/>
  </w:num>
  <w:num w:numId="13" w16cid:durableId="1038117486">
    <w:abstractNumId w:val="5"/>
  </w:num>
  <w:num w:numId="14" w16cid:durableId="1569150373">
    <w:abstractNumId w:val="32"/>
  </w:num>
  <w:num w:numId="15" w16cid:durableId="777681354">
    <w:abstractNumId w:val="4"/>
  </w:num>
  <w:num w:numId="16" w16cid:durableId="1921016704">
    <w:abstractNumId w:val="38"/>
  </w:num>
  <w:num w:numId="17" w16cid:durableId="2135633585">
    <w:abstractNumId w:val="0"/>
  </w:num>
  <w:num w:numId="18" w16cid:durableId="920026637">
    <w:abstractNumId w:val="36"/>
  </w:num>
  <w:num w:numId="19" w16cid:durableId="2083525477">
    <w:abstractNumId w:val="21"/>
  </w:num>
  <w:num w:numId="20" w16cid:durableId="2145586010">
    <w:abstractNumId w:val="36"/>
    <w:lvlOverride w:ilvl="0">
      <w:startOverride w:val="1"/>
    </w:lvlOverride>
  </w:num>
  <w:num w:numId="21" w16cid:durableId="959457387">
    <w:abstractNumId w:val="33"/>
  </w:num>
  <w:num w:numId="22" w16cid:durableId="406535033">
    <w:abstractNumId w:val="30"/>
  </w:num>
  <w:num w:numId="23" w16cid:durableId="105001023">
    <w:abstractNumId w:val="11"/>
  </w:num>
  <w:num w:numId="24" w16cid:durableId="160199947">
    <w:abstractNumId w:val="1"/>
  </w:num>
  <w:num w:numId="25" w16cid:durableId="1537740736">
    <w:abstractNumId w:val="41"/>
  </w:num>
  <w:num w:numId="26" w16cid:durableId="2104301069">
    <w:abstractNumId w:val="7"/>
  </w:num>
  <w:num w:numId="27" w16cid:durableId="1497574814">
    <w:abstractNumId w:val="18"/>
  </w:num>
  <w:num w:numId="28" w16cid:durableId="2033800952">
    <w:abstractNumId w:val="20"/>
  </w:num>
  <w:num w:numId="29" w16cid:durableId="1267883667">
    <w:abstractNumId w:val="2"/>
  </w:num>
  <w:num w:numId="30" w16cid:durableId="1196192947">
    <w:abstractNumId w:val="19"/>
  </w:num>
  <w:num w:numId="31" w16cid:durableId="713583455">
    <w:abstractNumId w:val="35"/>
  </w:num>
  <w:num w:numId="32" w16cid:durableId="193151893">
    <w:abstractNumId w:val="45"/>
  </w:num>
  <w:num w:numId="33" w16cid:durableId="1328363568">
    <w:abstractNumId w:val="25"/>
  </w:num>
  <w:num w:numId="34" w16cid:durableId="1939412673">
    <w:abstractNumId w:val="28"/>
  </w:num>
  <w:num w:numId="35" w16cid:durableId="960457517">
    <w:abstractNumId w:val="43"/>
  </w:num>
  <w:num w:numId="36" w16cid:durableId="1528717666">
    <w:abstractNumId w:val="46"/>
  </w:num>
  <w:num w:numId="37" w16cid:durableId="173542168">
    <w:abstractNumId w:val="22"/>
  </w:num>
  <w:num w:numId="38" w16cid:durableId="1751343426">
    <w:abstractNumId w:val="28"/>
    <w:lvlOverride w:ilvl="0">
      <w:startOverride w:val="1"/>
    </w:lvlOverride>
  </w:num>
  <w:num w:numId="39" w16cid:durableId="1286429017">
    <w:abstractNumId w:val="40"/>
  </w:num>
  <w:num w:numId="40" w16cid:durableId="752508841">
    <w:abstractNumId w:val="16"/>
  </w:num>
  <w:num w:numId="41" w16cid:durableId="1966932394">
    <w:abstractNumId w:val="47"/>
  </w:num>
  <w:num w:numId="42" w16cid:durableId="63259099">
    <w:abstractNumId w:val="17"/>
  </w:num>
  <w:num w:numId="43" w16cid:durableId="1711151884">
    <w:abstractNumId w:val="29"/>
  </w:num>
  <w:num w:numId="44" w16cid:durableId="1932468040">
    <w:abstractNumId w:val="23"/>
  </w:num>
  <w:num w:numId="45" w16cid:durableId="414667773">
    <w:abstractNumId w:val="31"/>
  </w:num>
  <w:num w:numId="46" w16cid:durableId="447624434">
    <w:abstractNumId w:val="37"/>
  </w:num>
  <w:num w:numId="47" w16cid:durableId="958025739">
    <w:abstractNumId w:val="26"/>
  </w:num>
  <w:num w:numId="48" w16cid:durableId="2088575075">
    <w:abstractNumId w:val="14"/>
  </w:num>
  <w:num w:numId="49" w16cid:durableId="1879930632">
    <w:abstractNumId w:val="42"/>
  </w:num>
  <w:num w:numId="50" w16cid:durableId="1306665411">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3"/>
    <w:rsid w:val="000015ED"/>
    <w:rsid w:val="00004CAC"/>
    <w:rsid w:val="00016497"/>
    <w:rsid w:val="00031FA6"/>
    <w:rsid w:val="00032CA6"/>
    <w:rsid w:val="000345FC"/>
    <w:rsid w:val="00045652"/>
    <w:rsid w:val="00051C7E"/>
    <w:rsid w:val="00055376"/>
    <w:rsid w:val="00055F83"/>
    <w:rsid w:val="00056B3F"/>
    <w:rsid w:val="00061C91"/>
    <w:rsid w:val="000662BC"/>
    <w:rsid w:val="00067348"/>
    <w:rsid w:val="00074CED"/>
    <w:rsid w:val="00076ABA"/>
    <w:rsid w:val="00082F46"/>
    <w:rsid w:val="00086FE4"/>
    <w:rsid w:val="000871FA"/>
    <w:rsid w:val="00096168"/>
    <w:rsid w:val="00097B87"/>
    <w:rsid w:val="000A119E"/>
    <w:rsid w:val="000A593E"/>
    <w:rsid w:val="000A69DF"/>
    <w:rsid w:val="000A7436"/>
    <w:rsid w:val="000B2268"/>
    <w:rsid w:val="000B7E12"/>
    <w:rsid w:val="000C359E"/>
    <w:rsid w:val="000C42F4"/>
    <w:rsid w:val="000C4FD0"/>
    <w:rsid w:val="000D0038"/>
    <w:rsid w:val="000D2224"/>
    <w:rsid w:val="000D2CC9"/>
    <w:rsid w:val="000D3D3D"/>
    <w:rsid w:val="000D416D"/>
    <w:rsid w:val="000D4395"/>
    <w:rsid w:val="000D613D"/>
    <w:rsid w:val="000D74E9"/>
    <w:rsid w:val="000D7895"/>
    <w:rsid w:val="000E4BC5"/>
    <w:rsid w:val="000E5E4A"/>
    <w:rsid w:val="000E7097"/>
    <w:rsid w:val="000F5B00"/>
    <w:rsid w:val="000F5F76"/>
    <w:rsid w:val="000F7451"/>
    <w:rsid w:val="0010282E"/>
    <w:rsid w:val="001035CA"/>
    <w:rsid w:val="001078C7"/>
    <w:rsid w:val="00110686"/>
    <w:rsid w:val="00110F13"/>
    <w:rsid w:val="001130DC"/>
    <w:rsid w:val="001133A9"/>
    <w:rsid w:val="00114A1F"/>
    <w:rsid w:val="00116645"/>
    <w:rsid w:val="00117EF9"/>
    <w:rsid w:val="00123CD5"/>
    <w:rsid w:val="00132044"/>
    <w:rsid w:val="00134626"/>
    <w:rsid w:val="00134EFA"/>
    <w:rsid w:val="00136864"/>
    <w:rsid w:val="00141EE9"/>
    <w:rsid w:val="00144F22"/>
    <w:rsid w:val="00145193"/>
    <w:rsid w:val="00146949"/>
    <w:rsid w:val="00154ED2"/>
    <w:rsid w:val="001551F2"/>
    <w:rsid w:val="00156350"/>
    <w:rsid w:val="00156D64"/>
    <w:rsid w:val="00161AB7"/>
    <w:rsid w:val="00163D42"/>
    <w:rsid w:val="001659A4"/>
    <w:rsid w:val="00165B90"/>
    <w:rsid w:val="0016600D"/>
    <w:rsid w:val="001776AB"/>
    <w:rsid w:val="00181D7D"/>
    <w:rsid w:val="00185355"/>
    <w:rsid w:val="00196350"/>
    <w:rsid w:val="001A0859"/>
    <w:rsid w:val="001A1181"/>
    <w:rsid w:val="001A2407"/>
    <w:rsid w:val="001A6044"/>
    <w:rsid w:val="001A71E1"/>
    <w:rsid w:val="001B0629"/>
    <w:rsid w:val="001B0A4B"/>
    <w:rsid w:val="001B513D"/>
    <w:rsid w:val="001D2758"/>
    <w:rsid w:val="001D7B5E"/>
    <w:rsid w:val="001E071C"/>
    <w:rsid w:val="001E4E78"/>
    <w:rsid w:val="001E524A"/>
    <w:rsid w:val="001E5B09"/>
    <w:rsid w:val="001E7848"/>
    <w:rsid w:val="001F6660"/>
    <w:rsid w:val="00202330"/>
    <w:rsid w:val="002076A0"/>
    <w:rsid w:val="00213645"/>
    <w:rsid w:val="002169B7"/>
    <w:rsid w:val="00216C22"/>
    <w:rsid w:val="002173EE"/>
    <w:rsid w:val="00230ACB"/>
    <w:rsid w:val="00234FD3"/>
    <w:rsid w:val="002376BA"/>
    <w:rsid w:val="00242BDD"/>
    <w:rsid w:val="002504FA"/>
    <w:rsid w:val="002509C9"/>
    <w:rsid w:val="00261011"/>
    <w:rsid w:val="0026229F"/>
    <w:rsid w:val="0026686E"/>
    <w:rsid w:val="00276FEB"/>
    <w:rsid w:val="00277FA7"/>
    <w:rsid w:val="00281420"/>
    <w:rsid w:val="00282ABA"/>
    <w:rsid w:val="00282E25"/>
    <w:rsid w:val="002830B9"/>
    <w:rsid w:val="0028394B"/>
    <w:rsid w:val="00287D29"/>
    <w:rsid w:val="00290F85"/>
    <w:rsid w:val="00291A19"/>
    <w:rsid w:val="00297065"/>
    <w:rsid w:val="002976E3"/>
    <w:rsid w:val="002A00F5"/>
    <w:rsid w:val="002A0A02"/>
    <w:rsid w:val="002A1AA4"/>
    <w:rsid w:val="002A1C3C"/>
    <w:rsid w:val="002A31BB"/>
    <w:rsid w:val="002A603C"/>
    <w:rsid w:val="002A65F1"/>
    <w:rsid w:val="002A71DB"/>
    <w:rsid w:val="002C6A67"/>
    <w:rsid w:val="002C6E5C"/>
    <w:rsid w:val="002D2BBF"/>
    <w:rsid w:val="002D4042"/>
    <w:rsid w:val="002D4F42"/>
    <w:rsid w:val="002D7C8F"/>
    <w:rsid w:val="002E0398"/>
    <w:rsid w:val="002E1B89"/>
    <w:rsid w:val="002F484C"/>
    <w:rsid w:val="003003D4"/>
    <w:rsid w:val="00300A34"/>
    <w:rsid w:val="00301D32"/>
    <w:rsid w:val="0031535A"/>
    <w:rsid w:val="00315526"/>
    <w:rsid w:val="00320275"/>
    <w:rsid w:val="00320308"/>
    <w:rsid w:val="00325FF9"/>
    <w:rsid w:val="00330999"/>
    <w:rsid w:val="00331543"/>
    <w:rsid w:val="00332BEF"/>
    <w:rsid w:val="003367BB"/>
    <w:rsid w:val="00341A41"/>
    <w:rsid w:val="00342B82"/>
    <w:rsid w:val="003466D1"/>
    <w:rsid w:val="003539A2"/>
    <w:rsid w:val="00353BD1"/>
    <w:rsid w:val="003570CE"/>
    <w:rsid w:val="00360491"/>
    <w:rsid w:val="003623E2"/>
    <w:rsid w:val="003638BA"/>
    <w:rsid w:val="003645FC"/>
    <w:rsid w:val="003664DB"/>
    <w:rsid w:val="00367B77"/>
    <w:rsid w:val="00381A17"/>
    <w:rsid w:val="00390C2D"/>
    <w:rsid w:val="00392940"/>
    <w:rsid w:val="003948E5"/>
    <w:rsid w:val="003A1CE1"/>
    <w:rsid w:val="003A5B25"/>
    <w:rsid w:val="003A7944"/>
    <w:rsid w:val="003B0ECF"/>
    <w:rsid w:val="003B1F4B"/>
    <w:rsid w:val="003B339F"/>
    <w:rsid w:val="003B45A8"/>
    <w:rsid w:val="003B4E48"/>
    <w:rsid w:val="003B78FC"/>
    <w:rsid w:val="003C2D2F"/>
    <w:rsid w:val="003C446E"/>
    <w:rsid w:val="003D01BF"/>
    <w:rsid w:val="003D1E3F"/>
    <w:rsid w:val="003D276E"/>
    <w:rsid w:val="003D4FC6"/>
    <w:rsid w:val="003D50CB"/>
    <w:rsid w:val="003D5988"/>
    <w:rsid w:val="003D6AC0"/>
    <w:rsid w:val="003E08F2"/>
    <w:rsid w:val="003E20C0"/>
    <w:rsid w:val="003E3764"/>
    <w:rsid w:val="003E37B3"/>
    <w:rsid w:val="003F2AEE"/>
    <w:rsid w:val="003F3D8A"/>
    <w:rsid w:val="003F4F21"/>
    <w:rsid w:val="003F7413"/>
    <w:rsid w:val="00403C56"/>
    <w:rsid w:val="004049C1"/>
    <w:rsid w:val="00422295"/>
    <w:rsid w:val="00424D65"/>
    <w:rsid w:val="00425C33"/>
    <w:rsid w:val="00425EF7"/>
    <w:rsid w:val="004311C1"/>
    <w:rsid w:val="00431BA7"/>
    <w:rsid w:val="00433624"/>
    <w:rsid w:val="00433D3D"/>
    <w:rsid w:val="00434B18"/>
    <w:rsid w:val="00441910"/>
    <w:rsid w:val="00442A95"/>
    <w:rsid w:val="004438B9"/>
    <w:rsid w:val="0045023F"/>
    <w:rsid w:val="00454B6E"/>
    <w:rsid w:val="00455456"/>
    <w:rsid w:val="0045698F"/>
    <w:rsid w:val="00462B8D"/>
    <w:rsid w:val="0046653C"/>
    <w:rsid w:val="004711CE"/>
    <w:rsid w:val="00474451"/>
    <w:rsid w:val="00475E75"/>
    <w:rsid w:val="00476017"/>
    <w:rsid w:val="004807F0"/>
    <w:rsid w:val="00482A30"/>
    <w:rsid w:val="00484C1D"/>
    <w:rsid w:val="004914A9"/>
    <w:rsid w:val="004959DE"/>
    <w:rsid w:val="00496685"/>
    <w:rsid w:val="004A06AA"/>
    <w:rsid w:val="004A0DE9"/>
    <w:rsid w:val="004C09D5"/>
    <w:rsid w:val="004C18EF"/>
    <w:rsid w:val="004C6A04"/>
    <w:rsid w:val="004C6BFD"/>
    <w:rsid w:val="004C7A62"/>
    <w:rsid w:val="004D1F2A"/>
    <w:rsid w:val="004D2D5F"/>
    <w:rsid w:val="004D31B7"/>
    <w:rsid w:val="004D6E56"/>
    <w:rsid w:val="004E52DA"/>
    <w:rsid w:val="004F1626"/>
    <w:rsid w:val="00517361"/>
    <w:rsid w:val="00531002"/>
    <w:rsid w:val="005318FF"/>
    <w:rsid w:val="00532A81"/>
    <w:rsid w:val="0054079A"/>
    <w:rsid w:val="005433E5"/>
    <w:rsid w:val="00551D3C"/>
    <w:rsid w:val="00552859"/>
    <w:rsid w:val="00557285"/>
    <w:rsid w:val="0056045F"/>
    <w:rsid w:val="00560E0C"/>
    <w:rsid w:val="005702ED"/>
    <w:rsid w:val="005727EE"/>
    <w:rsid w:val="00573507"/>
    <w:rsid w:val="005823D9"/>
    <w:rsid w:val="00583412"/>
    <w:rsid w:val="00583B87"/>
    <w:rsid w:val="005868C0"/>
    <w:rsid w:val="00595E50"/>
    <w:rsid w:val="00596CA0"/>
    <w:rsid w:val="005A00EC"/>
    <w:rsid w:val="005A3813"/>
    <w:rsid w:val="005B30E7"/>
    <w:rsid w:val="005B358A"/>
    <w:rsid w:val="005B4CFF"/>
    <w:rsid w:val="005B6DC8"/>
    <w:rsid w:val="005C02EB"/>
    <w:rsid w:val="005D210E"/>
    <w:rsid w:val="005D3D1E"/>
    <w:rsid w:val="005E0183"/>
    <w:rsid w:val="005E5623"/>
    <w:rsid w:val="005E62E2"/>
    <w:rsid w:val="005E78D8"/>
    <w:rsid w:val="005F7E7B"/>
    <w:rsid w:val="006031F5"/>
    <w:rsid w:val="006056D0"/>
    <w:rsid w:val="00612069"/>
    <w:rsid w:val="006149FA"/>
    <w:rsid w:val="006169F4"/>
    <w:rsid w:val="00616AEC"/>
    <w:rsid w:val="00627A76"/>
    <w:rsid w:val="00630293"/>
    <w:rsid w:val="00633B9E"/>
    <w:rsid w:val="006344C7"/>
    <w:rsid w:val="0063491F"/>
    <w:rsid w:val="00635148"/>
    <w:rsid w:val="00637AF4"/>
    <w:rsid w:val="00640228"/>
    <w:rsid w:val="006408D5"/>
    <w:rsid w:val="0066771C"/>
    <w:rsid w:val="00671578"/>
    <w:rsid w:val="0067417A"/>
    <w:rsid w:val="006806CA"/>
    <w:rsid w:val="0068372F"/>
    <w:rsid w:val="00686045"/>
    <w:rsid w:val="00691D2D"/>
    <w:rsid w:val="006946FC"/>
    <w:rsid w:val="00694AF8"/>
    <w:rsid w:val="00695F79"/>
    <w:rsid w:val="006978F2"/>
    <w:rsid w:val="006A044D"/>
    <w:rsid w:val="006A1A69"/>
    <w:rsid w:val="006A2BDE"/>
    <w:rsid w:val="006A56B9"/>
    <w:rsid w:val="006B0703"/>
    <w:rsid w:val="006B0813"/>
    <w:rsid w:val="006B3B2E"/>
    <w:rsid w:val="006B5206"/>
    <w:rsid w:val="006C6531"/>
    <w:rsid w:val="006D563C"/>
    <w:rsid w:val="006D6D45"/>
    <w:rsid w:val="006D7573"/>
    <w:rsid w:val="006E2F05"/>
    <w:rsid w:val="006F30FD"/>
    <w:rsid w:val="00703AE7"/>
    <w:rsid w:val="00706F62"/>
    <w:rsid w:val="007074E3"/>
    <w:rsid w:val="00711639"/>
    <w:rsid w:val="00711B31"/>
    <w:rsid w:val="00712940"/>
    <w:rsid w:val="00713CB9"/>
    <w:rsid w:val="007141E3"/>
    <w:rsid w:val="00720281"/>
    <w:rsid w:val="00720386"/>
    <w:rsid w:val="0072308E"/>
    <w:rsid w:val="007233A1"/>
    <w:rsid w:val="007307B5"/>
    <w:rsid w:val="00732D7F"/>
    <w:rsid w:val="007365FB"/>
    <w:rsid w:val="007445FA"/>
    <w:rsid w:val="00751D58"/>
    <w:rsid w:val="00753EEB"/>
    <w:rsid w:val="00754054"/>
    <w:rsid w:val="00760F60"/>
    <w:rsid w:val="00765FB9"/>
    <w:rsid w:val="00770AE1"/>
    <w:rsid w:val="00772447"/>
    <w:rsid w:val="00772840"/>
    <w:rsid w:val="007756A8"/>
    <w:rsid w:val="0079689E"/>
    <w:rsid w:val="007A2185"/>
    <w:rsid w:val="007A5DC5"/>
    <w:rsid w:val="007A7AFE"/>
    <w:rsid w:val="007B1201"/>
    <w:rsid w:val="007B246B"/>
    <w:rsid w:val="007B31F9"/>
    <w:rsid w:val="007B3882"/>
    <w:rsid w:val="007B5634"/>
    <w:rsid w:val="007C54E2"/>
    <w:rsid w:val="007C7E83"/>
    <w:rsid w:val="007D4BC0"/>
    <w:rsid w:val="007E6A23"/>
    <w:rsid w:val="00802993"/>
    <w:rsid w:val="00803593"/>
    <w:rsid w:val="00814E01"/>
    <w:rsid w:val="00821267"/>
    <w:rsid w:val="00821A3E"/>
    <w:rsid w:val="00822E78"/>
    <w:rsid w:val="00830D9F"/>
    <w:rsid w:val="00833DBF"/>
    <w:rsid w:val="008401C5"/>
    <w:rsid w:val="00841B0E"/>
    <w:rsid w:val="00855DDB"/>
    <w:rsid w:val="00856AAA"/>
    <w:rsid w:val="00865040"/>
    <w:rsid w:val="0087231E"/>
    <w:rsid w:val="008752D5"/>
    <w:rsid w:val="00875F18"/>
    <w:rsid w:val="0087735A"/>
    <w:rsid w:val="00880535"/>
    <w:rsid w:val="008815D9"/>
    <w:rsid w:val="008944AC"/>
    <w:rsid w:val="008A1F03"/>
    <w:rsid w:val="008A3C02"/>
    <w:rsid w:val="008A79B3"/>
    <w:rsid w:val="008A7E0B"/>
    <w:rsid w:val="008B0D63"/>
    <w:rsid w:val="008B16E2"/>
    <w:rsid w:val="008B4001"/>
    <w:rsid w:val="008B4B80"/>
    <w:rsid w:val="008C317F"/>
    <w:rsid w:val="008C54C7"/>
    <w:rsid w:val="008C54E0"/>
    <w:rsid w:val="008C5A41"/>
    <w:rsid w:val="008C7B81"/>
    <w:rsid w:val="008D0182"/>
    <w:rsid w:val="008D040E"/>
    <w:rsid w:val="008D7E71"/>
    <w:rsid w:val="008E3334"/>
    <w:rsid w:val="008E3CBB"/>
    <w:rsid w:val="008F0AA3"/>
    <w:rsid w:val="008F1CB0"/>
    <w:rsid w:val="008F322C"/>
    <w:rsid w:val="00900196"/>
    <w:rsid w:val="009064D6"/>
    <w:rsid w:val="009123D8"/>
    <w:rsid w:val="0092188B"/>
    <w:rsid w:val="00922752"/>
    <w:rsid w:val="0092554E"/>
    <w:rsid w:val="009259E2"/>
    <w:rsid w:val="0093238B"/>
    <w:rsid w:val="00935BA2"/>
    <w:rsid w:val="00940DCA"/>
    <w:rsid w:val="00943367"/>
    <w:rsid w:val="009453A0"/>
    <w:rsid w:val="00947ACC"/>
    <w:rsid w:val="00953C7B"/>
    <w:rsid w:val="00954869"/>
    <w:rsid w:val="009550CD"/>
    <w:rsid w:val="0096418C"/>
    <w:rsid w:val="009675B2"/>
    <w:rsid w:val="009717B2"/>
    <w:rsid w:val="0097273D"/>
    <w:rsid w:val="00974661"/>
    <w:rsid w:val="00977D0C"/>
    <w:rsid w:val="00982735"/>
    <w:rsid w:val="0098398D"/>
    <w:rsid w:val="0099016A"/>
    <w:rsid w:val="00992CA2"/>
    <w:rsid w:val="009942E8"/>
    <w:rsid w:val="009A1808"/>
    <w:rsid w:val="009A3B10"/>
    <w:rsid w:val="009A403B"/>
    <w:rsid w:val="009A6926"/>
    <w:rsid w:val="009B443C"/>
    <w:rsid w:val="009D2E84"/>
    <w:rsid w:val="009D5955"/>
    <w:rsid w:val="009D7B9F"/>
    <w:rsid w:val="009E4FE7"/>
    <w:rsid w:val="009F03A8"/>
    <w:rsid w:val="009F0401"/>
    <w:rsid w:val="009F0C1E"/>
    <w:rsid w:val="009F41BA"/>
    <w:rsid w:val="009F4FC3"/>
    <w:rsid w:val="009F7706"/>
    <w:rsid w:val="00A070F8"/>
    <w:rsid w:val="00A07820"/>
    <w:rsid w:val="00A129B8"/>
    <w:rsid w:val="00A20A48"/>
    <w:rsid w:val="00A21EAF"/>
    <w:rsid w:val="00A260D3"/>
    <w:rsid w:val="00A336AC"/>
    <w:rsid w:val="00A34872"/>
    <w:rsid w:val="00A359E3"/>
    <w:rsid w:val="00A42944"/>
    <w:rsid w:val="00A42A40"/>
    <w:rsid w:val="00A563CE"/>
    <w:rsid w:val="00A56FFE"/>
    <w:rsid w:val="00A601EF"/>
    <w:rsid w:val="00A60581"/>
    <w:rsid w:val="00A645CA"/>
    <w:rsid w:val="00A67925"/>
    <w:rsid w:val="00A72BF0"/>
    <w:rsid w:val="00A73B01"/>
    <w:rsid w:val="00A75726"/>
    <w:rsid w:val="00A75FB1"/>
    <w:rsid w:val="00A80848"/>
    <w:rsid w:val="00A8394A"/>
    <w:rsid w:val="00A87A85"/>
    <w:rsid w:val="00A91683"/>
    <w:rsid w:val="00AA4335"/>
    <w:rsid w:val="00AB7A21"/>
    <w:rsid w:val="00AC14AE"/>
    <w:rsid w:val="00AC1FD2"/>
    <w:rsid w:val="00AC3E46"/>
    <w:rsid w:val="00AC5A6E"/>
    <w:rsid w:val="00AC639B"/>
    <w:rsid w:val="00AD2471"/>
    <w:rsid w:val="00AD545E"/>
    <w:rsid w:val="00AE209E"/>
    <w:rsid w:val="00AF1240"/>
    <w:rsid w:val="00AF1467"/>
    <w:rsid w:val="00AF1D74"/>
    <w:rsid w:val="00AF33C4"/>
    <w:rsid w:val="00AF43E6"/>
    <w:rsid w:val="00AF59BE"/>
    <w:rsid w:val="00AF7D89"/>
    <w:rsid w:val="00B12EC5"/>
    <w:rsid w:val="00B13D99"/>
    <w:rsid w:val="00B149F4"/>
    <w:rsid w:val="00B16F92"/>
    <w:rsid w:val="00B17F4D"/>
    <w:rsid w:val="00B21EA8"/>
    <w:rsid w:val="00B23028"/>
    <w:rsid w:val="00B5127F"/>
    <w:rsid w:val="00B536D7"/>
    <w:rsid w:val="00B560CC"/>
    <w:rsid w:val="00B61230"/>
    <w:rsid w:val="00B63380"/>
    <w:rsid w:val="00B63698"/>
    <w:rsid w:val="00B65B00"/>
    <w:rsid w:val="00B67A54"/>
    <w:rsid w:val="00B70435"/>
    <w:rsid w:val="00B75C33"/>
    <w:rsid w:val="00B7756F"/>
    <w:rsid w:val="00B77583"/>
    <w:rsid w:val="00B77D9A"/>
    <w:rsid w:val="00B84310"/>
    <w:rsid w:val="00B8637D"/>
    <w:rsid w:val="00B9023F"/>
    <w:rsid w:val="00B910FB"/>
    <w:rsid w:val="00B917CC"/>
    <w:rsid w:val="00B9637D"/>
    <w:rsid w:val="00BA506C"/>
    <w:rsid w:val="00BA5739"/>
    <w:rsid w:val="00BB032D"/>
    <w:rsid w:val="00BB0630"/>
    <w:rsid w:val="00BB0A40"/>
    <w:rsid w:val="00BC1A6A"/>
    <w:rsid w:val="00BD0C55"/>
    <w:rsid w:val="00BD2860"/>
    <w:rsid w:val="00BD4A93"/>
    <w:rsid w:val="00BE034C"/>
    <w:rsid w:val="00BE0EF0"/>
    <w:rsid w:val="00BE461C"/>
    <w:rsid w:val="00BF6F6E"/>
    <w:rsid w:val="00BF71D9"/>
    <w:rsid w:val="00C0340A"/>
    <w:rsid w:val="00C03994"/>
    <w:rsid w:val="00C0436A"/>
    <w:rsid w:val="00C138AF"/>
    <w:rsid w:val="00C14B5D"/>
    <w:rsid w:val="00C16D3A"/>
    <w:rsid w:val="00C21445"/>
    <w:rsid w:val="00C23ACF"/>
    <w:rsid w:val="00C321AC"/>
    <w:rsid w:val="00C4015E"/>
    <w:rsid w:val="00C406C3"/>
    <w:rsid w:val="00C419BD"/>
    <w:rsid w:val="00C425CB"/>
    <w:rsid w:val="00C42DBE"/>
    <w:rsid w:val="00C50A52"/>
    <w:rsid w:val="00C513F3"/>
    <w:rsid w:val="00C534AE"/>
    <w:rsid w:val="00C6165B"/>
    <w:rsid w:val="00C65137"/>
    <w:rsid w:val="00C656E6"/>
    <w:rsid w:val="00C70F1F"/>
    <w:rsid w:val="00C71C1A"/>
    <w:rsid w:val="00C7239C"/>
    <w:rsid w:val="00C7770D"/>
    <w:rsid w:val="00C77C91"/>
    <w:rsid w:val="00C81818"/>
    <w:rsid w:val="00C92681"/>
    <w:rsid w:val="00C92BDF"/>
    <w:rsid w:val="00C95364"/>
    <w:rsid w:val="00C97E7E"/>
    <w:rsid w:val="00CA1D0D"/>
    <w:rsid w:val="00CA20F9"/>
    <w:rsid w:val="00CA77D2"/>
    <w:rsid w:val="00CB0278"/>
    <w:rsid w:val="00CB63B3"/>
    <w:rsid w:val="00CC4F95"/>
    <w:rsid w:val="00CC7105"/>
    <w:rsid w:val="00CD21A2"/>
    <w:rsid w:val="00CD30E6"/>
    <w:rsid w:val="00CE207E"/>
    <w:rsid w:val="00CE3213"/>
    <w:rsid w:val="00CF7B1F"/>
    <w:rsid w:val="00D0147F"/>
    <w:rsid w:val="00D01816"/>
    <w:rsid w:val="00D02F31"/>
    <w:rsid w:val="00D051B2"/>
    <w:rsid w:val="00D059AC"/>
    <w:rsid w:val="00D1585E"/>
    <w:rsid w:val="00D16292"/>
    <w:rsid w:val="00D17FD7"/>
    <w:rsid w:val="00D25EE2"/>
    <w:rsid w:val="00D32342"/>
    <w:rsid w:val="00D378A2"/>
    <w:rsid w:val="00D407D4"/>
    <w:rsid w:val="00D42A7C"/>
    <w:rsid w:val="00D42B6B"/>
    <w:rsid w:val="00D45F5E"/>
    <w:rsid w:val="00D5478D"/>
    <w:rsid w:val="00D54CCF"/>
    <w:rsid w:val="00D6265D"/>
    <w:rsid w:val="00D6394F"/>
    <w:rsid w:val="00D63F54"/>
    <w:rsid w:val="00D642D9"/>
    <w:rsid w:val="00D64555"/>
    <w:rsid w:val="00D768E1"/>
    <w:rsid w:val="00D82B16"/>
    <w:rsid w:val="00D840F2"/>
    <w:rsid w:val="00D8563E"/>
    <w:rsid w:val="00D922AE"/>
    <w:rsid w:val="00D92A37"/>
    <w:rsid w:val="00D94B5D"/>
    <w:rsid w:val="00D97E7C"/>
    <w:rsid w:val="00DA2636"/>
    <w:rsid w:val="00DB064F"/>
    <w:rsid w:val="00DB4B07"/>
    <w:rsid w:val="00DC4314"/>
    <w:rsid w:val="00DD0B2D"/>
    <w:rsid w:val="00DE3161"/>
    <w:rsid w:val="00DE6C76"/>
    <w:rsid w:val="00DF54D9"/>
    <w:rsid w:val="00DF5D64"/>
    <w:rsid w:val="00E03140"/>
    <w:rsid w:val="00E035F9"/>
    <w:rsid w:val="00E0579D"/>
    <w:rsid w:val="00E05D43"/>
    <w:rsid w:val="00E05DE4"/>
    <w:rsid w:val="00E06E70"/>
    <w:rsid w:val="00E211E7"/>
    <w:rsid w:val="00E21598"/>
    <w:rsid w:val="00E21662"/>
    <w:rsid w:val="00E26869"/>
    <w:rsid w:val="00E27C6F"/>
    <w:rsid w:val="00E42E54"/>
    <w:rsid w:val="00E452F2"/>
    <w:rsid w:val="00E47B82"/>
    <w:rsid w:val="00E50A07"/>
    <w:rsid w:val="00E53D67"/>
    <w:rsid w:val="00E71CEA"/>
    <w:rsid w:val="00E71FC8"/>
    <w:rsid w:val="00E725C7"/>
    <w:rsid w:val="00E763BA"/>
    <w:rsid w:val="00E82E82"/>
    <w:rsid w:val="00E90201"/>
    <w:rsid w:val="00E95D85"/>
    <w:rsid w:val="00E95DD4"/>
    <w:rsid w:val="00E965DD"/>
    <w:rsid w:val="00EA5744"/>
    <w:rsid w:val="00EB4C62"/>
    <w:rsid w:val="00EB6CDA"/>
    <w:rsid w:val="00EC2887"/>
    <w:rsid w:val="00EC5F7F"/>
    <w:rsid w:val="00ED314F"/>
    <w:rsid w:val="00ED5084"/>
    <w:rsid w:val="00ED5306"/>
    <w:rsid w:val="00EE0B9C"/>
    <w:rsid w:val="00EE4B42"/>
    <w:rsid w:val="00EE558F"/>
    <w:rsid w:val="00EF57B5"/>
    <w:rsid w:val="00EF7E47"/>
    <w:rsid w:val="00F01665"/>
    <w:rsid w:val="00F02CB5"/>
    <w:rsid w:val="00F03267"/>
    <w:rsid w:val="00F032D3"/>
    <w:rsid w:val="00F04F20"/>
    <w:rsid w:val="00F06708"/>
    <w:rsid w:val="00F0694E"/>
    <w:rsid w:val="00F13A6B"/>
    <w:rsid w:val="00F2523B"/>
    <w:rsid w:val="00F25753"/>
    <w:rsid w:val="00F32633"/>
    <w:rsid w:val="00F33509"/>
    <w:rsid w:val="00F37771"/>
    <w:rsid w:val="00F56357"/>
    <w:rsid w:val="00F62BBF"/>
    <w:rsid w:val="00F634F3"/>
    <w:rsid w:val="00F673B5"/>
    <w:rsid w:val="00F72A73"/>
    <w:rsid w:val="00F81286"/>
    <w:rsid w:val="00F8306B"/>
    <w:rsid w:val="00F84476"/>
    <w:rsid w:val="00F90635"/>
    <w:rsid w:val="00F971EE"/>
    <w:rsid w:val="00FA101D"/>
    <w:rsid w:val="00FA321F"/>
    <w:rsid w:val="00FA5922"/>
    <w:rsid w:val="00FA6142"/>
    <w:rsid w:val="00FA6F00"/>
    <w:rsid w:val="00FB439B"/>
    <w:rsid w:val="00FB479E"/>
    <w:rsid w:val="00FB4AC9"/>
    <w:rsid w:val="00FB59C7"/>
    <w:rsid w:val="00FC4673"/>
    <w:rsid w:val="00FC6AAA"/>
    <w:rsid w:val="00FE0044"/>
    <w:rsid w:val="00FE213E"/>
    <w:rsid w:val="00FE2614"/>
    <w:rsid w:val="00FE2F4B"/>
    <w:rsid w:val="00FE4DE5"/>
    <w:rsid w:val="00FF056A"/>
    <w:rsid w:val="00FF62ED"/>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74AF4338"/>
  <w15:docId w15:val="{3D604A26-47E4-4BDF-9DFC-88200DE3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193"/>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CF7B1F"/>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uiPriority w:val="99"/>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uiPriority w:val="99"/>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CF7B1F"/>
    <w:rPr>
      <w:rFonts w:ascii="Arial" w:hAnsi="Arial" w:cs="Arial"/>
      <w:b/>
      <w:bCs/>
      <w:iCs/>
      <w:sz w:val="52"/>
      <w:szCs w:val="28"/>
      <w:lang w:val="en-AU" w:eastAsia="en-US"/>
    </w:rPr>
  </w:style>
  <w:style w:type="paragraph" w:styleId="ListParagraph">
    <w:name w:val="List Paragraph"/>
    <w:aliases w:val="List first level,List Paragraph numbered,List Bullet indent,List Paragraph1,Bullet List,FooterText,numbered,Paragraphe de liste1,Bulletr List Paragraph,列出段落,列出段落1,Listeafsnit1,Parágrafo da Lista1,List Paragraph2,List Paragraph21,リスト段落1,L"/>
    <w:basedOn w:val="Normal"/>
    <w:link w:val="ListParagraphChar"/>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B70435"/>
    <w:rPr>
      <w:rFonts w:ascii="Arial" w:hAnsi="Arial"/>
      <w:sz w:val="36"/>
      <w:szCs w:val="24"/>
      <w:lang w:val="en-AU" w:eastAsia="en-US"/>
    </w:rPr>
  </w:style>
  <w:style w:type="character" w:customStyle="1" w:styleId="FooterChar">
    <w:name w:val="Footer Char"/>
    <w:basedOn w:val="DefaultParagraphFont"/>
    <w:link w:val="Footer"/>
    <w:uiPriority w:val="99"/>
    <w:rsid w:val="00B70435"/>
    <w:rPr>
      <w:rFonts w:ascii="Arial" w:hAnsi="Arial"/>
      <w:sz w:val="36"/>
      <w:szCs w:val="24"/>
      <w:lang w:val="en-AU" w:eastAsia="en-US"/>
    </w:rPr>
  </w:style>
  <w:style w:type="paragraph" w:styleId="Revision">
    <w:name w:val="Revision"/>
    <w:hidden/>
    <w:uiPriority w:val="99"/>
    <w:semiHidden/>
    <w:rsid w:val="005702ED"/>
    <w:rPr>
      <w:rFonts w:ascii="Arial" w:hAnsi="Arial"/>
      <w:sz w:val="36"/>
      <w:szCs w:val="24"/>
      <w:lang w:val="en-AU" w:eastAsia="en-US"/>
    </w:rPr>
  </w:style>
  <w:style w:type="paragraph" w:customStyle="1" w:styleId="StyleLinespacing15lines">
    <w:name w:val="Style Line spacing:  1.5 lines"/>
    <w:basedOn w:val="Normal"/>
    <w:rsid w:val="009123D8"/>
    <w:pPr>
      <w:spacing w:line="360" w:lineRule="auto"/>
    </w:pPr>
  </w:style>
  <w:style w:type="character" w:styleId="UnresolvedMention">
    <w:name w:val="Unresolved Mention"/>
    <w:basedOn w:val="DefaultParagraphFont"/>
    <w:uiPriority w:val="99"/>
    <w:semiHidden/>
    <w:unhideWhenUsed/>
    <w:rsid w:val="00EC5F7F"/>
    <w:rPr>
      <w:color w:val="605E5C"/>
      <w:shd w:val="clear" w:color="auto" w:fill="E1DFDD"/>
    </w:rPr>
  </w:style>
  <w:style w:type="paragraph" w:styleId="Title">
    <w:name w:val="Title"/>
    <w:basedOn w:val="Normal"/>
    <w:next w:val="Normal"/>
    <w:link w:val="TitleChar"/>
    <w:uiPriority w:val="10"/>
    <w:qFormat/>
    <w:rsid w:val="00110F13"/>
    <w:pPr>
      <w:spacing w:after="240" w:line="240" w:lineRule="auto"/>
    </w:pPr>
    <w:rPr>
      <w:rFonts w:asciiTheme="minorHAnsi" w:eastAsiaTheme="majorEastAsia" w:hAnsiTheme="minorHAnsi" w:cstheme="majorBidi"/>
      <w:b/>
      <w:kern w:val="28"/>
      <w:sz w:val="40"/>
      <w:szCs w:val="56"/>
      <w:lang w:val="en-NZ" w:eastAsia="en-NZ"/>
    </w:rPr>
  </w:style>
  <w:style w:type="character" w:customStyle="1" w:styleId="TitleChar">
    <w:name w:val="Title Char"/>
    <w:basedOn w:val="DefaultParagraphFont"/>
    <w:link w:val="Title"/>
    <w:uiPriority w:val="10"/>
    <w:rsid w:val="00110F13"/>
    <w:rPr>
      <w:rFonts w:asciiTheme="minorHAnsi" w:eastAsiaTheme="majorEastAsia" w:hAnsiTheme="minorHAnsi" w:cstheme="majorBidi"/>
      <w:b/>
      <w:kern w:val="28"/>
      <w:sz w:val="40"/>
      <w:szCs w:val="56"/>
    </w:rPr>
  </w:style>
  <w:style w:type="paragraph" w:styleId="TOC2">
    <w:name w:val="toc 2"/>
    <w:basedOn w:val="Normal"/>
    <w:next w:val="Normal"/>
    <w:autoRedefine/>
    <w:uiPriority w:val="39"/>
    <w:unhideWhenUsed/>
    <w:rsid w:val="00711639"/>
    <w:pPr>
      <w:tabs>
        <w:tab w:val="left" w:pos="880"/>
        <w:tab w:val="right" w:leader="dot" w:pos="9060"/>
      </w:tabs>
      <w:spacing w:after="100" w:line="240" w:lineRule="auto"/>
      <w:ind w:left="280"/>
    </w:pPr>
    <w:rPr>
      <w:rFonts w:asciiTheme="minorHAnsi" w:hAnsiTheme="minorHAnsi"/>
      <w:sz w:val="28"/>
      <w:lang w:val="en-NZ" w:eastAsia="en-NZ"/>
    </w:rPr>
  </w:style>
  <w:style w:type="paragraph" w:customStyle="1" w:styleId="PolicyText">
    <w:name w:val="Policy Text"/>
    <w:basedOn w:val="ListParagraph"/>
    <w:link w:val="PolicyTextChar"/>
    <w:qFormat/>
    <w:rsid w:val="00A34872"/>
    <w:pPr>
      <w:spacing w:after="240" w:line="240" w:lineRule="auto"/>
      <w:ind w:left="0"/>
    </w:pPr>
    <w:rPr>
      <w:rFonts w:asciiTheme="minorHAnsi" w:hAnsiTheme="minorHAnsi" w:cstheme="minorBidi"/>
      <w:sz w:val="28"/>
      <w:szCs w:val="28"/>
      <w:lang w:val="en-NZ" w:eastAsia="en-NZ"/>
    </w:rPr>
  </w:style>
  <w:style w:type="character" w:customStyle="1" w:styleId="PolicyTextChar">
    <w:name w:val="Policy Text Char"/>
    <w:basedOn w:val="DefaultParagraphFont"/>
    <w:link w:val="PolicyText"/>
    <w:rsid w:val="00A34872"/>
    <w:rPr>
      <w:rFonts w:asciiTheme="minorHAnsi" w:hAnsiTheme="minorHAnsi" w:cstheme="minorBidi"/>
      <w:sz w:val="28"/>
      <w:szCs w:val="28"/>
    </w:rPr>
  </w:style>
  <w:style w:type="character" w:customStyle="1" w:styleId="FootnoteTextChar">
    <w:name w:val="Footnote Text Char"/>
    <w:basedOn w:val="DefaultParagraphFont"/>
    <w:link w:val="FootnoteText"/>
    <w:uiPriority w:val="99"/>
    <w:semiHidden/>
    <w:rsid w:val="00A34872"/>
    <w:rPr>
      <w:rFonts w:ascii="Arial" w:hAnsi="Arial"/>
      <w:sz w:val="36"/>
      <w:lang w:val="en-GB" w:eastAsia="en-US"/>
    </w:rPr>
  </w:style>
  <w:style w:type="paragraph" w:styleId="Quote">
    <w:name w:val="Quote"/>
    <w:basedOn w:val="Normal"/>
    <w:next w:val="Normal"/>
    <w:link w:val="QuoteChar"/>
    <w:uiPriority w:val="29"/>
    <w:qFormat/>
    <w:rsid w:val="00A34872"/>
    <w:pPr>
      <w:spacing w:before="200" w:after="360" w:line="240" w:lineRule="auto"/>
      <w:ind w:left="720" w:right="862"/>
    </w:pPr>
    <w:rPr>
      <w:rFonts w:asciiTheme="minorHAnsi" w:hAnsiTheme="minorHAnsi"/>
      <w:b/>
      <w:iCs/>
      <w:sz w:val="28"/>
      <w:lang w:val="en-NZ" w:eastAsia="en-NZ"/>
    </w:rPr>
  </w:style>
  <w:style w:type="character" w:customStyle="1" w:styleId="QuoteChar">
    <w:name w:val="Quote Char"/>
    <w:basedOn w:val="DefaultParagraphFont"/>
    <w:link w:val="Quote"/>
    <w:uiPriority w:val="29"/>
    <w:rsid w:val="00A34872"/>
    <w:rPr>
      <w:rFonts w:asciiTheme="minorHAnsi" w:hAnsiTheme="minorHAnsi"/>
      <w:b/>
      <w:iCs/>
      <w:sz w:val="28"/>
      <w:szCs w:val="24"/>
    </w:rPr>
  </w:style>
  <w:style w:type="character" w:customStyle="1" w:styleId="ListParagraphChar">
    <w:name w:val="List Paragraph Char"/>
    <w:aliases w:val="List first level Char,List Paragraph numbered Char,List Bullet indent Char,List Paragraph1 Char,Bullet List Char,FooterText Char,numbered Char,Paragraphe de liste1 Char,Bulletr List Paragraph Char,列出段落 Char,列出段落1 Char,リスト段落1 Char"/>
    <w:link w:val="ListParagraph"/>
    <w:uiPriority w:val="34"/>
    <w:rsid w:val="0098398D"/>
    <w:rPr>
      <w:rFonts w:ascii="Arial" w:hAnsi="Arial"/>
      <w:sz w:val="36"/>
      <w:szCs w:val="24"/>
      <w:lang w:val="en-GB" w:eastAsia="en-GB"/>
    </w:rPr>
  </w:style>
  <w:style w:type="character" w:customStyle="1" w:styleId="normaltextrun">
    <w:name w:val="normaltextrun"/>
    <w:basedOn w:val="DefaultParagraphFont"/>
    <w:rsid w:val="002A1AA4"/>
  </w:style>
  <w:style w:type="character" w:customStyle="1" w:styleId="eop">
    <w:name w:val="eop"/>
    <w:basedOn w:val="DefaultParagraphFont"/>
    <w:rsid w:val="002A1AA4"/>
  </w:style>
  <w:style w:type="paragraph" w:customStyle="1" w:styleId="Principles">
    <w:name w:val="Principles"/>
    <w:basedOn w:val="Normal"/>
    <w:link w:val="PrinciplesChar"/>
    <w:qFormat/>
    <w:rsid w:val="002A1AA4"/>
    <w:pPr>
      <w:numPr>
        <w:numId w:val="18"/>
      </w:numPr>
      <w:shd w:val="clear" w:color="auto" w:fill="FFFFFF" w:themeFill="background1"/>
      <w:spacing w:after="240" w:line="240" w:lineRule="auto"/>
      <w:ind w:left="567" w:hanging="567"/>
      <w:textAlignment w:val="baseline"/>
    </w:pPr>
    <w:rPr>
      <w:rFonts w:asciiTheme="minorHAnsi" w:hAnsiTheme="minorHAnsi" w:cstheme="minorHAnsi"/>
      <w:color w:val="000000"/>
      <w:position w:val="1"/>
      <w:sz w:val="28"/>
      <w:szCs w:val="28"/>
      <w:lang w:val="en-GB" w:eastAsia="en-NZ"/>
    </w:rPr>
  </w:style>
  <w:style w:type="character" w:customStyle="1" w:styleId="PrinciplesChar">
    <w:name w:val="Principles Char"/>
    <w:basedOn w:val="DefaultParagraphFont"/>
    <w:link w:val="Principles"/>
    <w:rsid w:val="002A1AA4"/>
    <w:rPr>
      <w:rFonts w:asciiTheme="minorHAnsi" w:hAnsiTheme="minorHAnsi" w:cstheme="minorHAnsi"/>
      <w:color w:val="000000"/>
      <w:position w:val="1"/>
      <w:sz w:val="28"/>
      <w:szCs w:val="28"/>
      <w:shd w:val="clear" w:color="auto" w:fill="FFFFFF" w:themeFill="background1"/>
      <w:lang w:val="en-GB"/>
    </w:rPr>
  </w:style>
  <w:style w:type="paragraph" w:customStyle="1" w:styleId="Actions">
    <w:name w:val="Actions"/>
    <w:basedOn w:val="ListParagraph"/>
    <w:link w:val="ActionsChar"/>
    <w:qFormat/>
    <w:rsid w:val="00FB439B"/>
    <w:pPr>
      <w:numPr>
        <w:numId w:val="34"/>
      </w:numPr>
      <w:spacing w:after="240" w:line="240" w:lineRule="auto"/>
    </w:pPr>
    <w:rPr>
      <w:rFonts w:asciiTheme="minorHAnsi" w:hAnsiTheme="minorHAnsi" w:cstheme="minorHAnsi"/>
      <w:sz w:val="28"/>
      <w:szCs w:val="28"/>
      <w:lang w:val="en-NZ" w:eastAsia="en-NZ"/>
    </w:rPr>
  </w:style>
  <w:style w:type="character" w:customStyle="1" w:styleId="ActionsChar">
    <w:name w:val="Actions Char"/>
    <w:basedOn w:val="DefaultParagraphFont"/>
    <w:link w:val="Actions"/>
    <w:rsid w:val="00FB439B"/>
    <w:rPr>
      <w:rFonts w:asciiTheme="minorHAnsi" w:hAnsiTheme="minorHAnsi"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46">
      <w:bodyDiv w:val="1"/>
      <w:marLeft w:val="0"/>
      <w:marRight w:val="0"/>
      <w:marTop w:val="0"/>
      <w:marBottom w:val="0"/>
      <w:divBdr>
        <w:top w:val="none" w:sz="0" w:space="0" w:color="auto"/>
        <w:left w:val="none" w:sz="0" w:space="0" w:color="auto"/>
        <w:bottom w:val="none" w:sz="0" w:space="0" w:color="auto"/>
        <w:right w:val="none" w:sz="0" w:space="0" w:color="auto"/>
      </w:divBdr>
    </w:div>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zrelay.co.nz" TargetMode="External"/><Relationship Id="rId2" Type="http://schemas.openxmlformats.org/officeDocument/2006/relationships/customXml" Target="../customXml/item2.xml"/><Relationship Id="rId16" Type="http://schemas.openxmlformats.org/officeDocument/2006/relationships/hyperlink" Target="mailto:info@creativenz.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reativenz.govt.nz"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ts.govt.nz/information-releases/disability-survey-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Off161</b:Tag>
    <b:SourceType>Report</b:SourceType>
    <b:Guid>{012EE174-E46B-4459-8B64-C32D84819E02}</b:Guid>
    <b:Author>
      <b:Author>
        <b:Corporate>Office for Disability Issues</b:Corporate>
      </b:Author>
    </b:Author>
    <b:Title>New Zealand Disability Strategy 2016-2026</b:Title>
    <b:Year>2016</b:Year>
    <b:Publisher>Ministry of Social Development</b:Publisher>
    <b:City>Wellington</b:City>
    <b:RefOrder>30</b:RefOrder>
  </b:Source>
</b:Sources>
</file>

<file path=customXml/item2.xml><?xml version="1.0" encoding="utf-8"?>
<?mso-contentType ?>
<SharedContentType xmlns="Microsoft.SharePoint.Taxonomy.ContentTypeSync" SourceId="454f842a-b86f-4341-96eb-b93a389407ca" ContentTypeId="0x01010020C29750D968C84E8A532D49EE01BCE006" PreviousValue="false"/>
</file>

<file path=customXml/item3.xml><?xml version="1.0" encoding="utf-8"?>
<ct:contentTypeSchema xmlns:ct="http://schemas.microsoft.com/office/2006/metadata/contentType" xmlns:ma="http://schemas.microsoft.com/office/2006/metadata/properties/metaAttributes" ct:_="" ma:_="" ma:contentTypeName="Policy document" ma:contentTypeID="0x01010020C29750D968C84E8A532D49EE01BCE00600F979D2E32CEA2147B5DA221EFB67AC3A" ma:contentTypeVersion="35" ma:contentTypeDescription="" ma:contentTypeScope="" ma:versionID="d26ded2f409245bc3ed621c4e93e0e0b">
  <xsd:schema xmlns:xsd="http://www.w3.org/2001/XMLSchema" xmlns:xs="http://www.w3.org/2001/XMLSchema" xmlns:p="http://schemas.microsoft.com/office/2006/metadata/properties" xmlns:ns2="1eb857db-5c67-47b7-8545-aa19c5d2ceac" targetNamespace="http://schemas.microsoft.com/office/2006/metadata/properties" ma:root="true" ma:fieldsID="64d365bfa87502961ca993a4ca8778d7" ns2:_="">
    <xsd:import namespace="1eb857db-5c67-47b7-8545-aa19c5d2ceac"/>
    <xsd:element name="properties">
      <xsd:complexType>
        <xsd:sequence>
          <xsd:element name="documentManagement">
            <xsd:complexType>
              <xsd:all>
                <xsd:element ref="ns2:Project_x0020_Name" minOccurs="0"/>
                <xsd:element ref="ns2:Policy_x0020_Pou" minOccurs="0"/>
                <xsd:element ref="ns2:p4f68ee493344f4e9716631b78aec2d1" minOccurs="0"/>
                <xsd:element ref="ns2:lfae9de2410d4efba2dc15289f148ae6" minOccurs="0"/>
                <xsd:element ref="ns2:pcf3d24d7d324bdb9b7baa51b7e103d8" minOccurs="0"/>
                <xsd:element ref="ns2:m2a1961ed2cc4e4bb3a1ba432cb3e43a" minOccurs="0"/>
                <xsd:element ref="ns2:id60abe1eb2344469f5541ce8b53a4b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857db-5c67-47b7-8545-aa19c5d2ceac" elementFormDefault="qualified">
    <xsd:import namespace="http://schemas.microsoft.com/office/2006/documentManagement/types"/>
    <xsd:import namespace="http://schemas.microsoft.com/office/infopath/2007/PartnerControls"/>
    <xsd:element name="Project_x0020_Name" ma:index="2" nillable="true" ma:displayName="Project Name" ma:format="Dropdown" ma:internalName="Project_x0020_Name">
      <xsd:simpleType>
        <xsd:restriction base="dms:Choice">
          <xsd:enumeration value="Copyright Review"/>
          <xsd:enumeration value="Culture Counts"/>
          <xsd:enumeration value="Digital"/>
          <xsd:enumeration value="Diversity and Equity"/>
          <xsd:enumeration value="Pacific Regional Culture Policy"/>
          <xsd:enumeration value="Public Lending Review"/>
          <xsd:enumeration value="Remuneration Policy"/>
          <xsd:enumeration value="Guidelines Review Group"/>
          <xsd:enumeration value="Accessibility"/>
          <xsd:enumeration value="Diversity Report"/>
          <xsd:enumeration value="Sustainable Careers"/>
          <xsd:enumeration value="Artist Resale Royalty Scheme"/>
          <xsd:enumeration value="International Review"/>
          <xsd:enumeration value="Literature"/>
          <xsd:enumeration value="Remuneration Report - Strategic Pay"/>
          <xsd:enumeration value="Social Cohesion"/>
          <xsd:enumeration value="Basic Income for the Arts"/>
          <xsd:enumeration value="Venice Biennale Review"/>
          <xsd:enumeration value="Toi Mai Work Development Council"/>
          <xsd:enumeration value="Diversity Policy"/>
          <xsd:enumeration value="Public Lending Right Scheme"/>
          <xsd:enumeration value="Diversity Report 2023"/>
          <xsd:enumeration value="Remuneration Report 2024"/>
          <xsd:enumeration value="Philanthropy"/>
        </xsd:restriction>
      </xsd:simpleType>
    </xsd:element>
    <xsd:element name="Policy_x0020_Pou" ma:index="4" nillable="true" ma:displayName="Policy Pou" ma:format="Dropdown" ma:internalName="Policy_x0020_Pou">
      <xsd:simpleType>
        <xsd:restriction base="dms:Choice">
          <xsd:enumeration value="Digital Worlds"/>
          <xsd:enumeration value="Sustainable Careers &amp; Resilience"/>
          <xsd:enumeration value="Equity &amp; Diversity"/>
          <xsd:enumeration value="The Future"/>
          <xsd:enumeration value="External"/>
          <xsd:enumeration value="Internal"/>
          <xsd:enumeration value="Evaluation"/>
        </xsd:restriction>
      </xsd:simpleType>
    </xsd:element>
    <xsd:element name="p4f68ee493344f4e9716631b78aec2d1" ma:index="10" nillable="true" ma:taxonomy="true" ma:internalName="p4f68ee493344f4e9716631b78aec2d1" ma:taxonomyFieldName="Financial_x0020_Year" ma:displayName="Financial Year" ma:default="" ma:fieldId="{94f68ee4-9334-4f4e-9716-631b78aec2d1}" ma:sspId="454f842a-b86f-4341-96eb-b93a389407ca" ma:termSetId="f2ab3a33-8078-4bdf-b10a-f161a7e1105f" ma:anchorId="00000000-0000-0000-0000-000000000000" ma:open="false" ma:isKeyword="false">
      <xsd:complexType>
        <xsd:sequence>
          <xsd:element ref="pc:Terms" minOccurs="0" maxOccurs="1"/>
        </xsd:sequence>
      </xsd:complexType>
    </xsd:element>
    <xsd:element name="lfae9de2410d4efba2dc15289f148ae6" ma:index="12" nillable="true" ma:taxonomy="true" ma:internalName="lfae9de2410d4efba2dc15289f148ae6" ma:taxonomyFieldName="Status" ma:displayName="Status" ma:default="" ma:fieldId="{5fae9de2-410d-4efb-a2dc-15289f148ae6}" ma:sspId="454f842a-b86f-4341-96eb-b93a389407ca" ma:termSetId="4adf3782-1a58-40aa-bea2-d3846b2e31a4" ma:anchorId="00000000-0000-0000-0000-000000000000" ma:open="false" ma:isKeyword="false">
      <xsd:complexType>
        <xsd:sequence>
          <xsd:element ref="pc:Terms" minOccurs="0" maxOccurs="1"/>
        </xsd:sequence>
      </xsd:complexType>
    </xsd:element>
    <xsd:element name="pcf3d24d7d324bdb9b7baa51b7e103d8" ma:index="16" nillable="true" ma:taxonomy="true" ma:internalName="pcf3d24d7d324bdb9b7baa51b7e103d8" ma:taxonomyFieldName="Artform" ma:displayName="Artform" ma:default="" ma:fieldId="{9cf3d24d-7d32-4bdb-9b7b-aa51b7e103d8}" ma:sspId="454f842a-b86f-4341-96eb-b93a389407ca" ma:termSetId="ee53aaec-fc5b-4d43-a31f-b462b22dbcba" ma:anchorId="00000000-0000-0000-0000-000000000000" ma:open="false" ma:isKeyword="false">
      <xsd:complexType>
        <xsd:sequence>
          <xsd:element ref="pc:Terms" minOccurs="0" maxOccurs="1"/>
        </xsd:sequence>
      </xsd:complexType>
    </xsd:element>
    <xsd:element name="m2a1961ed2cc4e4bb3a1ba432cb3e43a" ma:index="17" nillable="true" ma:taxonomy="true" ma:internalName="m2a1961ed2cc4e4bb3a1ba432cb3e43a" ma:taxonomyFieldName="Document_x0020_Type" ma:displayName="Document Type" ma:default="" ma:fieldId="{62a1961e-d2cc-4e4b-b3a1-ba432cb3e43a}" ma:sspId="454f842a-b86f-4341-96eb-b93a389407ca" ma:termSetId="9238d626-bce4-403a-9fc8-c18fa82d9b9b" ma:anchorId="00000000-0000-0000-0000-000000000000" ma:open="false" ma:isKeyword="false">
      <xsd:complexType>
        <xsd:sequence>
          <xsd:element ref="pc:Terms" minOccurs="0" maxOccurs="1"/>
        </xsd:sequence>
      </xsd:complexType>
    </xsd:element>
    <xsd:element name="id60abe1eb2344469f5541ce8b53a4bb" ma:index="18" nillable="true" ma:taxonomy="true" ma:internalName="id60abe1eb2344469f5541ce8b53a4bb" ma:taxonomyFieldName="Stage" ma:displayName="Stage" ma:default="" ma:fieldId="{2d60abe1-eb23-4446-9f55-41ce8b53a4bb}" ma:sspId="454f842a-b86f-4341-96eb-b93a389407ca" ma:termSetId="2ae7382c-9ed4-4bf7-94ac-d0f2594b507b"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55b60b5-e5d0-4916-9bed-51930e9fb24b}" ma:internalName="TaxCatchAll" ma:showField="CatchAllData" ma:web="dc8d7ee1-75b8-4f87-985b-7dbee2668825">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55b60b5-e5d0-4916-9bed-51930e9fb24b}" ma:internalName="TaxCatchAllLabel" ma:readOnly="true" ma:showField="CatchAllDataLabel" ma:web="dc8d7ee1-75b8-4f87-985b-7dbee2668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_x0020_Pou xmlns="1eb857db-5c67-47b7-8545-aa19c5d2ceac">Equity &amp; Diversity</Policy_x0020_Pou>
    <p4f68ee493344f4e9716631b78aec2d1 xmlns="1eb857db-5c67-47b7-8545-aa19c5d2ceac">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e93128cd-30cd-49f0-bbdb-f47ce215ad2c</TermId>
        </TermInfo>
      </Terms>
    </p4f68ee493344f4e9716631b78aec2d1>
    <TaxCatchAll xmlns="1eb857db-5c67-47b7-8545-aa19c5d2ceac">
      <Value>8</Value>
      <Value>58</Value>
      <Value>11</Value>
      <Value>30</Value>
      <Value>79</Value>
    </TaxCatchAll>
    <Project_x0020_Name xmlns="1eb857db-5c67-47b7-8545-aa19c5d2ceac">Accessibility</Project_x0020_Name>
    <id60abe1eb2344469f5541ce8b53a4bb xmlns="1eb857db-5c67-47b7-8545-aa19c5d2cea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363a51e7-a491-4c08-b2c8-73344887fd5c</TermId>
        </TermInfo>
      </Terms>
    </id60abe1eb2344469f5541ce8b53a4bb>
    <lfae9de2410d4efba2dc15289f148ae6 xmlns="1eb857db-5c67-47b7-8545-aa19c5d2ceac">
      <Terms xmlns="http://schemas.microsoft.com/office/infopath/2007/PartnerControls">
        <TermInfo xmlns="http://schemas.microsoft.com/office/infopath/2007/PartnerControls">
          <TermName xmlns="http://schemas.microsoft.com/office/infopath/2007/PartnerControls">Final/published</TermName>
          <TermId xmlns="http://schemas.microsoft.com/office/infopath/2007/PartnerControls">32686660-9c01-489e-8cfe-2347910d73e8</TermId>
        </TermInfo>
      </Terms>
    </lfae9de2410d4efba2dc15289f148ae6>
    <m2a1961ed2cc4e4bb3a1ba432cb3e43a xmlns="1eb857db-5c67-47b7-8545-aa19c5d2ceac">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a37b0c7d-7a44-4fad-b87f-5a7602fa2e27</TermId>
        </TermInfo>
      </Terms>
    </m2a1961ed2cc4e4bb3a1ba432cb3e43a>
    <pcf3d24d7d324bdb9b7baa51b7e103d8 xmlns="1eb857db-5c67-47b7-8545-aa19c5d2ceac">
      <Terms xmlns="http://schemas.microsoft.com/office/infopath/2007/PartnerControls">
        <TermInfo xmlns="http://schemas.microsoft.com/office/infopath/2007/PartnerControls">
          <TermName xmlns="http://schemas.microsoft.com/office/infopath/2007/PartnerControls">Pan-artform</TermName>
          <TermId xmlns="http://schemas.microsoft.com/office/infopath/2007/PartnerControls">f54bd0df-06c1-4c5e-a743-12f7913c5f56</TermId>
        </TermInfo>
      </Terms>
    </pcf3d24d7d324bdb9b7baa51b7e103d8>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D3134-D5F6-4B68-A676-BE79FBEAC08F}">
  <ds:schemaRefs>
    <ds:schemaRef ds:uri="http://schemas.openxmlformats.org/officeDocument/2006/bibliography"/>
  </ds:schemaRefs>
</ds:datastoreItem>
</file>

<file path=customXml/itemProps2.xml><?xml version="1.0" encoding="utf-8"?>
<ds:datastoreItem xmlns:ds="http://schemas.openxmlformats.org/officeDocument/2006/customXml" ds:itemID="{7768E063-BADF-4C51-9D7B-454C6BF57884}">
  <ds:schemaRefs>
    <ds:schemaRef ds:uri="Microsoft.SharePoint.Taxonomy.ContentTypeSync"/>
  </ds:schemaRefs>
</ds:datastoreItem>
</file>

<file path=customXml/itemProps3.xml><?xml version="1.0" encoding="utf-8"?>
<ds:datastoreItem xmlns:ds="http://schemas.openxmlformats.org/officeDocument/2006/customXml" ds:itemID="{0BA059CC-7944-4B03-B788-12BBCE9B0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857db-5c67-47b7-8545-aa19c5d2c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CA217-DA06-4BBF-94CF-3EE3C536636B}">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1eb857db-5c67-47b7-8545-aa19c5d2ceac"/>
    <ds:schemaRef ds:uri="http://schemas.microsoft.com/office/2006/metadata/properties"/>
  </ds:schemaRefs>
</ds:datastoreItem>
</file>

<file path=customXml/itemProps5.xml><?xml version="1.0" encoding="utf-8"?>
<ds:datastoreItem xmlns:ds="http://schemas.openxmlformats.org/officeDocument/2006/customXml" ds:itemID="{0ED3420C-19AB-4C5A-9569-883C030C5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LP 18pt A4</Template>
  <TotalTime>0</TotalTime>
  <Pages>28</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Aroha Rangi</cp:lastModifiedBy>
  <cp:revision>2</cp:revision>
  <cp:lastPrinted>2024-03-20T23:29:00Z</cp:lastPrinted>
  <dcterms:created xsi:type="dcterms:W3CDTF">2024-03-24T23:02:00Z</dcterms:created>
  <dcterms:modified xsi:type="dcterms:W3CDTF">2024-03-24T23:02:00Z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0x01010020C29750D968C84E8A532D49EE01BCE00600F979D2E32CEA2147B5DA221EFB67AC3A</vt:lpwstr>
  </property>
  <property fmtid="{D5CDD505-2E9C-101B-9397-08002B2CF9AE}" pid="3" name="Document_x0020_Type">
    <vt:lpwstr/>
  </property>
  <property fmtid="{D5CDD505-2E9C-101B-9397-08002B2CF9AE}" pid="4" name="Stage">
    <vt:lpwstr>8;#Communications|363a51e7-a491-4c08-b2c8-73344887fd5c</vt:lpwstr>
  </property>
  <property fmtid="{D5CDD505-2E9C-101B-9397-08002B2CF9AE}" pid="5" name="MediaServiceImageTags">
    <vt:lpwstr/>
  </property>
  <property fmtid="{D5CDD505-2E9C-101B-9397-08002B2CF9AE}" pid="6" name="Artform">
    <vt:lpwstr>58;#Pan-artform|f54bd0df-06c1-4c5e-a743-12f7913c5f56</vt:lpwstr>
  </property>
  <property fmtid="{D5CDD505-2E9C-101B-9397-08002B2CF9AE}" pid="7" name="Status">
    <vt:lpwstr>11;#Final/published|32686660-9c01-489e-8cfe-2347910d73e8</vt:lpwstr>
  </property>
  <property fmtid="{D5CDD505-2E9C-101B-9397-08002B2CF9AE}" pid="8" name="lcf76f155ced4ddcb4097134ff3c332f">
    <vt:lpwstr/>
  </property>
  <property fmtid="{D5CDD505-2E9C-101B-9397-08002B2CF9AE}" pid="9" name="Financial_x0020_Year">
    <vt:lpwstr/>
  </property>
  <property fmtid="{D5CDD505-2E9C-101B-9397-08002B2CF9AE}" pid="10" name="Financial Year">
    <vt:lpwstr>79;#2023-24|e93128cd-30cd-49f0-bbdb-f47ce215ad2c</vt:lpwstr>
  </property>
  <property fmtid="{D5CDD505-2E9C-101B-9397-08002B2CF9AE}" pid="11" name="Document Type">
    <vt:lpwstr>30;#Policy|a37b0c7d-7a44-4fad-b87f-5a7602fa2e27</vt:lpwstr>
  </property>
  <property fmtid="{D5CDD505-2E9C-101B-9397-08002B2CF9AE}" pid="12" name="SharedWithUsers">
    <vt:lpwstr>46;#Aroha Rangi;#191;#Chelsea Wong;#533;#Michelle Harron</vt:lpwstr>
  </property>
</Properties>
</file>