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289" w:rsidRDefault="00CE6FC5">
      <w:pPr>
        <w:rPr>
          <w:rFonts w:cs="Arial"/>
          <w:b/>
        </w:rPr>
        <w:sectPr w:rsidR="004F0289" w:rsidSect="004F0289">
          <w:pgSz w:w="11907" w:h="16840" w:code="9"/>
          <w:pgMar w:top="284" w:right="284" w:bottom="284" w:left="284" w:header="0" w:footer="720" w:gutter="0"/>
          <w:cols w:space="708"/>
          <w:docGrid w:linePitch="360"/>
        </w:sectPr>
      </w:pPr>
      <w:r>
        <w:rPr>
          <w:rFonts w:cs="Arial"/>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10" type="#_x0000_t136" style="position:absolute;margin-left:617.55pt;margin-top:25.2pt;width:38.65pt;height:12.9pt;z-index:251709952;mso-position-horizontal-relative:margin;mso-position-vertical-relative:margin" fillcolor="black [3213]">
            <v:shadow color="#868686"/>
            <v:textpath style="font-family:&quot;Arial Black&quot;;v-text-kern:t" trim="t" fitpath="t" string="G.11"/>
            <w10:wrap type="square" anchorx="margin" anchory="margin"/>
          </v:shape>
        </w:pict>
      </w:r>
      <w:r w:rsidR="00AC4801" w:rsidRPr="00A057AA">
        <w:rPr>
          <w:rFonts w:cs="Arial"/>
          <w:b/>
          <w:noProof/>
        </w:rPr>
        <w:drawing>
          <wp:inline distT="0" distB="0" distL="0" distR="0">
            <wp:extent cx="7199089" cy="10205049"/>
            <wp:effectExtent l="19050" t="0" r="1811" b="0"/>
            <wp:docPr id="19" name="Picture 17" descr="annual-report-cover_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report-cover_lighter.jpg"/>
                    <pic:cNvPicPr/>
                  </pic:nvPicPr>
                  <pic:blipFill>
                    <a:blip r:embed="rId8" cstate="print"/>
                    <a:stretch>
                      <a:fillRect/>
                    </a:stretch>
                  </pic:blipFill>
                  <pic:spPr>
                    <a:xfrm>
                      <a:off x="0" y="0"/>
                      <a:ext cx="7202263" cy="10209548"/>
                    </a:xfrm>
                    <a:prstGeom prst="rect">
                      <a:avLst/>
                    </a:prstGeom>
                    <a:ln>
                      <a:noFill/>
                    </a:ln>
                  </pic:spPr>
                </pic:pic>
              </a:graphicData>
            </a:graphic>
          </wp:inline>
        </w:drawing>
      </w:r>
    </w:p>
    <w:p w:rsidR="004F0289" w:rsidRDefault="004F0289">
      <w:pPr>
        <w:rPr>
          <w:rFonts w:cs="Arial"/>
          <w:b/>
        </w:rPr>
      </w:pPr>
    </w:p>
    <w:p w:rsidR="006E1FE0" w:rsidRPr="00A057AA" w:rsidRDefault="006E1FE0" w:rsidP="00863C61">
      <w:pPr>
        <w:spacing w:before="240"/>
        <w:jc w:val="both"/>
        <w:rPr>
          <w:rFonts w:cs="Arial"/>
          <w:b/>
        </w:rPr>
      </w:pPr>
      <w:r w:rsidRPr="00A057AA">
        <w:rPr>
          <w:rFonts w:cs="Arial"/>
          <w:b/>
        </w:rPr>
        <w:t>Contact us</w:t>
      </w:r>
    </w:p>
    <w:p w:rsidR="006E1FE0" w:rsidRPr="00A057AA" w:rsidRDefault="006E1FE0" w:rsidP="006E1FE0">
      <w:pPr>
        <w:pStyle w:val="NormalWeb3"/>
        <w:shd w:val="clear" w:color="auto" w:fill="FFFFFF"/>
        <w:spacing w:before="240" w:after="0"/>
        <w:jc w:val="both"/>
        <w:rPr>
          <w:rFonts w:cs="Arial"/>
          <w:szCs w:val="22"/>
        </w:rPr>
      </w:pPr>
      <w:r w:rsidRPr="00A057AA">
        <w:rPr>
          <w:rFonts w:cs="Arial"/>
          <w:b/>
          <w:szCs w:val="22"/>
        </w:rPr>
        <w:t>Website</w:t>
      </w:r>
      <w:r w:rsidRPr="00A057AA">
        <w:rPr>
          <w:rFonts w:cs="Arial"/>
          <w:szCs w:val="22"/>
        </w:rPr>
        <w:t>: www.creativenz.govt.nz</w:t>
      </w:r>
    </w:p>
    <w:p w:rsidR="006E1FE0" w:rsidRPr="00A057AA" w:rsidRDefault="006E1FE0" w:rsidP="006E1FE0">
      <w:pPr>
        <w:spacing w:before="240"/>
        <w:rPr>
          <w:rFonts w:cs="Arial"/>
          <w:b/>
          <w:szCs w:val="22"/>
        </w:rPr>
      </w:pPr>
      <w:r w:rsidRPr="00A057AA">
        <w:rPr>
          <w:rFonts w:cs="Arial"/>
          <w:szCs w:val="22"/>
        </w:rPr>
        <w:t>Wellington Office</w:t>
      </w:r>
    </w:p>
    <w:p w:rsidR="006E1FE0" w:rsidRPr="00A057AA" w:rsidRDefault="006E1FE0" w:rsidP="006E1FE0">
      <w:pPr>
        <w:pStyle w:val="NormalWeb3"/>
        <w:shd w:val="clear" w:color="auto" w:fill="FFFFFF"/>
        <w:spacing w:before="0" w:after="0"/>
        <w:rPr>
          <w:rFonts w:cs="Arial"/>
          <w:szCs w:val="22"/>
        </w:rPr>
      </w:pPr>
      <w:r w:rsidRPr="00A057AA">
        <w:rPr>
          <w:rFonts w:cs="Arial"/>
          <w:szCs w:val="22"/>
        </w:rPr>
        <w:t>Old Public Trust Building</w:t>
      </w:r>
      <w:r w:rsidRPr="00A057AA">
        <w:rPr>
          <w:rFonts w:cs="Arial"/>
          <w:szCs w:val="22"/>
        </w:rPr>
        <w:br/>
        <w:t>131–135 Lambton Quay</w:t>
      </w:r>
      <w:r w:rsidRPr="00A057AA">
        <w:rPr>
          <w:rFonts w:cs="Arial"/>
          <w:szCs w:val="22"/>
        </w:rPr>
        <w:br/>
        <w:t>PO Box 3806</w:t>
      </w:r>
      <w:r w:rsidRPr="00A057AA">
        <w:rPr>
          <w:rFonts w:cs="Arial"/>
          <w:szCs w:val="22"/>
        </w:rPr>
        <w:br/>
        <w:t>Wellington 6140</w:t>
      </w:r>
      <w:r w:rsidRPr="00A057AA">
        <w:rPr>
          <w:rFonts w:cs="Arial"/>
          <w:szCs w:val="22"/>
        </w:rPr>
        <w:br/>
        <w:t>T: 04 473 0880</w:t>
      </w:r>
      <w:r w:rsidRPr="00A057AA">
        <w:rPr>
          <w:rFonts w:cs="Arial"/>
          <w:szCs w:val="22"/>
        </w:rPr>
        <w:br/>
        <w:t>F: 04 471 2865</w:t>
      </w:r>
      <w:r w:rsidRPr="00A057AA">
        <w:rPr>
          <w:rFonts w:cs="Arial"/>
          <w:szCs w:val="22"/>
        </w:rPr>
        <w:br/>
        <w:t xml:space="preserve">E: </w:t>
      </w:r>
      <w:hyperlink r:id="rId9" w:history="1">
        <w:r w:rsidR="004A05CA" w:rsidRPr="00A057AA">
          <w:rPr>
            <w:rStyle w:val="Hyperlink"/>
            <w:rFonts w:cs="Arial"/>
            <w:szCs w:val="22"/>
          </w:rPr>
          <w:t>info@creativenz.govt.nz</w:t>
        </w:r>
      </w:hyperlink>
    </w:p>
    <w:p w:rsidR="006E1FE0" w:rsidRPr="00A057AA" w:rsidRDefault="006E1FE0" w:rsidP="006E1FE0">
      <w:pPr>
        <w:spacing w:before="240"/>
        <w:rPr>
          <w:rFonts w:cs="Arial"/>
          <w:b/>
          <w:szCs w:val="22"/>
        </w:rPr>
      </w:pPr>
      <w:r w:rsidRPr="00A057AA">
        <w:rPr>
          <w:rFonts w:cs="Arial"/>
          <w:szCs w:val="22"/>
        </w:rPr>
        <w:t>Auckland Office</w:t>
      </w:r>
    </w:p>
    <w:p w:rsidR="006E1FE0" w:rsidRPr="00A057AA" w:rsidRDefault="006E1FE0" w:rsidP="006E1FE0">
      <w:pPr>
        <w:pStyle w:val="NormalWeb3"/>
        <w:shd w:val="clear" w:color="auto" w:fill="FFFFFF"/>
        <w:spacing w:before="0" w:after="0"/>
        <w:rPr>
          <w:rFonts w:cs="Arial"/>
          <w:szCs w:val="22"/>
        </w:rPr>
      </w:pPr>
      <w:r w:rsidRPr="00A057AA">
        <w:rPr>
          <w:rFonts w:cs="Arial"/>
          <w:szCs w:val="22"/>
        </w:rPr>
        <w:t>Third Floor</w:t>
      </w:r>
      <w:r w:rsidRPr="00A057AA">
        <w:rPr>
          <w:rFonts w:cs="Arial"/>
          <w:szCs w:val="22"/>
        </w:rPr>
        <w:br/>
        <w:t>Southern Cross Building</w:t>
      </w:r>
      <w:r w:rsidRPr="00A057AA">
        <w:rPr>
          <w:rFonts w:cs="Arial"/>
          <w:szCs w:val="22"/>
        </w:rPr>
        <w:br/>
      </w:r>
      <w:proofErr w:type="spellStart"/>
      <w:r w:rsidRPr="00A057AA">
        <w:rPr>
          <w:rFonts w:cs="Arial"/>
          <w:szCs w:val="22"/>
        </w:rPr>
        <w:t>Cnr</w:t>
      </w:r>
      <w:proofErr w:type="spellEnd"/>
      <w:r w:rsidRPr="00A057AA">
        <w:rPr>
          <w:rFonts w:cs="Arial"/>
          <w:szCs w:val="22"/>
        </w:rPr>
        <w:t xml:space="preserve"> High and Victoria Streets</w:t>
      </w:r>
      <w:r w:rsidRPr="00A057AA">
        <w:rPr>
          <w:rFonts w:cs="Arial"/>
          <w:szCs w:val="22"/>
        </w:rPr>
        <w:br/>
        <w:t>PO Box 1425</w:t>
      </w:r>
      <w:r w:rsidRPr="00A057AA">
        <w:rPr>
          <w:rFonts w:cs="Arial"/>
          <w:szCs w:val="22"/>
        </w:rPr>
        <w:br/>
        <w:t>Auckland 1140</w:t>
      </w:r>
      <w:r w:rsidRPr="00A057AA">
        <w:rPr>
          <w:rFonts w:cs="Arial"/>
          <w:szCs w:val="22"/>
        </w:rPr>
        <w:br/>
        <w:t>T: 09 373 3066</w:t>
      </w:r>
      <w:r w:rsidRPr="00A057AA">
        <w:rPr>
          <w:rFonts w:cs="Arial"/>
          <w:szCs w:val="22"/>
        </w:rPr>
        <w:br/>
        <w:t>F: 09 377 6795</w:t>
      </w:r>
      <w:r w:rsidRPr="00A057AA">
        <w:rPr>
          <w:rFonts w:cs="Arial"/>
          <w:szCs w:val="22"/>
        </w:rPr>
        <w:br/>
        <w:t xml:space="preserve">E: </w:t>
      </w:r>
      <w:hyperlink r:id="rId10" w:history="1">
        <w:r w:rsidR="004A05CA" w:rsidRPr="00A057AA">
          <w:rPr>
            <w:rStyle w:val="Hyperlink"/>
            <w:rFonts w:cs="Arial"/>
            <w:szCs w:val="22"/>
          </w:rPr>
          <w:t>northern@creativenz.govt.nz</w:t>
        </w:r>
      </w:hyperlink>
    </w:p>
    <w:p w:rsidR="006E1FE0" w:rsidRPr="00A057AA" w:rsidRDefault="006E1FE0" w:rsidP="006E1FE0">
      <w:pPr>
        <w:spacing w:before="240"/>
        <w:rPr>
          <w:rFonts w:cs="Arial"/>
          <w:b/>
          <w:szCs w:val="22"/>
        </w:rPr>
      </w:pPr>
      <w:r w:rsidRPr="00A057AA">
        <w:rPr>
          <w:rFonts w:cs="Arial"/>
          <w:szCs w:val="22"/>
        </w:rPr>
        <w:t>Christchurch Office</w:t>
      </w:r>
    </w:p>
    <w:p w:rsidR="006E1FE0" w:rsidRPr="00A057AA" w:rsidRDefault="006E1FE0" w:rsidP="006E1FE0">
      <w:pPr>
        <w:autoSpaceDE w:val="0"/>
        <w:autoSpaceDN w:val="0"/>
        <w:adjustRightInd w:val="0"/>
      </w:pPr>
      <w:r w:rsidRPr="00A057AA">
        <w:rPr>
          <w:rFonts w:cs="Arial"/>
          <w:szCs w:val="22"/>
        </w:rPr>
        <w:t>Suite 6A, Level 6</w:t>
      </w:r>
      <w:r w:rsidRPr="00A057AA">
        <w:rPr>
          <w:rFonts w:cs="Arial"/>
          <w:szCs w:val="22"/>
        </w:rPr>
        <w:br/>
        <w:t>728 Colombo Street</w:t>
      </w:r>
      <w:r w:rsidRPr="00A057AA">
        <w:rPr>
          <w:rFonts w:cs="Arial"/>
          <w:szCs w:val="22"/>
        </w:rPr>
        <w:br/>
        <w:t>Christchurch 8011</w:t>
      </w:r>
      <w:r w:rsidRPr="00A057AA">
        <w:rPr>
          <w:rFonts w:cs="Arial"/>
          <w:szCs w:val="22"/>
        </w:rPr>
        <w:br/>
        <w:t>PO Box 2932</w:t>
      </w:r>
      <w:r w:rsidRPr="00A057AA">
        <w:rPr>
          <w:rFonts w:cs="Arial"/>
          <w:szCs w:val="22"/>
        </w:rPr>
        <w:br/>
        <w:t>Christchurch 8140</w:t>
      </w:r>
      <w:r w:rsidRPr="00A057AA">
        <w:rPr>
          <w:rFonts w:cs="Arial"/>
          <w:szCs w:val="22"/>
        </w:rPr>
        <w:br/>
        <w:t>T: 03 366 2077</w:t>
      </w:r>
      <w:r w:rsidRPr="00A057AA">
        <w:rPr>
          <w:rFonts w:cs="Arial"/>
          <w:szCs w:val="22"/>
        </w:rPr>
        <w:br/>
        <w:t>F: 04 471 2865</w:t>
      </w:r>
      <w:r w:rsidRPr="00A057AA">
        <w:rPr>
          <w:rFonts w:cs="Arial"/>
          <w:szCs w:val="22"/>
        </w:rPr>
        <w:br/>
        <w:t xml:space="preserve">E: </w:t>
      </w:r>
      <w:hyperlink r:id="rId11" w:history="1">
        <w:r w:rsidR="004A05CA" w:rsidRPr="00A057AA">
          <w:rPr>
            <w:rStyle w:val="Hyperlink"/>
            <w:rFonts w:cs="Arial"/>
            <w:szCs w:val="22"/>
          </w:rPr>
          <w:t>southern@creativenz.govt.nz</w:t>
        </w:r>
      </w:hyperlink>
    </w:p>
    <w:p w:rsidR="00782F6A" w:rsidRPr="00A057AA" w:rsidRDefault="00782F6A" w:rsidP="006E1FE0">
      <w:pPr>
        <w:autoSpaceDE w:val="0"/>
        <w:autoSpaceDN w:val="0"/>
        <w:adjustRightInd w:val="0"/>
      </w:pPr>
    </w:p>
    <w:p w:rsidR="00782F6A" w:rsidRPr="00A057AA" w:rsidRDefault="00782F6A" w:rsidP="006E1FE0">
      <w:pPr>
        <w:autoSpaceDE w:val="0"/>
        <w:autoSpaceDN w:val="0"/>
        <w:adjustRightInd w:val="0"/>
      </w:pPr>
    </w:p>
    <w:p w:rsidR="00782F6A" w:rsidRPr="00A057AA" w:rsidRDefault="00782F6A" w:rsidP="006E1FE0">
      <w:pPr>
        <w:autoSpaceDE w:val="0"/>
        <w:autoSpaceDN w:val="0"/>
        <w:adjustRightInd w:val="0"/>
        <w:rPr>
          <w:rFonts w:cs="Arial"/>
          <w:szCs w:val="22"/>
        </w:rPr>
      </w:pPr>
    </w:p>
    <w:p w:rsidR="00FB0559" w:rsidRPr="00A057AA" w:rsidRDefault="00FB0559" w:rsidP="006E1FE0">
      <w:pPr>
        <w:autoSpaceDE w:val="0"/>
        <w:autoSpaceDN w:val="0"/>
        <w:adjustRightInd w:val="0"/>
        <w:rPr>
          <w:rFonts w:cs="Arial"/>
          <w:szCs w:val="22"/>
        </w:rPr>
      </w:pPr>
    </w:p>
    <w:p w:rsidR="00FB0559" w:rsidRPr="00A057AA" w:rsidRDefault="00FB0559" w:rsidP="00FB0559">
      <w:pPr>
        <w:autoSpaceDE w:val="0"/>
        <w:autoSpaceDN w:val="0"/>
        <w:adjustRightInd w:val="0"/>
        <w:jc w:val="both"/>
      </w:pPr>
      <w:r w:rsidRPr="00A057AA">
        <w:rPr>
          <w:rFonts w:cs="Arial"/>
          <w:b/>
          <w:szCs w:val="22"/>
        </w:rPr>
        <w:t>Front cover:</w:t>
      </w:r>
      <w:r w:rsidRPr="00A057AA">
        <w:rPr>
          <w:rFonts w:cs="Arial"/>
          <w:szCs w:val="22"/>
        </w:rPr>
        <w:t xml:space="preserve"> </w:t>
      </w:r>
      <w:r w:rsidRPr="00A057AA">
        <w:t>Jacqui Chan.</w:t>
      </w:r>
      <w:r w:rsidR="00E14CF7">
        <w:t xml:space="preserve"> </w:t>
      </w:r>
      <w:r w:rsidRPr="00A057AA">
        <w:rPr>
          <w:i/>
          <w:iCs/>
        </w:rPr>
        <w:t>Three Immortals</w:t>
      </w:r>
      <w:r w:rsidR="00D63AAA">
        <w:t xml:space="preserve"> – </w:t>
      </w:r>
      <w:r w:rsidRPr="00A057AA">
        <w:t>brooch (Exotic Blend series</w:t>
      </w:r>
      <w:r w:rsidR="00D63AAA">
        <w:t xml:space="preserve"> – </w:t>
      </w:r>
      <w:r w:rsidRPr="00A057AA">
        <w:t>2009), tea tin, sterling silver, stainless steel pin. (See story, page 6</w:t>
      </w:r>
      <w:r w:rsidR="009E5EAF">
        <w:t>5</w:t>
      </w:r>
      <w:r w:rsidRPr="00A057AA">
        <w:t>)</w:t>
      </w:r>
    </w:p>
    <w:p w:rsidR="00FB0559" w:rsidRPr="00A057AA" w:rsidRDefault="00FB0559" w:rsidP="00FB0559">
      <w:pPr>
        <w:autoSpaceDE w:val="0"/>
        <w:autoSpaceDN w:val="0"/>
        <w:adjustRightInd w:val="0"/>
        <w:jc w:val="both"/>
        <w:rPr>
          <w:rFonts w:cs="Arial"/>
          <w:szCs w:val="22"/>
        </w:rPr>
      </w:pPr>
      <w:r w:rsidRPr="00A057AA">
        <w:br/>
      </w:r>
    </w:p>
    <w:p w:rsidR="00FB0559" w:rsidRPr="00A057AA" w:rsidRDefault="00FB0559" w:rsidP="006E1FE0">
      <w:pPr>
        <w:autoSpaceDE w:val="0"/>
        <w:autoSpaceDN w:val="0"/>
        <w:adjustRightInd w:val="0"/>
        <w:rPr>
          <w:rFonts w:cs="Arial"/>
          <w:szCs w:val="22"/>
        </w:rPr>
      </w:pPr>
    </w:p>
    <w:p w:rsidR="004F0289" w:rsidRDefault="004F0289" w:rsidP="009B78FA">
      <w:pPr>
        <w:autoSpaceDE w:val="0"/>
        <w:autoSpaceDN w:val="0"/>
        <w:adjustRightInd w:val="0"/>
        <w:jc w:val="both"/>
        <w:rPr>
          <w:rFonts w:cs="Arial"/>
          <w:color w:val="000000"/>
          <w:szCs w:val="22"/>
        </w:rPr>
        <w:sectPr w:rsidR="004F0289" w:rsidSect="004F0289">
          <w:pgSz w:w="11907" w:h="16840" w:code="9"/>
          <w:pgMar w:top="1440" w:right="1440" w:bottom="1440" w:left="1440" w:header="0" w:footer="720" w:gutter="0"/>
          <w:cols w:space="708"/>
          <w:docGrid w:linePitch="360"/>
        </w:sectPr>
      </w:pPr>
    </w:p>
    <w:p w:rsidR="00C214C6" w:rsidRDefault="00C214C6" w:rsidP="009B78FA">
      <w:pPr>
        <w:autoSpaceDE w:val="0"/>
        <w:autoSpaceDN w:val="0"/>
        <w:adjustRightInd w:val="0"/>
        <w:jc w:val="both"/>
        <w:rPr>
          <w:rFonts w:cs="Arial"/>
          <w:color w:val="000000"/>
          <w:szCs w:val="22"/>
        </w:rPr>
      </w:pPr>
    </w:p>
    <w:p w:rsidR="00C214C6" w:rsidRDefault="00C214C6" w:rsidP="009B78FA">
      <w:pPr>
        <w:autoSpaceDE w:val="0"/>
        <w:autoSpaceDN w:val="0"/>
        <w:adjustRightInd w:val="0"/>
        <w:jc w:val="both"/>
        <w:rPr>
          <w:rFonts w:cs="Arial"/>
          <w:color w:val="000000"/>
          <w:szCs w:val="22"/>
        </w:rPr>
      </w:pPr>
    </w:p>
    <w:p w:rsidR="00C214C6" w:rsidRDefault="00C214C6" w:rsidP="009B78FA">
      <w:pPr>
        <w:autoSpaceDE w:val="0"/>
        <w:autoSpaceDN w:val="0"/>
        <w:adjustRightInd w:val="0"/>
        <w:jc w:val="both"/>
        <w:rPr>
          <w:rFonts w:cs="Arial"/>
          <w:color w:val="000000"/>
          <w:szCs w:val="22"/>
        </w:rPr>
      </w:pPr>
    </w:p>
    <w:p w:rsidR="00C214C6" w:rsidRDefault="00C214C6" w:rsidP="009B78FA">
      <w:pPr>
        <w:autoSpaceDE w:val="0"/>
        <w:autoSpaceDN w:val="0"/>
        <w:adjustRightInd w:val="0"/>
        <w:jc w:val="both"/>
        <w:rPr>
          <w:rFonts w:cs="Arial"/>
          <w:color w:val="000000"/>
          <w:szCs w:val="22"/>
        </w:rPr>
      </w:pPr>
    </w:p>
    <w:p w:rsidR="006E1FE0" w:rsidRPr="00A057AA" w:rsidRDefault="006E1FE0" w:rsidP="009B78FA">
      <w:pPr>
        <w:autoSpaceDE w:val="0"/>
        <w:autoSpaceDN w:val="0"/>
        <w:adjustRightInd w:val="0"/>
        <w:jc w:val="both"/>
        <w:rPr>
          <w:rFonts w:cs="Arial"/>
          <w:color w:val="000000"/>
          <w:szCs w:val="22"/>
        </w:rPr>
      </w:pPr>
      <w:r w:rsidRPr="00A057AA">
        <w:rPr>
          <w:rFonts w:cs="Arial"/>
          <w:color w:val="000000"/>
          <w:szCs w:val="22"/>
        </w:rPr>
        <w:t xml:space="preserve">In accordance with section </w:t>
      </w:r>
      <w:r w:rsidR="007E1820">
        <w:rPr>
          <w:rFonts w:cs="Arial"/>
          <w:color w:val="000000"/>
          <w:szCs w:val="22"/>
        </w:rPr>
        <w:t>150(3)</w:t>
      </w:r>
      <w:r w:rsidRPr="00A057AA">
        <w:rPr>
          <w:rFonts w:cs="Arial"/>
          <w:color w:val="000000"/>
          <w:szCs w:val="22"/>
        </w:rPr>
        <w:t xml:space="preserve"> of the Crown Entities Act 2004, this </w:t>
      </w:r>
      <w:r w:rsidRPr="00A057AA">
        <w:rPr>
          <w:rFonts w:cs="Arial"/>
          <w:i/>
          <w:color w:val="000000"/>
          <w:szCs w:val="22"/>
        </w:rPr>
        <w:t>Annual Report</w:t>
      </w:r>
      <w:r w:rsidRPr="00A057AA">
        <w:rPr>
          <w:rFonts w:cs="Arial"/>
          <w:color w:val="000000"/>
          <w:szCs w:val="22"/>
        </w:rPr>
        <w:t xml:space="preserve"> </w:t>
      </w:r>
      <w:r w:rsidR="002F0709" w:rsidRPr="00A057AA">
        <w:rPr>
          <w:rFonts w:cs="Arial"/>
          <w:color w:val="000000"/>
          <w:szCs w:val="22"/>
        </w:rPr>
        <w:t xml:space="preserve">for 2009/10 </w:t>
      </w:r>
      <w:r w:rsidRPr="00A057AA">
        <w:rPr>
          <w:rFonts w:cs="Arial"/>
          <w:color w:val="000000"/>
          <w:szCs w:val="22"/>
        </w:rPr>
        <w:t xml:space="preserve">of the Arts Council of </w:t>
      </w:r>
      <w:r w:rsidR="0029047D" w:rsidRPr="00A057AA">
        <w:rPr>
          <w:rFonts w:cs="Arial"/>
          <w:color w:val="000000"/>
          <w:szCs w:val="22"/>
        </w:rPr>
        <w:t>New Zealand</w:t>
      </w:r>
      <w:r w:rsidR="00CF40E2" w:rsidRPr="00A057AA">
        <w:rPr>
          <w:rFonts w:cs="Arial"/>
          <w:color w:val="000000"/>
          <w:szCs w:val="22"/>
        </w:rPr>
        <w:t xml:space="preserve"> Toi Aotearoa </w:t>
      </w:r>
      <w:r w:rsidR="00E467AE">
        <w:rPr>
          <w:rFonts w:cs="Arial"/>
          <w:color w:val="000000"/>
          <w:szCs w:val="22"/>
        </w:rPr>
        <w:t xml:space="preserve">(trading as Creative New Zealand) </w:t>
      </w:r>
      <w:r w:rsidRPr="00A057AA">
        <w:rPr>
          <w:rFonts w:cs="Arial"/>
          <w:color w:val="000000"/>
          <w:szCs w:val="22"/>
        </w:rPr>
        <w:t>is presented to the House of Representatives.</w:t>
      </w:r>
    </w:p>
    <w:p w:rsidR="00DF5E3D" w:rsidRDefault="00DF5E3D" w:rsidP="00827FDF">
      <w:pPr>
        <w:tabs>
          <w:tab w:val="left" w:pos="4320"/>
        </w:tabs>
        <w:jc w:val="both"/>
        <w:rPr>
          <w:rFonts w:cs="Arial"/>
          <w:szCs w:val="22"/>
        </w:rPr>
      </w:pPr>
    </w:p>
    <w:p w:rsidR="000E2F35" w:rsidRDefault="000E2F35" w:rsidP="00827FDF">
      <w:pPr>
        <w:tabs>
          <w:tab w:val="left" w:pos="4320"/>
        </w:tabs>
        <w:jc w:val="both"/>
        <w:rPr>
          <w:rFonts w:cs="Arial"/>
          <w:szCs w:val="22"/>
        </w:rPr>
      </w:pPr>
    </w:p>
    <w:p w:rsidR="000E2F35" w:rsidRDefault="000E2F35" w:rsidP="00827FDF">
      <w:pPr>
        <w:tabs>
          <w:tab w:val="left" w:pos="4320"/>
        </w:tabs>
        <w:jc w:val="both"/>
        <w:rPr>
          <w:rFonts w:cs="Arial"/>
          <w:szCs w:val="22"/>
        </w:rPr>
      </w:pPr>
    </w:p>
    <w:p w:rsidR="000E2F35" w:rsidRDefault="000E2F35" w:rsidP="00827FDF">
      <w:pPr>
        <w:tabs>
          <w:tab w:val="left" w:pos="4320"/>
        </w:tabs>
        <w:jc w:val="both"/>
        <w:rPr>
          <w:rFonts w:cs="Arial"/>
          <w:szCs w:val="22"/>
        </w:rPr>
      </w:pPr>
    </w:p>
    <w:p w:rsidR="000E2F35" w:rsidRPr="00A057AA" w:rsidRDefault="000E2F35" w:rsidP="00827FDF">
      <w:pPr>
        <w:tabs>
          <w:tab w:val="left" w:pos="4320"/>
        </w:tabs>
        <w:jc w:val="both"/>
        <w:rPr>
          <w:rFonts w:cs="Arial"/>
          <w:szCs w:val="22"/>
        </w:rPr>
      </w:pPr>
      <w:r>
        <w:rPr>
          <w:rFonts w:cs="Arial"/>
          <w:noProof/>
          <w:szCs w:val="22"/>
        </w:rPr>
        <w:drawing>
          <wp:anchor distT="0" distB="0" distL="114300" distR="114300" simplePos="0" relativeHeight="251662848" behindDoc="0" locked="0" layoutInCell="1" allowOverlap="1">
            <wp:simplePos x="0" y="0"/>
            <wp:positionH relativeFrom="column">
              <wp:posOffset>-15456</wp:posOffset>
            </wp:positionH>
            <wp:positionV relativeFrom="paragraph">
              <wp:posOffset>83114</wp:posOffset>
            </wp:positionV>
            <wp:extent cx="1947773" cy="448573"/>
            <wp:effectExtent l="19050" t="0" r="0" b="0"/>
            <wp:wrapNone/>
            <wp:docPr id="91" name="Picture 91" descr="ย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ยĸ"/>
                    <pic:cNvPicPr>
                      <a:picLocks noChangeAspect="1" noChangeArrowheads="1"/>
                    </pic:cNvPicPr>
                  </pic:nvPicPr>
                  <pic:blipFill>
                    <a:blip r:embed="rId12" cstate="print"/>
                    <a:srcRect/>
                    <a:stretch>
                      <a:fillRect/>
                    </a:stretch>
                  </pic:blipFill>
                  <pic:spPr bwMode="auto">
                    <a:xfrm>
                      <a:off x="0" y="0"/>
                      <a:ext cx="1947773" cy="448573"/>
                    </a:xfrm>
                    <a:prstGeom prst="rect">
                      <a:avLst/>
                    </a:prstGeom>
                    <a:noFill/>
                  </pic:spPr>
                </pic:pic>
              </a:graphicData>
            </a:graphic>
          </wp:anchor>
        </w:drawing>
      </w:r>
    </w:p>
    <w:p w:rsidR="00DF5E3D" w:rsidRPr="00A057AA" w:rsidRDefault="00DF5E3D" w:rsidP="00827FDF">
      <w:pPr>
        <w:tabs>
          <w:tab w:val="left" w:pos="4320"/>
        </w:tabs>
        <w:jc w:val="both"/>
        <w:rPr>
          <w:rFonts w:cs="Arial"/>
          <w:szCs w:val="22"/>
        </w:rPr>
      </w:pPr>
    </w:p>
    <w:p w:rsidR="00DA068E" w:rsidRPr="00A057AA" w:rsidRDefault="00DA068E" w:rsidP="00827FDF">
      <w:pPr>
        <w:tabs>
          <w:tab w:val="left" w:pos="4320"/>
        </w:tabs>
        <w:jc w:val="both"/>
        <w:rPr>
          <w:rFonts w:cs="Arial"/>
          <w:szCs w:val="22"/>
        </w:rPr>
      </w:pPr>
    </w:p>
    <w:p w:rsidR="00DA068E" w:rsidRPr="00A057AA" w:rsidRDefault="00DA068E" w:rsidP="00827FDF">
      <w:pPr>
        <w:tabs>
          <w:tab w:val="left" w:pos="4320"/>
        </w:tabs>
        <w:jc w:val="both"/>
        <w:rPr>
          <w:rFonts w:cs="Arial"/>
          <w:szCs w:val="22"/>
        </w:rPr>
      </w:pPr>
    </w:p>
    <w:p w:rsidR="00DA068E" w:rsidRPr="00A057AA" w:rsidRDefault="00DA068E" w:rsidP="00827FDF">
      <w:pPr>
        <w:tabs>
          <w:tab w:val="left" w:pos="4320"/>
        </w:tabs>
        <w:jc w:val="both"/>
        <w:rPr>
          <w:rFonts w:cs="Arial"/>
          <w:szCs w:val="22"/>
        </w:rPr>
      </w:pPr>
    </w:p>
    <w:p w:rsidR="00DF5E3D" w:rsidRPr="00A057AA" w:rsidRDefault="00DF5E3D" w:rsidP="00827FDF">
      <w:pPr>
        <w:tabs>
          <w:tab w:val="left" w:pos="4320"/>
        </w:tabs>
        <w:jc w:val="both"/>
        <w:rPr>
          <w:rFonts w:cs="Arial"/>
          <w:szCs w:val="22"/>
        </w:rPr>
      </w:pPr>
      <w:r w:rsidRPr="00A057AA">
        <w:rPr>
          <w:rFonts w:cs="Arial"/>
          <w:szCs w:val="22"/>
        </w:rPr>
        <w:t xml:space="preserve">Alastair </w:t>
      </w:r>
      <w:proofErr w:type="spellStart"/>
      <w:r w:rsidRPr="00A057AA">
        <w:rPr>
          <w:rFonts w:cs="Arial"/>
          <w:szCs w:val="22"/>
        </w:rPr>
        <w:t>Carruthers</w:t>
      </w:r>
      <w:proofErr w:type="spellEnd"/>
    </w:p>
    <w:p w:rsidR="00DF5E3D" w:rsidRPr="00A057AA" w:rsidRDefault="006E1FE0" w:rsidP="00827FDF">
      <w:pPr>
        <w:tabs>
          <w:tab w:val="left" w:pos="4320"/>
        </w:tabs>
        <w:jc w:val="both"/>
        <w:rPr>
          <w:rFonts w:cs="Arial"/>
          <w:szCs w:val="22"/>
        </w:rPr>
      </w:pPr>
      <w:r w:rsidRPr="00A057AA">
        <w:rPr>
          <w:rFonts w:cs="Arial"/>
          <w:szCs w:val="22"/>
        </w:rPr>
        <w:t>Chair</w:t>
      </w:r>
      <w:r w:rsidR="00E86FF5" w:rsidRPr="00A057AA">
        <w:rPr>
          <w:rFonts w:cs="Arial"/>
          <w:szCs w:val="22"/>
        </w:rPr>
        <w:t>, Arts Council</w:t>
      </w:r>
    </w:p>
    <w:p w:rsidR="00DF5E3D" w:rsidRPr="00A057AA" w:rsidRDefault="00CF3903" w:rsidP="00DF5E3D">
      <w:pPr>
        <w:tabs>
          <w:tab w:val="left" w:pos="4320"/>
        </w:tabs>
        <w:jc w:val="both"/>
        <w:rPr>
          <w:rFonts w:cs="Arial"/>
          <w:szCs w:val="22"/>
        </w:rPr>
      </w:pPr>
      <w:r>
        <w:rPr>
          <w:rFonts w:cs="Arial"/>
          <w:szCs w:val="22"/>
        </w:rPr>
        <w:t>27 October 2010</w:t>
      </w:r>
    </w:p>
    <w:p w:rsidR="00310652" w:rsidRPr="00A057AA" w:rsidRDefault="00310652" w:rsidP="00FB1CF8">
      <w:pPr>
        <w:tabs>
          <w:tab w:val="left" w:pos="4320"/>
        </w:tabs>
        <w:jc w:val="both"/>
        <w:rPr>
          <w:rFonts w:cs="Arial"/>
          <w:szCs w:val="22"/>
        </w:rPr>
      </w:pPr>
    </w:p>
    <w:p w:rsidR="008A5735" w:rsidRPr="00A057AA" w:rsidRDefault="008A5735" w:rsidP="00FB1CF8">
      <w:pPr>
        <w:tabs>
          <w:tab w:val="left" w:pos="4320"/>
        </w:tabs>
        <w:jc w:val="both"/>
        <w:rPr>
          <w:rFonts w:cs="Arial"/>
          <w:szCs w:val="22"/>
        </w:rPr>
      </w:pPr>
    </w:p>
    <w:p w:rsidR="00DA068E" w:rsidRPr="00A057AA" w:rsidRDefault="00DA068E" w:rsidP="00FB1CF8">
      <w:pPr>
        <w:tabs>
          <w:tab w:val="left" w:pos="4320"/>
        </w:tabs>
        <w:jc w:val="both"/>
        <w:rPr>
          <w:rFonts w:cs="Arial"/>
          <w:szCs w:val="22"/>
        </w:rPr>
      </w:pPr>
    </w:p>
    <w:p w:rsidR="00E64DBC" w:rsidRPr="00A057AA" w:rsidRDefault="000E2F35" w:rsidP="00DF5E3D">
      <w:pPr>
        <w:tabs>
          <w:tab w:val="left" w:pos="4320"/>
        </w:tabs>
        <w:jc w:val="both"/>
        <w:rPr>
          <w:rFonts w:cs="Arial"/>
          <w:szCs w:val="22"/>
        </w:rPr>
      </w:pPr>
      <w:r>
        <w:rPr>
          <w:rFonts w:cs="Arial"/>
          <w:noProof/>
          <w:szCs w:val="22"/>
        </w:rPr>
        <w:drawing>
          <wp:inline distT="0" distB="0" distL="0" distR="0">
            <wp:extent cx="2249697" cy="742985"/>
            <wp:effectExtent l="19050" t="0" r="0" b="0"/>
            <wp:docPr id="18" name="Picture 17" descr="Erima Henare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ma Henare Electronic Signature.jpg"/>
                    <pic:cNvPicPr/>
                  </pic:nvPicPr>
                  <pic:blipFill>
                    <a:blip r:embed="rId13" cstate="print"/>
                    <a:srcRect l="9003" t="36277" r="45403" b="53075"/>
                    <a:stretch>
                      <a:fillRect/>
                    </a:stretch>
                  </pic:blipFill>
                  <pic:spPr>
                    <a:xfrm>
                      <a:off x="0" y="0"/>
                      <a:ext cx="2249697" cy="742985"/>
                    </a:xfrm>
                    <a:prstGeom prst="rect">
                      <a:avLst/>
                    </a:prstGeom>
                  </pic:spPr>
                </pic:pic>
              </a:graphicData>
            </a:graphic>
          </wp:inline>
        </w:drawing>
      </w:r>
    </w:p>
    <w:p w:rsidR="008A5735" w:rsidRPr="00A057AA" w:rsidRDefault="008A5735" w:rsidP="00DF5E3D">
      <w:pPr>
        <w:tabs>
          <w:tab w:val="left" w:pos="4320"/>
        </w:tabs>
        <w:jc w:val="both"/>
        <w:rPr>
          <w:rFonts w:cs="Arial"/>
          <w:szCs w:val="22"/>
        </w:rPr>
      </w:pPr>
    </w:p>
    <w:p w:rsidR="008A5735" w:rsidRPr="00A057AA" w:rsidRDefault="008A5735" w:rsidP="00DF5E3D">
      <w:pPr>
        <w:tabs>
          <w:tab w:val="left" w:pos="4320"/>
        </w:tabs>
        <w:jc w:val="both"/>
        <w:rPr>
          <w:rFonts w:cs="Arial"/>
          <w:szCs w:val="22"/>
        </w:rPr>
      </w:pPr>
    </w:p>
    <w:p w:rsidR="00DF5E3D" w:rsidRPr="00A057AA" w:rsidRDefault="000E74E7" w:rsidP="00DF5E3D">
      <w:pPr>
        <w:tabs>
          <w:tab w:val="left" w:pos="4320"/>
        </w:tabs>
        <w:jc w:val="both"/>
        <w:rPr>
          <w:rFonts w:cs="Arial"/>
          <w:szCs w:val="22"/>
        </w:rPr>
      </w:pPr>
      <w:proofErr w:type="spellStart"/>
      <w:r w:rsidRPr="00A057AA">
        <w:rPr>
          <w:rFonts w:cs="Arial"/>
          <w:szCs w:val="22"/>
        </w:rPr>
        <w:t>Erima</w:t>
      </w:r>
      <w:proofErr w:type="spellEnd"/>
      <w:r w:rsidRPr="00A057AA">
        <w:rPr>
          <w:rFonts w:cs="Arial"/>
          <w:szCs w:val="22"/>
        </w:rPr>
        <w:t xml:space="preserve"> </w:t>
      </w:r>
      <w:proofErr w:type="spellStart"/>
      <w:r w:rsidRPr="00A057AA">
        <w:rPr>
          <w:rFonts w:cs="Arial"/>
          <w:szCs w:val="22"/>
        </w:rPr>
        <w:t>Henare</w:t>
      </w:r>
      <w:proofErr w:type="spellEnd"/>
    </w:p>
    <w:p w:rsidR="006E1FE0" w:rsidRPr="00A057AA" w:rsidRDefault="00E86FF5" w:rsidP="00827FDF">
      <w:pPr>
        <w:tabs>
          <w:tab w:val="left" w:pos="4320"/>
        </w:tabs>
        <w:jc w:val="both"/>
        <w:rPr>
          <w:rFonts w:cs="Arial"/>
          <w:szCs w:val="22"/>
        </w:rPr>
      </w:pPr>
      <w:r w:rsidRPr="00A057AA">
        <w:rPr>
          <w:rFonts w:cs="Arial"/>
          <w:szCs w:val="22"/>
        </w:rPr>
        <w:t xml:space="preserve">Arts Council </w:t>
      </w:r>
      <w:r w:rsidR="000D70BA" w:rsidRPr="00A057AA">
        <w:rPr>
          <w:rFonts w:cs="Arial"/>
          <w:szCs w:val="22"/>
        </w:rPr>
        <w:t>member</w:t>
      </w:r>
    </w:p>
    <w:p w:rsidR="000E74E7" w:rsidRPr="00A057AA" w:rsidRDefault="00CF3903" w:rsidP="000E74E7">
      <w:pPr>
        <w:tabs>
          <w:tab w:val="left" w:pos="4320"/>
        </w:tabs>
        <w:jc w:val="both"/>
        <w:rPr>
          <w:rFonts w:cs="Arial"/>
          <w:szCs w:val="22"/>
        </w:rPr>
      </w:pPr>
      <w:r>
        <w:rPr>
          <w:rFonts w:cs="Arial"/>
          <w:szCs w:val="22"/>
        </w:rPr>
        <w:t>27 October 2010</w:t>
      </w:r>
    </w:p>
    <w:p w:rsidR="00271424" w:rsidRPr="00A057AA" w:rsidRDefault="00817934" w:rsidP="00B56AC3">
      <w:pPr>
        <w:rPr>
          <w:rFonts w:cs="Arial"/>
          <w:szCs w:val="22"/>
        </w:rPr>
      </w:pPr>
      <w:r w:rsidRPr="00A057AA">
        <w:rPr>
          <w:rFonts w:cs="Arial"/>
          <w:szCs w:val="22"/>
        </w:rPr>
        <w:t xml:space="preserve"> </w:t>
      </w:r>
    </w:p>
    <w:p w:rsidR="006D3CDC" w:rsidRDefault="006D3CDC" w:rsidP="00B56AC3">
      <w:pPr>
        <w:rPr>
          <w:rFonts w:cs="Arial"/>
          <w:b/>
          <w:color w:val="943634"/>
          <w:sz w:val="36"/>
          <w:szCs w:val="36"/>
        </w:rPr>
        <w:sectPr w:rsidR="006D3CDC" w:rsidSect="00AC4801">
          <w:headerReference w:type="default" r:id="rId14"/>
          <w:pgSz w:w="11907" w:h="16840" w:code="9"/>
          <w:pgMar w:top="1440" w:right="1440" w:bottom="1440" w:left="1440" w:header="720" w:footer="720" w:gutter="0"/>
          <w:cols w:space="708"/>
          <w:docGrid w:linePitch="360"/>
        </w:sectPr>
      </w:pPr>
    </w:p>
    <w:p w:rsidR="006E1FE0" w:rsidRPr="00A057AA" w:rsidRDefault="00C3453F" w:rsidP="00B56AC3">
      <w:pPr>
        <w:rPr>
          <w:rFonts w:cs="Arial"/>
          <w:b/>
          <w:color w:val="943634"/>
          <w:sz w:val="36"/>
          <w:szCs w:val="36"/>
        </w:rPr>
      </w:pPr>
      <w:r w:rsidRPr="00A057AA">
        <w:rPr>
          <w:rFonts w:cs="Arial"/>
          <w:b/>
          <w:color w:val="943634"/>
          <w:sz w:val="36"/>
          <w:szCs w:val="36"/>
        </w:rPr>
        <w:lastRenderedPageBreak/>
        <w:t xml:space="preserve">CONTENTS | </w:t>
      </w:r>
      <w:r w:rsidRPr="00A057AA">
        <w:rPr>
          <w:rFonts w:cs="Arial"/>
          <w:b/>
          <w:i/>
          <w:color w:val="943634"/>
          <w:sz w:val="36"/>
          <w:szCs w:val="36"/>
        </w:rPr>
        <w:t xml:space="preserve">NGĀ </w:t>
      </w:r>
      <w:proofErr w:type="spellStart"/>
      <w:r w:rsidRPr="00A057AA">
        <w:rPr>
          <w:rFonts w:cs="Arial"/>
          <w:b/>
          <w:i/>
          <w:color w:val="943634"/>
          <w:sz w:val="36"/>
          <w:szCs w:val="36"/>
        </w:rPr>
        <w:t>IHIRANGI</w:t>
      </w:r>
      <w:proofErr w:type="spellEnd"/>
    </w:p>
    <w:p w:rsidR="0015152E" w:rsidRDefault="00CE6FC5">
      <w:pPr>
        <w:pStyle w:val="TOC1"/>
        <w:rPr>
          <w:rFonts w:asciiTheme="minorHAnsi" w:eastAsiaTheme="minorEastAsia" w:hAnsiTheme="minorHAnsi" w:cstheme="minorBidi"/>
          <w:b w:val="0"/>
          <w:noProof/>
          <w:szCs w:val="22"/>
        </w:rPr>
      </w:pPr>
      <w:r w:rsidRPr="00CE6FC5">
        <w:rPr>
          <w:rFonts w:cs="Arial"/>
          <w:bCs/>
        </w:rPr>
        <w:fldChar w:fldCharType="begin"/>
      </w:r>
      <w:r w:rsidR="006E1FE0" w:rsidRPr="00A057AA">
        <w:rPr>
          <w:rFonts w:cs="Arial"/>
          <w:bCs/>
        </w:rPr>
        <w:instrText xml:space="preserve"> TOC \o "1-3" \h \z \u </w:instrText>
      </w:r>
      <w:r w:rsidRPr="00CE6FC5">
        <w:rPr>
          <w:rFonts w:cs="Arial"/>
          <w:bCs/>
        </w:rPr>
        <w:fldChar w:fldCharType="separate"/>
      </w:r>
      <w:hyperlink w:anchor="_Toc276561836" w:history="1">
        <w:r w:rsidR="0015152E" w:rsidRPr="000E3804">
          <w:rPr>
            <w:rStyle w:val="Hyperlink"/>
            <w:noProof/>
          </w:rPr>
          <w:t>Our Chairman and Chief Executive Review the Year | Ngā tirohanga mai tō mātou tiamana, me te tumuaki nō tenei tua</w:t>
        </w:r>
        <w:r w:rsidR="0015152E">
          <w:rPr>
            <w:noProof/>
            <w:webHidden/>
          </w:rPr>
          <w:tab/>
        </w:r>
        <w:r>
          <w:rPr>
            <w:noProof/>
            <w:webHidden/>
          </w:rPr>
          <w:fldChar w:fldCharType="begin"/>
        </w:r>
        <w:r w:rsidR="0015152E">
          <w:rPr>
            <w:noProof/>
            <w:webHidden/>
          </w:rPr>
          <w:instrText xml:space="preserve"> PAGEREF _Toc276561836 \h </w:instrText>
        </w:r>
        <w:r>
          <w:rPr>
            <w:noProof/>
            <w:webHidden/>
          </w:rPr>
        </w:r>
        <w:r>
          <w:rPr>
            <w:noProof/>
            <w:webHidden/>
          </w:rPr>
          <w:fldChar w:fldCharType="separate"/>
        </w:r>
        <w:r w:rsidR="00003149">
          <w:rPr>
            <w:noProof/>
            <w:webHidden/>
          </w:rPr>
          <w:t>7</w:t>
        </w:r>
        <w:r>
          <w:rPr>
            <w:noProof/>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37" w:history="1">
        <w:r w:rsidR="0015152E" w:rsidRPr="000E3804">
          <w:rPr>
            <w:rStyle w:val="Hyperlink"/>
            <w:noProof/>
          </w:rPr>
          <w:t xml:space="preserve">PART ONE: CREATIVE NEW ZEALAND’S ROLE AND OPERATING ENVIRONMENT | </w:t>
        </w:r>
        <w:r w:rsidR="0015152E" w:rsidRPr="000E3804">
          <w:rPr>
            <w:rStyle w:val="Hyperlink"/>
            <w:i/>
            <w:noProof/>
          </w:rPr>
          <w:t>TE TAIAO WHAKAHAERE ME TE MAHI A TOI AOTEAROA</w:t>
        </w:r>
        <w:r w:rsidR="0015152E">
          <w:rPr>
            <w:noProof/>
            <w:webHidden/>
          </w:rPr>
          <w:tab/>
        </w:r>
        <w:r>
          <w:rPr>
            <w:noProof/>
            <w:webHidden/>
          </w:rPr>
          <w:fldChar w:fldCharType="begin"/>
        </w:r>
        <w:r w:rsidR="0015152E">
          <w:rPr>
            <w:noProof/>
            <w:webHidden/>
          </w:rPr>
          <w:instrText xml:space="preserve"> PAGEREF _Toc276561837 \h </w:instrText>
        </w:r>
        <w:r>
          <w:rPr>
            <w:noProof/>
            <w:webHidden/>
          </w:rPr>
        </w:r>
        <w:r>
          <w:rPr>
            <w:noProof/>
            <w:webHidden/>
          </w:rPr>
          <w:fldChar w:fldCharType="separate"/>
        </w:r>
        <w:r w:rsidR="00003149">
          <w:rPr>
            <w:noProof/>
            <w:webHidden/>
          </w:rPr>
          <w:t>9</w:t>
        </w:r>
        <w:r>
          <w:rPr>
            <w:noProof/>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38" w:history="1">
        <w:r w:rsidR="0015152E" w:rsidRPr="000E3804">
          <w:rPr>
            <w:rStyle w:val="Hyperlink"/>
            <w:noProof/>
          </w:rPr>
          <w:t xml:space="preserve">Introduction | </w:t>
        </w:r>
        <w:r w:rsidR="0015152E" w:rsidRPr="000E3804">
          <w:rPr>
            <w:rStyle w:val="Hyperlink"/>
            <w:i/>
            <w:noProof/>
          </w:rPr>
          <w:t>Kupu Whakataki</w:t>
        </w:r>
        <w:r w:rsidR="0015152E">
          <w:rPr>
            <w:noProof/>
            <w:webHidden/>
          </w:rPr>
          <w:tab/>
        </w:r>
        <w:r>
          <w:rPr>
            <w:noProof/>
            <w:webHidden/>
          </w:rPr>
          <w:fldChar w:fldCharType="begin"/>
        </w:r>
        <w:r w:rsidR="0015152E">
          <w:rPr>
            <w:noProof/>
            <w:webHidden/>
          </w:rPr>
          <w:instrText xml:space="preserve"> PAGEREF _Toc276561838 \h </w:instrText>
        </w:r>
        <w:r>
          <w:rPr>
            <w:noProof/>
            <w:webHidden/>
          </w:rPr>
        </w:r>
        <w:r>
          <w:rPr>
            <w:noProof/>
            <w:webHidden/>
          </w:rPr>
          <w:fldChar w:fldCharType="separate"/>
        </w:r>
        <w:r w:rsidR="00003149">
          <w:rPr>
            <w:noProof/>
            <w:webHidden/>
          </w:rPr>
          <w:t>9</w:t>
        </w:r>
        <w:r>
          <w:rPr>
            <w:noProof/>
            <w:webHidden/>
          </w:rPr>
          <w:fldChar w:fldCharType="end"/>
        </w:r>
      </w:hyperlink>
    </w:p>
    <w:p w:rsidR="0015152E" w:rsidRDefault="00CE6FC5">
      <w:pPr>
        <w:pStyle w:val="TOC3"/>
        <w:rPr>
          <w:rFonts w:asciiTheme="minorHAnsi" w:eastAsiaTheme="minorEastAsia" w:hAnsiTheme="minorHAnsi" w:cstheme="minorBidi"/>
          <w:szCs w:val="22"/>
        </w:rPr>
      </w:pPr>
      <w:hyperlink w:anchor="_Toc276561839" w:history="1">
        <w:r w:rsidR="0015152E" w:rsidRPr="000E3804">
          <w:rPr>
            <w:rStyle w:val="Hyperlink"/>
          </w:rPr>
          <w:t>Vision</w:t>
        </w:r>
        <w:r w:rsidR="0015152E">
          <w:rPr>
            <w:webHidden/>
          </w:rPr>
          <w:tab/>
        </w:r>
        <w:r>
          <w:rPr>
            <w:webHidden/>
          </w:rPr>
          <w:fldChar w:fldCharType="begin"/>
        </w:r>
        <w:r w:rsidR="0015152E">
          <w:rPr>
            <w:webHidden/>
          </w:rPr>
          <w:instrText xml:space="preserve"> PAGEREF _Toc276561839 \h </w:instrText>
        </w:r>
        <w:r>
          <w:rPr>
            <w:webHidden/>
          </w:rPr>
        </w:r>
        <w:r>
          <w:rPr>
            <w:webHidden/>
          </w:rPr>
          <w:fldChar w:fldCharType="separate"/>
        </w:r>
        <w:r w:rsidR="00003149">
          <w:rPr>
            <w:webHidden/>
          </w:rPr>
          <w:t>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40" w:history="1">
        <w:r w:rsidR="0015152E" w:rsidRPr="000E3804">
          <w:rPr>
            <w:rStyle w:val="Hyperlink"/>
          </w:rPr>
          <w:t>Statutory Purpose</w:t>
        </w:r>
        <w:r w:rsidR="0015152E">
          <w:rPr>
            <w:webHidden/>
          </w:rPr>
          <w:tab/>
        </w:r>
        <w:r>
          <w:rPr>
            <w:webHidden/>
          </w:rPr>
          <w:fldChar w:fldCharType="begin"/>
        </w:r>
        <w:r w:rsidR="0015152E">
          <w:rPr>
            <w:webHidden/>
          </w:rPr>
          <w:instrText xml:space="preserve"> PAGEREF _Toc276561840 \h </w:instrText>
        </w:r>
        <w:r>
          <w:rPr>
            <w:webHidden/>
          </w:rPr>
        </w:r>
        <w:r>
          <w:rPr>
            <w:webHidden/>
          </w:rPr>
          <w:fldChar w:fldCharType="separate"/>
        </w:r>
        <w:r w:rsidR="00003149">
          <w:rPr>
            <w:webHidden/>
          </w:rPr>
          <w:t>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41" w:history="1">
        <w:r w:rsidR="0015152E" w:rsidRPr="000E3804">
          <w:rPr>
            <w:rStyle w:val="Hyperlink"/>
          </w:rPr>
          <w:t>What We Are Trying to Achieve</w:t>
        </w:r>
        <w:r w:rsidR="0015152E">
          <w:rPr>
            <w:webHidden/>
          </w:rPr>
          <w:tab/>
        </w:r>
        <w:r>
          <w:rPr>
            <w:webHidden/>
          </w:rPr>
          <w:fldChar w:fldCharType="begin"/>
        </w:r>
        <w:r w:rsidR="0015152E">
          <w:rPr>
            <w:webHidden/>
          </w:rPr>
          <w:instrText xml:space="preserve"> PAGEREF _Toc276561841 \h </w:instrText>
        </w:r>
        <w:r>
          <w:rPr>
            <w:webHidden/>
          </w:rPr>
        </w:r>
        <w:r>
          <w:rPr>
            <w:webHidden/>
          </w:rPr>
          <w:fldChar w:fldCharType="separate"/>
        </w:r>
        <w:r w:rsidR="00003149">
          <w:rPr>
            <w:webHidden/>
          </w:rPr>
          <w:t>10</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42" w:history="1">
        <w:r w:rsidR="0015152E" w:rsidRPr="000E3804">
          <w:rPr>
            <w:rStyle w:val="Hyperlink"/>
          </w:rPr>
          <w:t>What We Do</w:t>
        </w:r>
        <w:r w:rsidR="0015152E">
          <w:rPr>
            <w:webHidden/>
          </w:rPr>
          <w:tab/>
        </w:r>
        <w:r>
          <w:rPr>
            <w:webHidden/>
          </w:rPr>
          <w:fldChar w:fldCharType="begin"/>
        </w:r>
        <w:r w:rsidR="0015152E">
          <w:rPr>
            <w:webHidden/>
          </w:rPr>
          <w:instrText xml:space="preserve"> PAGEREF _Toc276561842 \h </w:instrText>
        </w:r>
        <w:r>
          <w:rPr>
            <w:webHidden/>
          </w:rPr>
        </w:r>
        <w:r>
          <w:rPr>
            <w:webHidden/>
          </w:rPr>
          <w:fldChar w:fldCharType="separate"/>
        </w:r>
        <w:r w:rsidR="00003149">
          <w:rPr>
            <w:webHidden/>
          </w:rPr>
          <w:t>10</w:t>
        </w:r>
        <w:r>
          <w:rPr>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43" w:history="1">
        <w:r w:rsidR="0015152E" w:rsidRPr="000E3804">
          <w:rPr>
            <w:rStyle w:val="Hyperlink"/>
            <w:noProof/>
          </w:rPr>
          <w:t xml:space="preserve">PART TWO: THE YEAR IN REVIEW | </w:t>
        </w:r>
        <w:r w:rsidR="0015152E" w:rsidRPr="000E3804">
          <w:rPr>
            <w:rStyle w:val="Hyperlink"/>
            <w:i/>
            <w:noProof/>
          </w:rPr>
          <w:t>TE TIROHANGA O TĒNEI TAU</w:t>
        </w:r>
        <w:r w:rsidR="0015152E">
          <w:rPr>
            <w:noProof/>
            <w:webHidden/>
          </w:rPr>
          <w:tab/>
        </w:r>
        <w:r>
          <w:rPr>
            <w:noProof/>
            <w:webHidden/>
          </w:rPr>
          <w:fldChar w:fldCharType="begin"/>
        </w:r>
        <w:r w:rsidR="0015152E">
          <w:rPr>
            <w:noProof/>
            <w:webHidden/>
          </w:rPr>
          <w:instrText xml:space="preserve"> PAGEREF _Toc276561843 \h </w:instrText>
        </w:r>
        <w:r>
          <w:rPr>
            <w:noProof/>
            <w:webHidden/>
          </w:rPr>
        </w:r>
        <w:r>
          <w:rPr>
            <w:noProof/>
            <w:webHidden/>
          </w:rPr>
          <w:fldChar w:fldCharType="separate"/>
        </w:r>
        <w:r w:rsidR="00003149">
          <w:rPr>
            <w:noProof/>
            <w:webHidden/>
          </w:rPr>
          <w:t>12</w:t>
        </w:r>
        <w:r>
          <w:rPr>
            <w:noProof/>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44" w:history="1">
        <w:r w:rsidR="0015152E" w:rsidRPr="000E3804">
          <w:rPr>
            <w:rStyle w:val="Hyperlink"/>
            <w:noProof/>
          </w:rPr>
          <w:t xml:space="preserve">Highlights and Achievements | </w:t>
        </w:r>
        <w:r w:rsidR="0015152E" w:rsidRPr="000E3804">
          <w:rPr>
            <w:rStyle w:val="Hyperlink"/>
            <w:i/>
            <w:noProof/>
          </w:rPr>
          <w:t>Ngā Miramira me ngā whakatutukitanga</w:t>
        </w:r>
        <w:r w:rsidR="0015152E">
          <w:rPr>
            <w:noProof/>
            <w:webHidden/>
          </w:rPr>
          <w:tab/>
        </w:r>
        <w:r>
          <w:rPr>
            <w:noProof/>
            <w:webHidden/>
          </w:rPr>
          <w:fldChar w:fldCharType="begin"/>
        </w:r>
        <w:r w:rsidR="0015152E">
          <w:rPr>
            <w:noProof/>
            <w:webHidden/>
          </w:rPr>
          <w:instrText xml:space="preserve"> PAGEREF _Toc276561844 \h </w:instrText>
        </w:r>
        <w:r>
          <w:rPr>
            <w:noProof/>
            <w:webHidden/>
          </w:rPr>
        </w:r>
        <w:r>
          <w:rPr>
            <w:noProof/>
            <w:webHidden/>
          </w:rPr>
          <w:fldChar w:fldCharType="separate"/>
        </w:r>
        <w:r w:rsidR="00003149">
          <w:rPr>
            <w:noProof/>
            <w:webHidden/>
          </w:rPr>
          <w:t>12</w:t>
        </w:r>
        <w:r>
          <w:rPr>
            <w:noProof/>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45" w:history="1">
        <w:r w:rsidR="0015152E" w:rsidRPr="000E3804">
          <w:rPr>
            <w:rStyle w:val="Hyperlink"/>
            <w:noProof/>
          </w:rPr>
          <w:t>Performance Against Strategic Outcomes | Ngā Tairitenga me ngā Whakaritenga hua o te Rautaki</w:t>
        </w:r>
        <w:r w:rsidR="0015152E">
          <w:rPr>
            <w:noProof/>
            <w:webHidden/>
          </w:rPr>
          <w:tab/>
        </w:r>
        <w:r>
          <w:rPr>
            <w:noProof/>
            <w:webHidden/>
          </w:rPr>
          <w:fldChar w:fldCharType="begin"/>
        </w:r>
        <w:r w:rsidR="0015152E">
          <w:rPr>
            <w:noProof/>
            <w:webHidden/>
          </w:rPr>
          <w:instrText xml:space="preserve"> PAGEREF _Toc276561845 \h </w:instrText>
        </w:r>
        <w:r>
          <w:rPr>
            <w:noProof/>
            <w:webHidden/>
          </w:rPr>
        </w:r>
        <w:r>
          <w:rPr>
            <w:noProof/>
            <w:webHidden/>
          </w:rPr>
          <w:fldChar w:fldCharType="separate"/>
        </w:r>
        <w:r w:rsidR="00003149">
          <w:rPr>
            <w:noProof/>
            <w:webHidden/>
          </w:rPr>
          <w:t>19</w:t>
        </w:r>
        <w:r>
          <w:rPr>
            <w:noProof/>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46" w:history="1">
        <w:r w:rsidR="0015152E" w:rsidRPr="000E3804">
          <w:rPr>
            <w:rStyle w:val="Hyperlink"/>
          </w:rPr>
          <w:t>Outcome 1: New Zealanders are Engaged in the Arts</w:t>
        </w:r>
        <w:r w:rsidR="0015152E">
          <w:rPr>
            <w:webHidden/>
          </w:rPr>
          <w:tab/>
        </w:r>
        <w:r>
          <w:rPr>
            <w:webHidden/>
          </w:rPr>
          <w:fldChar w:fldCharType="begin"/>
        </w:r>
        <w:r w:rsidR="0015152E">
          <w:rPr>
            <w:webHidden/>
          </w:rPr>
          <w:instrText xml:space="preserve"> PAGEREF _Toc276561846 \h </w:instrText>
        </w:r>
        <w:r>
          <w:rPr>
            <w:webHidden/>
          </w:rPr>
        </w:r>
        <w:r>
          <w:rPr>
            <w:webHidden/>
          </w:rPr>
          <w:fldChar w:fldCharType="separate"/>
        </w:r>
        <w:r w:rsidR="00003149">
          <w:rPr>
            <w:webHidden/>
          </w:rPr>
          <w:t>19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47" w:history="1">
        <w:r w:rsidR="0015152E" w:rsidRPr="000E3804">
          <w:rPr>
            <w:rStyle w:val="Hyperlink"/>
          </w:rPr>
          <w:t>Impact 1: Strong Māori Arts</w:t>
        </w:r>
        <w:r w:rsidR="0015152E">
          <w:rPr>
            <w:webHidden/>
          </w:rPr>
          <w:tab/>
        </w:r>
        <w:r>
          <w:rPr>
            <w:webHidden/>
          </w:rPr>
          <w:fldChar w:fldCharType="begin"/>
        </w:r>
        <w:r w:rsidR="0015152E">
          <w:rPr>
            <w:webHidden/>
          </w:rPr>
          <w:instrText xml:space="preserve"> PAGEREF _Toc276561847 \h </w:instrText>
        </w:r>
        <w:r>
          <w:rPr>
            <w:webHidden/>
          </w:rPr>
        </w:r>
        <w:r>
          <w:rPr>
            <w:webHidden/>
          </w:rPr>
          <w:fldChar w:fldCharType="separate"/>
        </w:r>
        <w:r w:rsidR="00003149">
          <w:rPr>
            <w:webHidden/>
          </w:rPr>
          <w:t>19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48" w:history="1">
        <w:r w:rsidR="0015152E" w:rsidRPr="000E3804">
          <w:rPr>
            <w:rStyle w:val="Hyperlink"/>
          </w:rPr>
          <w:t>Impact 2: Strong Pacific Arts</w:t>
        </w:r>
        <w:r w:rsidR="0015152E">
          <w:rPr>
            <w:webHidden/>
          </w:rPr>
          <w:tab/>
        </w:r>
        <w:r>
          <w:rPr>
            <w:webHidden/>
          </w:rPr>
          <w:fldChar w:fldCharType="begin"/>
        </w:r>
        <w:r w:rsidR="0015152E">
          <w:rPr>
            <w:webHidden/>
          </w:rPr>
          <w:instrText xml:space="preserve"> PAGEREF _Toc276561848 \h </w:instrText>
        </w:r>
        <w:r>
          <w:rPr>
            <w:webHidden/>
          </w:rPr>
        </w:r>
        <w:r>
          <w:rPr>
            <w:webHidden/>
          </w:rPr>
          <w:fldChar w:fldCharType="separate"/>
        </w:r>
        <w:r w:rsidR="00003149">
          <w:rPr>
            <w:webHidden/>
          </w:rPr>
          <w:t>23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49" w:history="1">
        <w:r w:rsidR="0015152E" w:rsidRPr="000E3804">
          <w:rPr>
            <w:rStyle w:val="Hyperlink"/>
          </w:rPr>
          <w:t>Impact 3: Community Arts Participation</w:t>
        </w:r>
        <w:r w:rsidR="0015152E">
          <w:rPr>
            <w:webHidden/>
          </w:rPr>
          <w:tab/>
        </w:r>
        <w:r>
          <w:rPr>
            <w:webHidden/>
          </w:rPr>
          <w:fldChar w:fldCharType="begin"/>
        </w:r>
        <w:r w:rsidR="0015152E">
          <w:rPr>
            <w:webHidden/>
          </w:rPr>
          <w:instrText xml:space="preserve"> PAGEREF _Toc276561849 \h </w:instrText>
        </w:r>
        <w:r>
          <w:rPr>
            <w:webHidden/>
          </w:rPr>
        </w:r>
        <w:r>
          <w:rPr>
            <w:webHidden/>
          </w:rPr>
          <w:fldChar w:fldCharType="separate"/>
        </w:r>
        <w:r w:rsidR="00003149">
          <w:rPr>
            <w:webHidden/>
          </w:rPr>
          <w:t>26</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50" w:history="1">
        <w:r w:rsidR="0015152E" w:rsidRPr="000E3804">
          <w:rPr>
            <w:rStyle w:val="Hyperlink"/>
          </w:rPr>
          <w:t>Outcome 1: Summary</w:t>
        </w:r>
        <w:r w:rsidR="0015152E">
          <w:rPr>
            <w:webHidden/>
          </w:rPr>
          <w:tab/>
        </w:r>
        <w:r>
          <w:rPr>
            <w:webHidden/>
          </w:rPr>
          <w:fldChar w:fldCharType="begin"/>
        </w:r>
        <w:r w:rsidR="0015152E">
          <w:rPr>
            <w:webHidden/>
          </w:rPr>
          <w:instrText xml:space="preserve"> PAGEREF _Toc276561850 \h </w:instrText>
        </w:r>
        <w:r>
          <w:rPr>
            <w:webHidden/>
          </w:rPr>
        </w:r>
        <w:r>
          <w:rPr>
            <w:webHidden/>
          </w:rPr>
          <w:fldChar w:fldCharType="separate"/>
        </w:r>
        <w:r w:rsidR="00003149">
          <w:rPr>
            <w:webHidden/>
          </w:rPr>
          <w:t>29</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51" w:history="1">
        <w:r w:rsidR="0015152E" w:rsidRPr="000E3804">
          <w:rPr>
            <w:rStyle w:val="Hyperlink"/>
          </w:rPr>
          <w:t>Outcome 2: High-quality New Zealand Art is Developed</w:t>
        </w:r>
        <w:r w:rsidR="0015152E">
          <w:rPr>
            <w:webHidden/>
          </w:rPr>
          <w:tab/>
        </w:r>
        <w:r>
          <w:rPr>
            <w:webHidden/>
          </w:rPr>
          <w:fldChar w:fldCharType="begin"/>
        </w:r>
        <w:r w:rsidR="0015152E">
          <w:rPr>
            <w:webHidden/>
          </w:rPr>
          <w:instrText xml:space="preserve"> PAGEREF _Toc276561851 \h </w:instrText>
        </w:r>
        <w:r>
          <w:rPr>
            <w:webHidden/>
          </w:rPr>
        </w:r>
        <w:r>
          <w:rPr>
            <w:webHidden/>
          </w:rPr>
          <w:fldChar w:fldCharType="separate"/>
        </w:r>
        <w:r w:rsidR="00003149">
          <w:rPr>
            <w:webHidden/>
          </w:rPr>
          <w:t>33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52" w:history="1">
        <w:r w:rsidR="0015152E" w:rsidRPr="000E3804">
          <w:rPr>
            <w:rStyle w:val="Hyperlink"/>
          </w:rPr>
          <w:t>Impact 1: High-quality Artists</w:t>
        </w:r>
        <w:r w:rsidR="0015152E">
          <w:rPr>
            <w:webHidden/>
          </w:rPr>
          <w:tab/>
        </w:r>
        <w:r>
          <w:rPr>
            <w:webHidden/>
          </w:rPr>
          <w:fldChar w:fldCharType="begin"/>
        </w:r>
        <w:r w:rsidR="0015152E">
          <w:rPr>
            <w:webHidden/>
          </w:rPr>
          <w:instrText xml:space="preserve"> PAGEREF _Toc276561852 \h </w:instrText>
        </w:r>
        <w:r>
          <w:rPr>
            <w:webHidden/>
          </w:rPr>
        </w:r>
        <w:r>
          <w:rPr>
            <w:webHidden/>
          </w:rPr>
          <w:fldChar w:fldCharType="separate"/>
        </w:r>
        <w:r w:rsidR="00003149">
          <w:rPr>
            <w:webHidden/>
          </w:rPr>
          <w:t>33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53" w:history="1">
        <w:r w:rsidR="0015152E" w:rsidRPr="000E3804">
          <w:rPr>
            <w:rStyle w:val="Hyperlink"/>
          </w:rPr>
          <w:t>Impact 2: Producing Innovative Work</w:t>
        </w:r>
        <w:r w:rsidR="0015152E">
          <w:rPr>
            <w:webHidden/>
          </w:rPr>
          <w:tab/>
        </w:r>
        <w:r>
          <w:rPr>
            <w:webHidden/>
          </w:rPr>
          <w:fldChar w:fldCharType="begin"/>
        </w:r>
        <w:r w:rsidR="0015152E">
          <w:rPr>
            <w:webHidden/>
          </w:rPr>
          <w:instrText xml:space="preserve"> PAGEREF _Toc276561853 \h </w:instrText>
        </w:r>
        <w:r>
          <w:rPr>
            <w:webHidden/>
          </w:rPr>
        </w:r>
        <w:r>
          <w:rPr>
            <w:webHidden/>
          </w:rPr>
          <w:fldChar w:fldCharType="separate"/>
        </w:r>
        <w:r w:rsidR="00003149">
          <w:rPr>
            <w:webHidden/>
          </w:rPr>
          <w:t>37</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54" w:history="1">
        <w:r w:rsidR="0015152E" w:rsidRPr="000E3804">
          <w:rPr>
            <w:rStyle w:val="Hyperlink"/>
          </w:rPr>
          <w:t>Impact 3: Developing Potential</w:t>
        </w:r>
        <w:r w:rsidR="0015152E">
          <w:rPr>
            <w:webHidden/>
          </w:rPr>
          <w:tab/>
        </w:r>
        <w:r>
          <w:rPr>
            <w:webHidden/>
          </w:rPr>
          <w:fldChar w:fldCharType="begin"/>
        </w:r>
        <w:r w:rsidR="0015152E">
          <w:rPr>
            <w:webHidden/>
          </w:rPr>
          <w:instrText xml:space="preserve"> PAGEREF _Toc276561854 \h </w:instrText>
        </w:r>
        <w:r>
          <w:rPr>
            <w:webHidden/>
          </w:rPr>
        </w:r>
        <w:r>
          <w:rPr>
            <w:webHidden/>
          </w:rPr>
          <w:fldChar w:fldCharType="separate"/>
        </w:r>
        <w:r w:rsidR="00003149">
          <w:rPr>
            <w:webHidden/>
          </w:rPr>
          <w:t>40</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55" w:history="1">
        <w:r w:rsidR="0015152E" w:rsidRPr="000E3804">
          <w:rPr>
            <w:rStyle w:val="Hyperlink"/>
          </w:rPr>
          <w:t>Outcome 2: Summary</w:t>
        </w:r>
        <w:r w:rsidR="0015152E">
          <w:rPr>
            <w:webHidden/>
          </w:rPr>
          <w:tab/>
        </w:r>
        <w:r>
          <w:rPr>
            <w:webHidden/>
          </w:rPr>
          <w:fldChar w:fldCharType="begin"/>
        </w:r>
        <w:r w:rsidR="0015152E">
          <w:rPr>
            <w:webHidden/>
          </w:rPr>
          <w:instrText xml:space="preserve"> PAGEREF _Toc276561855 \h </w:instrText>
        </w:r>
        <w:r>
          <w:rPr>
            <w:webHidden/>
          </w:rPr>
        </w:r>
        <w:r>
          <w:rPr>
            <w:webHidden/>
          </w:rPr>
          <w:fldChar w:fldCharType="separate"/>
        </w:r>
        <w:r w:rsidR="00003149">
          <w:rPr>
            <w:webHidden/>
          </w:rPr>
          <w:t>43</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56" w:history="1">
        <w:r w:rsidR="0015152E" w:rsidRPr="000E3804">
          <w:rPr>
            <w:rStyle w:val="Hyperlink"/>
          </w:rPr>
          <w:t>Outcome 3: New Zealanders Have Access to High</w:t>
        </w:r>
        <w:r w:rsidR="0015152E" w:rsidRPr="000E3804">
          <w:rPr>
            <w:rStyle w:val="Hyperlink"/>
          </w:rPr>
          <w:noBreakHyphen/>
          <w:t>quality Arts Experiences</w:t>
        </w:r>
        <w:r w:rsidR="0015152E">
          <w:rPr>
            <w:webHidden/>
          </w:rPr>
          <w:tab/>
        </w:r>
        <w:r>
          <w:rPr>
            <w:webHidden/>
          </w:rPr>
          <w:fldChar w:fldCharType="begin"/>
        </w:r>
        <w:r w:rsidR="0015152E">
          <w:rPr>
            <w:webHidden/>
          </w:rPr>
          <w:instrText xml:space="preserve"> PAGEREF _Toc276561856 \h </w:instrText>
        </w:r>
        <w:r>
          <w:rPr>
            <w:webHidden/>
          </w:rPr>
        </w:r>
        <w:r>
          <w:rPr>
            <w:webHidden/>
          </w:rPr>
          <w:fldChar w:fldCharType="separate"/>
        </w:r>
        <w:r w:rsidR="00003149">
          <w:rPr>
            <w:webHidden/>
          </w:rPr>
          <w:t>46</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57" w:history="1">
        <w:r w:rsidR="0015152E" w:rsidRPr="000E3804">
          <w:rPr>
            <w:rStyle w:val="Hyperlink"/>
          </w:rPr>
          <w:t>Impact 1: Delivery of the Arts</w:t>
        </w:r>
        <w:r w:rsidR="0015152E">
          <w:rPr>
            <w:webHidden/>
          </w:rPr>
          <w:tab/>
        </w:r>
        <w:r>
          <w:rPr>
            <w:webHidden/>
          </w:rPr>
          <w:fldChar w:fldCharType="begin"/>
        </w:r>
        <w:r w:rsidR="0015152E">
          <w:rPr>
            <w:webHidden/>
          </w:rPr>
          <w:instrText xml:space="preserve"> PAGEREF _Toc276561857 \h </w:instrText>
        </w:r>
        <w:r>
          <w:rPr>
            <w:webHidden/>
          </w:rPr>
        </w:r>
        <w:r>
          <w:rPr>
            <w:webHidden/>
          </w:rPr>
          <w:fldChar w:fldCharType="separate"/>
        </w:r>
        <w:r w:rsidR="00003149">
          <w:rPr>
            <w:webHidden/>
          </w:rPr>
          <w:t>46</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58" w:history="1">
        <w:r w:rsidR="0015152E" w:rsidRPr="000E3804">
          <w:rPr>
            <w:rStyle w:val="Hyperlink"/>
          </w:rPr>
          <w:t>Impact 2: Audience Development</w:t>
        </w:r>
        <w:r w:rsidR="0015152E">
          <w:rPr>
            <w:webHidden/>
          </w:rPr>
          <w:tab/>
        </w:r>
        <w:r>
          <w:rPr>
            <w:webHidden/>
          </w:rPr>
          <w:fldChar w:fldCharType="begin"/>
        </w:r>
        <w:r w:rsidR="0015152E">
          <w:rPr>
            <w:webHidden/>
          </w:rPr>
          <w:instrText xml:space="preserve"> PAGEREF _Toc276561858 \h </w:instrText>
        </w:r>
        <w:r>
          <w:rPr>
            <w:webHidden/>
          </w:rPr>
        </w:r>
        <w:r>
          <w:rPr>
            <w:webHidden/>
          </w:rPr>
          <w:fldChar w:fldCharType="separate"/>
        </w:r>
        <w:r w:rsidR="00003149">
          <w:rPr>
            <w:webHidden/>
          </w:rPr>
          <w:t>50</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59" w:history="1">
        <w:r w:rsidR="0015152E" w:rsidRPr="000E3804">
          <w:rPr>
            <w:rStyle w:val="Hyperlink"/>
          </w:rPr>
          <w:t>Impact 3: Developing Potential</w:t>
        </w:r>
        <w:r w:rsidR="0015152E">
          <w:rPr>
            <w:webHidden/>
          </w:rPr>
          <w:tab/>
        </w:r>
        <w:r>
          <w:rPr>
            <w:webHidden/>
          </w:rPr>
          <w:fldChar w:fldCharType="begin"/>
        </w:r>
        <w:r w:rsidR="0015152E">
          <w:rPr>
            <w:webHidden/>
          </w:rPr>
          <w:instrText xml:space="preserve"> PAGEREF _Toc276561859 \h </w:instrText>
        </w:r>
        <w:r>
          <w:rPr>
            <w:webHidden/>
          </w:rPr>
        </w:r>
        <w:r>
          <w:rPr>
            <w:webHidden/>
          </w:rPr>
          <w:fldChar w:fldCharType="separate"/>
        </w:r>
        <w:r w:rsidR="00003149">
          <w:rPr>
            <w:webHidden/>
          </w:rPr>
          <w:t>52</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60" w:history="1">
        <w:r w:rsidR="0015152E" w:rsidRPr="000E3804">
          <w:rPr>
            <w:rStyle w:val="Hyperlink"/>
          </w:rPr>
          <w:t>Outcome 3: Summary</w:t>
        </w:r>
        <w:r w:rsidR="0015152E">
          <w:rPr>
            <w:webHidden/>
          </w:rPr>
          <w:tab/>
        </w:r>
        <w:r>
          <w:rPr>
            <w:webHidden/>
          </w:rPr>
          <w:fldChar w:fldCharType="begin"/>
        </w:r>
        <w:r w:rsidR="0015152E">
          <w:rPr>
            <w:webHidden/>
          </w:rPr>
          <w:instrText xml:space="preserve"> PAGEREF _Toc276561860 \h </w:instrText>
        </w:r>
        <w:r>
          <w:rPr>
            <w:webHidden/>
          </w:rPr>
        </w:r>
        <w:r>
          <w:rPr>
            <w:webHidden/>
          </w:rPr>
          <w:fldChar w:fldCharType="separate"/>
        </w:r>
        <w:r w:rsidR="00003149">
          <w:rPr>
            <w:webHidden/>
          </w:rPr>
          <w:t>55</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61" w:history="1">
        <w:r w:rsidR="0015152E" w:rsidRPr="000E3804">
          <w:rPr>
            <w:rStyle w:val="Hyperlink"/>
          </w:rPr>
          <w:t>Outcome 4: New Zealand Arts Gain International Success</w:t>
        </w:r>
        <w:r w:rsidR="0015152E">
          <w:rPr>
            <w:webHidden/>
          </w:rPr>
          <w:tab/>
        </w:r>
        <w:r>
          <w:rPr>
            <w:webHidden/>
          </w:rPr>
          <w:fldChar w:fldCharType="begin"/>
        </w:r>
        <w:r w:rsidR="0015152E">
          <w:rPr>
            <w:webHidden/>
          </w:rPr>
          <w:instrText xml:space="preserve"> PAGEREF _Toc276561861 \h </w:instrText>
        </w:r>
        <w:r>
          <w:rPr>
            <w:webHidden/>
          </w:rPr>
        </w:r>
        <w:r>
          <w:rPr>
            <w:webHidden/>
          </w:rPr>
          <w:fldChar w:fldCharType="separate"/>
        </w:r>
        <w:r w:rsidR="00003149">
          <w:rPr>
            <w:webHidden/>
          </w:rPr>
          <w:t>59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62" w:history="1">
        <w:r w:rsidR="0015152E" w:rsidRPr="000E3804">
          <w:rPr>
            <w:rStyle w:val="Hyperlink"/>
          </w:rPr>
          <w:t>Impact 1: New Zealand’s Distinctive Voice is Heard Overseas</w:t>
        </w:r>
        <w:r w:rsidR="0015152E">
          <w:rPr>
            <w:webHidden/>
          </w:rPr>
          <w:tab/>
        </w:r>
        <w:r>
          <w:rPr>
            <w:webHidden/>
          </w:rPr>
          <w:fldChar w:fldCharType="begin"/>
        </w:r>
        <w:r w:rsidR="0015152E">
          <w:rPr>
            <w:webHidden/>
          </w:rPr>
          <w:instrText xml:space="preserve"> PAGEREF _Toc276561862 \h </w:instrText>
        </w:r>
        <w:r>
          <w:rPr>
            <w:webHidden/>
          </w:rPr>
        </w:r>
        <w:r>
          <w:rPr>
            <w:webHidden/>
          </w:rPr>
          <w:fldChar w:fldCharType="separate"/>
        </w:r>
        <w:r w:rsidR="00003149">
          <w:rPr>
            <w:webHidden/>
          </w:rPr>
          <w:t>59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63" w:history="1">
        <w:r w:rsidR="0015152E" w:rsidRPr="000E3804">
          <w:rPr>
            <w:rStyle w:val="Hyperlink"/>
          </w:rPr>
          <w:t>Impact 2: International Market Development</w:t>
        </w:r>
        <w:r w:rsidR="0015152E">
          <w:rPr>
            <w:webHidden/>
          </w:rPr>
          <w:tab/>
        </w:r>
        <w:r>
          <w:rPr>
            <w:webHidden/>
          </w:rPr>
          <w:fldChar w:fldCharType="begin"/>
        </w:r>
        <w:r w:rsidR="0015152E">
          <w:rPr>
            <w:webHidden/>
          </w:rPr>
          <w:instrText xml:space="preserve"> PAGEREF _Toc276561863 \h </w:instrText>
        </w:r>
        <w:r>
          <w:rPr>
            <w:webHidden/>
          </w:rPr>
        </w:r>
        <w:r>
          <w:rPr>
            <w:webHidden/>
          </w:rPr>
          <w:fldChar w:fldCharType="separate"/>
        </w:r>
        <w:r w:rsidR="00003149">
          <w:rPr>
            <w:webHidden/>
          </w:rPr>
          <w:t>63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64" w:history="1">
        <w:r w:rsidR="0015152E" w:rsidRPr="000E3804">
          <w:rPr>
            <w:rStyle w:val="Hyperlink"/>
          </w:rPr>
          <w:t>Impact 3: Developing Potential</w:t>
        </w:r>
        <w:r w:rsidR="0015152E">
          <w:rPr>
            <w:webHidden/>
          </w:rPr>
          <w:tab/>
        </w:r>
        <w:r>
          <w:rPr>
            <w:webHidden/>
          </w:rPr>
          <w:fldChar w:fldCharType="begin"/>
        </w:r>
        <w:r w:rsidR="0015152E">
          <w:rPr>
            <w:webHidden/>
          </w:rPr>
          <w:instrText xml:space="preserve"> PAGEREF _Toc276561864 \h </w:instrText>
        </w:r>
        <w:r>
          <w:rPr>
            <w:webHidden/>
          </w:rPr>
        </w:r>
        <w:r>
          <w:rPr>
            <w:webHidden/>
          </w:rPr>
          <w:fldChar w:fldCharType="separate"/>
        </w:r>
        <w:r w:rsidR="00003149">
          <w:rPr>
            <w:webHidden/>
          </w:rPr>
          <w:t>66</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65" w:history="1">
        <w:r w:rsidR="0015152E" w:rsidRPr="000E3804">
          <w:rPr>
            <w:rStyle w:val="Hyperlink"/>
          </w:rPr>
          <w:t>Outcome 4: Summary</w:t>
        </w:r>
        <w:r w:rsidR="0015152E">
          <w:rPr>
            <w:webHidden/>
          </w:rPr>
          <w:tab/>
        </w:r>
        <w:r>
          <w:rPr>
            <w:webHidden/>
          </w:rPr>
          <w:fldChar w:fldCharType="begin"/>
        </w:r>
        <w:r w:rsidR="0015152E">
          <w:rPr>
            <w:webHidden/>
          </w:rPr>
          <w:instrText xml:space="preserve"> PAGEREF _Toc276561865 \h </w:instrText>
        </w:r>
        <w:r>
          <w:rPr>
            <w:webHidden/>
          </w:rPr>
        </w:r>
        <w:r>
          <w:rPr>
            <w:webHidden/>
          </w:rPr>
          <w:fldChar w:fldCharType="separate"/>
        </w:r>
        <w:r w:rsidR="00003149">
          <w:rPr>
            <w:webHidden/>
          </w:rPr>
          <w:t>69</w:t>
        </w:r>
        <w:r>
          <w:rPr>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66" w:history="1">
        <w:r w:rsidR="0015152E" w:rsidRPr="000E3804">
          <w:rPr>
            <w:rStyle w:val="Hyperlink"/>
            <w:noProof/>
          </w:rPr>
          <w:t xml:space="preserve">PART THREE: GOVERNING CREATIVE NEW ZEALAND | </w:t>
        </w:r>
        <w:r w:rsidR="0015152E" w:rsidRPr="000E3804">
          <w:rPr>
            <w:rStyle w:val="Hyperlink"/>
            <w:i/>
            <w:noProof/>
          </w:rPr>
          <w:t>TE WHAKAHAERE I A TOI AOTEAROA</w:t>
        </w:r>
        <w:r w:rsidR="0015152E">
          <w:rPr>
            <w:noProof/>
            <w:webHidden/>
          </w:rPr>
          <w:tab/>
        </w:r>
        <w:r>
          <w:rPr>
            <w:noProof/>
            <w:webHidden/>
          </w:rPr>
          <w:fldChar w:fldCharType="begin"/>
        </w:r>
        <w:r w:rsidR="0015152E">
          <w:rPr>
            <w:noProof/>
            <w:webHidden/>
          </w:rPr>
          <w:instrText xml:space="preserve"> PAGEREF _Toc276561866 \h </w:instrText>
        </w:r>
        <w:r>
          <w:rPr>
            <w:noProof/>
            <w:webHidden/>
          </w:rPr>
        </w:r>
        <w:r>
          <w:rPr>
            <w:noProof/>
            <w:webHidden/>
          </w:rPr>
          <w:fldChar w:fldCharType="separate"/>
        </w:r>
        <w:r w:rsidR="00003149">
          <w:rPr>
            <w:noProof/>
            <w:webHidden/>
          </w:rPr>
          <w:t>72</w:t>
        </w:r>
        <w:r>
          <w:rPr>
            <w:noProof/>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67" w:history="1">
        <w:r w:rsidR="0015152E" w:rsidRPr="000E3804">
          <w:rPr>
            <w:rStyle w:val="Hyperlink"/>
            <w:noProof/>
          </w:rPr>
          <w:t>Creative New Zealand’s Governance Structure | Ngā tikanga whakahaere a Toi Aotearoa</w:t>
        </w:r>
        <w:r w:rsidR="0015152E">
          <w:rPr>
            <w:noProof/>
            <w:webHidden/>
          </w:rPr>
          <w:tab/>
        </w:r>
        <w:r>
          <w:rPr>
            <w:noProof/>
            <w:webHidden/>
          </w:rPr>
          <w:fldChar w:fldCharType="begin"/>
        </w:r>
        <w:r w:rsidR="0015152E">
          <w:rPr>
            <w:noProof/>
            <w:webHidden/>
          </w:rPr>
          <w:instrText xml:space="preserve"> PAGEREF _Toc276561867 \h </w:instrText>
        </w:r>
        <w:r>
          <w:rPr>
            <w:noProof/>
            <w:webHidden/>
          </w:rPr>
        </w:r>
        <w:r>
          <w:rPr>
            <w:noProof/>
            <w:webHidden/>
          </w:rPr>
          <w:fldChar w:fldCharType="separate"/>
        </w:r>
        <w:r w:rsidR="00003149">
          <w:rPr>
            <w:noProof/>
            <w:webHidden/>
          </w:rPr>
          <w:t>72</w:t>
        </w:r>
        <w:r>
          <w:rPr>
            <w:noProof/>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68" w:history="1">
        <w:r w:rsidR="0015152E" w:rsidRPr="000E3804">
          <w:rPr>
            <w:rStyle w:val="Hyperlink"/>
          </w:rPr>
          <w:t>Role of the Arts Council</w:t>
        </w:r>
        <w:r w:rsidR="0015152E">
          <w:rPr>
            <w:webHidden/>
          </w:rPr>
          <w:tab/>
        </w:r>
        <w:r>
          <w:rPr>
            <w:webHidden/>
          </w:rPr>
          <w:fldChar w:fldCharType="begin"/>
        </w:r>
        <w:r w:rsidR="0015152E">
          <w:rPr>
            <w:webHidden/>
          </w:rPr>
          <w:instrText xml:space="preserve"> PAGEREF _Toc276561868 \h </w:instrText>
        </w:r>
        <w:r>
          <w:rPr>
            <w:webHidden/>
          </w:rPr>
        </w:r>
        <w:r>
          <w:rPr>
            <w:webHidden/>
          </w:rPr>
          <w:fldChar w:fldCharType="separate"/>
        </w:r>
        <w:r w:rsidR="00003149">
          <w:rPr>
            <w:webHidden/>
          </w:rPr>
          <w:t>73</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69" w:history="1">
        <w:r w:rsidR="0015152E" w:rsidRPr="000E3804">
          <w:rPr>
            <w:rStyle w:val="Hyperlink"/>
          </w:rPr>
          <w:t>Role of the Arts Boards</w:t>
        </w:r>
        <w:r w:rsidR="0015152E">
          <w:rPr>
            <w:webHidden/>
          </w:rPr>
          <w:tab/>
        </w:r>
        <w:r>
          <w:rPr>
            <w:webHidden/>
          </w:rPr>
          <w:fldChar w:fldCharType="begin"/>
        </w:r>
        <w:r w:rsidR="0015152E">
          <w:rPr>
            <w:webHidden/>
          </w:rPr>
          <w:instrText xml:space="preserve"> PAGEREF _Toc276561869 \h </w:instrText>
        </w:r>
        <w:r>
          <w:rPr>
            <w:webHidden/>
          </w:rPr>
        </w:r>
        <w:r>
          <w:rPr>
            <w:webHidden/>
          </w:rPr>
          <w:fldChar w:fldCharType="separate"/>
        </w:r>
        <w:r w:rsidR="00003149">
          <w:rPr>
            <w:webHidden/>
          </w:rPr>
          <w:t>74</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70" w:history="1">
        <w:r w:rsidR="0015152E" w:rsidRPr="000E3804">
          <w:rPr>
            <w:rStyle w:val="Hyperlink"/>
          </w:rPr>
          <w:t>Role of Committees</w:t>
        </w:r>
        <w:r w:rsidR="0015152E">
          <w:rPr>
            <w:webHidden/>
          </w:rPr>
          <w:tab/>
        </w:r>
        <w:r>
          <w:rPr>
            <w:webHidden/>
          </w:rPr>
          <w:fldChar w:fldCharType="begin"/>
        </w:r>
        <w:r w:rsidR="0015152E">
          <w:rPr>
            <w:webHidden/>
          </w:rPr>
          <w:instrText xml:space="preserve"> PAGEREF _Toc276561870 \h </w:instrText>
        </w:r>
        <w:r>
          <w:rPr>
            <w:webHidden/>
          </w:rPr>
        </w:r>
        <w:r>
          <w:rPr>
            <w:webHidden/>
          </w:rPr>
          <w:fldChar w:fldCharType="separate"/>
        </w:r>
        <w:r w:rsidR="00003149">
          <w:rPr>
            <w:webHidden/>
          </w:rPr>
          <w:t>75</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71" w:history="1">
        <w:r w:rsidR="0015152E" w:rsidRPr="000E3804">
          <w:rPr>
            <w:rStyle w:val="Hyperlink"/>
          </w:rPr>
          <w:t>Arts Council / Arts Board / Pacific Arts Committee Membership</w:t>
        </w:r>
        <w:r w:rsidR="0015152E">
          <w:rPr>
            <w:webHidden/>
          </w:rPr>
          <w:tab/>
        </w:r>
        <w:r>
          <w:rPr>
            <w:webHidden/>
          </w:rPr>
          <w:fldChar w:fldCharType="begin"/>
        </w:r>
        <w:r w:rsidR="0015152E">
          <w:rPr>
            <w:webHidden/>
          </w:rPr>
          <w:instrText xml:space="preserve"> PAGEREF _Toc276561871 \h </w:instrText>
        </w:r>
        <w:r>
          <w:rPr>
            <w:webHidden/>
          </w:rPr>
        </w:r>
        <w:r>
          <w:rPr>
            <w:webHidden/>
          </w:rPr>
          <w:fldChar w:fldCharType="separate"/>
        </w:r>
        <w:r w:rsidR="00003149">
          <w:rPr>
            <w:webHidden/>
          </w:rPr>
          <w:t>75</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72" w:history="1">
        <w:r w:rsidR="0015152E" w:rsidRPr="000E3804">
          <w:rPr>
            <w:rStyle w:val="Hyperlink"/>
          </w:rPr>
          <w:t>New Members</w:t>
        </w:r>
        <w:r w:rsidR="0015152E">
          <w:rPr>
            <w:webHidden/>
          </w:rPr>
          <w:tab/>
        </w:r>
        <w:r>
          <w:rPr>
            <w:webHidden/>
          </w:rPr>
          <w:fldChar w:fldCharType="begin"/>
        </w:r>
        <w:r w:rsidR="0015152E">
          <w:rPr>
            <w:webHidden/>
          </w:rPr>
          <w:instrText xml:space="preserve"> PAGEREF _Toc276561872 \h </w:instrText>
        </w:r>
        <w:r>
          <w:rPr>
            <w:webHidden/>
          </w:rPr>
        </w:r>
        <w:r>
          <w:rPr>
            <w:webHidden/>
          </w:rPr>
          <w:fldChar w:fldCharType="separate"/>
        </w:r>
        <w:r w:rsidR="00003149">
          <w:rPr>
            <w:webHidden/>
          </w:rPr>
          <w:t>77</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73" w:history="1">
        <w:r w:rsidR="0015152E" w:rsidRPr="000E3804">
          <w:rPr>
            <w:rStyle w:val="Hyperlink"/>
          </w:rPr>
          <w:t>Directions from the Minister</w:t>
        </w:r>
        <w:r w:rsidR="0015152E">
          <w:rPr>
            <w:webHidden/>
          </w:rPr>
          <w:tab/>
        </w:r>
        <w:r>
          <w:rPr>
            <w:webHidden/>
          </w:rPr>
          <w:fldChar w:fldCharType="begin"/>
        </w:r>
        <w:r w:rsidR="0015152E">
          <w:rPr>
            <w:webHidden/>
          </w:rPr>
          <w:instrText xml:space="preserve"> PAGEREF _Toc276561873 \h </w:instrText>
        </w:r>
        <w:r>
          <w:rPr>
            <w:webHidden/>
          </w:rPr>
        </w:r>
        <w:r>
          <w:rPr>
            <w:webHidden/>
          </w:rPr>
          <w:fldChar w:fldCharType="separate"/>
        </w:r>
        <w:r w:rsidR="00003149">
          <w:rPr>
            <w:webHidden/>
          </w:rPr>
          <w:t>77</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74" w:history="1">
        <w:r w:rsidR="0015152E" w:rsidRPr="000E3804">
          <w:rPr>
            <w:rStyle w:val="Hyperlink"/>
          </w:rPr>
          <w:t>Acts in Breach of Statute</w:t>
        </w:r>
        <w:r w:rsidR="0015152E">
          <w:rPr>
            <w:webHidden/>
          </w:rPr>
          <w:tab/>
        </w:r>
        <w:r>
          <w:rPr>
            <w:webHidden/>
          </w:rPr>
          <w:fldChar w:fldCharType="begin"/>
        </w:r>
        <w:r w:rsidR="0015152E">
          <w:rPr>
            <w:webHidden/>
          </w:rPr>
          <w:instrText xml:space="preserve"> PAGEREF _Toc276561874 \h </w:instrText>
        </w:r>
        <w:r>
          <w:rPr>
            <w:webHidden/>
          </w:rPr>
        </w:r>
        <w:r>
          <w:rPr>
            <w:webHidden/>
          </w:rPr>
          <w:fldChar w:fldCharType="separate"/>
        </w:r>
        <w:r w:rsidR="00003149">
          <w:rPr>
            <w:webHidden/>
          </w:rPr>
          <w:t>77</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75" w:history="1">
        <w:r w:rsidR="0015152E" w:rsidRPr="000E3804">
          <w:rPr>
            <w:rStyle w:val="Hyperlink"/>
          </w:rPr>
          <w:t>Permission to Act</w:t>
        </w:r>
        <w:r w:rsidR="0015152E">
          <w:rPr>
            <w:webHidden/>
          </w:rPr>
          <w:tab/>
        </w:r>
        <w:r>
          <w:rPr>
            <w:webHidden/>
          </w:rPr>
          <w:fldChar w:fldCharType="begin"/>
        </w:r>
        <w:r w:rsidR="0015152E">
          <w:rPr>
            <w:webHidden/>
          </w:rPr>
          <w:instrText xml:space="preserve"> PAGEREF _Toc276561875 \h </w:instrText>
        </w:r>
        <w:r>
          <w:rPr>
            <w:webHidden/>
          </w:rPr>
        </w:r>
        <w:r>
          <w:rPr>
            <w:webHidden/>
          </w:rPr>
          <w:fldChar w:fldCharType="separate"/>
        </w:r>
        <w:r w:rsidR="00003149">
          <w:rPr>
            <w:webHidden/>
          </w:rPr>
          <w:t>77</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76" w:history="1">
        <w:r w:rsidR="0015152E" w:rsidRPr="000E3804">
          <w:rPr>
            <w:rStyle w:val="Hyperlink"/>
          </w:rPr>
          <w:t>Governance and Management</w:t>
        </w:r>
        <w:r w:rsidR="0015152E">
          <w:rPr>
            <w:webHidden/>
          </w:rPr>
          <w:tab/>
        </w:r>
        <w:r>
          <w:rPr>
            <w:webHidden/>
          </w:rPr>
          <w:fldChar w:fldCharType="begin"/>
        </w:r>
        <w:r w:rsidR="0015152E">
          <w:rPr>
            <w:webHidden/>
          </w:rPr>
          <w:instrText xml:space="preserve"> PAGEREF _Toc276561876 \h </w:instrText>
        </w:r>
        <w:r>
          <w:rPr>
            <w:webHidden/>
          </w:rPr>
        </w:r>
        <w:r>
          <w:rPr>
            <w:webHidden/>
          </w:rPr>
          <w:fldChar w:fldCharType="separate"/>
        </w:r>
        <w:r w:rsidR="00003149">
          <w:rPr>
            <w:webHidden/>
          </w:rPr>
          <w:t>77</w:t>
        </w:r>
        <w:r>
          <w:rPr>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77" w:history="1">
        <w:r w:rsidR="0015152E" w:rsidRPr="000E3804">
          <w:rPr>
            <w:rStyle w:val="Hyperlink"/>
            <w:noProof/>
          </w:rPr>
          <w:t xml:space="preserve">Managing Organisational Health | </w:t>
        </w:r>
        <w:r w:rsidR="0015152E" w:rsidRPr="000E3804">
          <w:rPr>
            <w:rStyle w:val="Hyperlink"/>
            <w:i/>
            <w:noProof/>
          </w:rPr>
          <w:t>Te whakahaere i te ora o te tari</w:t>
        </w:r>
        <w:r w:rsidR="0015152E">
          <w:rPr>
            <w:noProof/>
            <w:webHidden/>
          </w:rPr>
          <w:tab/>
        </w:r>
        <w:r>
          <w:rPr>
            <w:noProof/>
            <w:webHidden/>
          </w:rPr>
          <w:fldChar w:fldCharType="begin"/>
        </w:r>
        <w:r w:rsidR="0015152E">
          <w:rPr>
            <w:noProof/>
            <w:webHidden/>
          </w:rPr>
          <w:instrText xml:space="preserve"> PAGEREF _Toc276561877 \h </w:instrText>
        </w:r>
        <w:r>
          <w:rPr>
            <w:noProof/>
            <w:webHidden/>
          </w:rPr>
        </w:r>
        <w:r>
          <w:rPr>
            <w:noProof/>
            <w:webHidden/>
          </w:rPr>
          <w:fldChar w:fldCharType="separate"/>
        </w:r>
        <w:r w:rsidR="00003149">
          <w:rPr>
            <w:noProof/>
            <w:webHidden/>
          </w:rPr>
          <w:t>80</w:t>
        </w:r>
        <w:r>
          <w:rPr>
            <w:noProof/>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78" w:history="1">
        <w:r w:rsidR="0015152E" w:rsidRPr="000E3804">
          <w:rPr>
            <w:rStyle w:val="Hyperlink"/>
            <w:noProof/>
          </w:rPr>
          <w:t xml:space="preserve">PART 4: ORGANISATIONAL PERFORMANCE | </w:t>
        </w:r>
        <w:r w:rsidR="0015152E" w:rsidRPr="000E3804">
          <w:rPr>
            <w:rStyle w:val="Hyperlink"/>
            <w:i/>
            <w:noProof/>
          </w:rPr>
          <w:t>NGĀ WHAKATUTUKITANGA O TE TARI</w:t>
        </w:r>
        <w:r w:rsidR="0015152E">
          <w:rPr>
            <w:noProof/>
            <w:webHidden/>
          </w:rPr>
          <w:tab/>
        </w:r>
        <w:r>
          <w:rPr>
            <w:noProof/>
            <w:webHidden/>
          </w:rPr>
          <w:fldChar w:fldCharType="begin"/>
        </w:r>
        <w:r w:rsidR="0015152E">
          <w:rPr>
            <w:noProof/>
            <w:webHidden/>
          </w:rPr>
          <w:instrText xml:space="preserve"> PAGEREF _Toc276561878 \h </w:instrText>
        </w:r>
        <w:r>
          <w:rPr>
            <w:noProof/>
            <w:webHidden/>
          </w:rPr>
        </w:r>
        <w:r>
          <w:rPr>
            <w:noProof/>
            <w:webHidden/>
          </w:rPr>
          <w:fldChar w:fldCharType="separate"/>
        </w:r>
        <w:r w:rsidR="00003149">
          <w:rPr>
            <w:noProof/>
            <w:webHidden/>
          </w:rPr>
          <w:t>85</w:t>
        </w:r>
        <w:r>
          <w:rPr>
            <w:noProof/>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79" w:history="1">
        <w:r w:rsidR="0015152E" w:rsidRPr="000E3804">
          <w:rPr>
            <w:rStyle w:val="Hyperlink"/>
            <w:iCs/>
            <w:noProof/>
          </w:rPr>
          <w:t>Non-financial Performance: Statement of Service Performance</w:t>
        </w:r>
        <w:r w:rsidR="0015152E" w:rsidRPr="000E3804">
          <w:rPr>
            <w:rStyle w:val="Hyperlink"/>
            <w:noProof/>
          </w:rPr>
          <w:t xml:space="preserve"> </w:t>
        </w:r>
        <w:r w:rsidR="0015152E" w:rsidRPr="000E3804">
          <w:rPr>
            <w:rStyle w:val="Hyperlink"/>
            <w:iCs/>
            <w:noProof/>
          </w:rPr>
          <w:t>| Ngā Kaupapa Utukore: Te Pūrongo Whakaritenga Ratonga</w:t>
        </w:r>
        <w:r w:rsidR="0015152E">
          <w:rPr>
            <w:noProof/>
            <w:webHidden/>
          </w:rPr>
          <w:tab/>
        </w:r>
        <w:r>
          <w:rPr>
            <w:noProof/>
            <w:webHidden/>
          </w:rPr>
          <w:fldChar w:fldCharType="begin"/>
        </w:r>
        <w:r w:rsidR="0015152E">
          <w:rPr>
            <w:noProof/>
            <w:webHidden/>
          </w:rPr>
          <w:instrText xml:space="preserve"> PAGEREF _Toc276561879 \h </w:instrText>
        </w:r>
        <w:r>
          <w:rPr>
            <w:noProof/>
            <w:webHidden/>
          </w:rPr>
        </w:r>
        <w:r>
          <w:rPr>
            <w:noProof/>
            <w:webHidden/>
          </w:rPr>
          <w:fldChar w:fldCharType="separate"/>
        </w:r>
        <w:r w:rsidR="00003149">
          <w:rPr>
            <w:noProof/>
            <w:webHidden/>
          </w:rPr>
          <w:t>85</w:t>
        </w:r>
        <w:r>
          <w:rPr>
            <w:noProof/>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80" w:history="1">
        <w:r w:rsidR="0015152E" w:rsidRPr="000E3804">
          <w:rPr>
            <w:rStyle w:val="Hyperlink"/>
          </w:rPr>
          <w:t>Output 1: Funding for Artists, Practitioners and Organisations</w:t>
        </w:r>
        <w:r w:rsidR="0015152E">
          <w:rPr>
            <w:webHidden/>
          </w:rPr>
          <w:tab/>
        </w:r>
        <w:r>
          <w:rPr>
            <w:webHidden/>
          </w:rPr>
          <w:fldChar w:fldCharType="begin"/>
        </w:r>
        <w:r w:rsidR="0015152E">
          <w:rPr>
            <w:webHidden/>
          </w:rPr>
          <w:instrText xml:space="preserve"> PAGEREF _Toc276561880 \h </w:instrText>
        </w:r>
        <w:r>
          <w:rPr>
            <w:webHidden/>
          </w:rPr>
        </w:r>
        <w:r>
          <w:rPr>
            <w:webHidden/>
          </w:rPr>
          <w:fldChar w:fldCharType="separate"/>
        </w:r>
        <w:r w:rsidR="00003149">
          <w:rPr>
            <w:webHidden/>
          </w:rPr>
          <w:t>86</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81" w:history="1">
        <w:r w:rsidR="0015152E" w:rsidRPr="000E3804">
          <w:rPr>
            <w:rStyle w:val="Hyperlink"/>
          </w:rPr>
          <w:t>Output 1.1: Recurrent Funding</w:t>
        </w:r>
        <w:r w:rsidR="0015152E">
          <w:rPr>
            <w:webHidden/>
          </w:rPr>
          <w:tab/>
        </w:r>
        <w:r>
          <w:rPr>
            <w:webHidden/>
          </w:rPr>
          <w:fldChar w:fldCharType="begin"/>
        </w:r>
        <w:r w:rsidR="0015152E">
          <w:rPr>
            <w:webHidden/>
          </w:rPr>
          <w:instrText xml:space="preserve"> PAGEREF _Toc276561881 \h </w:instrText>
        </w:r>
        <w:r>
          <w:rPr>
            <w:webHidden/>
          </w:rPr>
        </w:r>
        <w:r>
          <w:rPr>
            <w:webHidden/>
          </w:rPr>
          <w:fldChar w:fldCharType="separate"/>
        </w:r>
        <w:r w:rsidR="00003149">
          <w:rPr>
            <w:webHidden/>
          </w:rPr>
          <w:t>86</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82" w:history="1">
        <w:r w:rsidR="0015152E" w:rsidRPr="000E3804">
          <w:rPr>
            <w:rStyle w:val="Hyperlink"/>
          </w:rPr>
          <w:t>Output 1.2: Contestable Funding</w:t>
        </w:r>
        <w:r w:rsidR="0015152E">
          <w:rPr>
            <w:webHidden/>
          </w:rPr>
          <w:tab/>
        </w:r>
        <w:r>
          <w:rPr>
            <w:webHidden/>
          </w:rPr>
          <w:fldChar w:fldCharType="begin"/>
        </w:r>
        <w:r w:rsidR="0015152E">
          <w:rPr>
            <w:webHidden/>
          </w:rPr>
          <w:instrText xml:space="preserve"> PAGEREF _Toc276561882 \h </w:instrText>
        </w:r>
        <w:r>
          <w:rPr>
            <w:webHidden/>
          </w:rPr>
        </w:r>
        <w:r>
          <w:rPr>
            <w:webHidden/>
          </w:rPr>
          <w:fldChar w:fldCharType="separate"/>
        </w:r>
        <w:r w:rsidR="00003149">
          <w:rPr>
            <w:webHidden/>
          </w:rPr>
          <w:t>88</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83" w:history="1">
        <w:r w:rsidR="0015152E" w:rsidRPr="000E3804">
          <w:rPr>
            <w:rStyle w:val="Hyperlink"/>
          </w:rPr>
          <w:t>Output 1.3: Creative Communities Scheme</w:t>
        </w:r>
        <w:r w:rsidR="0015152E">
          <w:rPr>
            <w:webHidden/>
          </w:rPr>
          <w:tab/>
        </w:r>
        <w:r>
          <w:rPr>
            <w:webHidden/>
          </w:rPr>
          <w:fldChar w:fldCharType="begin"/>
        </w:r>
        <w:r w:rsidR="0015152E">
          <w:rPr>
            <w:webHidden/>
          </w:rPr>
          <w:instrText xml:space="preserve"> PAGEREF _Toc276561883 \h </w:instrText>
        </w:r>
        <w:r>
          <w:rPr>
            <w:webHidden/>
          </w:rPr>
        </w:r>
        <w:r>
          <w:rPr>
            <w:webHidden/>
          </w:rPr>
          <w:fldChar w:fldCharType="separate"/>
        </w:r>
        <w:r w:rsidR="00003149">
          <w:rPr>
            <w:webHidden/>
          </w:rPr>
          <w:t>91</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84" w:history="1">
        <w:r w:rsidR="0015152E" w:rsidRPr="000E3804">
          <w:rPr>
            <w:rStyle w:val="Hyperlink"/>
          </w:rPr>
          <w:t>Output 1.4: International Funding</w:t>
        </w:r>
        <w:r w:rsidR="0015152E">
          <w:rPr>
            <w:webHidden/>
          </w:rPr>
          <w:tab/>
        </w:r>
        <w:r>
          <w:rPr>
            <w:webHidden/>
          </w:rPr>
          <w:fldChar w:fldCharType="begin"/>
        </w:r>
        <w:r w:rsidR="0015152E">
          <w:rPr>
            <w:webHidden/>
          </w:rPr>
          <w:instrText xml:space="preserve"> PAGEREF _Toc276561884 \h </w:instrText>
        </w:r>
        <w:r>
          <w:rPr>
            <w:webHidden/>
          </w:rPr>
        </w:r>
        <w:r>
          <w:rPr>
            <w:webHidden/>
          </w:rPr>
          <w:fldChar w:fldCharType="separate"/>
        </w:r>
        <w:r w:rsidR="00003149">
          <w:rPr>
            <w:webHidden/>
          </w:rPr>
          <w:t>92</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85" w:history="1">
        <w:r w:rsidR="0015152E" w:rsidRPr="000E3804">
          <w:rPr>
            <w:rStyle w:val="Hyperlink"/>
          </w:rPr>
          <w:t>Output 2: Capability-building for Artists, Practitioners and Organisations</w:t>
        </w:r>
        <w:r w:rsidR="0015152E">
          <w:rPr>
            <w:webHidden/>
          </w:rPr>
          <w:tab/>
        </w:r>
        <w:r>
          <w:rPr>
            <w:webHidden/>
          </w:rPr>
          <w:fldChar w:fldCharType="begin"/>
        </w:r>
        <w:r w:rsidR="0015152E">
          <w:rPr>
            <w:webHidden/>
          </w:rPr>
          <w:instrText xml:space="preserve"> PAGEREF _Toc276561885 \h </w:instrText>
        </w:r>
        <w:r>
          <w:rPr>
            <w:webHidden/>
          </w:rPr>
        </w:r>
        <w:r>
          <w:rPr>
            <w:webHidden/>
          </w:rPr>
          <w:fldChar w:fldCharType="separate"/>
        </w:r>
        <w:r w:rsidR="00003149">
          <w:rPr>
            <w:webHidden/>
          </w:rPr>
          <w:t>93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86" w:history="1">
        <w:r w:rsidR="0015152E" w:rsidRPr="000E3804">
          <w:rPr>
            <w:rStyle w:val="Hyperlink"/>
          </w:rPr>
          <w:t>Output 2.1: Arts Organisations’ Development Programme</w:t>
        </w:r>
        <w:r w:rsidR="0015152E">
          <w:rPr>
            <w:webHidden/>
          </w:rPr>
          <w:tab/>
        </w:r>
        <w:r>
          <w:rPr>
            <w:webHidden/>
          </w:rPr>
          <w:fldChar w:fldCharType="begin"/>
        </w:r>
        <w:r w:rsidR="0015152E">
          <w:rPr>
            <w:webHidden/>
          </w:rPr>
          <w:instrText xml:space="preserve"> PAGEREF _Toc276561886 \h </w:instrText>
        </w:r>
        <w:r>
          <w:rPr>
            <w:webHidden/>
          </w:rPr>
        </w:r>
        <w:r>
          <w:rPr>
            <w:webHidden/>
          </w:rPr>
          <w:fldChar w:fldCharType="separate"/>
        </w:r>
        <w:r w:rsidR="00003149">
          <w:rPr>
            <w:webHidden/>
          </w:rPr>
          <w:t>93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87" w:history="1">
        <w:r w:rsidR="0015152E" w:rsidRPr="000E3804">
          <w:rPr>
            <w:rStyle w:val="Hyperlink"/>
          </w:rPr>
          <w:t>Output 2.2: Audience and Market Development Programme</w:t>
        </w:r>
        <w:r w:rsidR="0015152E">
          <w:rPr>
            <w:webHidden/>
          </w:rPr>
          <w:tab/>
        </w:r>
        <w:r>
          <w:rPr>
            <w:webHidden/>
          </w:rPr>
          <w:fldChar w:fldCharType="begin"/>
        </w:r>
        <w:r w:rsidR="0015152E">
          <w:rPr>
            <w:webHidden/>
          </w:rPr>
          <w:instrText xml:space="preserve"> PAGEREF _Toc276561887 \h </w:instrText>
        </w:r>
        <w:r>
          <w:rPr>
            <w:webHidden/>
          </w:rPr>
        </w:r>
        <w:r>
          <w:rPr>
            <w:webHidden/>
          </w:rPr>
          <w:fldChar w:fldCharType="separate"/>
        </w:r>
        <w:r w:rsidR="00003149">
          <w:rPr>
            <w:webHidden/>
          </w:rPr>
          <w:t>95</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888" w:history="1">
        <w:r w:rsidR="0015152E" w:rsidRPr="000E3804">
          <w:rPr>
            <w:rStyle w:val="Hyperlink"/>
          </w:rPr>
          <w:t>Output 2.3: International Capability-Building</w:t>
        </w:r>
        <w:r w:rsidR="0015152E">
          <w:rPr>
            <w:webHidden/>
          </w:rPr>
          <w:tab/>
        </w:r>
        <w:r>
          <w:rPr>
            <w:webHidden/>
          </w:rPr>
          <w:fldChar w:fldCharType="begin"/>
        </w:r>
        <w:r w:rsidR="0015152E">
          <w:rPr>
            <w:webHidden/>
          </w:rPr>
          <w:instrText xml:space="preserve"> PAGEREF _Toc276561888 \h </w:instrText>
        </w:r>
        <w:r>
          <w:rPr>
            <w:webHidden/>
          </w:rPr>
        </w:r>
        <w:r>
          <w:rPr>
            <w:webHidden/>
          </w:rPr>
          <w:fldChar w:fldCharType="separate"/>
        </w:r>
        <w:r w:rsidR="00003149">
          <w:rPr>
            <w:webHidden/>
          </w:rPr>
          <w:t>97</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89" w:history="1">
        <w:r w:rsidR="0015152E" w:rsidRPr="000E3804">
          <w:rPr>
            <w:rStyle w:val="Hyperlink"/>
          </w:rPr>
          <w:t>Output 3: Advocacy for the Arts</w:t>
        </w:r>
        <w:r w:rsidR="0015152E">
          <w:rPr>
            <w:webHidden/>
          </w:rPr>
          <w:tab/>
        </w:r>
        <w:r>
          <w:rPr>
            <w:webHidden/>
          </w:rPr>
          <w:fldChar w:fldCharType="begin"/>
        </w:r>
        <w:r w:rsidR="0015152E">
          <w:rPr>
            <w:webHidden/>
          </w:rPr>
          <w:instrText xml:space="preserve"> PAGEREF _Toc276561889 \h </w:instrText>
        </w:r>
        <w:r>
          <w:rPr>
            <w:webHidden/>
          </w:rPr>
        </w:r>
        <w:r>
          <w:rPr>
            <w:webHidden/>
          </w:rPr>
          <w:fldChar w:fldCharType="separate"/>
        </w:r>
        <w:r w:rsidR="00003149">
          <w:rPr>
            <w:webHidden/>
          </w:rPr>
          <w:t>98</w:t>
        </w:r>
        <w:r>
          <w:rPr>
            <w:webHidden/>
          </w:rPr>
          <w:fldChar w:fldCharType="end"/>
        </w:r>
      </w:hyperlink>
    </w:p>
    <w:p w:rsidR="0015152E" w:rsidRDefault="00CE6FC5">
      <w:pPr>
        <w:pStyle w:val="TOC1"/>
        <w:rPr>
          <w:rFonts w:asciiTheme="minorHAnsi" w:eastAsiaTheme="minorEastAsia" w:hAnsiTheme="minorHAnsi" w:cstheme="minorBidi"/>
          <w:b w:val="0"/>
          <w:noProof/>
          <w:szCs w:val="22"/>
        </w:rPr>
      </w:pPr>
      <w:hyperlink w:anchor="_Toc276561890" w:history="1">
        <w:r w:rsidR="0015152E" w:rsidRPr="000E3804">
          <w:rPr>
            <w:rStyle w:val="Hyperlink"/>
            <w:noProof/>
          </w:rPr>
          <w:t>Financial Performance | Ngā Whakaritenga Pūtea</w:t>
        </w:r>
        <w:r w:rsidR="0015152E">
          <w:rPr>
            <w:noProof/>
            <w:webHidden/>
          </w:rPr>
          <w:tab/>
        </w:r>
        <w:r>
          <w:rPr>
            <w:noProof/>
            <w:webHidden/>
          </w:rPr>
          <w:fldChar w:fldCharType="begin"/>
        </w:r>
        <w:r w:rsidR="0015152E">
          <w:rPr>
            <w:noProof/>
            <w:webHidden/>
          </w:rPr>
          <w:instrText xml:space="preserve"> PAGEREF _Toc276561890 \h </w:instrText>
        </w:r>
        <w:r>
          <w:rPr>
            <w:noProof/>
            <w:webHidden/>
          </w:rPr>
        </w:r>
        <w:r>
          <w:rPr>
            <w:noProof/>
            <w:webHidden/>
          </w:rPr>
          <w:fldChar w:fldCharType="separate"/>
        </w:r>
        <w:r w:rsidR="00003149">
          <w:rPr>
            <w:noProof/>
            <w:webHidden/>
          </w:rPr>
          <w:t>100</w:t>
        </w:r>
        <w:r>
          <w:rPr>
            <w:noProof/>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1" w:history="1">
        <w:r w:rsidR="0015152E" w:rsidRPr="000E3804">
          <w:rPr>
            <w:rStyle w:val="Hyperlink"/>
          </w:rPr>
          <w:t>Audit Report</w:t>
        </w:r>
        <w:r w:rsidR="0015152E">
          <w:rPr>
            <w:webHidden/>
          </w:rPr>
          <w:tab/>
        </w:r>
        <w:r>
          <w:rPr>
            <w:webHidden/>
          </w:rPr>
          <w:fldChar w:fldCharType="begin"/>
        </w:r>
        <w:r w:rsidR="0015152E">
          <w:rPr>
            <w:webHidden/>
          </w:rPr>
          <w:instrText xml:space="preserve"> PAGEREF _Toc276561891 \h </w:instrText>
        </w:r>
        <w:r>
          <w:rPr>
            <w:webHidden/>
          </w:rPr>
        </w:r>
        <w:r>
          <w:rPr>
            <w:webHidden/>
          </w:rPr>
          <w:fldChar w:fldCharType="separate"/>
        </w:r>
        <w:r w:rsidR="00003149">
          <w:rPr>
            <w:webHidden/>
          </w:rPr>
          <w:t>100</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2" w:history="1">
        <w:r w:rsidR="0015152E" w:rsidRPr="000E3804">
          <w:rPr>
            <w:rStyle w:val="Hyperlink"/>
          </w:rPr>
          <w:t>Statement of Responsibility</w:t>
        </w:r>
        <w:r w:rsidR="0015152E">
          <w:rPr>
            <w:webHidden/>
          </w:rPr>
          <w:tab/>
        </w:r>
        <w:r>
          <w:rPr>
            <w:webHidden/>
          </w:rPr>
          <w:fldChar w:fldCharType="begin"/>
        </w:r>
        <w:r w:rsidR="0015152E">
          <w:rPr>
            <w:webHidden/>
          </w:rPr>
          <w:instrText xml:space="preserve"> PAGEREF _Toc276561892 \h </w:instrText>
        </w:r>
        <w:r>
          <w:rPr>
            <w:webHidden/>
          </w:rPr>
        </w:r>
        <w:r>
          <w:rPr>
            <w:webHidden/>
          </w:rPr>
          <w:fldChar w:fldCharType="separate"/>
        </w:r>
        <w:r w:rsidR="00003149">
          <w:rPr>
            <w:webHidden/>
          </w:rPr>
          <w:t>103</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3" w:history="1">
        <w:r w:rsidR="0015152E" w:rsidRPr="000E3804">
          <w:rPr>
            <w:rStyle w:val="Hyperlink"/>
          </w:rPr>
          <w:t>Statement of Financial Performance</w:t>
        </w:r>
        <w:r w:rsidR="0015152E">
          <w:rPr>
            <w:webHidden/>
          </w:rPr>
          <w:tab/>
        </w:r>
        <w:r>
          <w:rPr>
            <w:webHidden/>
          </w:rPr>
          <w:fldChar w:fldCharType="begin"/>
        </w:r>
        <w:r w:rsidR="0015152E">
          <w:rPr>
            <w:webHidden/>
          </w:rPr>
          <w:instrText xml:space="preserve"> PAGEREF _Toc276561893 \h </w:instrText>
        </w:r>
        <w:r>
          <w:rPr>
            <w:webHidden/>
          </w:rPr>
        </w:r>
        <w:r>
          <w:rPr>
            <w:webHidden/>
          </w:rPr>
          <w:fldChar w:fldCharType="separate"/>
        </w:r>
        <w:r w:rsidR="00003149">
          <w:rPr>
            <w:webHidden/>
          </w:rPr>
          <w:t>104</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4" w:history="1">
        <w:r w:rsidR="0015152E" w:rsidRPr="000E3804">
          <w:rPr>
            <w:rStyle w:val="Hyperlink"/>
          </w:rPr>
          <w:t>Statement of Comprehensive Income</w:t>
        </w:r>
        <w:r w:rsidR="0015152E">
          <w:rPr>
            <w:webHidden/>
          </w:rPr>
          <w:tab/>
        </w:r>
        <w:r>
          <w:rPr>
            <w:webHidden/>
          </w:rPr>
          <w:fldChar w:fldCharType="begin"/>
        </w:r>
        <w:r w:rsidR="0015152E">
          <w:rPr>
            <w:webHidden/>
          </w:rPr>
          <w:instrText xml:space="preserve"> PAGEREF _Toc276561894 \h </w:instrText>
        </w:r>
        <w:r>
          <w:rPr>
            <w:webHidden/>
          </w:rPr>
        </w:r>
        <w:r>
          <w:rPr>
            <w:webHidden/>
          </w:rPr>
          <w:fldChar w:fldCharType="separate"/>
        </w:r>
        <w:r w:rsidR="00003149">
          <w:rPr>
            <w:webHidden/>
          </w:rPr>
          <w:t>105</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5" w:history="1">
        <w:r w:rsidR="0015152E" w:rsidRPr="000E3804">
          <w:rPr>
            <w:rStyle w:val="Hyperlink"/>
          </w:rPr>
          <w:t>Statement of Changes in Equity</w:t>
        </w:r>
        <w:r w:rsidR="0015152E">
          <w:rPr>
            <w:webHidden/>
          </w:rPr>
          <w:tab/>
        </w:r>
        <w:r>
          <w:rPr>
            <w:webHidden/>
          </w:rPr>
          <w:fldChar w:fldCharType="begin"/>
        </w:r>
        <w:r w:rsidR="0015152E">
          <w:rPr>
            <w:webHidden/>
          </w:rPr>
          <w:instrText xml:space="preserve"> PAGEREF _Toc276561895 \h </w:instrText>
        </w:r>
        <w:r>
          <w:rPr>
            <w:webHidden/>
          </w:rPr>
        </w:r>
        <w:r>
          <w:rPr>
            <w:webHidden/>
          </w:rPr>
          <w:fldChar w:fldCharType="separate"/>
        </w:r>
        <w:r w:rsidR="00003149">
          <w:rPr>
            <w:webHidden/>
          </w:rPr>
          <w:t>105</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6" w:history="1">
        <w:r w:rsidR="0015152E" w:rsidRPr="000E3804">
          <w:rPr>
            <w:rStyle w:val="Hyperlink"/>
          </w:rPr>
          <w:t>Statement of Financial Position</w:t>
        </w:r>
        <w:r w:rsidR="0015152E">
          <w:rPr>
            <w:webHidden/>
          </w:rPr>
          <w:tab/>
        </w:r>
        <w:r>
          <w:rPr>
            <w:webHidden/>
          </w:rPr>
          <w:fldChar w:fldCharType="begin"/>
        </w:r>
        <w:r w:rsidR="0015152E">
          <w:rPr>
            <w:webHidden/>
          </w:rPr>
          <w:instrText xml:space="preserve"> PAGEREF _Toc276561896 \h </w:instrText>
        </w:r>
        <w:r>
          <w:rPr>
            <w:webHidden/>
          </w:rPr>
        </w:r>
        <w:r>
          <w:rPr>
            <w:webHidden/>
          </w:rPr>
          <w:fldChar w:fldCharType="separate"/>
        </w:r>
        <w:r w:rsidR="00003149">
          <w:rPr>
            <w:webHidden/>
          </w:rPr>
          <w:t>106</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7" w:history="1">
        <w:r w:rsidR="0015152E" w:rsidRPr="000E3804">
          <w:rPr>
            <w:rStyle w:val="Hyperlink"/>
          </w:rPr>
          <w:t>Statement of Cash Flows</w:t>
        </w:r>
        <w:r w:rsidR="0015152E">
          <w:rPr>
            <w:webHidden/>
          </w:rPr>
          <w:tab/>
        </w:r>
        <w:r>
          <w:rPr>
            <w:webHidden/>
          </w:rPr>
          <w:fldChar w:fldCharType="begin"/>
        </w:r>
        <w:r w:rsidR="0015152E">
          <w:rPr>
            <w:webHidden/>
          </w:rPr>
          <w:instrText xml:space="preserve"> PAGEREF _Toc276561897 \h </w:instrText>
        </w:r>
        <w:r>
          <w:rPr>
            <w:webHidden/>
          </w:rPr>
        </w:r>
        <w:r>
          <w:rPr>
            <w:webHidden/>
          </w:rPr>
          <w:fldChar w:fldCharType="separate"/>
        </w:r>
        <w:r w:rsidR="00003149">
          <w:rPr>
            <w:webHidden/>
          </w:rPr>
          <w:t>107</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8" w:history="1">
        <w:r w:rsidR="0015152E" w:rsidRPr="000E3804">
          <w:rPr>
            <w:rStyle w:val="Hyperlink"/>
          </w:rPr>
          <w:t>Reconciliation of the Net Surplus from Operations with the Net Cash Flows from Operating Activities</w:t>
        </w:r>
        <w:r w:rsidR="0015152E">
          <w:rPr>
            <w:webHidden/>
          </w:rPr>
          <w:tab/>
        </w:r>
        <w:r>
          <w:rPr>
            <w:webHidden/>
          </w:rPr>
          <w:fldChar w:fldCharType="begin"/>
        </w:r>
        <w:r w:rsidR="0015152E">
          <w:rPr>
            <w:webHidden/>
          </w:rPr>
          <w:instrText xml:space="preserve"> PAGEREF _Toc276561898 \h </w:instrText>
        </w:r>
        <w:r>
          <w:rPr>
            <w:webHidden/>
          </w:rPr>
        </w:r>
        <w:r>
          <w:rPr>
            <w:webHidden/>
          </w:rPr>
          <w:fldChar w:fldCharType="separate"/>
        </w:r>
        <w:r w:rsidR="00003149">
          <w:rPr>
            <w:webHidden/>
          </w:rPr>
          <w:t>108</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899" w:history="1">
        <w:r w:rsidR="0015152E" w:rsidRPr="000E3804">
          <w:rPr>
            <w:rStyle w:val="Hyperlink"/>
          </w:rPr>
          <w:t>Statement of Commitments</w:t>
        </w:r>
        <w:r w:rsidR="0015152E">
          <w:rPr>
            <w:webHidden/>
          </w:rPr>
          <w:tab/>
        </w:r>
        <w:r>
          <w:rPr>
            <w:webHidden/>
          </w:rPr>
          <w:fldChar w:fldCharType="begin"/>
        </w:r>
        <w:r w:rsidR="0015152E">
          <w:rPr>
            <w:webHidden/>
          </w:rPr>
          <w:instrText xml:space="preserve"> PAGEREF _Toc276561899 \h </w:instrText>
        </w:r>
        <w:r>
          <w:rPr>
            <w:webHidden/>
          </w:rPr>
        </w:r>
        <w:r>
          <w:rPr>
            <w:webHidden/>
          </w:rPr>
          <w:fldChar w:fldCharType="separate"/>
        </w:r>
        <w:r w:rsidR="00003149">
          <w:rPr>
            <w:webHidden/>
          </w:rPr>
          <w:t>109</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900" w:history="1">
        <w:r w:rsidR="0015152E" w:rsidRPr="000E3804">
          <w:rPr>
            <w:rStyle w:val="Hyperlink"/>
          </w:rPr>
          <w:t>Statement of Contingent Liabilities</w:t>
        </w:r>
        <w:r w:rsidR="0015152E">
          <w:rPr>
            <w:webHidden/>
          </w:rPr>
          <w:tab/>
        </w:r>
        <w:r>
          <w:rPr>
            <w:webHidden/>
          </w:rPr>
          <w:fldChar w:fldCharType="begin"/>
        </w:r>
        <w:r w:rsidR="0015152E">
          <w:rPr>
            <w:webHidden/>
          </w:rPr>
          <w:instrText xml:space="preserve"> PAGEREF _Toc276561900 \h </w:instrText>
        </w:r>
        <w:r>
          <w:rPr>
            <w:webHidden/>
          </w:rPr>
        </w:r>
        <w:r>
          <w:rPr>
            <w:webHidden/>
          </w:rPr>
          <w:fldChar w:fldCharType="separate"/>
        </w:r>
        <w:r w:rsidR="00003149">
          <w:rPr>
            <w:webHidden/>
          </w:rPr>
          <w:t>110</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901" w:history="1">
        <w:r w:rsidR="0015152E" w:rsidRPr="000E3804">
          <w:rPr>
            <w:rStyle w:val="Hyperlink"/>
          </w:rPr>
          <w:t>Statement of Contingent Assets</w:t>
        </w:r>
        <w:r w:rsidR="0015152E">
          <w:rPr>
            <w:webHidden/>
          </w:rPr>
          <w:tab/>
        </w:r>
        <w:r>
          <w:rPr>
            <w:webHidden/>
          </w:rPr>
          <w:fldChar w:fldCharType="begin"/>
        </w:r>
        <w:r w:rsidR="0015152E">
          <w:rPr>
            <w:webHidden/>
          </w:rPr>
          <w:instrText xml:space="preserve"> PAGEREF _Toc276561901 \h </w:instrText>
        </w:r>
        <w:r>
          <w:rPr>
            <w:webHidden/>
          </w:rPr>
        </w:r>
        <w:r>
          <w:rPr>
            <w:webHidden/>
          </w:rPr>
          <w:fldChar w:fldCharType="separate"/>
        </w:r>
        <w:r w:rsidR="00003149">
          <w:rPr>
            <w:webHidden/>
          </w:rPr>
          <w:t>110</w:t>
        </w:r>
        <w:r>
          <w:rPr>
            <w:webHidden/>
          </w:rPr>
          <w:fldChar w:fldCharType="end"/>
        </w:r>
      </w:hyperlink>
    </w:p>
    <w:p w:rsidR="0015152E" w:rsidRDefault="00CE6FC5">
      <w:pPr>
        <w:pStyle w:val="TOC2"/>
        <w:rPr>
          <w:rFonts w:asciiTheme="minorHAnsi" w:eastAsiaTheme="minorEastAsia" w:hAnsiTheme="minorHAnsi" w:cstheme="minorBidi"/>
          <w:b w:val="0"/>
          <w:i w:val="0"/>
        </w:rPr>
      </w:pPr>
      <w:hyperlink w:anchor="_Toc276561902" w:history="1">
        <w:r w:rsidR="0015152E" w:rsidRPr="000E3804">
          <w:rPr>
            <w:rStyle w:val="Hyperlink"/>
          </w:rPr>
          <w:t>Notes to the Financial Statements</w:t>
        </w:r>
        <w:r w:rsidR="0015152E">
          <w:rPr>
            <w:webHidden/>
          </w:rPr>
          <w:tab/>
        </w:r>
        <w:r>
          <w:rPr>
            <w:webHidden/>
          </w:rPr>
          <w:fldChar w:fldCharType="begin"/>
        </w:r>
        <w:r w:rsidR="0015152E">
          <w:rPr>
            <w:webHidden/>
          </w:rPr>
          <w:instrText xml:space="preserve"> PAGEREF _Toc276561902 \h </w:instrText>
        </w:r>
        <w:r>
          <w:rPr>
            <w:webHidden/>
          </w:rPr>
        </w:r>
        <w:r>
          <w:rPr>
            <w:webHidden/>
          </w:rPr>
          <w:fldChar w:fldCharType="separate"/>
        </w:r>
        <w:r w:rsidR="00003149">
          <w:rPr>
            <w:webHidden/>
          </w:rPr>
          <w:t>111</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03" w:history="1">
        <w:r w:rsidR="0015152E" w:rsidRPr="000E3804">
          <w:rPr>
            <w:rStyle w:val="Hyperlink"/>
          </w:rPr>
          <w:t>1: Statement of Accounting Policies</w:t>
        </w:r>
        <w:r w:rsidR="0015152E">
          <w:rPr>
            <w:webHidden/>
          </w:rPr>
          <w:tab/>
        </w:r>
        <w:r>
          <w:rPr>
            <w:webHidden/>
          </w:rPr>
          <w:fldChar w:fldCharType="begin"/>
        </w:r>
        <w:r w:rsidR="0015152E">
          <w:rPr>
            <w:webHidden/>
          </w:rPr>
          <w:instrText xml:space="preserve"> PAGEREF _Toc276561903 \h </w:instrText>
        </w:r>
        <w:r>
          <w:rPr>
            <w:webHidden/>
          </w:rPr>
        </w:r>
        <w:r>
          <w:rPr>
            <w:webHidden/>
          </w:rPr>
          <w:fldChar w:fldCharType="separate"/>
        </w:r>
        <w:r w:rsidR="00003149">
          <w:rPr>
            <w:webHidden/>
          </w:rPr>
          <w:t>111</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04" w:history="1">
        <w:r w:rsidR="0015152E" w:rsidRPr="000E3804">
          <w:rPr>
            <w:rStyle w:val="Hyperlink"/>
          </w:rPr>
          <w:t>2: Crown Revenue</w:t>
        </w:r>
        <w:r w:rsidR="0015152E">
          <w:rPr>
            <w:webHidden/>
          </w:rPr>
          <w:tab/>
        </w:r>
        <w:r>
          <w:rPr>
            <w:webHidden/>
          </w:rPr>
          <w:fldChar w:fldCharType="begin"/>
        </w:r>
        <w:r w:rsidR="0015152E">
          <w:rPr>
            <w:webHidden/>
          </w:rPr>
          <w:instrText xml:space="preserve"> PAGEREF _Toc276561904 \h </w:instrText>
        </w:r>
        <w:r>
          <w:rPr>
            <w:webHidden/>
          </w:rPr>
        </w:r>
        <w:r>
          <w:rPr>
            <w:webHidden/>
          </w:rPr>
          <w:fldChar w:fldCharType="separate"/>
        </w:r>
        <w:r w:rsidR="00003149">
          <w:rPr>
            <w:webHidden/>
          </w:rPr>
          <w:t>119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05" w:history="1">
        <w:r w:rsidR="0015152E" w:rsidRPr="000E3804">
          <w:rPr>
            <w:rStyle w:val="Hyperlink"/>
          </w:rPr>
          <w:t>3: Other Revenue</w:t>
        </w:r>
        <w:r w:rsidR="0015152E">
          <w:rPr>
            <w:webHidden/>
          </w:rPr>
          <w:tab/>
        </w:r>
        <w:r>
          <w:rPr>
            <w:webHidden/>
          </w:rPr>
          <w:fldChar w:fldCharType="begin"/>
        </w:r>
        <w:r w:rsidR="0015152E">
          <w:rPr>
            <w:webHidden/>
          </w:rPr>
          <w:instrText xml:space="preserve"> PAGEREF _Toc276561905 \h </w:instrText>
        </w:r>
        <w:r>
          <w:rPr>
            <w:webHidden/>
          </w:rPr>
        </w:r>
        <w:r>
          <w:rPr>
            <w:webHidden/>
          </w:rPr>
          <w:fldChar w:fldCharType="separate"/>
        </w:r>
        <w:r w:rsidR="00003149">
          <w:rPr>
            <w:webHidden/>
          </w:rPr>
          <w:t>119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06" w:history="1">
        <w:r w:rsidR="0015152E" w:rsidRPr="000E3804">
          <w:rPr>
            <w:rStyle w:val="Hyperlink"/>
          </w:rPr>
          <w:t>4: Grant Retirements and Gains</w:t>
        </w:r>
        <w:r w:rsidR="0015152E">
          <w:rPr>
            <w:webHidden/>
          </w:rPr>
          <w:tab/>
        </w:r>
        <w:r>
          <w:rPr>
            <w:webHidden/>
          </w:rPr>
          <w:fldChar w:fldCharType="begin"/>
        </w:r>
        <w:r w:rsidR="0015152E">
          <w:rPr>
            <w:webHidden/>
          </w:rPr>
          <w:instrText xml:space="preserve"> PAGEREF _Toc276561906 \h </w:instrText>
        </w:r>
        <w:r>
          <w:rPr>
            <w:webHidden/>
          </w:rPr>
        </w:r>
        <w:r>
          <w:rPr>
            <w:webHidden/>
          </w:rPr>
          <w:fldChar w:fldCharType="separate"/>
        </w:r>
        <w:r w:rsidR="00003149">
          <w:rPr>
            <w:webHidden/>
          </w:rPr>
          <w:t>119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07" w:history="1">
        <w:r w:rsidR="0015152E" w:rsidRPr="000E3804">
          <w:rPr>
            <w:rStyle w:val="Hyperlink"/>
          </w:rPr>
          <w:t>5: Personnel Expenses</w:t>
        </w:r>
        <w:r w:rsidR="0015152E">
          <w:rPr>
            <w:webHidden/>
          </w:rPr>
          <w:tab/>
        </w:r>
        <w:r>
          <w:rPr>
            <w:webHidden/>
          </w:rPr>
          <w:fldChar w:fldCharType="begin"/>
        </w:r>
        <w:r w:rsidR="0015152E">
          <w:rPr>
            <w:webHidden/>
          </w:rPr>
          <w:instrText xml:space="preserve"> PAGEREF _Toc276561907 \h </w:instrText>
        </w:r>
        <w:r>
          <w:rPr>
            <w:webHidden/>
          </w:rPr>
        </w:r>
        <w:r>
          <w:rPr>
            <w:webHidden/>
          </w:rPr>
          <w:fldChar w:fldCharType="separate"/>
        </w:r>
        <w:r w:rsidR="00003149">
          <w:rPr>
            <w:webHidden/>
          </w:rPr>
          <w:t>120</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08" w:history="1">
        <w:r w:rsidR="0015152E" w:rsidRPr="000E3804">
          <w:rPr>
            <w:rStyle w:val="Hyperlink"/>
          </w:rPr>
          <w:t>6: Depreciation and Amortisation</w:t>
        </w:r>
        <w:r w:rsidR="0015152E">
          <w:rPr>
            <w:webHidden/>
          </w:rPr>
          <w:tab/>
        </w:r>
        <w:r>
          <w:rPr>
            <w:webHidden/>
          </w:rPr>
          <w:fldChar w:fldCharType="begin"/>
        </w:r>
        <w:r w:rsidR="0015152E">
          <w:rPr>
            <w:webHidden/>
          </w:rPr>
          <w:instrText xml:space="preserve"> PAGEREF _Toc276561908 \h </w:instrText>
        </w:r>
        <w:r>
          <w:rPr>
            <w:webHidden/>
          </w:rPr>
        </w:r>
        <w:r>
          <w:rPr>
            <w:webHidden/>
          </w:rPr>
          <w:fldChar w:fldCharType="separate"/>
        </w:r>
        <w:r w:rsidR="00003149">
          <w:rPr>
            <w:webHidden/>
          </w:rPr>
          <w:t>121</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09" w:history="1">
        <w:r w:rsidR="0015152E" w:rsidRPr="000E3804">
          <w:rPr>
            <w:rStyle w:val="Hyperlink"/>
          </w:rPr>
          <w:t>7: Council / Board / Committee Fees</w:t>
        </w:r>
        <w:r w:rsidR="0015152E">
          <w:rPr>
            <w:webHidden/>
          </w:rPr>
          <w:tab/>
        </w:r>
        <w:r>
          <w:rPr>
            <w:webHidden/>
          </w:rPr>
          <w:fldChar w:fldCharType="begin"/>
        </w:r>
        <w:r w:rsidR="0015152E">
          <w:rPr>
            <w:webHidden/>
          </w:rPr>
          <w:instrText xml:space="preserve"> PAGEREF _Toc276561909 \h </w:instrText>
        </w:r>
        <w:r>
          <w:rPr>
            <w:webHidden/>
          </w:rPr>
        </w:r>
        <w:r>
          <w:rPr>
            <w:webHidden/>
          </w:rPr>
          <w:fldChar w:fldCharType="separate"/>
        </w:r>
        <w:r w:rsidR="00003149">
          <w:rPr>
            <w:webHidden/>
          </w:rPr>
          <w:t>121</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0" w:history="1">
        <w:r w:rsidR="0015152E" w:rsidRPr="000E3804">
          <w:rPr>
            <w:rStyle w:val="Hyperlink"/>
          </w:rPr>
          <w:t>8: Other Operating Expenses</w:t>
        </w:r>
        <w:r w:rsidR="0015152E">
          <w:rPr>
            <w:webHidden/>
          </w:rPr>
          <w:tab/>
        </w:r>
        <w:r>
          <w:rPr>
            <w:webHidden/>
          </w:rPr>
          <w:fldChar w:fldCharType="begin"/>
        </w:r>
        <w:r w:rsidR="0015152E">
          <w:rPr>
            <w:webHidden/>
          </w:rPr>
          <w:instrText xml:space="preserve"> PAGEREF _Toc276561910 \h </w:instrText>
        </w:r>
        <w:r>
          <w:rPr>
            <w:webHidden/>
          </w:rPr>
        </w:r>
        <w:r>
          <w:rPr>
            <w:webHidden/>
          </w:rPr>
          <w:fldChar w:fldCharType="separate"/>
        </w:r>
        <w:r w:rsidR="00003149">
          <w:rPr>
            <w:webHidden/>
          </w:rPr>
          <w:t>122</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1" w:history="1">
        <w:r w:rsidR="0015152E" w:rsidRPr="000E3804">
          <w:rPr>
            <w:rStyle w:val="Hyperlink"/>
          </w:rPr>
          <w:t>9: Statement of Expenditure</w:t>
        </w:r>
        <w:r w:rsidR="0015152E">
          <w:rPr>
            <w:webHidden/>
          </w:rPr>
          <w:tab/>
        </w:r>
        <w:r>
          <w:rPr>
            <w:webHidden/>
          </w:rPr>
          <w:fldChar w:fldCharType="begin"/>
        </w:r>
        <w:r w:rsidR="0015152E">
          <w:rPr>
            <w:webHidden/>
          </w:rPr>
          <w:instrText xml:space="preserve"> PAGEREF _Toc276561911 \h </w:instrText>
        </w:r>
        <w:r>
          <w:rPr>
            <w:webHidden/>
          </w:rPr>
        </w:r>
        <w:r>
          <w:rPr>
            <w:webHidden/>
          </w:rPr>
          <w:fldChar w:fldCharType="separate"/>
        </w:r>
        <w:r w:rsidR="00003149">
          <w:rPr>
            <w:webHidden/>
          </w:rPr>
          <w:t>123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2" w:history="1">
        <w:r w:rsidR="0015152E" w:rsidRPr="000E3804">
          <w:rPr>
            <w:rStyle w:val="Hyperlink"/>
          </w:rPr>
          <w:t>10: Revaluation Reserves</w:t>
        </w:r>
        <w:r w:rsidR="0015152E">
          <w:rPr>
            <w:webHidden/>
          </w:rPr>
          <w:tab/>
        </w:r>
        <w:r>
          <w:rPr>
            <w:webHidden/>
          </w:rPr>
          <w:fldChar w:fldCharType="begin"/>
        </w:r>
        <w:r w:rsidR="0015152E">
          <w:rPr>
            <w:webHidden/>
          </w:rPr>
          <w:instrText xml:space="preserve"> PAGEREF _Toc276561912 \h </w:instrText>
        </w:r>
        <w:r>
          <w:rPr>
            <w:webHidden/>
          </w:rPr>
        </w:r>
        <w:r>
          <w:rPr>
            <w:webHidden/>
          </w:rPr>
          <w:fldChar w:fldCharType="separate"/>
        </w:r>
        <w:r w:rsidR="00003149">
          <w:rPr>
            <w:webHidden/>
          </w:rPr>
          <w:t>125</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3" w:history="1">
        <w:r w:rsidR="0015152E" w:rsidRPr="000E3804">
          <w:rPr>
            <w:rStyle w:val="Hyperlink"/>
          </w:rPr>
          <w:t>11: Cash and Equivalents</w:t>
        </w:r>
        <w:r w:rsidR="0015152E">
          <w:rPr>
            <w:webHidden/>
          </w:rPr>
          <w:tab/>
        </w:r>
        <w:r>
          <w:rPr>
            <w:webHidden/>
          </w:rPr>
          <w:fldChar w:fldCharType="begin"/>
        </w:r>
        <w:r w:rsidR="0015152E">
          <w:rPr>
            <w:webHidden/>
          </w:rPr>
          <w:instrText xml:space="preserve"> PAGEREF _Toc276561913 \h </w:instrText>
        </w:r>
        <w:r>
          <w:rPr>
            <w:webHidden/>
          </w:rPr>
        </w:r>
        <w:r>
          <w:rPr>
            <w:webHidden/>
          </w:rPr>
          <w:fldChar w:fldCharType="separate"/>
        </w:r>
        <w:r w:rsidR="00003149">
          <w:rPr>
            <w:webHidden/>
          </w:rPr>
          <w:t>125</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4" w:history="1">
        <w:r w:rsidR="0015152E" w:rsidRPr="000E3804">
          <w:rPr>
            <w:rStyle w:val="Hyperlink"/>
          </w:rPr>
          <w:t>12: Debtors and Other Receivables</w:t>
        </w:r>
        <w:r w:rsidR="0015152E">
          <w:rPr>
            <w:webHidden/>
          </w:rPr>
          <w:tab/>
        </w:r>
        <w:r>
          <w:rPr>
            <w:webHidden/>
          </w:rPr>
          <w:fldChar w:fldCharType="begin"/>
        </w:r>
        <w:r w:rsidR="0015152E">
          <w:rPr>
            <w:webHidden/>
          </w:rPr>
          <w:instrText xml:space="preserve"> PAGEREF _Toc276561914 \h </w:instrText>
        </w:r>
        <w:r>
          <w:rPr>
            <w:webHidden/>
          </w:rPr>
        </w:r>
        <w:r>
          <w:rPr>
            <w:webHidden/>
          </w:rPr>
          <w:fldChar w:fldCharType="separate"/>
        </w:r>
        <w:r w:rsidR="00003149">
          <w:rPr>
            <w:webHidden/>
          </w:rPr>
          <w:t>125</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5" w:history="1">
        <w:r w:rsidR="0015152E" w:rsidRPr="000E3804">
          <w:rPr>
            <w:rStyle w:val="Hyperlink"/>
          </w:rPr>
          <w:t>13: Property, Plant and Equipment</w:t>
        </w:r>
        <w:r w:rsidR="0015152E">
          <w:rPr>
            <w:webHidden/>
          </w:rPr>
          <w:tab/>
        </w:r>
        <w:r>
          <w:rPr>
            <w:webHidden/>
          </w:rPr>
          <w:fldChar w:fldCharType="begin"/>
        </w:r>
        <w:r w:rsidR="0015152E">
          <w:rPr>
            <w:webHidden/>
          </w:rPr>
          <w:instrText xml:space="preserve"> PAGEREF _Toc276561915 \h </w:instrText>
        </w:r>
        <w:r>
          <w:rPr>
            <w:webHidden/>
          </w:rPr>
        </w:r>
        <w:r>
          <w:rPr>
            <w:webHidden/>
          </w:rPr>
          <w:fldChar w:fldCharType="separate"/>
        </w:r>
        <w:r w:rsidR="00003149">
          <w:rPr>
            <w:webHidden/>
          </w:rPr>
          <w:t>125</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6" w:history="1">
        <w:r w:rsidR="0015152E" w:rsidRPr="000E3804">
          <w:rPr>
            <w:rStyle w:val="Hyperlink"/>
          </w:rPr>
          <w:t>14: Works of Art</w:t>
        </w:r>
        <w:r w:rsidR="0015152E">
          <w:rPr>
            <w:webHidden/>
          </w:rPr>
          <w:tab/>
        </w:r>
        <w:r>
          <w:rPr>
            <w:webHidden/>
          </w:rPr>
          <w:fldChar w:fldCharType="begin"/>
        </w:r>
        <w:r w:rsidR="0015152E">
          <w:rPr>
            <w:webHidden/>
          </w:rPr>
          <w:instrText xml:space="preserve"> PAGEREF _Toc276561916 \h </w:instrText>
        </w:r>
        <w:r>
          <w:rPr>
            <w:webHidden/>
          </w:rPr>
        </w:r>
        <w:r>
          <w:rPr>
            <w:webHidden/>
          </w:rPr>
          <w:fldChar w:fldCharType="separate"/>
        </w:r>
        <w:r w:rsidR="00003149">
          <w:rPr>
            <w:webHidden/>
          </w:rPr>
          <w:t>127</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7" w:history="1">
        <w:r w:rsidR="0015152E" w:rsidRPr="000E3804">
          <w:rPr>
            <w:rStyle w:val="Hyperlink"/>
          </w:rPr>
          <w:t>15: Investment Property</w:t>
        </w:r>
        <w:r w:rsidR="0015152E">
          <w:rPr>
            <w:webHidden/>
          </w:rPr>
          <w:tab/>
        </w:r>
        <w:r>
          <w:rPr>
            <w:webHidden/>
          </w:rPr>
          <w:fldChar w:fldCharType="begin"/>
        </w:r>
        <w:r w:rsidR="0015152E">
          <w:rPr>
            <w:webHidden/>
          </w:rPr>
          <w:instrText xml:space="preserve"> PAGEREF _Toc276561917 \h </w:instrText>
        </w:r>
        <w:r>
          <w:rPr>
            <w:webHidden/>
          </w:rPr>
        </w:r>
        <w:r>
          <w:rPr>
            <w:webHidden/>
          </w:rPr>
          <w:fldChar w:fldCharType="separate"/>
        </w:r>
        <w:r w:rsidR="00003149">
          <w:rPr>
            <w:webHidden/>
          </w:rPr>
          <w:t>127</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8" w:history="1">
        <w:r w:rsidR="0015152E" w:rsidRPr="000E3804">
          <w:rPr>
            <w:rStyle w:val="Hyperlink"/>
          </w:rPr>
          <w:t>16: Intangible Assets</w:t>
        </w:r>
        <w:r w:rsidR="0015152E">
          <w:rPr>
            <w:webHidden/>
          </w:rPr>
          <w:tab/>
        </w:r>
        <w:r>
          <w:rPr>
            <w:webHidden/>
          </w:rPr>
          <w:fldChar w:fldCharType="begin"/>
        </w:r>
        <w:r w:rsidR="0015152E">
          <w:rPr>
            <w:webHidden/>
          </w:rPr>
          <w:instrText xml:space="preserve"> PAGEREF _Toc276561918 \h </w:instrText>
        </w:r>
        <w:r>
          <w:rPr>
            <w:webHidden/>
          </w:rPr>
        </w:r>
        <w:r>
          <w:rPr>
            <w:webHidden/>
          </w:rPr>
          <w:fldChar w:fldCharType="separate"/>
        </w:r>
        <w:r w:rsidR="00003149">
          <w:rPr>
            <w:webHidden/>
          </w:rPr>
          <w:t>127</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19" w:history="1">
        <w:r w:rsidR="0015152E" w:rsidRPr="000E3804">
          <w:rPr>
            <w:rStyle w:val="Hyperlink"/>
          </w:rPr>
          <w:t>17: Creditors and Other Payables</w:t>
        </w:r>
        <w:r w:rsidR="0015152E">
          <w:rPr>
            <w:webHidden/>
          </w:rPr>
          <w:tab/>
        </w:r>
        <w:r>
          <w:rPr>
            <w:webHidden/>
          </w:rPr>
          <w:fldChar w:fldCharType="begin"/>
        </w:r>
        <w:r w:rsidR="0015152E">
          <w:rPr>
            <w:webHidden/>
          </w:rPr>
          <w:instrText xml:space="preserve"> PAGEREF _Toc276561919 \h </w:instrText>
        </w:r>
        <w:r>
          <w:rPr>
            <w:webHidden/>
          </w:rPr>
        </w:r>
        <w:r>
          <w:rPr>
            <w:webHidden/>
          </w:rPr>
          <w:fldChar w:fldCharType="separate"/>
        </w:r>
        <w:r w:rsidR="00003149">
          <w:rPr>
            <w:webHidden/>
          </w:rPr>
          <w:t>128</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20" w:history="1">
        <w:r w:rsidR="0015152E" w:rsidRPr="000E3804">
          <w:rPr>
            <w:rStyle w:val="Hyperlink"/>
          </w:rPr>
          <w:t>18: Special Purpose Funds</w:t>
        </w:r>
        <w:r w:rsidR="0015152E">
          <w:rPr>
            <w:webHidden/>
          </w:rPr>
          <w:tab/>
        </w:r>
        <w:r>
          <w:rPr>
            <w:webHidden/>
          </w:rPr>
          <w:fldChar w:fldCharType="begin"/>
        </w:r>
        <w:r w:rsidR="0015152E">
          <w:rPr>
            <w:webHidden/>
          </w:rPr>
          <w:instrText xml:space="preserve"> PAGEREF _Toc276561920 \h </w:instrText>
        </w:r>
        <w:r>
          <w:rPr>
            <w:webHidden/>
          </w:rPr>
        </w:r>
        <w:r>
          <w:rPr>
            <w:webHidden/>
          </w:rPr>
          <w:fldChar w:fldCharType="separate"/>
        </w:r>
        <w:r w:rsidR="00003149">
          <w:rPr>
            <w:webHidden/>
          </w:rPr>
          <w:t>128</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21" w:history="1">
        <w:r w:rsidR="0015152E" w:rsidRPr="000E3804">
          <w:rPr>
            <w:rStyle w:val="Hyperlink"/>
          </w:rPr>
          <w:t>19: Employee Entitlements</w:t>
        </w:r>
        <w:r w:rsidR="0015152E">
          <w:rPr>
            <w:webHidden/>
          </w:rPr>
          <w:tab/>
        </w:r>
        <w:r>
          <w:rPr>
            <w:webHidden/>
          </w:rPr>
          <w:fldChar w:fldCharType="begin"/>
        </w:r>
        <w:r w:rsidR="0015152E">
          <w:rPr>
            <w:webHidden/>
          </w:rPr>
          <w:instrText xml:space="preserve"> PAGEREF _Toc276561921 \h </w:instrText>
        </w:r>
        <w:r>
          <w:rPr>
            <w:webHidden/>
          </w:rPr>
        </w:r>
        <w:r>
          <w:rPr>
            <w:webHidden/>
          </w:rPr>
          <w:fldChar w:fldCharType="separate"/>
        </w:r>
        <w:r w:rsidR="00003149">
          <w:rPr>
            <w:webHidden/>
          </w:rPr>
          <w:t>129</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22" w:history="1">
        <w:r w:rsidR="0015152E" w:rsidRPr="000E3804">
          <w:rPr>
            <w:rStyle w:val="Hyperlink"/>
          </w:rPr>
          <w:t>20: Related Parties</w:t>
        </w:r>
        <w:r w:rsidR="0015152E">
          <w:rPr>
            <w:webHidden/>
          </w:rPr>
          <w:tab/>
        </w:r>
        <w:r>
          <w:rPr>
            <w:webHidden/>
          </w:rPr>
          <w:fldChar w:fldCharType="begin"/>
        </w:r>
        <w:r w:rsidR="0015152E">
          <w:rPr>
            <w:webHidden/>
          </w:rPr>
          <w:instrText xml:space="preserve"> PAGEREF _Toc276561922 \h </w:instrText>
        </w:r>
        <w:r>
          <w:rPr>
            <w:webHidden/>
          </w:rPr>
        </w:r>
        <w:r>
          <w:rPr>
            <w:webHidden/>
          </w:rPr>
          <w:fldChar w:fldCharType="separate"/>
        </w:r>
        <w:r w:rsidR="00003149">
          <w:rPr>
            <w:webHidden/>
          </w:rPr>
          <w:t>130</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23" w:history="1">
        <w:r w:rsidR="0015152E" w:rsidRPr="000E3804">
          <w:rPr>
            <w:rStyle w:val="Hyperlink"/>
          </w:rPr>
          <w:t>21: Financial Instruments</w:t>
        </w:r>
        <w:r w:rsidR="0015152E">
          <w:rPr>
            <w:webHidden/>
          </w:rPr>
          <w:tab/>
        </w:r>
        <w:r>
          <w:rPr>
            <w:webHidden/>
          </w:rPr>
          <w:fldChar w:fldCharType="begin"/>
        </w:r>
        <w:r w:rsidR="0015152E">
          <w:rPr>
            <w:webHidden/>
          </w:rPr>
          <w:instrText xml:space="preserve"> PAGEREF _Toc276561923 \h </w:instrText>
        </w:r>
        <w:r>
          <w:rPr>
            <w:webHidden/>
          </w:rPr>
        </w:r>
        <w:r>
          <w:rPr>
            <w:webHidden/>
          </w:rPr>
          <w:fldChar w:fldCharType="separate"/>
        </w:r>
        <w:r w:rsidR="00003149">
          <w:rPr>
            <w:webHidden/>
          </w:rPr>
          <w:t>131</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24" w:history="1">
        <w:r w:rsidR="0015152E" w:rsidRPr="000E3804">
          <w:rPr>
            <w:rStyle w:val="Hyperlink"/>
          </w:rPr>
          <w:t>22. Capital Management</w:t>
        </w:r>
        <w:r w:rsidR="0015152E">
          <w:rPr>
            <w:webHidden/>
          </w:rPr>
          <w:tab/>
        </w:r>
        <w:r>
          <w:rPr>
            <w:webHidden/>
          </w:rPr>
          <w:fldChar w:fldCharType="begin"/>
        </w:r>
        <w:r w:rsidR="0015152E">
          <w:rPr>
            <w:webHidden/>
          </w:rPr>
          <w:instrText xml:space="preserve"> PAGEREF _Toc276561924 \h </w:instrText>
        </w:r>
        <w:r>
          <w:rPr>
            <w:webHidden/>
          </w:rPr>
        </w:r>
        <w:r>
          <w:rPr>
            <w:webHidden/>
          </w:rPr>
          <w:fldChar w:fldCharType="separate"/>
        </w:r>
        <w:r w:rsidR="00003149">
          <w:rPr>
            <w:webHidden/>
          </w:rPr>
          <w:t>133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25" w:history="1">
        <w:r w:rsidR="0015152E" w:rsidRPr="000E3804">
          <w:rPr>
            <w:rStyle w:val="Hyperlink"/>
          </w:rPr>
          <w:t>23. Significant Budget Variances</w:t>
        </w:r>
        <w:r w:rsidR="0015152E">
          <w:rPr>
            <w:webHidden/>
          </w:rPr>
          <w:tab/>
        </w:r>
        <w:r>
          <w:rPr>
            <w:webHidden/>
          </w:rPr>
          <w:fldChar w:fldCharType="begin"/>
        </w:r>
        <w:r w:rsidR="0015152E">
          <w:rPr>
            <w:webHidden/>
          </w:rPr>
          <w:instrText xml:space="preserve"> PAGEREF _Toc276561925 \h </w:instrText>
        </w:r>
        <w:r>
          <w:rPr>
            <w:webHidden/>
          </w:rPr>
        </w:r>
        <w:r>
          <w:rPr>
            <w:webHidden/>
          </w:rPr>
          <w:fldChar w:fldCharType="separate"/>
        </w:r>
        <w:r w:rsidR="00003149">
          <w:rPr>
            <w:webHidden/>
          </w:rPr>
          <w:t>133</w:t>
        </w:r>
        <w:r>
          <w:rPr>
            <w:webHidden/>
          </w:rPr>
          <w:fldChar w:fldCharType="end"/>
        </w:r>
      </w:hyperlink>
    </w:p>
    <w:p w:rsidR="0015152E" w:rsidRDefault="00CE6FC5">
      <w:pPr>
        <w:pStyle w:val="TOC3"/>
        <w:rPr>
          <w:rFonts w:asciiTheme="minorHAnsi" w:eastAsiaTheme="minorEastAsia" w:hAnsiTheme="minorHAnsi" w:cstheme="minorBidi"/>
          <w:szCs w:val="22"/>
        </w:rPr>
      </w:pPr>
      <w:hyperlink w:anchor="_Toc276561926" w:history="1">
        <w:r w:rsidR="0015152E" w:rsidRPr="000E3804">
          <w:rPr>
            <w:rStyle w:val="Hyperlink"/>
          </w:rPr>
          <w:t>24. Events Subsequent to Balance Date</w:t>
        </w:r>
        <w:r w:rsidR="0015152E">
          <w:rPr>
            <w:webHidden/>
          </w:rPr>
          <w:tab/>
        </w:r>
        <w:r>
          <w:rPr>
            <w:webHidden/>
          </w:rPr>
          <w:fldChar w:fldCharType="begin"/>
        </w:r>
        <w:r w:rsidR="0015152E">
          <w:rPr>
            <w:webHidden/>
          </w:rPr>
          <w:instrText xml:space="preserve"> PAGEREF _Toc276561926 \h </w:instrText>
        </w:r>
        <w:r>
          <w:rPr>
            <w:webHidden/>
          </w:rPr>
        </w:r>
        <w:r>
          <w:rPr>
            <w:webHidden/>
          </w:rPr>
          <w:fldChar w:fldCharType="separate"/>
        </w:r>
        <w:r w:rsidR="00003149">
          <w:rPr>
            <w:webHidden/>
          </w:rPr>
          <w:t>134</w:t>
        </w:r>
        <w:r>
          <w:rPr>
            <w:webHidden/>
          </w:rPr>
          <w:fldChar w:fldCharType="end"/>
        </w:r>
      </w:hyperlink>
    </w:p>
    <w:p w:rsidR="006E1FE0" w:rsidRPr="00A057AA" w:rsidRDefault="00CE6FC5" w:rsidP="00910F52">
      <w:r w:rsidRPr="00A057AA">
        <w:fldChar w:fldCharType="end"/>
      </w:r>
    </w:p>
    <w:p w:rsidR="00910F52" w:rsidRPr="00A057AA" w:rsidRDefault="00910F52" w:rsidP="00910F52">
      <w:pPr>
        <w:sectPr w:rsidR="00910F52" w:rsidRPr="00A057AA" w:rsidSect="00AC4801">
          <w:pgSz w:w="11907" w:h="16840" w:code="9"/>
          <w:pgMar w:top="1440" w:right="1440" w:bottom="1440" w:left="1440" w:header="720" w:footer="720" w:gutter="0"/>
          <w:cols w:space="708"/>
          <w:docGrid w:linePitch="360"/>
        </w:sectPr>
      </w:pPr>
    </w:p>
    <w:p w:rsidR="008D6808" w:rsidRPr="00A057AA" w:rsidRDefault="00A56C54" w:rsidP="00910F52">
      <w:pPr>
        <w:pStyle w:val="Heading1"/>
      </w:pPr>
      <w:bookmarkStart w:id="0" w:name="_Toc276561836"/>
      <w:bookmarkStart w:id="1" w:name="_Toc210707340"/>
      <w:r w:rsidRPr="00A057AA">
        <w:lastRenderedPageBreak/>
        <w:t xml:space="preserve">Our Chairman and Chief Executive Review the Year | </w:t>
      </w:r>
      <w:r w:rsidR="0009520D" w:rsidRPr="00A057AA">
        <w:t>Ng</w:t>
      </w:r>
      <w:r w:rsidR="00FA380F">
        <w:t>ā</w:t>
      </w:r>
      <w:r w:rsidR="0009520D" w:rsidRPr="00A057AA">
        <w:t xml:space="preserve"> </w:t>
      </w:r>
      <w:proofErr w:type="spellStart"/>
      <w:r w:rsidR="0009520D" w:rsidRPr="00A057AA">
        <w:t>tirohanga</w:t>
      </w:r>
      <w:proofErr w:type="spellEnd"/>
      <w:r w:rsidR="0009520D" w:rsidRPr="00A057AA">
        <w:t xml:space="preserve"> </w:t>
      </w:r>
      <w:proofErr w:type="spellStart"/>
      <w:r w:rsidR="0009520D" w:rsidRPr="00A057AA">
        <w:t>mai</w:t>
      </w:r>
      <w:proofErr w:type="spellEnd"/>
      <w:r w:rsidR="0009520D" w:rsidRPr="00A057AA">
        <w:t xml:space="preserve"> </w:t>
      </w:r>
      <w:proofErr w:type="spellStart"/>
      <w:r w:rsidR="0009520D" w:rsidRPr="00A057AA">
        <w:t>t</w:t>
      </w:r>
      <w:r w:rsidR="00FA380F">
        <w:t>ō</w:t>
      </w:r>
      <w:proofErr w:type="spellEnd"/>
      <w:r w:rsidR="0009520D" w:rsidRPr="00A057AA">
        <w:t xml:space="preserve"> </w:t>
      </w:r>
      <w:proofErr w:type="spellStart"/>
      <w:r w:rsidR="0009520D" w:rsidRPr="00A057AA">
        <w:t>m</w:t>
      </w:r>
      <w:r w:rsidR="00FA380F">
        <w:t>ā</w:t>
      </w:r>
      <w:r w:rsidR="0009520D" w:rsidRPr="00A057AA">
        <w:t>tou</w:t>
      </w:r>
      <w:proofErr w:type="spellEnd"/>
      <w:r w:rsidR="0009520D" w:rsidRPr="00A057AA">
        <w:t xml:space="preserve"> </w:t>
      </w:r>
      <w:proofErr w:type="spellStart"/>
      <w:r w:rsidR="0009520D" w:rsidRPr="00A057AA">
        <w:t>tiamana</w:t>
      </w:r>
      <w:proofErr w:type="spellEnd"/>
      <w:r w:rsidR="0009520D" w:rsidRPr="00A057AA">
        <w:t xml:space="preserve">, me </w:t>
      </w:r>
      <w:proofErr w:type="gramStart"/>
      <w:r w:rsidR="0009520D" w:rsidRPr="00A057AA">
        <w:t>te</w:t>
      </w:r>
      <w:proofErr w:type="gramEnd"/>
      <w:r w:rsidR="0009520D" w:rsidRPr="00A057AA">
        <w:t xml:space="preserve"> </w:t>
      </w:r>
      <w:proofErr w:type="spellStart"/>
      <w:r w:rsidR="0009520D" w:rsidRPr="00A057AA">
        <w:t>tumuaki</w:t>
      </w:r>
      <w:proofErr w:type="spellEnd"/>
      <w:r w:rsidR="0009520D" w:rsidRPr="00A057AA">
        <w:t xml:space="preserve"> </w:t>
      </w:r>
      <w:proofErr w:type="spellStart"/>
      <w:r w:rsidR="0009520D" w:rsidRPr="00A057AA">
        <w:t>n</w:t>
      </w:r>
      <w:r w:rsidR="00FA380F">
        <w:t>ō</w:t>
      </w:r>
      <w:proofErr w:type="spellEnd"/>
      <w:r w:rsidR="0009520D" w:rsidRPr="00A057AA">
        <w:t xml:space="preserve"> </w:t>
      </w:r>
      <w:proofErr w:type="spellStart"/>
      <w:r w:rsidR="0009520D" w:rsidRPr="00A057AA">
        <w:t>tenei</w:t>
      </w:r>
      <w:proofErr w:type="spellEnd"/>
      <w:r w:rsidR="0009520D" w:rsidRPr="00A057AA">
        <w:t xml:space="preserve"> </w:t>
      </w:r>
      <w:proofErr w:type="spellStart"/>
      <w:r w:rsidR="0009520D" w:rsidRPr="00A057AA">
        <w:t>tua</w:t>
      </w:r>
      <w:bookmarkEnd w:id="0"/>
      <w:proofErr w:type="spellEnd"/>
    </w:p>
    <w:p w:rsidR="00F153DA" w:rsidRPr="00A057AA" w:rsidRDefault="00F153DA" w:rsidP="00F153DA">
      <w:pPr>
        <w:jc w:val="both"/>
        <w:rPr>
          <w:rFonts w:cs="Arial"/>
        </w:rPr>
      </w:pPr>
    </w:p>
    <w:p w:rsidR="00655666" w:rsidRPr="00A057AA" w:rsidRDefault="00655666" w:rsidP="00655666">
      <w:pPr>
        <w:spacing w:after="240"/>
        <w:jc w:val="both"/>
      </w:pPr>
      <w:r w:rsidRPr="00A057AA">
        <w:t>In the year under review we can observe that the creativity of New Zealand’s artists, performers and arts organisations is not bound by financial cycles.</w:t>
      </w:r>
    </w:p>
    <w:p w:rsidR="00655666" w:rsidRPr="00A057AA" w:rsidRDefault="00655666" w:rsidP="00655666">
      <w:pPr>
        <w:spacing w:after="240"/>
        <w:jc w:val="both"/>
      </w:pPr>
      <w:r w:rsidRPr="00A057AA">
        <w:t>The global recession has had an impact on income for the arts but the generous support of the New Zealand public</w:t>
      </w:r>
      <w:r w:rsidR="00D63AAA">
        <w:t xml:space="preserve"> – </w:t>
      </w:r>
      <w:r w:rsidRPr="00A057AA">
        <w:t xml:space="preserve">through the New Zealand Lottery Grants Board and the </w:t>
      </w:r>
      <w:r w:rsidR="007825B1" w:rsidRPr="00A057AA">
        <w:t xml:space="preserve">New Zealand Government through the </w:t>
      </w:r>
      <w:r w:rsidRPr="00A057AA">
        <w:t>Ministry for Culture and Heritage</w:t>
      </w:r>
      <w:r w:rsidR="00D63AAA">
        <w:t xml:space="preserve"> – </w:t>
      </w:r>
      <w:r w:rsidRPr="00A057AA">
        <w:t>has allowed Creative New Zealand to invest more money, $33.</w:t>
      </w:r>
      <w:r w:rsidR="00EE1CC3" w:rsidRPr="00A057AA">
        <w:t>7</w:t>
      </w:r>
      <w:r w:rsidRPr="00A057AA">
        <w:t xml:space="preserve"> million, in grants and initiatives this year than ever before.</w:t>
      </w:r>
    </w:p>
    <w:p w:rsidR="00655666" w:rsidRPr="00A057AA" w:rsidRDefault="00655666" w:rsidP="00655666">
      <w:pPr>
        <w:spacing w:after="240"/>
        <w:jc w:val="both"/>
      </w:pPr>
      <w:r w:rsidRPr="00A057AA">
        <w:t xml:space="preserve">Figures provided by arts organisations </w:t>
      </w:r>
      <w:r w:rsidR="00474AC6">
        <w:t>that</w:t>
      </w:r>
      <w:r w:rsidRPr="00A057AA">
        <w:t xml:space="preserve"> Creative New Zealand funds recurrently have also shown New Zealanders are supporting the arts.</w:t>
      </w:r>
      <w:r w:rsidR="008F45FD" w:rsidRPr="00A057AA">
        <w:t xml:space="preserve"> </w:t>
      </w:r>
      <w:r w:rsidRPr="00A057AA">
        <w:t xml:space="preserve">Overall attendance </w:t>
      </w:r>
      <w:r w:rsidR="00474AC6">
        <w:t xml:space="preserve">at events </w:t>
      </w:r>
      <w:r w:rsidRPr="00A057AA">
        <w:t>increased to 656,</w:t>
      </w:r>
      <w:r w:rsidR="000B6636">
        <w:t>0</w:t>
      </w:r>
      <w:r w:rsidRPr="00A057AA">
        <w:t>00 up from 64</w:t>
      </w:r>
      <w:r w:rsidR="000B6636">
        <w:t>0</w:t>
      </w:r>
      <w:r w:rsidRPr="00A057AA">
        <w:t>,000 in the previous year.</w:t>
      </w:r>
    </w:p>
    <w:p w:rsidR="00655666" w:rsidRPr="00A057AA" w:rsidRDefault="00655666" w:rsidP="00655666">
      <w:pPr>
        <w:spacing w:after="240"/>
        <w:jc w:val="both"/>
      </w:pPr>
      <w:r w:rsidRPr="00A057AA">
        <w:t>Little of what Creative New Zealand does happens alone.</w:t>
      </w:r>
      <w:r w:rsidR="008F45FD" w:rsidRPr="00A057AA">
        <w:t xml:space="preserve"> </w:t>
      </w:r>
      <w:r w:rsidRPr="00A057AA">
        <w:t>The recent difficult economic climate has emphasised how much we gain by working with others to make the best use of scarce resources.</w:t>
      </w:r>
    </w:p>
    <w:p w:rsidR="00655666" w:rsidRPr="00A057AA" w:rsidRDefault="00655666" w:rsidP="00655666">
      <w:pPr>
        <w:spacing w:after="240"/>
        <w:jc w:val="both"/>
      </w:pPr>
      <w:r w:rsidRPr="00A057AA">
        <w:t>One of our most important partnerships is with local government</w:t>
      </w:r>
      <w:r w:rsidR="00474AC6">
        <w:t>,</w:t>
      </w:r>
      <w:r w:rsidRPr="00A057AA">
        <w:t xml:space="preserve"> which this year delivered a revised Creative Communities Scheme allocating $2.8 million ($2.6 million in </w:t>
      </w:r>
      <w:r w:rsidR="00474AC6">
        <w:t>2008/09</w:t>
      </w:r>
      <w:r w:rsidRPr="00A057AA">
        <w:t>) to support New Zealand’s participation in the arts.</w:t>
      </w:r>
      <w:r w:rsidR="008F45FD" w:rsidRPr="00A057AA">
        <w:t xml:space="preserve"> </w:t>
      </w:r>
    </w:p>
    <w:p w:rsidR="00655666" w:rsidRPr="00A057AA" w:rsidRDefault="00655666" w:rsidP="00655666">
      <w:pPr>
        <w:spacing w:after="240"/>
        <w:jc w:val="both"/>
      </w:pPr>
      <w:r w:rsidRPr="00A057AA">
        <w:t>This year</w:t>
      </w:r>
      <w:r w:rsidR="00474AC6">
        <w:t>,</w:t>
      </w:r>
      <w:r w:rsidRPr="00A057AA">
        <w:t xml:space="preserve"> the number of contestable funding rounds was also increased from two to six to provide </w:t>
      </w:r>
      <w:r w:rsidR="00474AC6">
        <w:t>further</w:t>
      </w:r>
      <w:r w:rsidRPr="00A057AA">
        <w:t xml:space="preserve"> opportunities for artists and arts organisations to apply for funding throughout the year.</w:t>
      </w:r>
    </w:p>
    <w:p w:rsidR="00655666" w:rsidRPr="00A057AA" w:rsidRDefault="00655666" w:rsidP="00655666">
      <w:pPr>
        <w:spacing w:after="240"/>
        <w:jc w:val="both"/>
      </w:pPr>
      <w:r w:rsidRPr="00A057AA">
        <w:t xml:space="preserve">Working with partners to achieve better and long-term results for the arts is one of the principles of our </w:t>
      </w:r>
      <w:r w:rsidR="00474AC6">
        <w:t>2010–13</w:t>
      </w:r>
      <w:r w:rsidRPr="00A057AA">
        <w:t xml:space="preserve"> Strategic Plan published in May this year.</w:t>
      </w:r>
      <w:r w:rsidR="00E14CF7">
        <w:t xml:space="preserve"> </w:t>
      </w:r>
      <w:r w:rsidRPr="00A057AA">
        <w:t>This plan continues the momentum of the previous plan as funding programme reviews take effect.</w:t>
      </w:r>
    </w:p>
    <w:p w:rsidR="00655666" w:rsidRPr="00A057AA" w:rsidRDefault="00655666" w:rsidP="00655666">
      <w:pPr>
        <w:spacing w:after="240"/>
        <w:jc w:val="both"/>
      </w:pPr>
      <w:r w:rsidRPr="00A057AA">
        <w:t>One of the critical projects initiated this year was our review of Creative New Zealand’s portfolio of 35 recurrently funded organisations.</w:t>
      </w:r>
      <w:r w:rsidR="008F45FD" w:rsidRPr="00A057AA">
        <w:t xml:space="preserve"> </w:t>
      </w:r>
      <w:r w:rsidRPr="00A057AA">
        <w:t>This is a major undertaking and we have appreciated the generous and thoughtful contributions made throughout our consultation on the future of our multi-year funding.</w:t>
      </w:r>
    </w:p>
    <w:p w:rsidR="00655666" w:rsidRPr="00A057AA" w:rsidRDefault="00655666" w:rsidP="00655666">
      <w:pPr>
        <w:spacing w:after="240"/>
        <w:jc w:val="both"/>
      </w:pPr>
      <w:r w:rsidRPr="00A057AA">
        <w:t>This work has also accelerated useful dialogue with local authorities about how they can best co-invest in the arts.</w:t>
      </w:r>
    </w:p>
    <w:p w:rsidR="00655666" w:rsidRPr="00A057AA" w:rsidRDefault="00655666" w:rsidP="00655666">
      <w:pPr>
        <w:spacing w:after="240"/>
        <w:jc w:val="both"/>
      </w:pPr>
      <w:r w:rsidRPr="00A057AA">
        <w:t>Our aim is to provide clarity to what Creative New Zealand is able to fund on a multi-year basis and to be more nimble in how we respond to new ideas and projects.</w:t>
      </w:r>
      <w:r w:rsidR="008F45FD" w:rsidRPr="00A057AA">
        <w:t xml:space="preserve"> </w:t>
      </w:r>
    </w:p>
    <w:p w:rsidR="00655666" w:rsidRPr="00A057AA" w:rsidRDefault="00655666" w:rsidP="00655666">
      <w:pPr>
        <w:spacing w:after="240"/>
        <w:jc w:val="both"/>
      </w:pPr>
      <w:r w:rsidRPr="00A057AA">
        <w:t>Collaboration was also high on the agenda at the first national Pacific arts development forum for more than a decade.</w:t>
      </w:r>
      <w:r w:rsidR="00E14CF7">
        <w:t xml:space="preserve"> </w:t>
      </w:r>
      <w:r w:rsidRPr="00A057AA">
        <w:t>ARTSpeak Pasifika in Auckland brought together Pasifika artists from throughout the country and across a range of artforms and career stages to share their knowledge and expertise.</w:t>
      </w:r>
    </w:p>
    <w:p w:rsidR="00655666" w:rsidRPr="00A057AA" w:rsidRDefault="00655666" w:rsidP="00655666">
      <w:pPr>
        <w:spacing w:after="240"/>
        <w:jc w:val="both"/>
      </w:pPr>
      <w:r w:rsidRPr="00A057AA">
        <w:t>Creative New Zealand has completed two critical major research projects into the hea</w:t>
      </w:r>
      <w:r w:rsidR="00474AC6">
        <w:t>l</w:t>
      </w:r>
      <w:r w:rsidRPr="00A057AA">
        <w:t xml:space="preserve">th of Pacific and </w:t>
      </w:r>
      <w:r w:rsidR="00AF1D89">
        <w:t>Māori</w:t>
      </w:r>
      <w:r w:rsidRPr="00A057AA">
        <w:t xml:space="preserve"> heritage arts.</w:t>
      </w:r>
      <w:r w:rsidR="00E14CF7">
        <w:t xml:space="preserve"> </w:t>
      </w:r>
      <w:r w:rsidRPr="00A057AA">
        <w:t xml:space="preserve">These reports will help us, and we hope others, to consider </w:t>
      </w:r>
      <w:r w:rsidRPr="00A057AA">
        <w:lastRenderedPageBreak/>
        <w:t>how to best use public resources to help preserve the heritage arts that underpin the uniqueness of New Zealand’s different communities.</w:t>
      </w:r>
    </w:p>
    <w:p w:rsidR="00655666" w:rsidRPr="00A057AA" w:rsidRDefault="00655666" w:rsidP="00655666">
      <w:pPr>
        <w:spacing w:after="240"/>
        <w:jc w:val="both"/>
      </w:pPr>
      <w:r w:rsidRPr="00A057AA">
        <w:t>We have continued the momentum of our International Strategy to support New Zealand’s best artists – across a range of artforms – to develop international audiences and market</w:t>
      </w:r>
      <w:r w:rsidR="00474AC6">
        <w:t>s</w:t>
      </w:r>
      <w:r w:rsidRPr="00A057AA">
        <w:t xml:space="preserve"> for their work.</w:t>
      </w:r>
    </w:p>
    <w:p w:rsidR="00655666" w:rsidRPr="00A057AA" w:rsidRDefault="00655666" w:rsidP="00655666">
      <w:pPr>
        <w:spacing w:after="240"/>
        <w:jc w:val="both"/>
      </w:pPr>
      <w:r w:rsidRPr="00A057AA">
        <w:t>This year</w:t>
      </w:r>
      <w:r w:rsidR="00474AC6">
        <w:t>,</w:t>
      </w:r>
      <w:r w:rsidRPr="00A057AA">
        <w:t xml:space="preserve"> New Zealand artists attended major arts markets for literature, the performing arts, craft object, music and visual arts in Australia, Denmark, Germany, the United States and Singapore.</w:t>
      </w:r>
    </w:p>
    <w:p w:rsidR="00655666" w:rsidRPr="00A057AA" w:rsidRDefault="00655666" w:rsidP="00655666">
      <w:pPr>
        <w:spacing w:after="240"/>
        <w:jc w:val="both"/>
      </w:pPr>
      <w:r w:rsidRPr="00A057AA">
        <w:t xml:space="preserve">Creative New Zealand also hosted international buyers, publishers, curators and artist managers to view New Zealand work in contexts such as the New Zealand International </w:t>
      </w:r>
      <w:r w:rsidR="00474AC6">
        <w:t xml:space="preserve">Arts </w:t>
      </w:r>
      <w:r w:rsidRPr="00A057AA">
        <w:t>Festival and Sounds Aotearoa in New Plymouth.</w:t>
      </w:r>
    </w:p>
    <w:p w:rsidR="00655666" w:rsidRPr="00A057AA" w:rsidRDefault="00655666" w:rsidP="00655666">
      <w:pPr>
        <w:spacing w:after="240"/>
        <w:jc w:val="both"/>
      </w:pPr>
      <w:r w:rsidRPr="00A057AA">
        <w:t>Again</w:t>
      </w:r>
      <w:r w:rsidR="00474AC6">
        <w:t>,</w:t>
      </w:r>
      <w:r w:rsidRPr="00A057AA">
        <w:t xml:space="preserve"> we thank our primary investors – </w:t>
      </w:r>
      <w:r w:rsidR="0016574B" w:rsidRPr="00A057AA">
        <w:t>the Government th</w:t>
      </w:r>
      <w:r w:rsidR="00DF712C" w:rsidRPr="00A057AA">
        <w:t>r</w:t>
      </w:r>
      <w:r w:rsidR="0016574B" w:rsidRPr="00A057AA">
        <w:t xml:space="preserve">ough </w:t>
      </w:r>
      <w:r w:rsidRPr="00A057AA">
        <w:t>the Ministry for Culture and Heritage and the New Zealand Lottery Grants Board – and the Ministers, Hon Christopher Finlayson and Hon Nathan Guy, for their commitment to our work.</w:t>
      </w:r>
    </w:p>
    <w:p w:rsidR="00655666" w:rsidRPr="00A057AA" w:rsidRDefault="00655666" w:rsidP="00655666">
      <w:pPr>
        <w:spacing w:after="240"/>
        <w:jc w:val="both"/>
      </w:pPr>
      <w:r w:rsidRPr="00A057AA">
        <w:t xml:space="preserve">We have also appreciated the support of the Minister of </w:t>
      </w:r>
      <w:r w:rsidR="00AF1D89">
        <w:t>Māori</w:t>
      </w:r>
      <w:r w:rsidRPr="00A057AA">
        <w:t xml:space="preserve"> Affairs</w:t>
      </w:r>
      <w:r w:rsidR="00DF712C" w:rsidRPr="00A057AA">
        <w:t>,</w:t>
      </w:r>
      <w:r w:rsidRPr="00A057AA">
        <w:t xml:space="preserve"> Hon Dr Pita </w:t>
      </w:r>
      <w:proofErr w:type="spellStart"/>
      <w:r w:rsidRPr="00A057AA">
        <w:t>Sharples</w:t>
      </w:r>
      <w:proofErr w:type="spellEnd"/>
      <w:r w:rsidR="00DF712C" w:rsidRPr="00A057AA">
        <w:t>,</w:t>
      </w:r>
      <w:r w:rsidRPr="00A057AA">
        <w:t xml:space="preserve"> and Associate Minister </w:t>
      </w:r>
      <w:r w:rsidR="00474AC6">
        <w:t>of</w:t>
      </w:r>
      <w:r w:rsidRPr="00A057AA">
        <w:t xml:space="preserve"> Māori Affairs and Minister </w:t>
      </w:r>
      <w:r w:rsidR="00474AC6">
        <w:t>of</w:t>
      </w:r>
      <w:r w:rsidRPr="00A057AA">
        <w:t xml:space="preserve"> Pacific Island Affairs</w:t>
      </w:r>
      <w:r w:rsidR="00DF712C" w:rsidRPr="00A057AA">
        <w:t>,</w:t>
      </w:r>
      <w:r w:rsidRPr="00A057AA">
        <w:t xml:space="preserve"> Hon</w:t>
      </w:r>
      <w:r w:rsidR="00DF712C" w:rsidRPr="00A057AA">
        <w:t> </w:t>
      </w:r>
      <w:r w:rsidRPr="00A057AA">
        <w:t xml:space="preserve">Georgina </w:t>
      </w:r>
      <w:proofErr w:type="gramStart"/>
      <w:r w:rsidRPr="00A057AA">
        <w:t>te</w:t>
      </w:r>
      <w:proofErr w:type="gramEnd"/>
      <w:r w:rsidRPr="00A057AA">
        <w:t xml:space="preserve"> </w:t>
      </w:r>
      <w:proofErr w:type="spellStart"/>
      <w:r w:rsidRPr="00A057AA">
        <w:t>Heuheu</w:t>
      </w:r>
      <w:proofErr w:type="spellEnd"/>
      <w:r w:rsidRPr="00A057AA">
        <w:t>.</w:t>
      </w:r>
    </w:p>
    <w:p w:rsidR="00CF36DC" w:rsidRPr="00A057AA" w:rsidRDefault="00655666" w:rsidP="00655666">
      <w:pPr>
        <w:jc w:val="both"/>
        <w:rPr>
          <w:rFonts w:cs="Arial"/>
        </w:rPr>
      </w:pPr>
      <w:r w:rsidRPr="00A057AA">
        <w:t xml:space="preserve">Finally, we also acknowledge the committed work of our staff, appointed board members, peer </w:t>
      </w:r>
      <w:r w:rsidR="00474AC6">
        <w:t>adviser</w:t>
      </w:r>
      <w:r w:rsidRPr="00A057AA">
        <w:t>s and the many artists, partners, patrons and communities who help support strong and dynamic arts in New Zealand.</w:t>
      </w:r>
    </w:p>
    <w:p w:rsidR="00CF36DC" w:rsidRDefault="00CF36DC" w:rsidP="00CF36DC">
      <w:pPr>
        <w:rPr>
          <w:rFonts w:cs="Arial"/>
        </w:rPr>
      </w:pPr>
    </w:p>
    <w:p w:rsidR="00474AC6" w:rsidRDefault="00474AC6" w:rsidP="00CF36DC">
      <w:pPr>
        <w:rPr>
          <w:rFonts w:cs="Arial"/>
        </w:rPr>
      </w:pPr>
    </w:p>
    <w:p w:rsidR="00474AC6" w:rsidRDefault="00641F11" w:rsidP="00CF36DC">
      <w:pPr>
        <w:rPr>
          <w:rFonts w:cs="Arial"/>
        </w:rPr>
      </w:pPr>
      <w:r>
        <w:rPr>
          <w:rFonts w:cs="Arial"/>
          <w:noProof/>
        </w:rPr>
        <w:drawing>
          <wp:anchor distT="0" distB="0" distL="114300" distR="114300" simplePos="0" relativeHeight="251703808" behindDoc="0" locked="0" layoutInCell="1" allowOverlap="1">
            <wp:simplePos x="0" y="0"/>
            <wp:positionH relativeFrom="margin">
              <wp:posOffset>3184525</wp:posOffset>
            </wp:positionH>
            <wp:positionV relativeFrom="margin">
              <wp:posOffset>4476750</wp:posOffset>
            </wp:positionV>
            <wp:extent cx="1791970" cy="698500"/>
            <wp:effectExtent l="19050" t="0" r="0" b="0"/>
            <wp:wrapSquare wrapText="bothSides"/>
            <wp:docPr id="396" name="Picture 396" descr="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690"/>
                    <pic:cNvPicPr>
                      <a:picLocks noChangeAspect="1" noChangeArrowheads="1"/>
                    </pic:cNvPicPr>
                  </pic:nvPicPr>
                  <pic:blipFill>
                    <a:blip r:embed="rId15" cstate="print"/>
                    <a:srcRect/>
                    <a:stretch>
                      <a:fillRect/>
                    </a:stretch>
                  </pic:blipFill>
                  <pic:spPr bwMode="auto">
                    <a:xfrm>
                      <a:off x="0" y="0"/>
                      <a:ext cx="1791970" cy="698500"/>
                    </a:xfrm>
                    <a:prstGeom prst="rect">
                      <a:avLst/>
                    </a:prstGeom>
                    <a:noFill/>
                    <a:ln w="9525">
                      <a:noFill/>
                      <a:miter lim="800000"/>
                      <a:headEnd/>
                      <a:tailEnd/>
                    </a:ln>
                  </pic:spPr>
                </pic:pic>
              </a:graphicData>
            </a:graphic>
          </wp:anchor>
        </w:drawing>
      </w:r>
      <w:r w:rsidR="00FA380F" w:rsidRPr="00FA380F">
        <w:rPr>
          <w:rFonts w:cs="Arial"/>
          <w:noProof/>
        </w:rPr>
        <w:drawing>
          <wp:anchor distT="0" distB="0" distL="114300" distR="114300" simplePos="0" relativeHeight="251698688" behindDoc="0" locked="0" layoutInCell="1" allowOverlap="1">
            <wp:simplePos x="0" y="0"/>
            <wp:positionH relativeFrom="column">
              <wp:posOffset>-24082</wp:posOffset>
            </wp:positionH>
            <wp:positionV relativeFrom="paragraph">
              <wp:posOffset>149069</wp:posOffset>
            </wp:positionV>
            <wp:extent cx="1947772" cy="448573"/>
            <wp:effectExtent l="19050" t="0" r="0" b="0"/>
            <wp:wrapNone/>
            <wp:docPr id="13" name="Picture 91" descr="ย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ยĸ"/>
                    <pic:cNvPicPr>
                      <a:picLocks noChangeAspect="1" noChangeArrowheads="1"/>
                    </pic:cNvPicPr>
                  </pic:nvPicPr>
                  <pic:blipFill>
                    <a:blip r:embed="rId12" cstate="print"/>
                    <a:srcRect/>
                    <a:stretch>
                      <a:fillRect/>
                    </a:stretch>
                  </pic:blipFill>
                  <pic:spPr bwMode="auto">
                    <a:xfrm>
                      <a:off x="0" y="0"/>
                      <a:ext cx="1947772" cy="448573"/>
                    </a:xfrm>
                    <a:prstGeom prst="rect">
                      <a:avLst/>
                    </a:prstGeom>
                    <a:noFill/>
                  </pic:spPr>
                </pic:pic>
              </a:graphicData>
            </a:graphic>
          </wp:anchor>
        </w:drawing>
      </w:r>
    </w:p>
    <w:p w:rsidR="00474AC6" w:rsidRDefault="00474AC6" w:rsidP="00CF36DC">
      <w:pPr>
        <w:rPr>
          <w:rFonts w:cs="Arial"/>
        </w:rPr>
      </w:pPr>
    </w:p>
    <w:p w:rsidR="00474AC6" w:rsidRPr="00A057AA" w:rsidRDefault="00474AC6" w:rsidP="00CF36DC">
      <w:pPr>
        <w:rPr>
          <w:rFonts w:cs="Arial"/>
        </w:rPr>
      </w:pPr>
    </w:p>
    <w:p w:rsidR="00CF36DC" w:rsidRPr="00A057AA" w:rsidRDefault="00CF36DC" w:rsidP="00CF36DC">
      <w:pPr>
        <w:rPr>
          <w:rFonts w:cs="Arial"/>
        </w:rPr>
      </w:pPr>
    </w:p>
    <w:p w:rsidR="00CF36DC" w:rsidRPr="00A057AA" w:rsidRDefault="00CF36DC" w:rsidP="00CF36DC">
      <w:pPr>
        <w:rPr>
          <w:rFonts w:cs="Arial"/>
        </w:rPr>
      </w:pPr>
    </w:p>
    <w:p w:rsidR="00CF36DC" w:rsidRPr="00A057AA" w:rsidRDefault="00CF36DC" w:rsidP="00CF36DC">
      <w:pPr>
        <w:rPr>
          <w:rFonts w:cs="Arial"/>
        </w:rPr>
      </w:pPr>
      <w:r w:rsidRPr="00A057AA">
        <w:rPr>
          <w:rFonts w:cs="Arial"/>
        </w:rPr>
        <w:t xml:space="preserve">Alastair </w:t>
      </w:r>
      <w:proofErr w:type="spellStart"/>
      <w:r w:rsidRPr="00A057AA">
        <w:rPr>
          <w:rFonts w:cs="Arial"/>
        </w:rPr>
        <w:t>Carruthers</w:t>
      </w:r>
      <w:proofErr w:type="spellEnd"/>
      <w:r w:rsidRPr="00A057AA">
        <w:rPr>
          <w:rFonts w:cs="Arial"/>
        </w:rPr>
        <w:tab/>
      </w:r>
      <w:r w:rsidRPr="00A057AA">
        <w:rPr>
          <w:rFonts w:cs="Arial"/>
        </w:rPr>
        <w:tab/>
      </w:r>
      <w:r w:rsidRPr="00A057AA">
        <w:rPr>
          <w:rFonts w:cs="Arial"/>
        </w:rPr>
        <w:tab/>
      </w:r>
      <w:r w:rsidRPr="00A057AA">
        <w:rPr>
          <w:rFonts w:cs="Arial"/>
        </w:rPr>
        <w:tab/>
      </w:r>
      <w:r w:rsidRPr="00A057AA">
        <w:rPr>
          <w:rFonts w:cs="Arial"/>
        </w:rPr>
        <w:tab/>
        <w:t>Stephen Wainwright</w:t>
      </w:r>
    </w:p>
    <w:p w:rsidR="00CF36DC" w:rsidRPr="00A057AA" w:rsidRDefault="00CF36DC" w:rsidP="00CF36DC">
      <w:pPr>
        <w:rPr>
          <w:rFonts w:cs="Arial"/>
          <w:b/>
        </w:rPr>
      </w:pPr>
      <w:r w:rsidRPr="00A057AA">
        <w:rPr>
          <w:rFonts w:cs="Arial"/>
          <w:b/>
        </w:rPr>
        <w:t>Chair, Arts Council</w:t>
      </w:r>
      <w:r w:rsidRPr="00A057AA">
        <w:rPr>
          <w:rFonts w:cs="Arial"/>
          <w:b/>
        </w:rPr>
        <w:tab/>
      </w:r>
      <w:r w:rsidRPr="00A057AA">
        <w:rPr>
          <w:rFonts w:cs="Arial"/>
          <w:b/>
        </w:rPr>
        <w:tab/>
      </w:r>
      <w:r w:rsidRPr="00A057AA">
        <w:rPr>
          <w:rFonts w:cs="Arial"/>
          <w:b/>
        </w:rPr>
        <w:tab/>
      </w:r>
      <w:r w:rsidRPr="00A057AA">
        <w:rPr>
          <w:rFonts w:cs="Arial"/>
          <w:b/>
        </w:rPr>
        <w:tab/>
      </w:r>
      <w:r w:rsidRPr="00A057AA">
        <w:rPr>
          <w:rFonts w:cs="Arial"/>
          <w:b/>
        </w:rPr>
        <w:tab/>
        <w:t>Chief Executive</w:t>
      </w:r>
    </w:p>
    <w:p w:rsidR="00CF36DC" w:rsidRPr="00A057AA" w:rsidRDefault="00CF36DC" w:rsidP="00CF36DC">
      <w:pPr>
        <w:rPr>
          <w:rFonts w:cs="Arial"/>
        </w:rPr>
      </w:pPr>
    </w:p>
    <w:p w:rsidR="00F153DA" w:rsidRPr="00A057AA" w:rsidRDefault="00F153DA" w:rsidP="00F153DA">
      <w:pPr>
        <w:rPr>
          <w:rFonts w:cs="Arial"/>
        </w:rPr>
      </w:pPr>
    </w:p>
    <w:p w:rsidR="00F153DA" w:rsidRPr="00A057AA" w:rsidRDefault="00F153DA" w:rsidP="006E1FE0">
      <w:pPr>
        <w:pStyle w:val="Heading1"/>
        <w:spacing w:before="0" w:after="0"/>
        <w:jc w:val="both"/>
        <w:rPr>
          <w:color w:val="0000FF"/>
        </w:rPr>
        <w:sectPr w:rsidR="00F153DA" w:rsidRPr="00A057AA" w:rsidSect="00910F52">
          <w:pgSz w:w="11907" w:h="16840" w:code="9"/>
          <w:pgMar w:top="1440" w:right="1440" w:bottom="1440" w:left="1440" w:header="708" w:footer="708" w:gutter="0"/>
          <w:cols w:space="708"/>
          <w:docGrid w:linePitch="360"/>
        </w:sectPr>
      </w:pPr>
    </w:p>
    <w:p w:rsidR="00420F27" w:rsidRPr="00A057AA" w:rsidRDefault="00A56C54" w:rsidP="00474AC6">
      <w:pPr>
        <w:pStyle w:val="Title"/>
        <w:jc w:val="left"/>
        <w:rPr>
          <w:i/>
          <w:color w:val="0000FF"/>
        </w:rPr>
      </w:pPr>
      <w:bookmarkStart w:id="2" w:name="_Toc276561837"/>
      <w:r w:rsidRPr="00A057AA">
        <w:lastRenderedPageBreak/>
        <w:t xml:space="preserve">PART ONE: </w:t>
      </w:r>
      <w:r w:rsidR="008D6808" w:rsidRPr="00A057AA">
        <w:t xml:space="preserve">CREATIVE NEW ZEALAND’S ROLE AND OPERATING ENVIRONMENT </w:t>
      </w:r>
      <w:r w:rsidR="0009520D" w:rsidRPr="00A057AA">
        <w:t xml:space="preserve">| </w:t>
      </w:r>
      <w:r w:rsidR="0009520D" w:rsidRPr="00A057AA">
        <w:rPr>
          <w:i/>
        </w:rPr>
        <w:t>T</w:t>
      </w:r>
      <w:r w:rsidR="008D6808" w:rsidRPr="00A057AA">
        <w:rPr>
          <w:i/>
        </w:rPr>
        <w:t xml:space="preserve">E </w:t>
      </w:r>
      <w:proofErr w:type="spellStart"/>
      <w:r w:rsidR="008D6808" w:rsidRPr="00A057AA">
        <w:rPr>
          <w:i/>
        </w:rPr>
        <w:t>TAIAO</w:t>
      </w:r>
      <w:proofErr w:type="spellEnd"/>
      <w:r w:rsidR="008D6808" w:rsidRPr="00A057AA">
        <w:rPr>
          <w:i/>
        </w:rPr>
        <w:t xml:space="preserve"> WHAKAHAERE ME TE </w:t>
      </w:r>
      <w:proofErr w:type="spellStart"/>
      <w:r w:rsidR="008D6808" w:rsidRPr="00A057AA">
        <w:rPr>
          <w:i/>
        </w:rPr>
        <w:t>MAHI</w:t>
      </w:r>
      <w:proofErr w:type="spellEnd"/>
      <w:r w:rsidR="008D6808" w:rsidRPr="00A057AA">
        <w:rPr>
          <w:i/>
        </w:rPr>
        <w:t xml:space="preserve"> A TOI AOTEAROA</w:t>
      </w:r>
      <w:bookmarkEnd w:id="2"/>
      <w:r w:rsidR="008D6808" w:rsidRPr="00A057AA">
        <w:rPr>
          <w:i/>
        </w:rPr>
        <w:t xml:space="preserve"> </w:t>
      </w:r>
    </w:p>
    <w:p w:rsidR="00420F27" w:rsidRPr="00A057AA" w:rsidRDefault="00420F27" w:rsidP="006E1FE0">
      <w:pPr>
        <w:pStyle w:val="Heading1"/>
        <w:spacing w:before="0" w:after="0"/>
        <w:jc w:val="both"/>
        <w:rPr>
          <w:color w:val="0000FF"/>
        </w:rPr>
      </w:pPr>
    </w:p>
    <w:p w:rsidR="006E1FE0" w:rsidRPr="00A057AA" w:rsidRDefault="006E1FE0" w:rsidP="006E1FE0">
      <w:pPr>
        <w:pStyle w:val="Heading1"/>
        <w:spacing w:before="0" w:after="0"/>
        <w:jc w:val="both"/>
        <w:rPr>
          <w:i/>
        </w:rPr>
      </w:pPr>
      <w:bookmarkStart w:id="3" w:name="_Toc211746121"/>
      <w:bookmarkStart w:id="4" w:name="_Toc276561838"/>
      <w:r w:rsidRPr="00A057AA">
        <w:t xml:space="preserve">Introduction </w:t>
      </w:r>
      <w:r w:rsidR="00B42F83" w:rsidRPr="00A057AA">
        <w:t xml:space="preserve">| </w:t>
      </w:r>
      <w:proofErr w:type="spellStart"/>
      <w:r w:rsidRPr="00A057AA">
        <w:rPr>
          <w:i/>
        </w:rPr>
        <w:t>Kupu</w:t>
      </w:r>
      <w:proofErr w:type="spellEnd"/>
      <w:r w:rsidRPr="00A057AA">
        <w:rPr>
          <w:i/>
        </w:rPr>
        <w:t xml:space="preserve"> </w:t>
      </w:r>
      <w:proofErr w:type="spellStart"/>
      <w:r w:rsidRPr="00A057AA">
        <w:rPr>
          <w:i/>
        </w:rPr>
        <w:t>Whakataki</w:t>
      </w:r>
      <w:bookmarkEnd w:id="1"/>
      <w:bookmarkEnd w:id="3"/>
      <w:bookmarkEnd w:id="4"/>
      <w:proofErr w:type="spellEnd"/>
    </w:p>
    <w:p w:rsidR="00E5073C" w:rsidRPr="00A057AA" w:rsidRDefault="00E5073C" w:rsidP="00D46BF4">
      <w:pPr>
        <w:pStyle w:val="Heading3"/>
      </w:pPr>
      <w:bookmarkStart w:id="5" w:name="_Toc231184924"/>
      <w:bookmarkStart w:id="6" w:name="_Toc276561839"/>
      <w:r w:rsidRPr="00A057AA">
        <w:t>Vision</w:t>
      </w:r>
      <w:bookmarkEnd w:id="5"/>
      <w:bookmarkEnd w:id="6"/>
      <w:r w:rsidRPr="00A057AA">
        <w:t xml:space="preserve"> </w:t>
      </w:r>
    </w:p>
    <w:p w:rsidR="00C53E02" w:rsidRPr="00A057AA" w:rsidRDefault="00C53E02" w:rsidP="00C53E02">
      <w:bookmarkStart w:id="7" w:name="_Toc231184926"/>
    </w:p>
    <w:p w:rsidR="00066D6B" w:rsidRPr="00A057AA" w:rsidRDefault="007825B1" w:rsidP="00561AEA">
      <w:pPr>
        <w:jc w:val="both"/>
        <w:rPr>
          <w:rFonts w:cs="Arial"/>
          <w:szCs w:val="22"/>
        </w:rPr>
      </w:pPr>
      <w:r w:rsidRPr="00A057AA">
        <w:t xml:space="preserve">Creative New Zealand is a catalyst for the development of a flourishing arts environment in which New Zealanders value, support and </w:t>
      </w:r>
      <w:proofErr w:type="gramStart"/>
      <w:r w:rsidRPr="00A057AA">
        <w:t>are</w:t>
      </w:r>
      <w:proofErr w:type="gramEnd"/>
      <w:r w:rsidRPr="00A057AA">
        <w:t xml:space="preserve"> inspired by the arts.</w:t>
      </w:r>
    </w:p>
    <w:p w:rsidR="00BB301D" w:rsidRPr="00A057AA" w:rsidRDefault="00BB301D" w:rsidP="005C7F53">
      <w:pPr>
        <w:pStyle w:val="Heading3"/>
      </w:pPr>
      <w:bookmarkStart w:id="8" w:name="_Toc276561840"/>
      <w:r w:rsidRPr="00A057AA">
        <w:t xml:space="preserve">Statutory </w:t>
      </w:r>
      <w:r w:rsidR="00A56C54" w:rsidRPr="00A057AA">
        <w:t>Purpose</w:t>
      </w:r>
      <w:bookmarkEnd w:id="8"/>
    </w:p>
    <w:p w:rsidR="00C53E02" w:rsidRPr="00A057AA" w:rsidRDefault="00C53E02" w:rsidP="009179A6">
      <w:pPr>
        <w:spacing w:line="300" w:lineRule="exact"/>
        <w:rPr>
          <w:rFonts w:cs="Arial"/>
        </w:rPr>
      </w:pPr>
    </w:p>
    <w:p w:rsidR="00561AEA" w:rsidRPr="00A057AA" w:rsidRDefault="009179A6" w:rsidP="00561AEA">
      <w:pPr>
        <w:jc w:val="both"/>
        <w:rPr>
          <w:rFonts w:cs="Arial"/>
          <w:szCs w:val="22"/>
        </w:rPr>
      </w:pPr>
      <w:r w:rsidRPr="00A057AA">
        <w:rPr>
          <w:rFonts w:cs="Arial"/>
        </w:rPr>
        <w:t xml:space="preserve">Creative New Zealand is the national </w:t>
      </w:r>
      <w:r w:rsidR="007825B1" w:rsidRPr="00A057AA">
        <w:rPr>
          <w:rFonts w:cs="Arial"/>
        </w:rPr>
        <w:t xml:space="preserve">agency for the </w:t>
      </w:r>
      <w:r w:rsidRPr="00A057AA">
        <w:rPr>
          <w:rFonts w:cs="Arial"/>
        </w:rPr>
        <w:t xml:space="preserve">development </w:t>
      </w:r>
      <w:r w:rsidR="00561AEA" w:rsidRPr="00A057AA">
        <w:rPr>
          <w:rFonts w:cs="Arial"/>
        </w:rPr>
        <w:t>of the arts.</w:t>
      </w:r>
      <w:r w:rsidR="008F45FD" w:rsidRPr="00A057AA">
        <w:rPr>
          <w:rFonts w:cs="Arial"/>
        </w:rPr>
        <w:t xml:space="preserve"> </w:t>
      </w:r>
      <w:r w:rsidR="00831A15">
        <w:rPr>
          <w:rFonts w:cs="Arial"/>
        </w:rPr>
        <w:t>It</w:t>
      </w:r>
      <w:r w:rsidR="00561AEA" w:rsidRPr="00A057AA">
        <w:rPr>
          <w:rFonts w:cs="Arial"/>
        </w:rPr>
        <w:t xml:space="preserve"> invest</w:t>
      </w:r>
      <w:r w:rsidR="00831A15">
        <w:rPr>
          <w:rFonts w:cs="Arial"/>
        </w:rPr>
        <w:t>s</w:t>
      </w:r>
      <w:r w:rsidR="00561AEA" w:rsidRPr="00A057AA">
        <w:rPr>
          <w:rFonts w:cs="Arial"/>
        </w:rPr>
        <w:t xml:space="preserve"> resou</w:t>
      </w:r>
      <w:r w:rsidR="007825B1" w:rsidRPr="00A057AA">
        <w:rPr>
          <w:rFonts w:cs="Arial"/>
        </w:rPr>
        <w:t xml:space="preserve">rces in New Zealand arts for the long-term benefit of </w:t>
      </w:r>
      <w:r w:rsidR="00561AEA" w:rsidRPr="00A057AA">
        <w:rPr>
          <w:rFonts w:cs="Arial"/>
        </w:rPr>
        <w:t>New Zealanders.</w:t>
      </w:r>
      <w:r w:rsidR="008F45FD" w:rsidRPr="00A057AA">
        <w:rPr>
          <w:rFonts w:cs="Arial"/>
        </w:rPr>
        <w:t xml:space="preserve"> </w:t>
      </w:r>
      <w:r w:rsidR="00831A15">
        <w:rPr>
          <w:rFonts w:cs="Arial"/>
        </w:rPr>
        <w:t>Its</w:t>
      </w:r>
      <w:r w:rsidR="00561AEA" w:rsidRPr="00A057AA">
        <w:rPr>
          <w:rFonts w:cs="Arial"/>
        </w:rPr>
        <w:t xml:space="preserve"> statutory p</w:t>
      </w:r>
      <w:r w:rsidR="007825B1" w:rsidRPr="00A057AA">
        <w:rPr>
          <w:rFonts w:cs="Arial"/>
        </w:rPr>
        <w:t xml:space="preserve">urpose </w:t>
      </w:r>
      <w:r w:rsidR="00561AEA" w:rsidRPr="00A057AA">
        <w:rPr>
          <w:rFonts w:cs="Arial"/>
        </w:rPr>
        <w:t xml:space="preserve">is to encourage, promote and support the arts in </w:t>
      </w:r>
      <w:r w:rsidR="00603983">
        <w:rPr>
          <w:rFonts w:cs="Arial"/>
        </w:rPr>
        <w:t>New</w:t>
      </w:r>
      <w:r w:rsidR="00561AEA" w:rsidRPr="00A057AA">
        <w:rPr>
          <w:rFonts w:cs="Arial"/>
        </w:rPr>
        <w:t xml:space="preserve"> Zealand for the benefit of all New Zealanders, including both community and professional arts (</w:t>
      </w:r>
      <w:r w:rsidR="00561AEA" w:rsidRPr="00A057AA">
        <w:rPr>
          <w:rFonts w:cs="Arial"/>
          <w:szCs w:val="22"/>
        </w:rPr>
        <w:t>Arts Council of New Zealand Toi Aotearoa Act 1994</w:t>
      </w:r>
      <w:r w:rsidR="00D63AAA">
        <w:rPr>
          <w:rFonts w:cs="Arial"/>
          <w:szCs w:val="22"/>
        </w:rPr>
        <w:t xml:space="preserve"> – </w:t>
      </w:r>
      <w:r w:rsidR="00561AEA" w:rsidRPr="00A057AA">
        <w:rPr>
          <w:rFonts w:cs="Arial"/>
          <w:szCs w:val="22"/>
        </w:rPr>
        <w:t>the Act).</w:t>
      </w:r>
    </w:p>
    <w:p w:rsidR="00561AEA" w:rsidRPr="00A057AA" w:rsidRDefault="00561AEA" w:rsidP="00561AEA">
      <w:pPr>
        <w:rPr>
          <w:rFonts w:cs="Arial"/>
          <w:szCs w:val="22"/>
        </w:rPr>
      </w:pPr>
    </w:p>
    <w:p w:rsidR="00BB301D" w:rsidRPr="00A057AA" w:rsidRDefault="00BB301D" w:rsidP="00561AEA">
      <w:pPr>
        <w:jc w:val="both"/>
        <w:rPr>
          <w:rFonts w:cs="Arial"/>
          <w:szCs w:val="22"/>
        </w:rPr>
      </w:pPr>
      <w:r w:rsidRPr="00A057AA">
        <w:rPr>
          <w:rFonts w:cs="Arial"/>
          <w:szCs w:val="22"/>
        </w:rPr>
        <w:t xml:space="preserve">In achieving this purpose, Creative </w:t>
      </w:r>
      <w:r w:rsidR="0029047D" w:rsidRPr="00A057AA">
        <w:rPr>
          <w:rFonts w:cs="Arial"/>
          <w:szCs w:val="22"/>
        </w:rPr>
        <w:t>New Zealand</w:t>
      </w:r>
      <w:r w:rsidRPr="00A057AA">
        <w:rPr>
          <w:rFonts w:cs="Arial"/>
          <w:szCs w:val="22"/>
        </w:rPr>
        <w:t xml:space="preserve"> is required to do the following things (section 5):</w:t>
      </w:r>
    </w:p>
    <w:p w:rsidR="00BB301D" w:rsidRPr="00A057AA" w:rsidRDefault="00BB301D" w:rsidP="00090604">
      <w:pPr>
        <w:pStyle w:val="labelledlabel-para"/>
        <w:numPr>
          <w:ilvl w:val="0"/>
          <w:numId w:val="4"/>
        </w:numPr>
        <w:shd w:val="clear" w:color="auto" w:fill="FFFFFF"/>
        <w:spacing w:before="240" w:after="120"/>
        <w:rPr>
          <w:rFonts w:ascii="Arial" w:hAnsi="Arial" w:cs="Arial"/>
          <w:color w:val="000000"/>
          <w:sz w:val="22"/>
          <w:szCs w:val="22"/>
        </w:rPr>
      </w:pPr>
      <w:r w:rsidRPr="00A057AA">
        <w:rPr>
          <w:rFonts w:ascii="Arial" w:hAnsi="Arial" w:cs="Arial"/>
          <w:color w:val="000000"/>
          <w:sz w:val="22"/>
          <w:szCs w:val="22"/>
        </w:rPr>
        <w:t xml:space="preserve">recognise the cultural diversity of the people of </w:t>
      </w:r>
      <w:r w:rsidR="0029047D" w:rsidRPr="00A057AA">
        <w:rPr>
          <w:rFonts w:ascii="Arial" w:hAnsi="Arial" w:cs="Arial"/>
          <w:color w:val="000000"/>
          <w:sz w:val="22"/>
          <w:szCs w:val="22"/>
        </w:rPr>
        <w:t>New Zealand</w:t>
      </w:r>
    </w:p>
    <w:p w:rsidR="00BB301D" w:rsidRPr="00A057AA" w:rsidRDefault="00BB301D" w:rsidP="00090604">
      <w:pPr>
        <w:pStyle w:val="labelledlabel-para"/>
        <w:numPr>
          <w:ilvl w:val="0"/>
          <w:numId w:val="4"/>
        </w:numPr>
        <w:shd w:val="clear" w:color="auto" w:fill="FFFFFF"/>
        <w:spacing w:after="120"/>
        <w:rPr>
          <w:rFonts w:ascii="Arial" w:hAnsi="Arial" w:cs="Arial"/>
          <w:color w:val="000000"/>
          <w:sz w:val="22"/>
          <w:szCs w:val="22"/>
        </w:rPr>
      </w:pPr>
      <w:r w:rsidRPr="00A057AA">
        <w:rPr>
          <w:rFonts w:ascii="Arial" w:hAnsi="Arial" w:cs="Arial"/>
          <w:color w:val="000000"/>
          <w:sz w:val="22"/>
          <w:szCs w:val="22"/>
        </w:rPr>
        <w:t>recognise in the arts the role of Māori as tāngata whenua</w:t>
      </w:r>
    </w:p>
    <w:p w:rsidR="00BB301D" w:rsidRPr="00A057AA" w:rsidRDefault="00BB301D" w:rsidP="00090604">
      <w:pPr>
        <w:pStyle w:val="labelledlabel-para"/>
        <w:numPr>
          <w:ilvl w:val="0"/>
          <w:numId w:val="4"/>
        </w:numPr>
        <w:shd w:val="clear" w:color="auto" w:fill="FFFFFF"/>
        <w:spacing w:after="120"/>
        <w:rPr>
          <w:rFonts w:ascii="Arial" w:hAnsi="Arial" w:cs="Arial"/>
          <w:color w:val="000000"/>
          <w:sz w:val="22"/>
          <w:szCs w:val="22"/>
        </w:rPr>
      </w:pPr>
      <w:r w:rsidRPr="00A057AA">
        <w:rPr>
          <w:rFonts w:ascii="Arial" w:hAnsi="Arial" w:cs="Arial"/>
          <w:color w:val="000000"/>
          <w:sz w:val="22"/>
          <w:szCs w:val="22"/>
        </w:rPr>
        <w:t xml:space="preserve">recognise the arts of the Pacific Islands' peoples of </w:t>
      </w:r>
      <w:r w:rsidR="0029047D" w:rsidRPr="00A057AA">
        <w:rPr>
          <w:rFonts w:ascii="Arial" w:hAnsi="Arial" w:cs="Arial"/>
          <w:color w:val="000000"/>
          <w:sz w:val="22"/>
          <w:szCs w:val="22"/>
        </w:rPr>
        <w:t>New Zealand</w:t>
      </w:r>
    </w:p>
    <w:p w:rsidR="00BB301D" w:rsidRPr="00A057AA" w:rsidRDefault="00BB301D" w:rsidP="00090604">
      <w:pPr>
        <w:pStyle w:val="labelledlabel-para"/>
        <w:numPr>
          <w:ilvl w:val="0"/>
          <w:numId w:val="4"/>
        </w:numPr>
        <w:shd w:val="clear" w:color="auto" w:fill="FFFFFF"/>
        <w:spacing w:after="120"/>
        <w:rPr>
          <w:rFonts w:ascii="Arial" w:hAnsi="Arial" w:cs="Arial"/>
          <w:color w:val="000000"/>
          <w:sz w:val="22"/>
          <w:szCs w:val="22"/>
        </w:rPr>
      </w:pPr>
      <w:r w:rsidRPr="00A057AA">
        <w:rPr>
          <w:rFonts w:ascii="Arial" w:hAnsi="Arial" w:cs="Arial"/>
          <w:color w:val="000000"/>
          <w:sz w:val="22"/>
          <w:szCs w:val="22"/>
        </w:rPr>
        <w:t>recognise and uphold the following principles:</w:t>
      </w:r>
    </w:p>
    <w:p w:rsidR="00BB301D" w:rsidRPr="00A057AA" w:rsidRDefault="00BB301D" w:rsidP="00090604">
      <w:pPr>
        <w:numPr>
          <w:ilvl w:val="0"/>
          <w:numId w:val="5"/>
        </w:numPr>
        <w:spacing w:after="120"/>
        <w:jc w:val="both"/>
        <w:rPr>
          <w:rFonts w:cs="Arial"/>
          <w:szCs w:val="22"/>
        </w:rPr>
      </w:pPr>
      <w:r w:rsidRPr="00A057AA">
        <w:rPr>
          <w:rFonts w:cs="Arial"/>
          <w:b/>
          <w:szCs w:val="22"/>
        </w:rPr>
        <w:t>participation</w:t>
      </w:r>
      <w:r w:rsidRPr="00A057AA">
        <w:rPr>
          <w:rFonts w:cs="Arial"/>
          <w:szCs w:val="22"/>
        </w:rPr>
        <w:t xml:space="preserve">, by supporting initiatives </w:t>
      </w:r>
      <w:r w:rsidR="00561AEA" w:rsidRPr="00A057AA">
        <w:rPr>
          <w:rFonts w:cs="Arial"/>
          <w:szCs w:val="22"/>
        </w:rPr>
        <w:t>that</w:t>
      </w:r>
      <w:r w:rsidRPr="00A057AA">
        <w:rPr>
          <w:rFonts w:cs="Arial"/>
          <w:szCs w:val="22"/>
        </w:rPr>
        <w:t xml:space="preserve"> encourage participation in the arts</w:t>
      </w:r>
    </w:p>
    <w:p w:rsidR="00BB301D" w:rsidRPr="00A057AA" w:rsidRDefault="00BB301D" w:rsidP="00090604">
      <w:pPr>
        <w:numPr>
          <w:ilvl w:val="0"/>
          <w:numId w:val="5"/>
        </w:numPr>
        <w:spacing w:after="120"/>
        <w:jc w:val="both"/>
        <w:rPr>
          <w:rFonts w:cs="Arial"/>
          <w:szCs w:val="22"/>
        </w:rPr>
      </w:pPr>
      <w:r w:rsidRPr="00A057AA">
        <w:rPr>
          <w:rFonts w:cs="Arial"/>
          <w:b/>
          <w:szCs w:val="22"/>
        </w:rPr>
        <w:t>access</w:t>
      </w:r>
      <w:r w:rsidRPr="00A057AA">
        <w:rPr>
          <w:rFonts w:cs="Arial"/>
          <w:szCs w:val="22"/>
        </w:rPr>
        <w:t>, by supporting the availability of projects of merit to communities or sections of the population that would otherwise not have access to them</w:t>
      </w:r>
    </w:p>
    <w:p w:rsidR="00BB301D" w:rsidRPr="00A057AA" w:rsidRDefault="00BB301D" w:rsidP="00090604">
      <w:pPr>
        <w:numPr>
          <w:ilvl w:val="0"/>
          <w:numId w:val="5"/>
        </w:numPr>
        <w:spacing w:after="120"/>
        <w:jc w:val="both"/>
        <w:rPr>
          <w:rFonts w:cs="Arial"/>
          <w:szCs w:val="22"/>
        </w:rPr>
      </w:pPr>
      <w:r w:rsidRPr="00A057AA">
        <w:rPr>
          <w:rFonts w:cs="Arial"/>
          <w:b/>
          <w:szCs w:val="22"/>
        </w:rPr>
        <w:t>excellence and innovation</w:t>
      </w:r>
      <w:r w:rsidRPr="00A057AA">
        <w:rPr>
          <w:rFonts w:cs="Arial"/>
          <w:szCs w:val="22"/>
        </w:rPr>
        <w:t xml:space="preserve">, by supporting activities of artistic and cultural significance </w:t>
      </w:r>
      <w:r w:rsidR="00561AEA" w:rsidRPr="00A057AA">
        <w:rPr>
          <w:rFonts w:cs="Arial"/>
          <w:szCs w:val="22"/>
        </w:rPr>
        <w:t>that</w:t>
      </w:r>
      <w:r w:rsidRPr="00A057AA">
        <w:rPr>
          <w:rFonts w:cs="Arial"/>
          <w:szCs w:val="22"/>
        </w:rPr>
        <w:t xml:space="preserve"> develop the creative potential of artists and </w:t>
      </w:r>
      <w:r w:rsidR="000B6636">
        <w:rPr>
          <w:rFonts w:cs="Arial"/>
          <w:szCs w:val="22"/>
        </w:rPr>
        <w:t>artforms</w:t>
      </w:r>
    </w:p>
    <w:p w:rsidR="00BB301D" w:rsidRPr="00A057AA" w:rsidRDefault="00BB301D" w:rsidP="00090604">
      <w:pPr>
        <w:numPr>
          <w:ilvl w:val="0"/>
          <w:numId w:val="5"/>
        </w:numPr>
        <w:spacing w:after="120"/>
        <w:jc w:val="both"/>
        <w:rPr>
          <w:rFonts w:cs="Arial"/>
          <w:szCs w:val="22"/>
        </w:rPr>
      </w:pPr>
      <w:r w:rsidRPr="00A057AA">
        <w:rPr>
          <w:rFonts w:cs="Arial"/>
          <w:b/>
          <w:szCs w:val="22"/>
        </w:rPr>
        <w:t>professionalism</w:t>
      </w:r>
      <w:r w:rsidRPr="00A057AA">
        <w:rPr>
          <w:rFonts w:cs="Arial"/>
          <w:szCs w:val="22"/>
        </w:rPr>
        <w:t>, by maintaining and developing a professional arts infrastructure, both at national and community levels</w:t>
      </w:r>
    </w:p>
    <w:p w:rsidR="00BB301D" w:rsidRPr="00A057AA" w:rsidRDefault="00BB301D" w:rsidP="00090604">
      <w:pPr>
        <w:numPr>
          <w:ilvl w:val="0"/>
          <w:numId w:val="5"/>
        </w:numPr>
        <w:jc w:val="both"/>
        <w:rPr>
          <w:rFonts w:cs="Arial"/>
          <w:szCs w:val="22"/>
        </w:rPr>
      </w:pPr>
      <w:proofErr w:type="gramStart"/>
      <w:r w:rsidRPr="00A057AA">
        <w:rPr>
          <w:rFonts w:cs="Arial"/>
          <w:b/>
          <w:szCs w:val="22"/>
        </w:rPr>
        <w:t>advocacy</w:t>
      </w:r>
      <w:proofErr w:type="gramEnd"/>
      <w:r w:rsidRPr="00A057AA">
        <w:rPr>
          <w:rFonts w:cs="Arial"/>
          <w:szCs w:val="22"/>
        </w:rPr>
        <w:t xml:space="preserve">, by promoting </w:t>
      </w:r>
      <w:r w:rsidR="0029047D" w:rsidRPr="00A057AA">
        <w:rPr>
          <w:rFonts w:cs="Arial"/>
          <w:szCs w:val="22"/>
        </w:rPr>
        <w:t>New Zealand</w:t>
      </w:r>
      <w:r w:rsidRPr="00A057AA">
        <w:rPr>
          <w:rFonts w:cs="Arial"/>
          <w:szCs w:val="22"/>
        </w:rPr>
        <w:t>’s arts and artists locally, nationally and internationally.</w:t>
      </w:r>
    </w:p>
    <w:p w:rsidR="00E5073C" w:rsidRPr="00A057AA" w:rsidRDefault="00B46CDD" w:rsidP="00B46CDD">
      <w:pPr>
        <w:pStyle w:val="Heading3"/>
        <w:rPr>
          <w:szCs w:val="22"/>
        </w:rPr>
      </w:pPr>
      <w:r w:rsidRPr="00A057AA">
        <w:rPr>
          <w:szCs w:val="22"/>
        </w:rPr>
        <w:br w:type="page"/>
      </w:r>
      <w:bookmarkStart w:id="9" w:name="_Toc276561841"/>
      <w:r w:rsidR="00E5073C" w:rsidRPr="00A057AA">
        <w:lastRenderedPageBreak/>
        <w:t xml:space="preserve">What </w:t>
      </w:r>
      <w:r w:rsidR="00A56C54" w:rsidRPr="00A057AA">
        <w:t xml:space="preserve">We </w:t>
      </w:r>
      <w:r w:rsidR="007F25D0" w:rsidRPr="00A057AA">
        <w:t xml:space="preserve">Are </w:t>
      </w:r>
      <w:r w:rsidR="00A56C54" w:rsidRPr="00A057AA">
        <w:t xml:space="preserve">Trying </w:t>
      </w:r>
      <w:r w:rsidR="00E5073C" w:rsidRPr="00A057AA">
        <w:t xml:space="preserve">to </w:t>
      </w:r>
      <w:r w:rsidR="00A56C54" w:rsidRPr="00A057AA">
        <w:t>Achieve</w:t>
      </w:r>
      <w:bookmarkEnd w:id="9"/>
      <w:r w:rsidR="00A56C54" w:rsidRPr="00A057AA">
        <w:t xml:space="preserve"> </w:t>
      </w:r>
      <w:bookmarkEnd w:id="7"/>
    </w:p>
    <w:p w:rsidR="00E5073C" w:rsidRPr="00A057AA" w:rsidRDefault="00E5073C" w:rsidP="00E5073C">
      <w:pPr>
        <w:keepNext/>
        <w:spacing w:before="240"/>
        <w:jc w:val="both"/>
        <w:rPr>
          <w:rFonts w:cs="Arial"/>
          <w:szCs w:val="22"/>
        </w:rPr>
      </w:pPr>
      <w:r w:rsidRPr="00A057AA">
        <w:rPr>
          <w:rFonts w:cs="Arial"/>
          <w:szCs w:val="22"/>
        </w:rPr>
        <w:t xml:space="preserve">Creative </w:t>
      </w:r>
      <w:r w:rsidR="0029047D" w:rsidRPr="00A057AA">
        <w:rPr>
          <w:rFonts w:cs="Arial"/>
          <w:szCs w:val="22"/>
        </w:rPr>
        <w:t>New Zealand</w:t>
      </w:r>
      <w:r w:rsidRPr="00A057AA">
        <w:rPr>
          <w:rFonts w:cs="Arial"/>
          <w:szCs w:val="22"/>
        </w:rPr>
        <w:t xml:space="preserve">’s </w:t>
      </w:r>
      <w:r w:rsidR="007C1D08" w:rsidRPr="00A057AA">
        <w:rPr>
          <w:rFonts w:cs="Arial"/>
          <w:i/>
          <w:szCs w:val="22"/>
        </w:rPr>
        <w:t xml:space="preserve">Statement of Intent </w:t>
      </w:r>
      <w:r w:rsidR="00603983">
        <w:rPr>
          <w:rFonts w:cs="Arial"/>
          <w:i/>
          <w:szCs w:val="22"/>
        </w:rPr>
        <w:t>2009–12</w:t>
      </w:r>
      <w:r w:rsidRPr="00A057AA">
        <w:rPr>
          <w:rStyle w:val="FootnoteReference"/>
          <w:rFonts w:cs="Arial"/>
          <w:i/>
          <w:szCs w:val="22"/>
        </w:rPr>
        <w:footnoteReference w:id="1"/>
      </w:r>
      <w:r w:rsidRPr="00A057AA">
        <w:rPr>
          <w:rFonts w:cs="Arial"/>
          <w:szCs w:val="22"/>
        </w:rPr>
        <w:t xml:space="preserve"> identif</w:t>
      </w:r>
      <w:r w:rsidR="00D4439D" w:rsidRPr="00A057AA">
        <w:rPr>
          <w:rFonts w:cs="Arial"/>
          <w:szCs w:val="22"/>
        </w:rPr>
        <w:t>ies</w:t>
      </w:r>
      <w:r w:rsidRPr="00A057AA">
        <w:rPr>
          <w:rFonts w:cs="Arial"/>
          <w:szCs w:val="22"/>
        </w:rPr>
        <w:t xml:space="preserve"> the outcomes </w:t>
      </w:r>
      <w:r w:rsidR="00D4439D" w:rsidRPr="00A057AA">
        <w:rPr>
          <w:rFonts w:cs="Arial"/>
          <w:szCs w:val="22"/>
        </w:rPr>
        <w:t xml:space="preserve">it is </w:t>
      </w:r>
      <w:r w:rsidRPr="00A057AA">
        <w:rPr>
          <w:rFonts w:cs="Arial"/>
          <w:szCs w:val="22"/>
        </w:rPr>
        <w:t xml:space="preserve">seeking to achieve on behalf of all </w:t>
      </w:r>
      <w:r w:rsidR="0029047D" w:rsidRPr="00A057AA">
        <w:rPr>
          <w:rFonts w:cs="Arial"/>
          <w:szCs w:val="22"/>
        </w:rPr>
        <w:t>New Zealand</w:t>
      </w:r>
      <w:r w:rsidRPr="00A057AA">
        <w:rPr>
          <w:rFonts w:cs="Arial"/>
          <w:szCs w:val="22"/>
        </w:rPr>
        <w:t>ers. These outcomes are</w:t>
      </w:r>
      <w:r w:rsidR="00D4439D" w:rsidRPr="00A057AA">
        <w:rPr>
          <w:rFonts w:cs="Arial"/>
          <w:szCs w:val="22"/>
        </w:rPr>
        <w:t xml:space="preserve"> </w:t>
      </w:r>
      <w:r w:rsidR="00CB5F8F" w:rsidRPr="00A057AA">
        <w:rPr>
          <w:rFonts w:cs="Arial"/>
          <w:szCs w:val="22"/>
        </w:rPr>
        <w:t>listed below</w:t>
      </w:r>
      <w:r w:rsidR="00603983">
        <w:rPr>
          <w:rFonts w:cs="Arial"/>
          <w:szCs w:val="22"/>
        </w:rPr>
        <w:t>.</w:t>
      </w:r>
    </w:p>
    <w:p w:rsidR="00E5073C" w:rsidRPr="00A057AA" w:rsidRDefault="00E5073C" w:rsidP="004442AB">
      <w:pPr>
        <w:tabs>
          <w:tab w:val="left" w:pos="1620"/>
        </w:tabs>
        <w:spacing w:before="240" w:after="120"/>
        <w:jc w:val="both"/>
        <w:rPr>
          <w:rFonts w:cs="Arial"/>
          <w:szCs w:val="22"/>
        </w:rPr>
      </w:pPr>
      <w:r w:rsidRPr="00A057AA">
        <w:rPr>
          <w:rFonts w:cs="Arial"/>
          <w:b/>
          <w:szCs w:val="22"/>
        </w:rPr>
        <w:t>Outcome 1:</w:t>
      </w:r>
      <w:r w:rsidRPr="00A057AA">
        <w:rPr>
          <w:rFonts w:cs="Arial"/>
          <w:szCs w:val="22"/>
        </w:rPr>
        <w:tab/>
      </w:r>
      <w:r w:rsidR="0029047D" w:rsidRPr="00A057AA">
        <w:rPr>
          <w:rFonts w:cs="Arial"/>
          <w:szCs w:val="22"/>
        </w:rPr>
        <w:t>New Zealand</w:t>
      </w:r>
      <w:r w:rsidRPr="00A057AA">
        <w:rPr>
          <w:rFonts w:cs="Arial"/>
          <w:szCs w:val="22"/>
        </w:rPr>
        <w:t xml:space="preserve">ers </w:t>
      </w:r>
      <w:r w:rsidR="007C1D08" w:rsidRPr="00A057AA">
        <w:rPr>
          <w:rFonts w:cs="Arial"/>
          <w:szCs w:val="22"/>
        </w:rPr>
        <w:t xml:space="preserve">are engaged </w:t>
      </w:r>
      <w:r w:rsidRPr="00A057AA">
        <w:rPr>
          <w:rFonts w:cs="Arial"/>
          <w:szCs w:val="22"/>
        </w:rPr>
        <w:t>in the arts</w:t>
      </w:r>
    </w:p>
    <w:p w:rsidR="00E5073C" w:rsidRPr="00A057AA" w:rsidRDefault="00E5073C" w:rsidP="004442AB">
      <w:pPr>
        <w:tabs>
          <w:tab w:val="left" w:pos="1620"/>
        </w:tabs>
        <w:spacing w:after="120"/>
        <w:jc w:val="both"/>
        <w:rPr>
          <w:rFonts w:cs="Arial"/>
          <w:szCs w:val="22"/>
        </w:rPr>
      </w:pPr>
      <w:r w:rsidRPr="00A057AA">
        <w:rPr>
          <w:rFonts w:cs="Arial"/>
          <w:b/>
          <w:szCs w:val="22"/>
        </w:rPr>
        <w:t>Outcome 2:</w:t>
      </w:r>
      <w:r w:rsidRPr="00A057AA">
        <w:rPr>
          <w:rFonts w:cs="Arial"/>
          <w:szCs w:val="22"/>
        </w:rPr>
        <w:tab/>
        <w:t xml:space="preserve">High-quality </w:t>
      </w:r>
      <w:r w:rsidR="0029047D" w:rsidRPr="00A057AA">
        <w:rPr>
          <w:rFonts w:cs="Arial"/>
          <w:szCs w:val="22"/>
        </w:rPr>
        <w:t>New Zealand</w:t>
      </w:r>
      <w:r w:rsidRPr="00A057AA">
        <w:rPr>
          <w:rFonts w:cs="Arial"/>
          <w:szCs w:val="22"/>
        </w:rPr>
        <w:t xml:space="preserve"> art is developed </w:t>
      </w:r>
    </w:p>
    <w:p w:rsidR="00E44A75" w:rsidRPr="00A057AA" w:rsidRDefault="00E5073C" w:rsidP="004442AB">
      <w:pPr>
        <w:tabs>
          <w:tab w:val="left" w:pos="1620"/>
        </w:tabs>
        <w:spacing w:after="120"/>
        <w:ind w:left="1622" w:hanging="1622"/>
        <w:jc w:val="both"/>
        <w:rPr>
          <w:rFonts w:cs="Arial"/>
          <w:szCs w:val="22"/>
        </w:rPr>
      </w:pPr>
      <w:r w:rsidRPr="00A057AA">
        <w:rPr>
          <w:rFonts w:cs="Arial"/>
          <w:b/>
          <w:szCs w:val="22"/>
        </w:rPr>
        <w:t>Outcome 3:</w:t>
      </w:r>
      <w:r w:rsidRPr="00A057AA">
        <w:rPr>
          <w:rFonts w:cs="Arial"/>
          <w:szCs w:val="22"/>
        </w:rPr>
        <w:tab/>
      </w:r>
      <w:r w:rsidR="0029047D" w:rsidRPr="00A057AA">
        <w:rPr>
          <w:rFonts w:cs="Arial"/>
          <w:szCs w:val="22"/>
        </w:rPr>
        <w:t>New Zealand</w:t>
      </w:r>
      <w:r w:rsidRPr="00A057AA">
        <w:rPr>
          <w:rFonts w:cs="Arial"/>
          <w:szCs w:val="22"/>
        </w:rPr>
        <w:t xml:space="preserve">ers </w:t>
      </w:r>
      <w:r w:rsidR="007C1D08" w:rsidRPr="00A057AA">
        <w:rPr>
          <w:rFonts w:cs="Arial"/>
          <w:szCs w:val="22"/>
        </w:rPr>
        <w:t xml:space="preserve">have </w:t>
      </w:r>
      <w:r w:rsidR="003E5D20" w:rsidRPr="00A057AA">
        <w:rPr>
          <w:rFonts w:cs="Arial"/>
          <w:szCs w:val="22"/>
        </w:rPr>
        <w:t xml:space="preserve">regular </w:t>
      </w:r>
      <w:r w:rsidR="007C1D08" w:rsidRPr="00A057AA">
        <w:rPr>
          <w:rFonts w:cs="Arial"/>
          <w:szCs w:val="22"/>
        </w:rPr>
        <w:t xml:space="preserve">access to </w:t>
      </w:r>
      <w:r w:rsidRPr="00A057AA">
        <w:rPr>
          <w:rFonts w:cs="Arial"/>
          <w:szCs w:val="22"/>
        </w:rPr>
        <w:t xml:space="preserve">high-quality arts </w:t>
      </w:r>
      <w:r w:rsidR="007C1D08" w:rsidRPr="00A057AA">
        <w:rPr>
          <w:rFonts w:cs="Arial"/>
          <w:szCs w:val="22"/>
        </w:rPr>
        <w:t>experiences</w:t>
      </w:r>
    </w:p>
    <w:p w:rsidR="00E5073C" w:rsidRPr="00A057AA" w:rsidRDefault="00E5073C" w:rsidP="00E5073C">
      <w:pPr>
        <w:tabs>
          <w:tab w:val="left" w:pos="1620"/>
        </w:tabs>
        <w:jc w:val="both"/>
        <w:rPr>
          <w:rFonts w:cs="Arial"/>
          <w:szCs w:val="22"/>
        </w:rPr>
      </w:pPr>
      <w:r w:rsidRPr="00A057AA">
        <w:rPr>
          <w:rFonts w:cs="Arial"/>
          <w:b/>
          <w:szCs w:val="22"/>
        </w:rPr>
        <w:t>Outcome 4:</w:t>
      </w:r>
      <w:r w:rsidRPr="00A057AA">
        <w:rPr>
          <w:rFonts w:cs="Arial"/>
          <w:szCs w:val="22"/>
        </w:rPr>
        <w:tab/>
      </w:r>
      <w:r w:rsidR="0029047D" w:rsidRPr="00A057AA">
        <w:rPr>
          <w:rFonts w:cs="Arial"/>
          <w:szCs w:val="22"/>
        </w:rPr>
        <w:t>New Zealand</w:t>
      </w:r>
      <w:r w:rsidRPr="00A057AA">
        <w:rPr>
          <w:rFonts w:cs="Arial"/>
          <w:szCs w:val="22"/>
        </w:rPr>
        <w:t xml:space="preserve"> art</w:t>
      </w:r>
      <w:r w:rsidR="007F25D0" w:rsidRPr="00A057AA">
        <w:rPr>
          <w:rFonts w:cs="Arial"/>
          <w:szCs w:val="22"/>
        </w:rPr>
        <w:t>s</w:t>
      </w:r>
      <w:r w:rsidRPr="00A057AA">
        <w:rPr>
          <w:rFonts w:cs="Arial"/>
          <w:szCs w:val="22"/>
        </w:rPr>
        <w:t xml:space="preserve"> gain international success</w:t>
      </w:r>
    </w:p>
    <w:p w:rsidR="00E5073C" w:rsidRPr="00A057AA" w:rsidRDefault="00E5073C" w:rsidP="00E5073C">
      <w:pPr>
        <w:spacing w:before="240"/>
        <w:jc w:val="both"/>
        <w:rPr>
          <w:rFonts w:cs="Arial"/>
          <w:szCs w:val="22"/>
        </w:rPr>
      </w:pPr>
      <w:r w:rsidRPr="00A057AA">
        <w:rPr>
          <w:rFonts w:cs="Arial"/>
          <w:szCs w:val="22"/>
        </w:rPr>
        <w:t xml:space="preserve">For each outcome, several </w:t>
      </w:r>
      <w:r w:rsidR="00D4439D" w:rsidRPr="00A057AA">
        <w:rPr>
          <w:rFonts w:cs="Arial"/>
          <w:szCs w:val="22"/>
        </w:rPr>
        <w:t>‘</w:t>
      </w:r>
      <w:r w:rsidRPr="00A057AA">
        <w:rPr>
          <w:rFonts w:cs="Arial"/>
          <w:szCs w:val="22"/>
        </w:rPr>
        <w:t>impacts</w:t>
      </w:r>
      <w:r w:rsidR="00D4439D" w:rsidRPr="00A057AA">
        <w:rPr>
          <w:rFonts w:cs="Arial"/>
          <w:szCs w:val="22"/>
        </w:rPr>
        <w:t>’</w:t>
      </w:r>
      <w:r w:rsidRPr="00A057AA">
        <w:rPr>
          <w:rFonts w:cs="Arial"/>
          <w:szCs w:val="22"/>
        </w:rPr>
        <w:t xml:space="preserve"> have been identified. Impacts are descriptions of the difference</w:t>
      </w:r>
      <w:r w:rsidR="00D4439D" w:rsidRPr="00A057AA">
        <w:rPr>
          <w:rFonts w:cs="Arial"/>
          <w:szCs w:val="22"/>
        </w:rPr>
        <w:t xml:space="preserve">s Creative New Zealand is </w:t>
      </w:r>
      <w:r w:rsidRPr="00A057AA">
        <w:rPr>
          <w:rFonts w:cs="Arial"/>
          <w:szCs w:val="22"/>
        </w:rPr>
        <w:t xml:space="preserve">seeking to make for </w:t>
      </w:r>
      <w:r w:rsidR="0029047D" w:rsidRPr="00A057AA">
        <w:rPr>
          <w:rFonts w:cs="Arial"/>
          <w:szCs w:val="22"/>
        </w:rPr>
        <w:t>New Zealand</w:t>
      </w:r>
      <w:r w:rsidRPr="00A057AA">
        <w:rPr>
          <w:rFonts w:cs="Arial"/>
          <w:szCs w:val="22"/>
        </w:rPr>
        <w:t>ers</w:t>
      </w:r>
      <w:r w:rsidR="00D4439D" w:rsidRPr="00A057AA">
        <w:rPr>
          <w:rFonts w:cs="Arial"/>
          <w:szCs w:val="22"/>
        </w:rPr>
        <w:t xml:space="preserve"> in the arts environment in New Zealand. </w:t>
      </w:r>
    </w:p>
    <w:p w:rsidR="00B042DA" w:rsidRPr="00A057AA" w:rsidRDefault="00B042DA" w:rsidP="00C53E02">
      <w:pPr>
        <w:pStyle w:val="Heading3"/>
      </w:pPr>
      <w:bookmarkStart w:id="10" w:name="_Toc276561842"/>
      <w:bookmarkStart w:id="11" w:name="_Toc231184927"/>
      <w:bookmarkStart w:id="12" w:name="_Toc210707341"/>
      <w:r w:rsidRPr="00A057AA">
        <w:t xml:space="preserve">What </w:t>
      </w:r>
      <w:r w:rsidR="00A56C54" w:rsidRPr="00A057AA">
        <w:t>We D</w:t>
      </w:r>
      <w:r w:rsidRPr="00A057AA">
        <w:t>o</w:t>
      </w:r>
      <w:bookmarkEnd w:id="10"/>
      <w:r w:rsidRPr="00A057AA">
        <w:t xml:space="preserve"> </w:t>
      </w:r>
      <w:bookmarkEnd w:id="11"/>
    </w:p>
    <w:p w:rsidR="00275585" w:rsidRPr="00A057AA" w:rsidRDefault="00275585" w:rsidP="00275585">
      <w:pPr>
        <w:jc w:val="both"/>
        <w:rPr>
          <w:rFonts w:cs="Arial"/>
        </w:rPr>
      </w:pPr>
    </w:p>
    <w:p w:rsidR="00275585" w:rsidRPr="00A057AA" w:rsidRDefault="00275585" w:rsidP="00275585">
      <w:pPr>
        <w:jc w:val="both"/>
        <w:rPr>
          <w:rFonts w:cs="Arial"/>
        </w:rPr>
      </w:pPr>
      <w:r w:rsidRPr="00A057AA">
        <w:rPr>
          <w:rFonts w:cs="Arial"/>
        </w:rPr>
        <w:t xml:space="preserve">To achieve </w:t>
      </w:r>
      <w:r w:rsidR="00603983">
        <w:rPr>
          <w:rFonts w:cs="Arial"/>
        </w:rPr>
        <w:t>its</w:t>
      </w:r>
      <w:r w:rsidRPr="00A057AA">
        <w:rPr>
          <w:rFonts w:cs="Arial"/>
        </w:rPr>
        <w:t xml:space="preserve"> purpose</w:t>
      </w:r>
      <w:r w:rsidR="00603983">
        <w:rPr>
          <w:rFonts w:cs="Arial"/>
        </w:rPr>
        <w:t>,</w:t>
      </w:r>
      <w:r w:rsidRPr="00A057AA">
        <w:rPr>
          <w:rFonts w:cs="Arial"/>
        </w:rPr>
        <w:t xml:space="preserve"> Creative New Zealand provide</w:t>
      </w:r>
      <w:r w:rsidR="00403EFE" w:rsidRPr="00A057AA">
        <w:rPr>
          <w:rFonts w:cs="Arial"/>
        </w:rPr>
        <w:t>s</w:t>
      </w:r>
      <w:r w:rsidRPr="00A057AA">
        <w:rPr>
          <w:rFonts w:cs="Arial"/>
        </w:rPr>
        <w:t xml:space="preserve"> three key services</w:t>
      </w:r>
      <w:r w:rsidR="003F3D03" w:rsidRPr="00A057AA">
        <w:rPr>
          <w:rFonts w:cs="Arial"/>
        </w:rPr>
        <w:t xml:space="preserve"> or outputs</w:t>
      </w:r>
      <w:r w:rsidRPr="00A057AA">
        <w:rPr>
          <w:rFonts w:cs="Arial"/>
        </w:rPr>
        <w:t>:</w:t>
      </w:r>
    </w:p>
    <w:p w:rsidR="00275585" w:rsidRPr="00A057AA" w:rsidRDefault="00275585" w:rsidP="009633D3">
      <w:pPr>
        <w:pStyle w:val="Bullet"/>
      </w:pPr>
      <w:bookmarkStart w:id="13" w:name="OLE_LINK2"/>
      <w:r w:rsidRPr="00A057AA">
        <w:rPr>
          <w:b/>
        </w:rPr>
        <w:t>funding</w:t>
      </w:r>
      <w:r w:rsidRPr="00A057AA">
        <w:t xml:space="preserve"> for artists, practitioners and organisations</w:t>
      </w:r>
    </w:p>
    <w:p w:rsidR="00275585" w:rsidRPr="00A057AA" w:rsidRDefault="00275585" w:rsidP="009633D3">
      <w:pPr>
        <w:pStyle w:val="Bullet"/>
      </w:pPr>
      <w:r w:rsidRPr="00A057AA">
        <w:rPr>
          <w:b/>
        </w:rPr>
        <w:t>capability-building for artists, practitioners and organisations</w:t>
      </w:r>
      <w:r w:rsidRPr="00A057AA">
        <w:t xml:space="preserve"> – for example, leadership and governance workshops fo</w:t>
      </w:r>
      <w:r w:rsidR="00603983">
        <w:t>r members of the arts community</w:t>
      </w:r>
      <w:r w:rsidRPr="00A057AA">
        <w:t xml:space="preserve"> and resources to assist arts organisations to develop their audiences</w:t>
      </w:r>
    </w:p>
    <w:p w:rsidR="00275585" w:rsidRPr="00A057AA" w:rsidRDefault="00275585" w:rsidP="009633D3">
      <w:pPr>
        <w:pStyle w:val="Bullet"/>
      </w:pPr>
      <w:proofErr w:type="gramStart"/>
      <w:r w:rsidRPr="00A057AA">
        <w:rPr>
          <w:b/>
        </w:rPr>
        <w:t>advocacy</w:t>
      </w:r>
      <w:proofErr w:type="gramEnd"/>
      <w:r w:rsidRPr="00A057AA">
        <w:rPr>
          <w:b/>
        </w:rPr>
        <w:t xml:space="preserve"> for the arts</w:t>
      </w:r>
      <w:r w:rsidRPr="00A057AA">
        <w:t xml:space="preserve"> – for example, submissions on issues affecting the arts, carrying out research</w:t>
      </w:r>
      <w:r w:rsidR="00DA4FD3" w:rsidRPr="00A057AA">
        <w:t>, assisting in the development</w:t>
      </w:r>
      <w:r w:rsidR="001169F0" w:rsidRPr="00A057AA">
        <w:t xml:space="preserve"> </w:t>
      </w:r>
      <w:r w:rsidR="00DA4FD3" w:rsidRPr="00A057AA">
        <w:t>of New Zealand’s arts profile overseas</w:t>
      </w:r>
      <w:r w:rsidRPr="00A057AA">
        <w:t xml:space="preserve"> and making the case for the public value of the arts.</w:t>
      </w:r>
    </w:p>
    <w:p w:rsidR="00275585" w:rsidRPr="00A057AA" w:rsidRDefault="00275585" w:rsidP="00831A15">
      <w:pPr>
        <w:pStyle w:val="Bullet"/>
        <w:numPr>
          <w:ilvl w:val="0"/>
          <w:numId w:val="0"/>
        </w:numPr>
        <w:spacing w:before="0"/>
      </w:pPr>
    </w:p>
    <w:bookmarkEnd w:id="13"/>
    <w:p w:rsidR="00275585" w:rsidRPr="00A057AA" w:rsidRDefault="00831A15" w:rsidP="00831A15">
      <w:pPr>
        <w:jc w:val="both"/>
        <w:rPr>
          <w:rFonts w:cs="Arial"/>
        </w:rPr>
      </w:pPr>
      <w:r>
        <w:rPr>
          <w:rFonts w:cs="Arial"/>
        </w:rPr>
        <w:t>Creative New Zealand</w:t>
      </w:r>
      <w:r w:rsidR="00275585" w:rsidRPr="00A057AA">
        <w:rPr>
          <w:rFonts w:cs="Arial"/>
        </w:rPr>
        <w:t xml:space="preserve"> monitor</w:t>
      </w:r>
      <w:r>
        <w:rPr>
          <w:rFonts w:cs="Arial"/>
        </w:rPr>
        <w:t>s</w:t>
      </w:r>
      <w:r w:rsidR="00275585" w:rsidRPr="00A057AA">
        <w:rPr>
          <w:rFonts w:cs="Arial"/>
        </w:rPr>
        <w:t xml:space="preserve"> and compare</w:t>
      </w:r>
      <w:r>
        <w:rPr>
          <w:rFonts w:cs="Arial"/>
        </w:rPr>
        <w:t>s</w:t>
      </w:r>
      <w:r w:rsidR="00275585" w:rsidRPr="00A057AA">
        <w:rPr>
          <w:rFonts w:cs="Arial"/>
        </w:rPr>
        <w:t xml:space="preserve"> what </w:t>
      </w:r>
      <w:r>
        <w:rPr>
          <w:rFonts w:cs="Arial"/>
        </w:rPr>
        <w:t>is</w:t>
      </w:r>
      <w:r w:rsidR="00275585" w:rsidRPr="00A057AA">
        <w:rPr>
          <w:rFonts w:cs="Arial"/>
        </w:rPr>
        <w:t xml:space="preserve"> achiev</w:t>
      </w:r>
      <w:r>
        <w:rPr>
          <w:rFonts w:cs="Arial"/>
        </w:rPr>
        <w:t xml:space="preserve">ed </w:t>
      </w:r>
      <w:r w:rsidR="00275585" w:rsidRPr="00A057AA">
        <w:rPr>
          <w:rFonts w:cs="Arial"/>
        </w:rPr>
        <w:t>through each of these three services to understand where the greatest benefit</w:t>
      </w:r>
      <w:r>
        <w:rPr>
          <w:rFonts w:cs="Arial"/>
        </w:rPr>
        <w:t xml:space="preserve"> is obtained</w:t>
      </w:r>
      <w:r w:rsidR="00275585" w:rsidRPr="00A057AA">
        <w:rPr>
          <w:rFonts w:cs="Arial"/>
        </w:rPr>
        <w:t xml:space="preserve">. </w:t>
      </w:r>
      <w:r>
        <w:rPr>
          <w:rFonts w:cs="Arial"/>
        </w:rPr>
        <w:t>The</w:t>
      </w:r>
      <w:r w:rsidR="00275585" w:rsidRPr="00A057AA">
        <w:rPr>
          <w:rFonts w:cs="Arial"/>
        </w:rPr>
        <w:t xml:space="preserve"> measures of success are detailed in </w:t>
      </w:r>
      <w:r>
        <w:rPr>
          <w:rFonts w:cs="Arial"/>
        </w:rPr>
        <w:t>the</w:t>
      </w:r>
      <w:r w:rsidR="00275585" w:rsidRPr="00A057AA">
        <w:rPr>
          <w:rFonts w:cs="Arial"/>
        </w:rPr>
        <w:t xml:space="preserve"> annual </w:t>
      </w:r>
      <w:r w:rsidR="00275585" w:rsidRPr="00831A15">
        <w:rPr>
          <w:rFonts w:cs="Arial"/>
          <w:i/>
        </w:rPr>
        <w:t>Statement of Intent</w:t>
      </w:r>
      <w:r w:rsidR="00275585" w:rsidRPr="00A057AA">
        <w:rPr>
          <w:rFonts w:cs="Arial"/>
        </w:rPr>
        <w:t>.</w:t>
      </w:r>
    </w:p>
    <w:p w:rsidR="00275585" w:rsidRPr="00A057AA" w:rsidRDefault="00275585" w:rsidP="00275585">
      <w:pPr>
        <w:jc w:val="both"/>
        <w:rPr>
          <w:rFonts w:cs="Arial"/>
        </w:rPr>
      </w:pPr>
    </w:p>
    <w:p w:rsidR="00275585" w:rsidRPr="00A057AA" w:rsidRDefault="00B46CDD" w:rsidP="00B46CDD">
      <w:pPr>
        <w:pStyle w:val="Heading4"/>
      </w:pPr>
      <w:r w:rsidRPr="00A057AA">
        <w:t xml:space="preserve">FUNDING </w:t>
      </w:r>
    </w:p>
    <w:p w:rsidR="00275585" w:rsidRPr="00A057AA" w:rsidRDefault="00275585" w:rsidP="00275585">
      <w:pPr>
        <w:rPr>
          <w:rFonts w:cs="Arial"/>
        </w:rPr>
      </w:pPr>
    </w:p>
    <w:p w:rsidR="00275585" w:rsidRPr="00A057AA" w:rsidRDefault="00275585" w:rsidP="00275585">
      <w:pPr>
        <w:jc w:val="both"/>
        <w:rPr>
          <w:rFonts w:cs="Arial"/>
        </w:rPr>
      </w:pPr>
      <w:r w:rsidRPr="00A057AA">
        <w:rPr>
          <w:rFonts w:cs="Arial"/>
        </w:rPr>
        <w:t>Creative New Zealand funding supports individual professional</w:t>
      </w:r>
      <w:r w:rsidR="004442AB" w:rsidRPr="00A057AA">
        <w:rPr>
          <w:rFonts w:cs="Arial"/>
        </w:rPr>
        <w:t xml:space="preserve"> </w:t>
      </w:r>
      <w:r w:rsidRPr="00A057AA">
        <w:rPr>
          <w:rFonts w:cs="Arial"/>
        </w:rPr>
        <w:t>development opportunities, as well as the creation</w:t>
      </w:r>
      <w:r w:rsidR="003E5D20" w:rsidRPr="00A057AA">
        <w:rPr>
          <w:rFonts w:cs="Arial"/>
        </w:rPr>
        <w:t>,</w:t>
      </w:r>
      <w:r w:rsidRPr="00A057AA">
        <w:rPr>
          <w:rFonts w:cs="Arial"/>
        </w:rPr>
        <w:t xml:space="preserve"> presentation </w:t>
      </w:r>
      <w:r w:rsidR="003E5D20" w:rsidRPr="00A057AA">
        <w:rPr>
          <w:rFonts w:cs="Arial"/>
        </w:rPr>
        <w:t xml:space="preserve">and distribution </w:t>
      </w:r>
      <w:r w:rsidR="00B20CBC" w:rsidRPr="00A057AA">
        <w:rPr>
          <w:rFonts w:cs="Arial"/>
        </w:rPr>
        <w:t>of art, across community and professional arts.</w:t>
      </w:r>
    </w:p>
    <w:p w:rsidR="00275585" w:rsidRPr="00A057AA" w:rsidRDefault="00275585" w:rsidP="00275585">
      <w:pPr>
        <w:jc w:val="both"/>
        <w:rPr>
          <w:rFonts w:cs="Arial"/>
        </w:rPr>
      </w:pPr>
    </w:p>
    <w:p w:rsidR="00AD3FC4" w:rsidRPr="00A057AA" w:rsidRDefault="004442AB" w:rsidP="00275585">
      <w:pPr>
        <w:jc w:val="both"/>
        <w:rPr>
          <w:rFonts w:cs="Arial"/>
        </w:rPr>
      </w:pPr>
      <w:r w:rsidRPr="00A057AA">
        <w:rPr>
          <w:rFonts w:cs="Arial"/>
        </w:rPr>
        <w:t xml:space="preserve">In 2009/10, </w:t>
      </w:r>
      <w:r w:rsidR="00275585" w:rsidRPr="00A057AA">
        <w:rPr>
          <w:rFonts w:cs="Arial"/>
        </w:rPr>
        <w:t>Creative New Zealand ha</w:t>
      </w:r>
      <w:r w:rsidRPr="00A057AA">
        <w:rPr>
          <w:rFonts w:cs="Arial"/>
        </w:rPr>
        <w:t>d</w:t>
      </w:r>
      <w:r w:rsidR="00275585" w:rsidRPr="00A057AA">
        <w:rPr>
          <w:rFonts w:cs="Arial"/>
        </w:rPr>
        <w:t xml:space="preserve"> four major funding programmes: </w:t>
      </w:r>
    </w:p>
    <w:p w:rsidR="00AD3FC4" w:rsidRPr="00A057AA" w:rsidRDefault="00AD3FC4" w:rsidP="00275585">
      <w:pPr>
        <w:jc w:val="both"/>
        <w:rPr>
          <w:rFonts w:cs="Arial"/>
        </w:rPr>
      </w:pPr>
    </w:p>
    <w:p w:rsidR="00AD3FC4" w:rsidRPr="00A057AA" w:rsidRDefault="00275585" w:rsidP="009633D3">
      <w:pPr>
        <w:pStyle w:val="Bullet"/>
      </w:pPr>
      <w:r w:rsidRPr="00A057AA">
        <w:t xml:space="preserve">Recurrent </w:t>
      </w:r>
      <w:r w:rsidR="00603983" w:rsidRPr="00A057AA">
        <w:t xml:space="preserve">funding </w:t>
      </w:r>
    </w:p>
    <w:p w:rsidR="00AD3FC4" w:rsidRPr="00A057AA" w:rsidRDefault="00275585" w:rsidP="009633D3">
      <w:pPr>
        <w:pStyle w:val="Bullet"/>
      </w:pPr>
      <w:r w:rsidRPr="00A057AA">
        <w:t xml:space="preserve">Contestable </w:t>
      </w:r>
      <w:r w:rsidR="00603983" w:rsidRPr="00A057AA">
        <w:t xml:space="preserve">funding </w:t>
      </w:r>
    </w:p>
    <w:p w:rsidR="00AD3FC4" w:rsidRPr="00A057AA" w:rsidRDefault="00275585" w:rsidP="009633D3">
      <w:pPr>
        <w:pStyle w:val="Bullet"/>
      </w:pPr>
      <w:r w:rsidRPr="00A057AA">
        <w:t xml:space="preserve">International </w:t>
      </w:r>
      <w:r w:rsidR="00603983" w:rsidRPr="00A057AA">
        <w:t xml:space="preserve">funding </w:t>
      </w:r>
    </w:p>
    <w:p w:rsidR="00AD3FC4" w:rsidRPr="00A057AA" w:rsidRDefault="00275585" w:rsidP="009633D3">
      <w:pPr>
        <w:pStyle w:val="Bullet"/>
      </w:pPr>
      <w:r w:rsidRPr="00A057AA">
        <w:t xml:space="preserve">Creative Communities Scheme. </w:t>
      </w:r>
    </w:p>
    <w:p w:rsidR="00AD3FC4" w:rsidRPr="00A057AA" w:rsidRDefault="00AD3FC4" w:rsidP="00275585">
      <w:pPr>
        <w:jc w:val="both"/>
        <w:rPr>
          <w:rFonts w:cs="Arial"/>
        </w:rPr>
      </w:pPr>
    </w:p>
    <w:p w:rsidR="00275585" w:rsidRPr="00A057AA" w:rsidRDefault="00275585" w:rsidP="00275585">
      <w:pPr>
        <w:jc w:val="both"/>
        <w:rPr>
          <w:rFonts w:cs="Arial"/>
        </w:rPr>
      </w:pPr>
      <w:r w:rsidRPr="00A057AA">
        <w:rPr>
          <w:rFonts w:cs="Arial"/>
        </w:rPr>
        <w:lastRenderedPageBreak/>
        <w:t xml:space="preserve">Creative New Zealand’s </w:t>
      </w:r>
      <w:r w:rsidR="004442AB" w:rsidRPr="00A057AA">
        <w:rPr>
          <w:rFonts w:cs="Arial"/>
        </w:rPr>
        <w:t xml:space="preserve">budget </w:t>
      </w:r>
      <w:r w:rsidR="00832B1B" w:rsidRPr="00A057AA">
        <w:rPr>
          <w:rFonts w:cs="Arial"/>
        </w:rPr>
        <w:t>is</w:t>
      </w:r>
      <w:r w:rsidR="004442AB" w:rsidRPr="00A057AA">
        <w:rPr>
          <w:rFonts w:cs="Arial"/>
        </w:rPr>
        <w:t xml:space="preserve"> </w:t>
      </w:r>
      <w:r w:rsidRPr="00A057AA">
        <w:rPr>
          <w:rFonts w:cs="Arial"/>
        </w:rPr>
        <w:t>approximately $40 million</w:t>
      </w:r>
      <w:r w:rsidR="00A5596A" w:rsidRPr="00A057AA">
        <w:rPr>
          <w:rFonts w:cs="Arial"/>
        </w:rPr>
        <w:t xml:space="preserve">, </w:t>
      </w:r>
      <w:r w:rsidR="00832B1B" w:rsidRPr="00A057AA">
        <w:rPr>
          <w:rFonts w:cs="Arial"/>
        </w:rPr>
        <w:t xml:space="preserve">of which </w:t>
      </w:r>
      <w:r w:rsidR="00A5596A" w:rsidRPr="00A057AA">
        <w:rPr>
          <w:rFonts w:cs="Arial"/>
        </w:rPr>
        <w:t>80%</w:t>
      </w:r>
      <w:r w:rsidRPr="00A057AA">
        <w:rPr>
          <w:rFonts w:cs="Arial"/>
        </w:rPr>
        <w:t xml:space="preserve"> is distributed to the community through funding or grants. Creative New Zealand is recognised as having expertise in running funding processes and using its knowledge and skills to make sound decisions. </w:t>
      </w:r>
    </w:p>
    <w:p w:rsidR="00214BA2" w:rsidRPr="00A057AA" w:rsidRDefault="00214BA2" w:rsidP="00275585">
      <w:pPr>
        <w:jc w:val="both"/>
        <w:rPr>
          <w:rFonts w:cs="Arial"/>
        </w:rPr>
      </w:pPr>
    </w:p>
    <w:p w:rsidR="00214BA2" w:rsidRPr="00A057AA" w:rsidRDefault="00214BA2" w:rsidP="00275585">
      <w:pPr>
        <w:jc w:val="both"/>
        <w:rPr>
          <w:rFonts w:cs="Arial"/>
        </w:rPr>
      </w:pPr>
      <w:r w:rsidRPr="00A057AA">
        <w:rPr>
          <w:rFonts w:cs="Arial"/>
        </w:rPr>
        <w:t xml:space="preserve">In 2009/10, Creative New Zealand undertook a review of the Recurrent Funding programme. This is the last of three reviews covering the majority of </w:t>
      </w:r>
      <w:r w:rsidR="00CE0EC7">
        <w:rPr>
          <w:rFonts w:cs="Arial"/>
        </w:rPr>
        <w:t>its</w:t>
      </w:r>
      <w:r w:rsidRPr="00A057AA">
        <w:rPr>
          <w:rFonts w:cs="Arial"/>
        </w:rPr>
        <w:t xml:space="preserve"> </w:t>
      </w:r>
      <w:r w:rsidR="00CE0EC7">
        <w:rPr>
          <w:rFonts w:cs="Arial"/>
        </w:rPr>
        <w:t>funding</w:t>
      </w:r>
      <w:r w:rsidRPr="00A057AA">
        <w:rPr>
          <w:rFonts w:cs="Arial"/>
        </w:rPr>
        <w:t xml:space="preserve"> processes</w:t>
      </w:r>
      <w:r w:rsidR="00CE0EC7">
        <w:rPr>
          <w:rFonts w:cs="Arial"/>
        </w:rPr>
        <w:t>.</w:t>
      </w:r>
      <w:r w:rsidR="00DA4FD3" w:rsidRPr="00A057AA">
        <w:rPr>
          <w:rStyle w:val="FootnoteReference"/>
          <w:rFonts w:cs="Arial"/>
        </w:rPr>
        <w:footnoteReference w:id="2"/>
      </w:r>
      <w:r w:rsidRPr="00A057AA">
        <w:rPr>
          <w:rFonts w:cs="Arial"/>
        </w:rPr>
        <w:t xml:space="preserve"> The results of the review </w:t>
      </w:r>
      <w:r w:rsidR="00487B47" w:rsidRPr="00A057AA">
        <w:rPr>
          <w:rFonts w:cs="Arial"/>
        </w:rPr>
        <w:t>were release</w:t>
      </w:r>
      <w:r w:rsidR="00E32A4F" w:rsidRPr="00A057AA">
        <w:rPr>
          <w:rFonts w:cs="Arial"/>
        </w:rPr>
        <w:t>d</w:t>
      </w:r>
      <w:r w:rsidR="00487B47" w:rsidRPr="00A057AA">
        <w:rPr>
          <w:rFonts w:cs="Arial"/>
        </w:rPr>
        <w:t xml:space="preserve"> in July 2010</w:t>
      </w:r>
      <w:r w:rsidRPr="00A057AA">
        <w:rPr>
          <w:rFonts w:cs="Arial"/>
        </w:rPr>
        <w:t xml:space="preserve"> and </w:t>
      </w:r>
      <w:r w:rsidR="00487B47" w:rsidRPr="00A057AA">
        <w:rPr>
          <w:rFonts w:cs="Arial"/>
        </w:rPr>
        <w:t xml:space="preserve">will be </w:t>
      </w:r>
      <w:r w:rsidRPr="00A057AA">
        <w:rPr>
          <w:rFonts w:cs="Arial"/>
        </w:rPr>
        <w:t xml:space="preserve">implemented </w:t>
      </w:r>
      <w:r w:rsidR="00487B47" w:rsidRPr="00A057AA">
        <w:rPr>
          <w:rFonts w:cs="Arial"/>
        </w:rPr>
        <w:t>over</w:t>
      </w:r>
      <w:r w:rsidRPr="00A057AA">
        <w:rPr>
          <w:rFonts w:cs="Arial"/>
        </w:rPr>
        <w:t xml:space="preserve"> 2010/11.</w:t>
      </w:r>
      <w:r w:rsidR="00487B47" w:rsidRPr="00A057AA">
        <w:rPr>
          <w:rFonts w:cs="Arial"/>
        </w:rPr>
        <w:t xml:space="preserve"> Two new complementary multi-year </w:t>
      </w:r>
      <w:r w:rsidR="00CE0EC7">
        <w:rPr>
          <w:rFonts w:cs="Arial"/>
        </w:rPr>
        <w:t>funding</w:t>
      </w:r>
      <w:r w:rsidR="00487B47" w:rsidRPr="00A057AA">
        <w:rPr>
          <w:rFonts w:cs="Arial"/>
        </w:rPr>
        <w:t xml:space="preserve"> programmes will apply from 2012.</w:t>
      </w:r>
    </w:p>
    <w:p w:rsidR="00275585" w:rsidRPr="00A057AA" w:rsidRDefault="00275585" w:rsidP="00275585">
      <w:pPr>
        <w:jc w:val="both"/>
        <w:rPr>
          <w:rFonts w:cs="Arial"/>
        </w:rPr>
      </w:pPr>
    </w:p>
    <w:p w:rsidR="00275585" w:rsidRPr="00A057AA" w:rsidRDefault="00B46CDD" w:rsidP="00B46CDD">
      <w:pPr>
        <w:pStyle w:val="Heading4"/>
      </w:pPr>
      <w:r w:rsidRPr="00A057AA">
        <w:t>CAPABILITY</w:t>
      </w:r>
      <w:r w:rsidR="00CE0EC7">
        <w:t xml:space="preserve"> </w:t>
      </w:r>
      <w:r w:rsidRPr="00A057AA">
        <w:t>BUILDING</w:t>
      </w:r>
    </w:p>
    <w:p w:rsidR="00275585" w:rsidRPr="00A057AA" w:rsidRDefault="00275585" w:rsidP="00275585">
      <w:pPr>
        <w:rPr>
          <w:rFonts w:cs="Arial"/>
        </w:rPr>
      </w:pPr>
    </w:p>
    <w:p w:rsidR="00275585" w:rsidRPr="00A057AA" w:rsidRDefault="00275585" w:rsidP="00275585">
      <w:pPr>
        <w:jc w:val="both"/>
        <w:rPr>
          <w:rFonts w:cs="Arial"/>
        </w:rPr>
      </w:pPr>
      <w:r w:rsidRPr="00A057AA">
        <w:rPr>
          <w:rFonts w:cs="Arial"/>
        </w:rPr>
        <w:t xml:space="preserve">While most resources are dedicated to funding, </w:t>
      </w:r>
      <w:r w:rsidR="00831A15">
        <w:rPr>
          <w:rFonts w:cs="Arial"/>
        </w:rPr>
        <w:t>Creative New Zealand</w:t>
      </w:r>
      <w:r w:rsidR="00F970BA" w:rsidRPr="00A057AA">
        <w:rPr>
          <w:rFonts w:cs="Arial"/>
        </w:rPr>
        <w:t xml:space="preserve"> offer</w:t>
      </w:r>
      <w:r w:rsidR="00831A15">
        <w:rPr>
          <w:rFonts w:cs="Arial"/>
        </w:rPr>
        <w:t>s</w:t>
      </w:r>
      <w:r w:rsidR="00F970BA" w:rsidRPr="00A057AA">
        <w:rPr>
          <w:rFonts w:cs="Arial"/>
        </w:rPr>
        <w:t xml:space="preserve"> a range of services designed to assist </w:t>
      </w:r>
      <w:r w:rsidR="00E32A4F" w:rsidRPr="00A057AA">
        <w:rPr>
          <w:rFonts w:cs="Arial"/>
        </w:rPr>
        <w:t xml:space="preserve">artists, </w:t>
      </w:r>
      <w:r w:rsidR="00CE0EC7">
        <w:rPr>
          <w:rFonts w:cs="Arial"/>
        </w:rPr>
        <w:t xml:space="preserve">arts </w:t>
      </w:r>
      <w:r w:rsidR="00E32A4F" w:rsidRPr="00A057AA">
        <w:rPr>
          <w:rFonts w:cs="Arial"/>
        </w:rPr>
        <w:t xml:space="preserve">practitioners and arts organisations </w:t>
      </w:r>
      <w:r w:rsidR="00F970BA" w:rsidRPr="00A057AA">
        <w:rPr>
          <w:rFonts w:cs="Arial"/>
        </w:rPr>
        <w:t>to enhance their capabilities.</w:t>
      </w:r>
      <w:r w:rsidR="00373879" w:rsidRPr="00A057AA">
        <w:rPr>
          <w:rFonts w:cs="Arial"/>
        </w:rPr>
        <w:t xml:space="preserve"> </w:t>
      </w:r>
      <w:r w:rsidR="00CE0EC7" w:rsidRPr="00A057AA">
        <w:rPr>
          <w:rFonts w:cs="Arial"/>
        </w:rPr>
        <w:t xml:space="preserve">To </w:t>
      </w:r>
      <w:r w:rsidR="00F970BA" w:rsidRPr="00A057AA">
        <w:rPr>
          <w:rFonts w:cs="Arial"/>
        </w:rPr>
        <w:t xml:space="preserve">further improve the services offered, </w:t>
      </w:r>
      <w:r w:rsidR="0065436C">
        <w:rPr>
          <w:rFonts w:cs="Arial"/>
        </w:rPr>
        <w:t xml:space="preserve">reviews are being undertaken of </w:t>
      </w:r>
      <w:r w:rsidRPr="00A057AA">
        <w:rPr>
          <w:rFonts w:cs="Arial"/>
        </w:rPr>
        <w:t xml:space="preserve">where </w:t>
      </w:r>
      <w:r w:rsidR="00E32A4F" w:rsidRPr="00A057AA">
        <w:rPr>
          <w:rFonts w:cs="Arial"/>
        </w:rPr>
        <w:t xml:space="preserve">and how </w:t>
      </w:r>
      <w:r w:rsidRPr="00A057AA">
        <w:rPr>
          <w:rFonts w:cs="Arial"/>
        </w:rPr>
        <w:t>more capability-building opportunities for individual</w:t>
      </w:r>
      <w:r w:rsidR="00CE0EC7">
        <w:rPr>
          <w:rFonts w:cs="Arial"/>
        </w:rPr>
        <w:t xml:space="preserve"> artists</w:t>
      </w:r>
      <w:r w:rsidRPr="00A057AA">
        <w:rPr>
          <w:rFonts w:cs="Arial"/>
        </w:rPr>
        <w:t xml:space="preserve"> and </w:t>
      </w:r>
      <w:r w:rsidR="00CE0EC7">
        <w:rPr>
          <w:rFonts w:cs="Arial"/>
        </w:rPr>
        <w:t xml:space="preserve">arts </w:t>
      </w:r>
      <w:r w:rsidRPr="00A057AA">
        <w:rPr>
          <w:rFonts w:cs="Arial"/>
        </w:rPr>
        <w:t>organisations</w:t>
      </w:r>
      <w:r w:rsidR="00831A15">
        <w:rPr>
          <w:rFonts w:cs="Arial"/>
        </w:rPr>
        <w:t xml:space="preserve"> might be provided</w:t>
      </w:r>
      <w:r w:rsidRPr="00A057AA">
        <w:rPr>
          <w:rFonts w:cs="Arial"/>
        </w:rPr>
        <w:t xml:space="preserve">. </w:t>
      </w:r>
      <w:r w:rsidR="00D4104A">
        <w:rPr>
          <w:rFonts w:cs="Arial"/>
        </w:rPr>
        <w:t xml:space="preserve">While </w:t>
      </w:r>
      <w:r w:rsidR="00D4104A" w:rsidRPr="00D4104A">
        <w:rPr>
          <w:rFonts w:cs="Arial"/>
        </w:rPr>
        <w:t xml:space="preserve">the </w:t>
      </w:r>
      <w:r w:rsidRPr="00D4104A">
        <w:rPr>
          <w:rFonts w:cs="Arial"/>
        </w:rPr>
        <w:t>current programmes have been well attended</w:t>
      </w:r>
      <w:r w:rsidR="00D4104A" w:rsidRPr="00D4104A">
        <w:rPr>
          <w:rFonts w:cs="Arial"/>
        </w:rPr>
        <w:t xml:space="preserve">, </w:t>
      </w:r>
      <w:r w:rsidR="00D4104A">
        <w:rPr>
          <w:rFonts w:cs="Arial"/>
        </w:rPr>
        <w:t xml:space="preserve">Creative New Zealand wants to identify </w:t>
      </w:r>
      <w:r w:rsidR="00D4104A" w:rsidRPr="00D4104A">
        <w:rPr>
          <w:rFonts w:cs="Arial"/>
        </w:rPr>
        <w:t xml:space="preserve">other </w:t>
      </w:r>
      <w:r w:rsidRPr="00D4104A">
        <w:rPr>
          <w:rFonts w:cs="Arial"/>
        </w:rPr>
        <w:t>skills-development</w:t>
      </w:r>
      <w:r w:rsidR="00D4104A">
        <w:rPr>
          <w:rFonts w:cs="Arial"/>
        </w:rPr>
        <w:t xml:space="preserve"> needs and opportunities</w:t>
      </w:r>
      <w:r w:rsidRPr="00D4104A">
        <w:rPr>
          <w:rFonts w:cs="Arial"/>
        </w:rPr>
        <w:t>.</w:t>
      </w:r>
    </w:p>
    <w:p w:rsidR="00275585" w:rsidRPr="00A057AA" w:rsidRDefault="00275585" w:rsidP="00275585">
      <w:pPr>
        <w:jc w:val="both"/>
        <w:rPr>
          <w:rFonts w:cs="Arial"/>
        </w:rPr>
      </w:pPr>
    </w:p>
    <w:p w:rsidR="00275585" w:rsidRPr="00A057AA" w:rsidRDefault="0065436C" w:rsidP="00275585">
      <w:pPr>
        <w:jc w:val="both"/>
        <w:rPr>
          <w:rFonts w:cs="Arial"/>
        </w:rPr>
      </w:pPr>
      <w:r>
        <w:rPr>
          <w:rFonts w:cs="Arial"/>
        </w:rPr>
        <w:t>Because of the</w:t>
      </w:r>
      <w:r w:rsidR="00275585" w:rsidRPr="00A057AA">
        <w:rPr>
          <w:rFonts w:cs="Arial"/>
        </w:rPr>
        <w:t xml:space="preserve"> constrained economic environment, </w:t>
      </w:r>
      <w:r>
        <w:rPr>
          <w:rFonts w:cs="Arial"/>
        </w:rPr>
        <w:t>there are</w:t>
      </w:r>
      <w:r w:rsidR="00275585" w:rsidRPr="00A057AA">
        <w:rPr>
          <w:rFonts w:cs="Arial"/>
        </w:rPr>
        <w:t xml:space="preserve"> difficult choices to make between funding programmes and capability-building programmes of equal merit. However, by working in partnership with local government, community organisations and the private sector, </w:t>
      </w:r>
      <w:r>
        <w:rPr>
          <w:rFonts w:cs="Arial"/>
        </w:rPr>
        <w:t>Creative New Zealand</w:t>
      </w:r>
      <w:r w:rsidR="00275585" w:rsidRPr="00A057AA">
        <w:rPr>
          <w:rFonts w:cs="Arial"/>
        </w:rPr>
        <w:t xml:space="preserve"> aim</w:t>
      </w:r>
      <w:r>
        <w:rPr>
          <w:rFonts w:cs="Arial"/>
        </w:rPr>
        <w:t>s</w:t>
      </w:r>
      <w:r w:rsidR="00275585" w:rsidRPr="00A057AA">
        <w:rPr>
          <w:rFonts w:cs="Arial"/>
        </w:rPr>
        <w:t xml:space="preserve"> to continue to provide development opportunities for artists, </w:t>
      </w:r>
      <w:r w:rsidR="00CE0EC7">
        <w:rPr>
          <w:rFonts w:cs="Arial"/>
        </w:rPr>
        <w:t xml:space="preserve">arts </w:t>
      </w:r>
      <w:r w:rsidR="00275585" w:rsidRPr="00A057AA">
        <w:rPr>
          <w:rFonts w:cs="Arial"/>
        </w:rPr>
        <w:t>practitioners and arts organisations.</w:t>
      </w:r>
    </w:p>
    <w:p w:rsidR="00275585" w:rsidRPr="00A057AA" w:rsidRDefault="00275585" w:rsidP="00275585">
      <w:pPr>
        <w:jc w:val="both"/>
        <w:rPr>
          <w:rFonts w:cs="Arial"/>
          <w:b/>
        </w:rPr>
      </w:pPr>
    </w:p>
    <w:p w:rsidR="00275585" w:rsidRPr="00A057AA" w:rsidRDefault="00B46CDD" w:rsidP="00B46CDD">
      <w:pPr>
        <w:pStyle w:val="Heading4"/>
      </w:pPr>
      <w:r w:rsidRPr="00A057AA">
        <w:t>ADVOCACY FOR THE ARTS</w:t>
      </w:r>
    </w:p>
    <w:p w:rsidR="00275585" w:rsidRPr="00A057AA" w:rsidRDefault="00275585" w:rsidP="00275585">
      <w:pPr>
        <w:keepNext/>
        <w:rPr>
          <w:rFonts w:cs="Arial"/>
          <w:b/>
        </w:rPr>
      </w:pPr>
    </w:p>
    <w:p w:rsidR="00CC2296" w:rsidRPr="00A057AA" w:rsidRDefault="00D4104A" w:rsidP="00CC2296">
      <w:pPr>
        <w:jc w:val="both"/>
      </w:pPr>
      <w:r>
        <w:t>Creative New Zealand’s</w:t>
      </w:r>
      <w:r w:rsidR="00CC2296" w:rsidRPr="00A057AA">
        <w:t xml:space="preserve"> role as an advocate for the arts and arts development is increasingly important. </w:t>
      </w:r>
    </w:p>
    <w:p w:rsidR="00CC2296" w:rsidRPr="00A057AA" w:rsidRDefault="00CC2296" w:rsidP="00CC2296">
      <w:pPr>
        <w:jc w:val="both"/>
      </w:pPr>
    </w:p>
    <w:p w:rsidR="00CC2296" w:rsidRPr="00A057AA" w:rsidRDefault="00CC2296" w:rsidP="00CC2296">
      <w:pPr>
        <w:jc w:val="both"/>
      </w:pPr>
      <w:r w:rsidRPr="00A057AA">
        <w:t xml:space="preserve">Through </w:t>
      </w:r>
      <w:r w:rsidR="00D4104A">
        <w:t>the</w:t>
      </w:r>
      <w:r w:rsidRPr="00A057AA">
        <w:t xml:space="preserve"> advocacy programme</w:t>
      </w:r>
      <w:r w:rsidR="00D4104A">
        <w:t>,</w:t>
      </w:r>
      <w:r w:rsidRPr="00A057AA">
        <w:t xml:space="preserve"> </w:t>
      </w:r>
      <w:r w:rsidR="00D4104A">
        <w:t xml:space="preserve">it </w:t>
      </w:r>
      <w:r w:rsidRPr="00A057AA">
        <w:t>aim</w:t>
      </w:r>
      <w:r w:rsidR="00D4104A">
        <w:t>s</w:t>
      </w:r>
      <w:r w:rsidRPr="00A057AA">
        <w:t xml:space="preserve"> to raise awareness of the role and contribution of the arts to society, address key issues affecting the</w:t>
      </w:r>
      <w:r w:rsidR="007F25D0" w:rsidRPr="00A057AA">
        <w:t xml:space="preserve"> sector</w:t>
      </w:r>
      <w:r w:rsidRPr="00A057AA">
        <w:t xml:space="preserve"> and change the environment for the benefit of the arts. Advocacy can also be a means to enable artists, </w:t>
      </w:r>
      <w:r w:rsidR="00CE0EC7">
        <w:t xml:space="preserve">arts </w:t>
      </w:r>
      <w:r w:rsidRPr="00A057AA">
        <w:t>practitioners and arts organisations to access resources and support from sources other than Creative New Zealand.</w:t>
      </w:r>
    </w:p>
    <w:p w:rsidR="00CC2296" w:rsidRPr="00A057AA" w:rsidRDefault="00CC2296" w:rsidP="00CC2296">
      <w:pPr>
        <w:jc w:val="both"/>
      </w:pPr>
    </w:p>
    <w:p w:rsidR="00CC2296" w:rsidRPr="00A057AA" w:rsidRDefault="00CC2296" w:rsidP="00CC2296">
      <w:pPr>
        <w:jc w:val="both"/>
      </w:pPr>
      <w:r w:rsidRPr="00A057AA">
        <w:t>Creative New Zealand does this by carrying out research, fostering relationships and partnerships,</w:t>
      </w:r>
      <w:r w:rsidR="00F079E9" w:rsidRPr="00A057AA">
        <w:t xml:space="preserve"> both nationally and internationally,</w:t>
      </w:r>
      <w:r w:rsidRPr="00A057AA">
        <w:t xml:space="preserve"> participating in cross-government initiatives and, where relevant, making submissions on issues facing the arts sector or Creative New Zealand.</w:t>
      </w:r>
    </w:p>
    <w:p w:rsidR="00CC2296" w:rsidRPr="00A057AA" w:rsidRDefault="00CC2296" w:rsidP="00CC2296">
      <w:pPr>
        <w:jc w:val="both"/>
      </w:pPr>
    </w:p>
    <w:p w:rsidR="00CC2296" w:rsidRPr="00A057AA" w:rsidRDefault="00CC2296" w:rsidP="00CC2296">
      <w:pPr>
        <w:jc w:val="both"/>
      </w:pPr>
      <w:r w:rsidRPr="00A057AA">
        <w:t xml:space="preserve">All Creative New Zealand staff </w:t>
      </w:r>
      <w:proofErr w:type="gramStart"/>
      <w:r w:rsidRPr="00A057AA">
        <w:t>play</w:t>
      </w:r>
      <w:proofErr w:type="gramEnd"/>
      <w:r w:rsidRPr="00A057AA">
        <w:t xml:space="preserve"> a role in advocating for and promoting the arts.</w:t>
      </w:r>
    </w:p>
    <w:p w:rsidR="00CC2296" w:rsidRPr="00A057AA" w:rsidRDefault="00CC2296" w:rsidP="00CC2296">
      <w:pPr>
        <w:jc w:val="both"/>
      </w:pPr>
    </w:p>
    <w:p w:rsidR="008D6808" w:rsidRPr="00A057AA" w:rsidRDefault="00CC2296" w:rsidP="00275585">
      <w:pPr>
        <w:jc w:val="both"/>
        <w:rPr>
          <w:rFonts w:cs="Arial"/>
        </w:rPr>
      </w:pPr>
      <w:r w:rsidRPr="00A057AA">
        <w:t xml:space="preserve">Looking ahead, </w:t>
      </w:r>
      <w:r w:rsidR="00D4104A">
        <w:t>Creative New Zealand is</w:t>
      </w:r>
      <w:r w:rsidRPr="00A057AA">
        <w:t xml:space="preserve"> seeking to position </w:t>
      </w:r>
      <w:r w:rsidR="00D4104A">
        <w:t>itself</w:t>
      </w:r>
      <w:r w:rsidRPr="00A057AA">
        <w:t xml:space="preserve"> as a leading voice for the arts. As part of </w:t>
      </w:r>
      <w:r w:rsidR="00D4104A">
        <w:t>the</w:t>
      </w:r>
      <w:r w:rsidRPr="00A057AA">
        <w:t xml:space="preserve"> advocacy strategy </w:t>
      </w:r>
      <w:r w:rsidR="00D4104A">
        <w:t>it</w:t>
      </w:r>
      <w:r w:rsidRPr="00A057AA">
        <w:t xml:space="preserve"> will identify key partners and look at how </w:t>
      </w:r>
      <w:r w:rsidR="00D4104A">
        <w:t>it</w:t>
      </w:r>
      <w:r w:rsidRPr="00A057AA">
        <w:t xml:space="preserve"> can facilitate information-sharing and networking between those arts organisations that have a strong advocacy focus. </w:t>
      </w:r>
      <w:r w:rsidR="00D4104A">
        <w:t>Creative New Zealand</w:t>
      </w:r>
      <w:r w:rsidRPr="00A057AA">
        <w:t xml:space="preserve"> will also seek to inform the work of other sectors and encourage them to build strong relationships with the arts.</w:t>
      </w:r>
      <w:r w:rsidRPr="00A057AA">
        <w:rPr>
          <w:rFonts w:cs="Arial"/>
        </w:rPr>
        <w:t xml:space="preserve"> </w:t>
      </w:r>
      <w:r w:rsidR="008D6808" w:rsidRPr="00A057AA">
        <w:rPr>
          <w:rFonts w:cs="Arial"/>
        </w:rPr>
        <w:br w:type="page"/>
      </w:r>
    </w:p>
    <w:p w:rsidR="008D6808" w:rsidRPr="00A057AA" w:rsidRDefault="00A56C54" w:rsidP="00CE0EC7">
      <w:pPr>
        <w:pStyle w:val="Title"/>
        <w:jc w:val="left"/>
      </w:pPr>
      <w:bookmarkStart w:id="14" w:name="_Toc276561843"/>
      <w:r w:rsidRPr="00A057AA">
        <w:lastRenderedPageBreak/>
        <w:t xml:space="preserve">PART TWO: </w:t>
      </w:r>
      <w:r w:rsidR="008D6808" w:rsidRPr="00A057AA">
        <w:t xml:space="preserve">THE YEAR IN REVIEW </w:t>
      </w:r>
      <w:r w:rsidR="00B42F83" w:rsidRPr="00A057AA">
        <w:t xml:space="preserve">| </w:t>
      </w:r>
      <w:r w:rsidR="008D6808" w:rsidRPr="00A057AA">
        <w:rPr>
          <w:i/>
        </w:rPr>
        <w:t xml:space="preserve">TE </w:t>
      </w:r>
      <w:proofErr w:type="spellStart"/>
      <w:r w:rsidR="008D6808" w:rsidRPr="00A057AA">
        <w:rPr>
          <w:i/>
        </w:rPr>
        <w:t>T</w:t>
      </w:r>
      <w:r w:rsidR="00B42F83" w:rsidRPr="00A057AA">
        <w:rPr>
          <w:i/>
        </w:rPr>
        <w:t>I</w:t>
      </w:r>
      <w:r w:rsidR="008D6808" w:rsidRPr="00A057AA">
        <w:rPr>
          <w:i/>
        </w:rPr>
        <w:t>ROHANGA</w:t>
      </w:r>
      <w:proofErr w:type="spellEnd"/>
      <w:r w:rsidR="008D6808" w:rsidRPr="00A057AA">
        <w:rPr>
          <w:i/>
        </w:rPr>
        <w:t xml:space="preserve"> O </w:t>
      </w:r>
      <w:proofErr w:type="spellStart"/>
      <w:r w:rsidR="008D6808" w:rsidRPr="00A057AA">
        <w:rPr>
          <w:i/>
        </w:rPr>
        <w:t>T</w:t>
      </w:r>
      <w:r w:rsidR="00FA380F">
        <w:rPr>
          <w:i/>
        </w:rPr>
        <w:t>Ē</w:t>
      </w:r>
      <w:r w:rsidR="008D6808" w:rsidRPr="00A057AA">
        <w:rPr>
          <w:i/>
        </w:rPr>
        <w:t>NEI</w:t>
      </w:r>
      <w:proofErr w:type="spellEnd"/>
      <w:r w:rsidR="008D6808" w:rsidRPr="00A057AA">
        <w:rPr>
          <w:i/>
        </w:rPr>
        <w:t xml:space="preserve"> TAU</w:t>
      </w:r>
      <w:bookmarkEnd w:id="14"/>
    </w:p>
    <w:p w:rsidR="008D6808" w:rsidRPr="00A057AA" w:rsidRDefault="00CB5F8F" w:rsidP="00CE0EC7">
      <w:pPr>
        <w:pStyle w:val="Heading1"/>
      </w:pPr>
      <w:bookmarkStart w:id="15" w:name="_Toc276561844"/>
      <w:bookmarkStart w:id="16" w:name="_Toc211746135"/>
      <w:r w:rsidRPr="00A057AA">
        <w:t>Highlights and A</w:t>
      </w:r>
      <w:r w:rsidR="00CD6D6E" w:rsidRPr="00A057AA">
        <w:t>chievements</w:t>
      </w:r>
      <w:r w:rsidR="00E75013" w:rsidRPr="00A057AA">
        <w:t xml:space="preserve"> </w:t>
      </w:r>
      <w:r w:rsidR="00B42F83" w:rsidRPr="00A057AA">
        <w:t xml:space="preserve">| </w:t>
      </w:r>
      <w:r w:rsidR="00CD6D6E" w:rsidRPr="00A057AA">
        <w:rPr>
          <w:i/>
        </w:rPr>
        <w:t>Ng</w:t>
      </w:r>
      <w:r w:rsidR="00FA380F">
        <w:rPr>
          <w:i/>
        </w:rPr>
        <w:t>ā</w:t>
      </w:r>
      <w:r w:rsidR="00CD6D6E" w:rsidRPr="00A057AA">
        <w:rPr>
          <w:i/>
        </w:rPr>
        <w:t xml:space="preserve"> </w:t>
      </w:r>
      <w:proofErr w:type="spellStart"/>
      <w:r w:rsidR="00CD6D6E" w:rsidRPr="00A057AA">
        <w:rPr>
          <w:i/>
        </w:rPr>
        <w:t>Miramira</w:t>
      </w:r>
      <w:proofErr w:type="spellEnd"/>
      <w:r w:rsidR="00CD6D6E" w:rsidRPr="00A057AA">
        <w:rPr>
          <w:i/>
        </w:rPr>
        <w:t xml:space="preserve"> me ng</w:t>
      </w:r>
      <w:r w:rsidR="00FA380F">
        <w:rPr>
          <w:i/>
        </w:rPr>
        <w:t>ā</w:t>
      </w:r>
      <w:r w:rsidR="00CD6D6E" w:rsidRPr="00A057AA">
        <w:rPr>
          <w:i/>
        </w:rPr>
        <w:t xml:space="preserve"> </w:t>
      </w:r>
      <w:proofErr w:type="spellStart"/>
      <w:r w:rsidR="00CD6D6E" w:rsidRPr="00A057AA">
        <w:rPr>
          <w:i/>
        </w:rPr>
        <w:t>whakatutukitanga</w:t>
      </w:r>
      <w:bookmarkEnd w:id="15"/>
      <w:proofErr w:type="spellEnd"/>
      <w:r w:rsidR="00CD6D6E" w:rsidRPr="00A057AA">
        <w:rPr>
          <w:i/>
        </w:rPr>
        <w:t xml:space="preserve"> </w:t>
      </w:r>
    </w:p>
    <w:p w:rsidR="00981EBC" w:rsidRPr="00A057AA" w:rsidRDefault="00E45BBF" w:rsidP="00646FF5">
      <w:pPr>
        <w:spacing w:before="240"/>
        <w:jc w:val="both"/>
      </w:pPr>
      <w:r w:rsidRPr="00A057AA">
        <w:t>During 2009/10</w:t>
      </w:r>
      <w:r w:rsidR="00A540F4" w:rsidRPr="00A057AA">
        <w:t>,</w:t>
      </w:r>
      <w:r w:rsidR="00981EBC" w:rsidRPr="00A057AA">
        <w:t xml:space="preserve"> Creative </w:t>
      </w:r>
      <w:r w:rsidR="0029047D" w:rsidRPr="00A057AA">
        <w:t>New Zealand</w:t>
      </w:r>
      <w:r w:rsidR="00981EBC" w:rsidRPr="00A057AA">
        <w:t xml:space="preserve"> invested time</w:t>
      </w:r>
      <w:r w:rsidR="00155BD1" w:rsidRPr="00A057AA">
        <w:t xml:space="preserve"> and resources in </w:t>
      </w:r>
      <w:r w:rsidR="004A118B" w:rsidRPr="00A057AA">
        <w:t>its</w:t>
      </w:r>
      <w:r w:rsidR="00155BD1" w:rsidRPr="00A057AA">
        <w:t xml:space="preserve"> four </w:t>
      </w:r>
      <w:r w:rsidR="00893144" w:rsidRPr="00A057AA">
        <w:t>strategic outcomes</w:t>
      </w:r>
      <w:r w:rsidR="004A118B" w:rsidRPr="00A057AA">
        <w:t xml:space="preserve">. </w:t>
      </w:r>
      <w:r w:rsidR="00D4104A">
        <w:t>T</w:t>
      </w:r>
      <w:r w:rsidR="004A118B" w:rsidRPr="00A057AA">
        <w:t>h</w:t>
      </w:r>
      <w:r w:rsidR="007F25D0" w:rsidRPr="00A057AA">
        <w:t>ese</w:t>
      </w:r>
      <w:r w:rsidR="00981EBC" w:rsidRPr="00A057AA">
        <w:t xml:space="preserve"> </w:t>
      </w:r>
      <w:r w:rsidR="00BC272B" w:rsidRPr="00A057AA">
        <w:t xml:space="preserve">contribute to </w:t>
      </w:r>
      <w:r w:rsidR="00D4104A">
        <w:t>the</w:t>
      </w:r>
      <w:r w:rsidR="00BC272B" w:rsidRPr="00A057AA">
        <w:t xml:space="preserve"> vision of a flourishing</w:t>
      </w:r>
      <w:r w:rsidR="00E75013" w:rsidRPr="00A057AA">
        <w:t xml:space="preserve"> </w:t>
      </w:r>
      <w:r w:rsidR="00AA36D6" w:rsidRPr="00A057AA">
        <w:t xml:space="preserve">arts environment </w:t>
      </w:r>
      <w:r w:rsidR="00D90891" w:rsidRPr="00A057AA">
        <w:t xml:space="preserve">in which </w:t>
      </w:r>
      <w:r w:rsidR="0029047D" w:rsidRPr="00A057AA">
        <w:t>New Zealand</w:t>
      </w:r>
      <w:r w:rsidR="00D90891" w:rsidRPr="00A057AA">
        <w:t>ers</w:t>
      </w:r>
      <w:r w:rsidR="00AA36D6" w:rsidRPr="00A057AA">
        <w:t xml:space="preserve"> </w:t>
      </w:r>
      <w:r w:rsidR="004A118B" w:rsidRPr="00A057AA">
        <w:t xml:space="preserve">value, support and </w:t>
      </w:r>
      <w:r w:rsidR="00AA36D6" w:rsidRPr="00A057AA">
        <w:t>are inspired by the arts</w:t>
      </w:r>
      <w:r w:rsidR="00981EBC" w:rsidRPr="00A057AA">
        <w:t xml:space="preserve">. </w:t>
      </w:r>
      <w:r w:rsidR="00D4104A">
        <w:t>T</w:t>
      </w:r>
      <w:r w:rsidR="00F079E9" w:rsidRPr="00A057AA">
        <w:t xml:space="preserve">his report </w:t>
      </w:r>
      <w:r w:rsidR="00981EBC" w:rsidRPr="00A057AA">
        <w:t>capture</w:t>
      </w:r>
      <w:r w:rsidR="00D4104A">
        <w:t>s</w:t>
      </w:r>
      <w:r w:rsidR="00981EBC" w:rsidRPr="00A057AA">
        <w:t xml:space="preserve"> the k</w:t>
      </w:r>
      <w:r w:rsidR="00122D7D" w:rsidRPr="00A057AA">
        <w:t xml:space="preserve">ey </w:t>
      </w:r>
      <w:r w:rsidR="00B54355" w:rsidRPr="00A057AA">
        <w:t xml:space="preserve">areas of </w:t>
      </w:r>
      <w:r w:rsidR="00122D7D" w:rsidRPr="00A057AA">
        <w:t>f</w:t>
      </w:r>
      <w:r w:rsidR="004A118B" w:rsidRPr="00A057AA">
        <w:t>ocus and achievements for</w:t>
      </w:r>
      <w:r w:rsidR="00981EBC" w:rsidRPr="00A057AA">
        <w:t xml:space="preserve"> the year </w:t>
      </w:r>
      <w:r w:rsidR="004A118B" w:rsidRPr="00A057AA">
        <w:t xml:space="preserve">under each strategic </w:t>
      </w:r>
      <w:r w:rsidR="00893144" w:rsidRPr="00A057AA">
        <w:t>outcome</w:t>
      </w:r>
      <w:r w:rsidR="004A118B" w:rsidRPr="00A057AA">
        <w:t>.</w:t>
      </w:r>
    </w:p>
    <w:p w:rsidR="00981EBC" w:rsidRPr="00A057AA" w:rsidRDefault="00E45BBF" w:rsidP="00646FF5">
      <w:pPr>
        <w:spacing w:before="240"/>
        <w:jc w:val="both"/>
        <w:rPr>
          <w:rFonts w:cs="Arial"/>
          <w:szCs w:val="22"/>
        </w:rPr>
      </w:pPr>
      <w:r w:rsidRPr="00A057AA">
        <w:rPr>
          <w:rFonts w:cs="Arial"/>
          <w:szCs w:val="22"/>
        </w:rPr>
        <w:t>Over 2009/10</w:t>
      </w:r>
      <w:r w:rsidR="001B7C57" w:rsidRPr="00A057AA">
        <w:rPr>
          <w:rFonts w:cs="Arial"/>
          <w:szCs w:val="22"/>
        </w:rPr>
        <w:t>,</w:t>
      </w:r>
      <w:r w:rsidR="00231387" w:rsidRPr="00A057AA">
        <w:rPr>
          <w:rFonts w:cs="Arial"/>
          <w:szCs w:val="22"/>
        </w:rPr>
        <w:t xml:space="preserve"> there were</w:t>
      </w:r>
      <w:r w:rsidR="001B7C57" w:rsidRPr="00A057AA">
        <w:rPr>
          <w:rFonts w:cs="Arial"/>
          <w:szCs w:val="22"/>
        </w:rPr>
        <w:t>:</w:t>
      </w:r>
      <w:r w:rsidR="00231387" w:rsidRPr="00A057AA">
        <w:rPr>
          <w:rFonts w:cs="Arial"/>
          <w:szCs w:val="22"/>
        </w:rPr>
        <w:t xml:space="preserve"> </w:t>
      </w:r>
    </w:p>
    <w:p w:rsidR="00C8625F" w:rsidRPr="00A057AA" w:rsidRDefault="00ED4DA6" w:rsidP="00BE48FA">
      <w:pPr>
        <w:tabs>
          <w:tab w:val="left" w:pos="1134"/>
        </w:tabs>
        <w:spacing w:before="240"/>
        <w:rPr>
          <w:rFonts w:cs="Arial"/>
        </w:rPr>
      </w:pPr>
      <w:bookmarkStart w:id="17" w:name="_Toc210707354"/>
      <w:bookmarkEnd w:id="16"/>
      <w:r w:rsidRPr="00A057AA">
        <w:rPr>
          <w:rFonts w:cs="Arial"/>
          <w:b/>
          <w:sz w:val="32"/>
          <w:szCs w:val="32"/>
        </w:rPr>
        <w:t>6</w:t>
      </w:r>
      <w:r w:rsidR="00E45BBF" w:rsidRPr="00A057AA">
        <w:rPr>
          <w:rFonts w:cs="Arial"/>
          <w:b/>
          <w:sz w:val="32"/>
          <w:szCs w:val="32"/>
        </w:rPr>
        <w:t xml:space="preserve"> </w:t>
      </w:r>
      <w:r w:rsidR="00BE48FA" w:rsidRPr="00A057AA">
        <w:rPr>
          <w:rFonts w:cs="Arial"/>
          <w:b/>
          <w:sz w:val="32"/>
          <w:szCs w:val="32"/>
        </w:rPr>
        <w:tab/>
      </w:r>
      <w:r w:rsidR="00F846C5" w:rsidRPr="00A057AA">
        <w:rPr>
          <w:rFonts w:cs="Arial"/>
          <w:szCs w:val="22"/>
        </w:rPr>
        <w:t xml:space="preserve">contestable </w:t>
      </w:r>
      <w:r w:rsidR="00F846C5" w:rsidRPr="00A057AA">
        <w:rPr>
          <w:rFonts w:cs="Arial"/>
        </w:rPr>
        <w:t>f</w:t>
      </w:r>
      <w:r w:rsidR="00C8625F" w:rsidRPr="00A057AA">
        <w:rPr>
          <w:rFonts w:cs="Arial"/>
        </w:rPr>
        <w:t xml:space="preserve">unding rounds </w:t>
      </w:r>
      <w:r w:rsidR="00F846C5" w:rsidRPr="00A057AA">
        <w:rPr>
          <w:rFonts w:cs="Arial"/>
        </w:rPr>
        <w:t>completed</w:t>
      </w:r>
    </w:p>
    <w:p w:rsidR="00417945" w:rsidRPr="00A057AA" w:rsidRDefault="006F6AFB" w:rsidP="00BE48FA">
      <w:pPr>
        <w:tabs>
          <w:tab w:val="left" w:pos="1134"/>
        </w:tabs>
        <w:spacing w:before="240"/>
        <w:rPr>
          <w:rFonts w:cs="Arial"/>
        </w:rPr>
      </w:pPr>
      <w:r w:rsidRPr="00A057AA">
        <w:rPr>
          <w:rFonts w:cs="Arial"/>
          <w:b/>
          <w:sz w:val="32"/>
          <w:szCs w:val="32"/>
        </w:rPr>
        <w:t>1</w:t>
      </w:r>
      <w:r w:rsidR="00A20839" w:rsidRPr="00A057AA">
        <w:rPr>
          <w:rFonts w:cs="Arial"/>
          <w:b/>
          <w:sz w:val="32"/>
          <w:szCs w:val="32"/>
        </w:rPr>
        <w:t>,</w:t>
      </w:r>
      <w:r w:rsidRPr="00A057AA">
        <w:rPr>
          <w:rFonts w:cs="Arial"/>
          <w:b/>
          <w:sz w:val="32"/>
          <w:szCs w:val="32"/>
        </w:rPr>
        <w:t>345</w:t>
      </w:r>
      <w:r w:rsidR="00E45BBF" w:rsidRPr="00A057AA">
        <w:rPr>
          <w:rFonts w:cs="Arial"/>
          <w:b/>
          <w:sz w:val="32"/>
          <w:szCs w:val="32"/>
        </w:rPr>
        <w:t xml:space="preserve"> </w:t>
      </w:r>
      <w:r w:rsidR="00BE48FA" w:rsidRPr="00A057AA">
        <w:rPr>
          <w:rFonts w:cs="Arial"/>
          <w:b/>
          <w:sz w:val="32"/>
          <w:szCs w:val="32"/>
        </w:rPr>
        <w:tab/>
      </w:r>
      <w:r w:rsidR="00853C63" w:rsidRPr="00A057AA">
        <w:rPr>
          <w:rFonts w:cs="Arial"/>
          <w:szCs w:val="22"/>
        </w:rPr>
        <w:t xml:space="preserve">contestable funding </w:t>
      </w:r>
      <w:r w:rsidR="009C1ED5" w:rsidRPr="00A057AA">
        <w:rPr>
          <w:rFonts w:cs="Arial"/>
        </w:rPr>
        <w:t>a</w:t>
      </w:r>
      <w:r w:rsidR="00417945" w:rsidRPr="00A057AA">
        <w:rPr>
          <w:rFonts w:cs="Arial"/>
        </w:rPr>
        <w:t xml:space="preserve">pplications </w:t>
      </w:r>
      <w:r w:rsidR="00F05916" w:rsidRPr="00A057AA">
        <w:rPr>
          <w:rFonts w:cs="Arial"/>
        </w:rPr>
        <w:t>processed</w:t>
      </w:r>
    </w:p>
    <w:p w:rsidR="00662E8F" w:rsidRPr="00A057AA" w:rsidRDefault="00ED4DA6" w:rsidP="00BE48FA">
      <w:pPr>
        <w:tabs>
          <w:tab w:val="left" w:pos="1134"/>
        </w:tabs>
        <w:spacing w:before="240"/>
        <w:rPr>
          <w:rFonts w:cs="Arial"/>
        </w:rPr>
      </w:pPr>
      <w:r w:rsidRPr="00A057AA">
        <w:rPr>
          <w:rFonts w:cs="Arial"/>
          <w:b/>
          <w:sz w:val="32"/>
          <w:szCs w:val="32"/>
        </w:rPr>
        <w:t xml:space="preserve">9 </w:t>
      </w:r>
      <w:r w:rsidR="00BE48FA" w:rsidRPr="00A057AA">
        <w:rPr>
          <w:rFonts w:cs="Arial"/>
          <w:b/>
          <w:sz w:val="32"/>
          <w:szCs w:val="32"/>
        </w:rPr>
        <w:tab/>
      </w:r>
      <w:r w:rsidR="001E24CB" w:rsidRPr="00A057AA">
        <w:rPr>
          <w:rFonts w:cs="Arial"/>
          <w:szCs w:val="22"/>
        </w:rPr>
        <w:t xml:space="preserve">contestable funding </w:t>
      </w:r>
      <w:r w:rsidR="009C1ED5" w:rsidRPr="00A057AA">
        <w:rPr>
          <w:rFonts w:cs="Arial"/>
          <w:szCs w:val="22"/>
        </w:rPr>
        <w:t>a</w:t>
      </w:r>
      <w:r w:rsidR="00662E8F" w:rsidRPr="00A057AA">
        <w:rPr>
          <w:rFonts w:cs="Arial"/>
          <w:szCs w:val="22"/>
        </w:rPr>
        <w:t>ssessment</w:t>
      </w:r>
      <w:r w:rsidR="00662E8F" w:rsidRPr="00A057AA">
        <w:rPr>
          <w:rFonts w:cs="Arial"/>
        </w:rPr>
        <w:t xml:space="preserve"> </w:t>
      </w:r>
      <w:r w:rsidR="00224A22" w:rsidRPr="00A057AA">
        <w:rPr>
          <w:rFonts w:cs="Arial"/>
        </w:rPr>
        <w:t>panels</w:t>
      </w:r>
      <w:r w:rsidR="00662E8F" w:rsidRPr="00A057AA">
        <w:rPr>
          <w:rFonts w:cs="Arial"/>
        </w:rPr>
        <w:t xml:space="preserve"> </w:t>
      </w:r>
      <w:r w:rsidR="00F05916" w:rsidRPr="00A057AA">
        <w:rPr>
          <w:rFonts w:cs="Arial"/>
        </w:rPr>
        <w:t>managed</w:t>
      </w:r>
    </w:p>
    <w:p w:rsidR="00417945" w:rsidRPr="00A057AA" w:rsidRDefault="006F6AFB" w:rsidP="00BE48FA">
      <w:pPr>
        <w:tabs>
          <w:tab w:val="left" w:pos="1134"/>
        </w:tabs>
        <w:spacing w:before="240"/>
        <w:rPr>
          <w:rFonts w:cs="Arial"/>
        </w:rPr>
      </w:pPr>
      <w:r w:rsidRPr="00A057AA">
        <w:rPr>
          <w:rFonts w:cs="Arial"/>
          <w:b/>
          <w:sz w:val="32"/>
          <w:szCs w:val="32"/>
        </w:rPr>
        <w:t>454</w:t>
      </w:r>
      <w:r w:rsidR="00E45BBF" w:rsidRPr="00A057AA">
        <w:rPr>
          <w:rFonts w:cs="Arial"/>
          <w:b/>
          <w:sz w:val="32"/>
          <w:szCs w:val="32"/>
        </w:rPr>
        <w:t xml:space="preserve"> </w:t>
      </w:r>
      <w:r w:rsidR="00BE48FA" w:rsidRPr="00A057AA">
        <w:rPr>
          <w:rFonts w:cs="Arial"/>
          <w:b/>
          <w:sz w:val="32"/>
          <w:szCs w:val="32"/>
        </w:rPr>
        <w:tab/>
      </w:r>
      <w:r w:rsidR="009C1ED5" w:rsidRPr="00A057AA">
        <w:rPr>
          <w:rFonts w:cs="Arial"/>
        </w:rPr>
        <w:t>g</w:t>
      </w:r>
      <w:r w:rsidR="00417945" w:rsidRPr="00A057AA">
        <w:rPr>
          <w:rFonts w:cs="Arial"/>
        </w:rPr>
        <w:t xml:space="preserve">rants </w:t>
      </w:r>
      <w:r w:rsidR="00224A22" w:rsidRPr="00A057AA">
        <w:rPr>
          <w:rFonts w:cs="Arial"/>
        </w:rPr>
        <w:t>awarded</w:t>
      </w:r>
      <w:r w:rsidR="009C1ED5" w:rsidRPr="00A057AA">
        <w:rPr>
          <w:rFonts w:cs="Arial"/>
        </w:rPr>
        <w:t xml:space="preserve"> </w:t>
      </w:r>
      <w:r w:rsidR="00F32CDB" w:rsidRPr="00A057AA">
        <w:rPr>
          <w:rFonts w:cs="Arial"/>
        </w:rPr>
        <w:t xml:space="preserve">through the </w:t>
      </w:r>
      <w:r w:rsidR="001B7C57" w:rsidRPr="00A057AA">
        <w:rPr>
          <w:rFonts w:cs="Arial"/>
        </w:rPr>
        <w:t>Contestable F</w:t>
      </w:r>
      <w:r w:rsidR="00F32CDB" w:rsidRPr="00A057AA">
        <w:rPr>
          <w:rFonts w:cs="Arial"/>
        </w:rPr>
        <w:t xml:space="preserve">unding programme </w:t>
      </w:r>
    </w:p>
    <w:p w:rsidR="00075815" w:rsidRPr="00A057AA" w:rsidRDefault="003F3D03" w:rsidP="00BE48FA">
      <w:pPr>
        <w:tabs>
          <w:tab w:val="left" w:pos="1134"/>
        </w:tabs>
        <w:spacing w:before="240"/>
        <w:rPr>
          <w:rFonts w:cs="Arial"/>
        </w:rPr>
      </w:pPr>
      <w:r w:rsidRPr="00A057AA">
        <w:rPr>
          <w:rFonts w:cs="Arial"/>
          <w:b/>
          <w:sz w:val="32"/>
          <w:szCs w:val="32"/>
        </w:rPr>
        <w:t>522</w:t>
      </w:r>
      <w:r w:rsidR="00E45BBF" w:rsidRPr="00A057AA">
        <w:rPr>
          <w:rFonts w:cs="Arial"/>
          <w:b/>
          <w:sz w:val="32"/>
          <w:szCs w:val="32"/>
        </w:rPr>
        <w:t xml:space="preserve"> </w:t>
      </w:r>
      <w:r w:rsidR="00BE48FA" w:rsidRPr="00A057AA">
        <w:rPr>
          <w:rFonts w:cs="Arial"/>
          <w:b/>
          <w:sz w:val="32"/>
          <w:szCs w:val="32"/>
        </w:rPr>
        <w:tab/>
      </w:r>
      <w:r w:rsidR="00391A6D" w:rsidRPr="00A057AA">
        <w:rPr>
          <w:rFonts w:cs="Arial"/>
        </w:rPr>
        <w:t>projects</w:t>
      </w:r>
      <w:r w:rsidR="00075815" w:rsidRPr="00A057AA">
        <w:rPr>
          <w:rFonts w:cs="Arial"/>
        </w:rPr>
        <w:t xml:space="preserve"> </w:t>
      </w:r>
      <w:r w:rsidR="00927B3E" w:rsidRPr="00A057AA">
        <w:rPr>
          <w:rFonts w:cs="Arial"/>
        </w:rPr>
        <w:t>satisfactorily completed</w:t>
      </w:r>
      <w:r w:rsidR="00A2382C" w:rsidRPr="00A057AA">
        <w:rPr>
          <w:rStyle w:val="FootnoteReference"/>
          <w:rFonts w:cs="Arial"/>
        </w:rPr>
        <w:footnoteReference w:id="3"/>
      </w:r>
      <w:r w:rsidR="00075815" w:rsidRPr="00A057AA">
        <w:rPr>
          <w:rFonts w:cs="Arial"/>
        </w:rPr>
        <w:t xml:space="preserve"> </w:t>
      </w:r>
    </w:p>
    <w:p w:rsidR="00417945" w:rsidRPr="00A057AA" w:rsidRDefault="00822AF0" w:rsidP="00BE48FA">
      <w:pPr>
        <w:tabs>
          <w:tab w:val="left" w:pos="1134"/>
        </w:tabs>
        <w:spacing w:before="240"/>
        <w:rPr>
          <w:rFonts w:cs="Arial"/>
          <w:b/>
          <w:sz w:val="32"/>
          <w:szCs w:val="32"/>
        </w:rPr>
      </w:pPr>
      <w:r w:rsidRPr="00A057AA">
        <w:rPr>
          <w:rFonts w:cs="Arial"/>
          <w:b/>
          <w:sz w:val="32"/>
          <w:szCs w:val="32"/>
        </w:rPr>
        <w:t>1</w:t>
      </w:r>
      <w:r w:rsidR="00CA4A9E" w:rsidRPr="00A057AA">
        <w:rPr>
          <w:rFonts w:cs="Arial"/>
          <w:b/>
          <w:sz w:val="32"/>
          <w:szCs w:val="32"/>
        </w:rPr>
        <w:t>1</w:t>
      </w:r>
      <w:r w:rsidR="00E45BBF" w:rsidRPr="00A057AA">
        <w:rPr>
          <w:rFonts w:cs="Arial"/>
          <w:b/>
          <w:sz w:val="32"/>
          <w:szCs w:val="32"/>
        </w:rPr>
        <w:t xml:space="preserve"> </w:t>
      </w:r>
      <w:r w:rsidR="00BE48FA" w:rsidRPr="00A057AA">
        <w:rPr>
          <w:rFonts w:cs="Arial"/>
          <w:b/>
          <w:sz w:val="32"/>
          <w:szCs w:val="32"/>
        </w:rPr>
        <w:tab/>
      </w:r>
      <w:r w:rsidR="00373BD4" w:rsidRPr="00A057AA">
        <w:rPr>
          <w:rFonts w:cs="Arial"/>
        </w:rPr>
        <w:t>bursaries</w:t>
      </w:r>
      <w:r w:rsidR="0028530E" w:rsidRPr="00A057AA">
        <w:rPr>
          <w:rFonts w:cs="Arial"/>
        </w:rPr>
        <w:t>, scholarships and residencies awarded</w:t>
      </w:r>
    </w:p>
    <w:p w:rsidR="00E32A4F" w:rsidRPr="00A057AA" w:rsidRDefault="00E32A4F" w:rsidP="00E32A4F">
      <w:pPr>
        <w:tabs>
          <w:tab w:val="left" w:pos="1134"/>
        </w:tabs>
        <w:spacing w:before="240"/>
        <w:rPr>
          <w:rFonts w:cs="Arial"/>
          <w:szCs w:val="22"/>
        </w:rPr>
      </w:pPr>
      <w:r w:rsidRPr="00A057AA">
        <w:rPr>
          <w:rFonts w:cs="Arial"/>
          <w:b/>
          <w:sz w:val="32"/>
          <w:szCs w:val="32"/>
        </w:rPr>
        <w:t xml:space="preserve">35 </w:t>
      </w:r>
      <w:r w:rsidRPr="00A057AA">
        <w:rPr>
          <w:rFonts w:cs="Arial"/>
          <w:b/>
          <w:sz w:val="32"/>
          <w:szCs w:val="32"/>
        </w:rPr>
        <w:tab/>
      </w:r>
      <w:r w:rsidRPr="00A057AA">
        <w:rPr>
          <w:rFonts w:cs="Arial"/>
          <w:szCs w:val="22"/>
        </w:rPr>
        <w:t>relationships with professional arts organisations</w:t>
      </w:r>
    </w:p>
    <w:p w:rsidR="00075815" w:rsidRPr="00A057AA" w:rsidRDefault="0077359B" w:rsidP="00BE48FA">
      <w:pPr>
        <w:tabs>
          <w:tab w:val="left" w:pos="1134"/>
        </w:tabs>
        <w:spacing w:before="240"/>
        <w:rPr>
          <w:rFonts w:cs="Arial"/>
        </w:rPr>
      </w:pPr>
      <w:r w:rsidRPr="00A057AA">
        <w:rPr>
          <w:rFonts w:cs="Arial"/>
          <w:b/>
          <w:sz w:val="32"/>
          <w:szCs w:val="32"/>
        </w:rPr>
        <w:t>17</w:t>
      </w:r>
      <w:r w:rsidR="00E45BBF" w:rsidRPr="00A057AA">
        <w:rPr>
          <w:rFonts w:cs="Arial"/>
          <w:b/>
          <w:sz w:val="32"/>
          <w:szCs w:val="32"/>
        </w:rPr>
        <w:t xml:space="preserve"> </w:t>
      </w:r>
      <w:r w:rsidR="00BE48FA" w:rsidRPr="00A057AA">
        <w:rPr>
          <w:rFonts w:cs="Arial"/>
          <w:b/>
          <w:sz w:val="32"/>
          <w:szCs w:val="32"/>
        </w:rPr>
        <w:tab/>
      </w:r>
      <w:r w:rsidR="005C1176" w:rsidRPr="00A057AA">
        <w:rPr>
          <w:rFonts w:cs="Arial"/>
        </w:rPr>
        <w:t>e</w:t>
      </w:r>
      <w:r w:rsidR="00F60EA1" w:rsidRPr="00A057AA">
        <w:rPr>
          <w:rFonts w:cs="Arial"/>
        </w:rPr>
        <w:t>vents managed</w:t>
      </w:r>
    </w:p>
    <w:p w:rsidR="00075815" w:rsidRPr="00A057AA" w:rsidRDefault="0018131A" w:rsidP="00BE48FA">
      <w:pPr>
        <w:tabs>
          <w:tab w:val="left" w:pos="1134"/>
        </w:tabs>
        <w:spacing w:before="240"/>
        <w:rPr>
          <w:rFonts w:cs="Arial"/>
        </w:rPr>
      </w:pPr>
      <w:r w:rsidRPr="00A057AA">
        <w:rPr>
          <w:rFonts w:cs="Arial"/>
          <w:b/>
          <w:sz w:val="32"/>
          <w:szCs w:val="32"/>
        </w:rPr>
        <w:t>17</w:t>
      </w:r>
      <w:r w:rsidR="00E45BBF" w:rsidRPr="00A057AA">
        <w:rPr>
          <w:rFonts w:cs="Arial"/>
          <w:b/>
          <w:sz w:val="32"/>
          <w:szCs w:val="32"/>
        </w:rPr>
        <w:t xml:space="preserve"> </w:t>
      </w:r>
      <w:r w:rsidR="00BE48FA" w:rsidRPr="00A057AA">
        <w:rPr>
          <w:rFonts w:cs="Arial"/>
          <w:b/>
          <w:sz w:val="32"/>
          <w:szCs w:val="32"/>
        </w:rPr>
        <w:tab/>
      </w:r>
      <w:r w:rsidR="005C1176" w:rsidRPr="00A057AA">
        <w:rPr>
          <w:rFonts w:cs="Arial"/>
        </w:rPr>
        <w:t>a</w:t>
      </w:r>
      <w:r w:rsidR="00075815" w:rsidRPr="00A057AA">
        <w:rPr>
          <w:rFonts w:cs="Arial"/>
        </w:rPr>
        <w:t xml:space="preserve">wards presented </w:t>
      </w:r>
    </w:p>
    <w:p w:rsidR="00417945" w:rsidRPr="00A057AA" w:rsidRDefault="00417945" w:rsidP="00BE48FA">
      <w:pPr>
        <w:tabs>
          <w:tab w:val="left" w:pos="1134"/>
        </w:tabs>
        <w:spacing w:before="240"/>
        <w:rPr>
          <w:rFonts w:cs="Arial"/>
        </w:rPr>
      </w:pPr>
      <w:r w:rsidRPr="00A057AA">
        <w:rPr>
          <w:rFonts w:cs="Arial"/>
          <w:b/>
          <w:sz w:val="32"/>
          <w:szCs w:val="32"/>
        </w:rPr>
        <w:t>73</w:t>
      </w:r>
      <w:r w:rsidRPr="00A057AA">
        <w:rPr>
          <w:rFonts w:cs="Arial"/>
          <w:sz w:val="32"/>
          <w:szCs w:val="32"/>
        </w:rPr>
        <w:t xml:space="preserve"> </w:t>
      </w:r>
      <w:r w:rsidR="00BE48FA" w:rsidRPr="00A057AA">
        <w:rPr>
          <w:rFonts w:cs="Arial"/>
          <w:sz w:val="32"/>
          <w:szCs w:val="32"/>
        </w:rPr>
        <w:tab/>
      </w:r>
      <w:r w:rsidR="00603354" w:rsidRPr="00A057AA">
        <w:rPr>
          <w:rFonts w:cs="Arial"/>
          <w:szCs w:val="22"/>
        </w:rPr>
        <w:t>partnerships</w:t>
      </w:r>
      <w:r w:rsidR="00E75013" w:rsidRPr="00A057AA">
        <w:rPr>
          <w:rFonts w:cs="Arial"/>
          <w:szCs w:val="22"/>
        </w:rPr>
        <w:t xml:space="preserve"> </w:t>
      </w:r>
      <w:r w:rsidR="00603354" w:rsidRPr="00A057AA">
        <w:rPr>
          <w:rFonts w:cs="Arial"/>
          <w:szCs w:val="22"/>
        </w:rPr>
        <w:t xml:space="preserve">with </w:t>
      </w:r>
      <w:r w:rsidRPr="00A057AA">
        <w:rPr>
          <w:rFonts w:cs="Arial"/>
          <w:szCs w:val="22"/>
        </w:rPr>
        <w:t>local</w:t>
      </w:r>
      <w:r w:rsidR="00C8625F" w:rsidRPr="00A057AA">
        <w:rPr>
          <w:rFonts w:cs="Arial"/>
        </w:rPr>
        <w:t xml:space="preserve"> a</w:t>
      </w:r>
      <w:r w:rsidR="00603354" w:rsidRPr="00A057AA">
        <w:rPr>
          <w:rFonts w:cs="Arial"/>
        </w:rPr>
        <w:t xml:space="preserve">uthorities </w:t>
      </w:r>
    </w:p>
    <w:p w:rsidR="00B20CBC" w:rsidRPr="00A057AA" w:rsidRDefault="00B20CBC" w:rsidP="007C1DE1">
      <w:pPr>
        <w:tabs>
          <w:tab w:val="left" w:pos="1134"/>
        </w:tabs>
        <w:spacing w:before="240"/>
        <w:ind w:left="1134" w:hanging="1134"/>
        <w:rPr>
          <w:rFonts w:cs="Arial"/>
        </w:rPr>
      </w:pPr>
      <w:r w:rsidRPr="00A057AA">
        <w:rPr>
          <w:rFonts w:cs="Arial"/>
          <w:b/>
          <w:sz w:val="32"/>
          <w:szCs w:val="32"/>
        </w:rPr>
        <w:t>2</w:t>
      </w:r>
      <w:r w:rsidR="00AF1D89">
        <w:rPr>
          <w:rFonts w:cs="Arial"/>
          <w:b/>
          <w:sz w:val="32"/>
          <w:szCs w:val="32"/>
        </w:rPr>
        <w:t>,</w:t>
      </w:r>
      <w:r w:rsidRPr="00A057AA">
        <w:rPr>
          <w:rFonts w:cs="Arial"/>
          <w:b/>
          <w:sz w:val="32"/>
          <w:szCs w:val="32"/>
        </w:rPr>
        <w:t>418</w:t>
      </w:r>
      <w:r w:rsidR="007C1DE1" w:rsidRPr="00A057AA">
        <w:rPr>
          <w:rFonts w:cs="Arial"/>
        </w:rPr>
        <w:tab/>
        <w:t>grants made to support co</w:t>
      </w:r>
      <w:r w:rsidRPr="00A057AA">
        <w:rPr>
          <w:rFonts w:cs="Arial"/>
        </w:rPr>
        <w:t>mmunity</w:t>
      </w:r>
      <w:r w:rsidR="007C1DE1" w:rsidRPr="00A057AA">
        <w:rPr>
          <w:rFonts w:cs="Arial"/>
        </w:rPr>
        <w:t xml:space="preserve"> arts activities through the Creative Communities Scheme</w:t>
      </w:r>
    </w:p>
    <w:p w:rsidR="00974839" w:rsidRPr="00A057AA" w:rsidRDefault="00ED4DA6" w:rsidP="00BE48FA">
      <w:pPr>
        <w:tabs>
          <w:tab w:val="left" w:pos="1134"/>
        </w:tabs>
        <w:spacing w:before="240"/>
        <w:rPr>
          <w:rFonts w:cs="Arial"/>
        </w:rPr>
      </w:pPr>
      <w:r w:rsidRPr="00A057AA">
        <w:rPr>
          <w:rFonts w:cs="Arial"/>
          <w:b/>
          <w:sz w:val="32"/>
          <w:szCs w:val="32"/>
        </w:rPr>
        <w:t>73</w:t>
      </w:r>
      <w:r w:rsidR="00E45BBF" w:rsidRPr="00A057AA">
        <w:rPr>
          <w:rFonts w:cs="Arial"/>
          <w:b/>
          <w:sz w:val="32"/>
          <w:szCs w:val="32"/>
        </w:rPr>
        <w:t xml:space="preserve"> </w:t>
      </w:r>
      <w:r w:rsidR="00BE48FA" w:rsidRPr="00A057AA">
        <w:rPr>
          <w:rFonts w:cs="Arial"/>
          <w:b/>
          <w:sz w:val="32"/>
          <w:szCs w:val="32"/>
        </w:rPr>
        <w:tab/>
      </w:r>
      <w:r w:rsidR="00974839" w:rsidRPr="00A057AA">
        <w:rPr>
          <w:rFonts w:cs="Arial"/>
        </w:rPr>
        <w:t xml:space="preserve">international visitors hosted </w:t>
      </w:r>
    </w:p>
    <w:p w:rsidR="008951D4" w:rsidRPr="00A057AA" w:rsidRDefault="00DF712C" w:rsidP="00BE48FA">
      <w:pPr>
        <w:tabs>
          <w:tab w:val="left" w:pos="1134"/>
        </w:tabs>
        <w:spacing w:before="240"/>
        <w:rPr>
          <w:rFonts w:cs="Arial"/>
        </w:rPr>
      </w:pPr>
      <w:r w:rsidRPr="00A057AA">
        <w:rPr>
          <w:rFonts w:cs="Arial"/>
          <w:b/>
          <w:sz w:val="32"/>
          <w:szCs w:val="32"/>
        </w:rPr>
        <w:t>31</w:t>
      </w:r>
      <w:r w:rsidR="00E45BBF" w:rsidRPr="00A057AA">
        <w:rPr>
          <w:rFonts w:cs="Arial"/>
          <w:b/>
          <w:sz w:val="32"/>
          <w:szCs w:val="32"/>
        </w:rPr>
        <w:t xml:space="preserve"> </w:t>
      </w:r>
      <w:r w:rsidR="00BE48FA" w:rsidRPr="00A057AA">
        <w:rPr>
          <w:rFonts w:cs="Arial"/>
          <w:b/>
          <w:sz w:val="32"/>
          <w:szCs w:val="32"/>
        </w:rPr>
        <w:tab/>
      </w:r>
      <w:r w:rsidR="00D27F36" w:rsidRPr="00A057AA">
        <w:rPr>
          <w:rFonts w:cs="Arial"/>
          <w:szCs w:val="22"/>
        </w:rPr>
        <w:t>capability</w:t>
      </w:r>
      <w:r w:rsidR="00CB5F8F" w:rsidRPr="00A057AA">
        <w:rPr>
          <w:rFonts w:cs="Arial"/>
          <w:szCs w:val="22"/>
        </w:rPr>
        <w:t>-b</w:t>
      </w:r>
      <w:r w:rsidR="00D27F36" w:rsidRPr="00A057AA">
        <w:rPr>
          <w:rFonts w:cs="Arial"/>
          <w:szCs w:val="22"/>
        </w:rPr>
        <w:t xml:space="preserve">uilding </w:t>
      </w:r>
      <w:r w:rsidR="00F0210C" w:rsidRPr="00A057AA">
        <w:rPr>
          <w:rFonts w:cs="Arial"/>
          <w:szCs w:val="22"/>
        </w:rPr>
        <w:t xml:space="preserve">programmes </w:t>
      </w:r>
      <w:r w:rsidR="00A32009" w:rsidRPr="00A057AA">
        <w:rPr>
          <w:rFonts w:cs="Arial"/>
          <w:szCs w:val="22"/>
        </w:rPr>
        <w:t>delivered</w:t>
      </w:r>
      <w:r w:rsidR="005C1176" w:rsidRPr="00A057AA">
        <w:rPr>
          <w:rFonts w:cs="Arial"/>
          <w:szCs w:val="22"/>
        </w:rPr>
        <w:t xml:space="preserve"> to the arts sector </w:t>
      </w:r>
    </w:p>
    <w:p w:rsidR="00646FF5" w:rsidRPr="00A057AA" w:rsidRDefault="00A503F3" w:rsidP="00BE48FA">
      <w:pPr>
        <w:tabs>
          <w:tab w:val="left" w:pos="1134"/>
        </w:tabs>
        <w:spacing w:before="240"/>
        <w:rPr>
          <w:rFonts w:cs="Arial"/>
        </w:rPr>
      </w:pPr>
      <w:r w:rsidRPr="00A057AA">
        <w:rPr>
          <w:rFonts w:cs="Arial"/>
          <w:b/>
          <w:sz w:val="32"/>
          <w:szCs w:val="32"/>
        </w:rPr>
        <w:t>8</w:t>
      </w:r>
      <w:r w:rsidR="00E45BBF" w:rsidRPr="00A057AA">
        <w:rPr>
          <w:rFonts w:cs="Arial"/>
          <w:b/>
          <w:sz w:val="32"/>
          <w:szCs w:val="32"/>
        </w:rPr>
        <w:t xml:space="preserve"> </w:t>
      </w:r>
      <w:r w:rsidR="00BE48FA" w:rsidRPr="00A057AA">
        <w:rPr>
          <w:rFonts w:cs="Arial"/>
          <w:b/>
          <w:sz w:val="32"/>
          <w:szCs w:val="32"/>
        </w:rPr>
        <w:tab/>
      </w:r>
      <w:r w:rsidR="008030B8" w:rsidRPr="00A057AA">
        <w:rPr>
          <w:rFonts w:cs="Arial"/>
        </w:rPr>
        <w:t>publications</w:t>
      </w:r>
      <w:r w:rsidR="008D66FE" w:rsidRPr="00A057AA">
        <w:rPr>
          <w:rFonts w:cs="Arial"/>
        </w:rPr>
        <w:t xml:space="preserve"> produced</w:t>
      </w:r>
    </w:p>
    <w:p w:rsidR="00B74D21" w:rsidRPr="00A057AA" w:rsidRDefault="00D477B6" w:rsidP="00646FF5">
      <w:pPr>
        <w:spacing w:before="240"/>
        <w:jc w:val="both"/>
        <w:rPr>
          <w:rFonts w:cs="Arial"/>
        </w:rPr>
      </w:pPr>
      <w:r w:rsidRPr="00A057AA">
        <w:rPr>
          <w:rFonts w:cs="Arial"/>
        </w:rPr>
        <w:lastRenderedPageBreak/>
        <w:t>Creative New Zealand invested</w:t>
      </w:r>
      <w:r w:rsidR="0086600A" w:rsidRPr="00A057AA">
        <w:rPr>
          <w:rFonts w:cs="Arial"/>
        </w:rPr>
        <w:t xml:space="preserve"> a total of </w:t>
      </w:r>
      <w:r w:rsidRPr="00A057AA">
        <w:rPr>
          <w:rFonts w:cs="Arial"/>
          <w:b/>
        </w:rPr>
        <w:t>$</w:t>
      </w:r>
      <w:r w:rsidR="00E318F5" w:rsidRPr="00A057AA">
        <w:rPr>
          <w:b/>
        </w:rPr>
        <w:t>33,688,</w:t>
      </w:r>
      <w:r w:rsidR="00EA52FD" w:rsidRPr="00A057AA">
        <w:rPr>
          <w:b/>
        </w:rPr>
        <w:t>309</w:t>
      </w:r>
      <w:r w:rsidRPr="00A057AA">
        <w:rPr>
          <w:rFonts w:cs="Arial"/>
        </w:rPr>
        <w:t xml:space="preserve"> in artists, arts practitioners and arts organisations </w:t>
      </w:r>
      <w:r w:rsidR="006D5027" w:rsidRPr="00A057AA">
        <w:rPr>
          <w:rFonts w:cs="Arial"/>
        </w:rPr>
        <w:t>in 2009/10</w:t>
      </w:r>
      <w:r w:rsidRPr="00A057AA">
        <w:rPr>
          <w:rFonts w:cs="Arial"/>
        </w:rPr>
        <w:t xml:space="preserve"> through a range of programmes, compared with $</w:t>
      </w:r>
      <w:r w:rsidR="006D5027" w:rsidRPr="00A057AA">
        <w:rPr>
          <w:rFonts w:cs="Arial"/>
        </w:rPr>
        <w:t>32,</w:t>
      </w:r>
      <w:r w:rsidR="00EA52FD" w:rsidRPr="00A057AA">
        <w:rPr>
          <w:rFonts w:cs="Arial"/>
        </w:rPr>
        <w:t>866,389</w:t>
      </w:r>
      <w:r w:rsidR="006D5027" w:rsidRPr="00A057AA">
        <w:rPr>
          <w:rFonts w:cs="Arial"/>
        </w:rPr>
        <w:t xml:space="preserve"> </w:t>
      </w:r>
      <w:r w:rsidRPr="00A057AA">
        <w:rPr>
          <w:rFonts w:cs="Arial"/>
        </w:rPr>
        <w:t xml:space="preserve">in the previous year. Figure 1 illustrates </w:t>
      </w:r>
      <w:r w:rsidR="00CE0EC7">
        <w:rPr>
          <w:rFonts w:cs="Arial"/>
        </w:rPr>
        <w:t xml:space="preserve">the </w:t>
      </w:r>
      <w:r w:rsidRPr="00A057AA">
        <w:rPr>
          <w:rFonts w:cs="Arial"/>
        </w:rPr>
        <w:t>increasing expenditure on grants and initiatives by Creative New Zealand</w:t>
      </w:r>
      <w:r w:rsidR="006D5027" w:rsidRPr="00A057AA">
        <w:rPr>
          <w:rFonts w:cs="Arial"/>
        </w:rPr>
        <w:t>.</w:t>
      </w:r>
      <w:r w:rsidR="00373879" w:rsidRPr="00A057AA">
        <w:rPr>
          <w:rFonts w:cs="Arial"/>
        </w:rPr>
        <w:t xml:space="preserve"> </w:t>
      </w:r>
    </w:p>
    <w:p w:rsidR="00D477B6" w:rsidRPr="00A057AA" w:rsidRDefault="006D5027" w:rsidP="00646FF5">
      <w:pPr>
        <w:spacing w:before="240"/>
        <w:jc w:val="both"/>
        <w:rPr>
          <w:rFonts w:cs="Arial"/>
        </w:rPr>
      </w:pPr>
      <w:r w:rsidRPr="00A057AA">
        <w:rPr>
          <w:rFonts w:cs="Arial"/>
        </w:rPr>
        <w:t>S</w:t>
      </w:r>
      <w:r w:rsidR="00D477B6" w:rsidRPr="00A057AA">
        <w:rPr>
          <w:rFonts w:cs="Arial"/>
        </w:rPr>
        <w:t>ince 2001/02</w:t>
      </w:r>
      <w:r w:rsidR="00B74D21" w:rsidRPr="00A057AA">
        <w:rPr>
          <w:rFonts w:cs="Arial"/>
        </w:rPr>
        <w:t>,</w:t>
      </w:r>
      <w:r w:rsidR="00D477B6" w:rsidRPr="00A057AA">
        <w:rPr>
          <w:rFonts w:cs="Arial"/>
        </w:rPr>
        <w:t xml:space="preserve"> operating costs have remained consta</w:t>
      </w:r>
      <w:r w:rsidR="00F37FC8">
        <w:rPr>
          <w:rFonts w:cs="Arial"/>
        </w:rPr>
        <w:t>nt as a percentage of total expenditure.</w:t>
      </w:r>
      <w:r w:rsidR="00E14CF7">
        <w:rPr>
          <w:rFonts w:cs="Arial"/>
        </w:rPr>
        <w:t xml:space="preserve"> </w:t>
      </w:r>
      <w:r w:rsidR="00F37FC8">
        <w:rPr>
          <w:rFonts w:cs="Arial"/>
        </w:rPr>
        <w:t xml:space="preserve">Approximately 80% of Creative New Zealand’s expenditure </w:t>
      </w:r>
      <w:r w:rsidR="00CE0EC7">
        <w:rPr>
          <w:rFonts w:cs="Arial"/>
        </w:rPr>
        <w:t>goes</w:t>
      </w:r>
      <w:r w:rsidR="00F37FC8">
        <w:rPr>
          <w:rFonts w:cs="Arial"/>
        </w:rPr>
        <w:t xml:space="preserve"> to artists, arts practitioners and arts organisations.</w:t>
      </w:r>
    </w:p>
    <w:p w:rsidR="00D477B6" w:rsidRPr="00A057AA" w:rsidRDefault="00D477B6" w:rsidP="00127323">
      <w:pPr>
        <w:keepNext/>
        <w:spacing w:before="360"/>
        <w:jc w:val="both"/>
        <w:rPr>
          <w:rFonts w:cs="Arial"/>
          <w:b/>
          <w:szCs w:val="22"/>
        </w:rPr>
      </w:pPr>
      <w:r w:rsidRPr="00A057AA">
        <w:rPr>
          <w:rFonts w:cs="Arial"/>
          <w:b/>
          <w:szCs w:val="22"/>
        </w:rPr>
        <w:t>Figure 1</w:t>
      </w:r>
      <w:r w:rsidR="00646FF5" w:rsidRPr="00A057AA">
        <w:rPr>
          <w:rFonts w:cs="Arial"/>
          <w:b/>
          <w:szCs w:val="22"/>
        </w:rPr>
        <w:t>:</w:t>
      </w:r>
      <w:r w:rsidRPr="00A057AA">
        <w:rPr>
          <w:rFonts w:cs="Arial"/>
          <w:b/>
          <w:szCs w:val="22"/>
        </w:rPr>
        <w:t xml:space="preserve"> Creative New Zealand grants</w:t>
      </w:r>
      <w:r w:rsidR="00CE0EC7">
        <w:rPr>
          <w:rFonts w:cs="Arial"/>
          <w:b/>
          <w:szCs w:val="22"/>
        </w:rPr>
        <w:t>,</w:t>
      </w:r>
      <w:r w:rsidRPr="00A057AA">
        <w:rPr>
          <w:rFonts w:cs="Arial"/>
          <w:b/>
          <w:szCs w:val="22"/>
        </w:rPr>
        <w:t xml:space="preserve"> init</w:t>
      </w:r>
      <w:r w:rsidR="006D5027" w:rsidRPr="00A057AA">
        <w:rPr>
          <w:rFonts w:cs="Arial"/>
          <w:b/>
          <w:szCs w:val="22"/>
        </w:rPr>
        <w:t>iatives and operating costs 2009/10</w:t>
      </w:r>
      <w:r w:rsidRPr="00A057AA">
        <w:rPr>
          <w:rFonts w:cs="Arial"/>
          <w:b/>
          <w:szCs w:val="22"/>
        </w:rPr>
        <w:t xml:space="preserve"> </w:t>
      </w:r>
    </w:p>
    <w:p w:rsidR="00D477B6" w:rsidRDefault="0060520B" w:rsidP="00290E02">
      <w:pPr>
        <w:keepNext/>
        <w:spacing w:before="240" w:after="360"/>
        <w:rPr>
          <w:rFonts w:cs="Arial"/>
          <w:b/>
          <w:highlight w:val="lightGray"/>
        </w:rPr>
      </w:pPr>
      <w:r w:rsidRPr="00CE6FC5">
        <w:rPr>
          <w:rFonts w:cs="Arial"/>
          <w:b/>
          <w:highlight w:val="lightGra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346.4pt">
            <v:imagedata r:id="rId16" o:title=""/>
          </v:shape>
        </w:pict>
      </w:r>
    </w:p>
    <w:p w:rsidR="00417475" w:rsidRDefault="00417475" w:rsidP="00417475">
      <w:pPr>
        <w:keepNext/>
        <w:spacing w:before="240"/>
        <w:rPr>
          <w:rFonts w:cs="Arial"/>
          <w:b/>
          <w:highlight w:val="lightGray"/>
        </w:rPr>
      </w:pPr>
    </w:p>
    <w:p w:rsidR="00F37FC8" w:rsidRDefault="00590863" w:rsidP="00590863">
      <w:pPr>
        <w:keepNext/>
        <w:spacing w:before="240" w:after="360"/>
        <w:jc w:val="both"/>
        <w:rPr>
          <w:rFonts w:cs="Arial"/>
        </w:rPr>
      </w:pPr>
      <w:r>
        <w:rPr>
          <w:rFonts w:cs="Arial"/>
        </w:rPr>
        <w:t>Figures 2, 3, 4 and 5 show the total investment in artists, arts practitioners and arts organisations in 2009/10 from all four funding programmes</w:t>
      </w:r>
      <w:r w:rsidR="00D63AAA">
        <w:rPr>
          <w:rFonts w:cs="Arial"/>
        </w:rPr>
        <w:t xml:space="preserve"> – </w:t>
      </w:r>
      <w:r>
        <w:rPr>
          <w:rFonts w:cs="Arial"/>
        </w:rPr>
        <w:t>Recurrent, Contestable, International and the Creative Communities Scheme</w:t>
      </w:r>
      <w:r w:rsidR="00D63AAA">
        <w:rPr>
          <w:rFonts w:cs="Arial"/>
        </w:rPr>
        <w:t xml:space="preserve"> – </w:t>
      </w:r>
      <w:r w:rsidR="00417475">
        <w:rPr>
          <w:rFonts w:cs="Arial"/>
        </w:rPr>
        <w:t>from different perspectives.</w:t>
      </w:r>
    </w:p>
    <w:p w:rsidR="00F37FC8" w:rsidRDefault="00417475" w:rsidP="00417475">
      <w:pPr>
        <w:jc w:val="both"/>
        <w:rPr>
          <w:rFonts w:cs="Arial"/>
          <w:b/>
        </w:rPr>
      </w:pPr>
      <w:r w:rsidRPr="00F37FC8">
        <w:rPr>
          <w:rFonts w:cs="Arial"/>
        </w:rPr>
        <w:t xml:space="preserve">Figure 2 shows </w:t>
      </w:r>
      <w:r>
        <w:rPr>
          <w:rFonts w:cs="Arial"/>
        </w:rPr>
        <w:t xml:space="preserve">the distribution of the 80% of Creative New Zealand’s total expenditure </w:t>
      </w:r>
      <w:r w:rsidR="006853EF">
        <w:rPr>
          <w:rFonts w:cs="Arial"/>
        </w:rPr>
        <w:t xml:space="preserve">that goes to grants and initiatives </w:t>
      </w:r>
      <w:r>
        <w:rPr>
          <w:rFonts w:cs="Arial"/>
        </w:rPr>
        <w:t>across the key programmes in 2009/10.</w:t>
      </w:r>
      <w:r w:rsidR="00F37FC8">
        <w:rPr>
          <w:rFonts w:cs="Arial"/>
          <w:b/>
        </w:rPr>
        <w:br w:type="page"/>
      </w:r>
    </w:p>
    <w:p w:rsidR="00290E02" w:rsidRPr="00A057AA" w:rsidRDefault="00290E02" w:rsidP="00B01E92">
      <w:pPr>
        <w:spacing w:before="240"/>
        <w:jc w:val="both"/>
        <w:rPr>
          <w:rFonts w:cs="Arial"/>
          <w:b/>
        </w:rPr>
      </w:pPr>
      <w:r w:rsidRPr="00A057AA">
        <w:rPr>
          <w:rFonts w:cs="Arial"/>
          <w:b/>
        </w:rPr>
        <w:lastRenderedPageBreak/>
        <w:t xml:space="preserve">Figure 2: Total </w:t>
      </w:r>
      <w:r w:rsidR="00CE0EC7" w:rsidRPr="00A057AA">
        <w:rPr>
          <w:rFonts w:cs="Arial"/>
          <w:b/>
        </w:rPr>
        <w:t>investment in artists, practitioners and organisations</w:t>
      </w:r>
      <w:r w:rsidR="00CE0EC7">
        <w:rPr>
          <w:rFonts w:cs="Arial"/>
          <w:b/>
        </w:rPr>
        <w:t xml:space="preserve"> in 2009/10 by output</w:t>
      </w:r>
      <w:r w:rsidR="00A057AA" w:rsidRPr="00A057AA">
        <w:rPr>
          <w:rStyle w:val="FootnoteReference"/>
          <w:rFonts w:cs="Arial"/>
        </w:rPr>
        <w:footnoteReference w:id="4"/>
      </w:r>
    </w:p>
    <w:p w:rsidR="00290E02" w:rsidRPr="00A057AA" w:rsidRDefault="00290E02">
      <w:pPr>
        <w:rPr>
          <w:rFonts w:cs="Arial"/>
          <w:b/>
        </w:rPr>
      </w:pPr>
    </w:p>
    <w:p w:rsidR="003A7C33" w:rsidRDefault="0060520B">
      <w:pPr>
        <w:rPr>
          <w:rFonts w:cs="Arial"/>
          <w:b/>
        </w:rPr>
      </w:pPr>
      <w:r w:rsidRPr="00CE6FC5">
        <w:rPr>
          <w:rFonts w:cs="Arial"/>
          <w:b/>
        </w:rPr>
        <w:pict>
          <v:shape id="_x0000_i1026" type="#_x0000_t75" style="width:308.4pt;height:217.35pt">
            <v:imagedata r:id="rId17" o:title=""/>
          </v:shape>
        </w:pict>
      </w:r>
    </w:p>
    <w:p w:rsidR="0063781F" w:rsidRDefault="0063781F">
      <w:pPr>
        <w:rPr>
          <w:rFonts w:cs="Arial"/>
          <w:b/>
        </w:rPr>
      </w:pPr>
    </w:p>
    <w:p w:rsidR="00F429BF" w:rsidRPr="00A057AA" w:rsidRDefault="00D477B6" w:rsidP="00B01E92">
      <w:pPr>
        <w:keepNext/>
        <w:spacing w:before="240" w:after="240"/>
        <w:jc w:val="both"/>
        <w:rPr>
          <w:rFonts w:cs="Arial"/>
          <w:b/>
        </w:rPr>
      </w:pPr>
      <w:r w:rsidRPr="00A057AA">
        <w:rPr>
          <w:rFonts w:cs="Arial"/>
          <w:b/>
        </w:rPr>
        <w:t xml:space="preserve">Figure </w:t>
      </w:r>
      <w:r w:rsidR="00C314E5" w:rsidRPr="00A057AA">
        <w:rPr>
          <w:rFonts w:cs="Arial"/>
          <w:b/>
        </w:rPr>
        <w:t>3</w:t>
      </w:r>
      <w:r w:rsidRPr="00A057AA">
        <w:rPr>
          <w:rFonts w:cs="Arial"/>
          <w:b/>
        </w:rPr>
        <w:t xml:space="preserve">: </w:t>
      </w:r>
      <w:r w:rsidR="00B71742" w:rsidRPr="00A057AA">
        <w:rPr>
          <w:rFonts w:cs="Arial"/>
          <w:b/>
        </w:rPr>
        <w:t xml:space="preserve">Total </w:t>
      </w:r>
      <w:r w:rsidR="00B01E92" w:rsidRPr="00A057AA">
        <w:rPr>
          <w:rFonts w:cs="Arial"/>
          <w:b/>
        </w:rPr>
        <w:t xml:space="preserve">investment in artists, practitioners and organisations </w:t>
      </w:r>
      <w:r w:rsidR="00B01E92">
        <w:rPr>
          <w:rFonts w:cs="Arial"/>
          <w:b/>
        </w:rPr>
        <w:t xml:space="preserve">in </w:t>
      </w:r>
      <w:r w:rsidR="00B01E92" w:rsidRPr="00A057AA">
        <w:rPr>
          <w:rFonts w:cs="Arial"/>
          <w:b/>
        </w:rPr>
        <w:t xml:space="preserve">2009/10 by output </w:t>
      </w:r>
    </w:p>
    <w:p w:rsidR="009B63A5" w:rsidRPr="00A057AA" w:rsidRDefault="00CE6FC5" w:rsidP="00367E8B">
      <w:pPr>
        <w:rPr>
          <w:rFonts w:cs="Arial"/>
        </w:rPr>
      </w:pPr>
      <w:r>
        <w:rPr>
          <w:rFonts w:cs="Arial"/>
        </w:rPr>
        <w:pict>
          <v:shape id="_x0000_s1613" type="#_x0000_t75" style="position:absolute;margin-left:259.05pt;margin-top:90.35pt;width:200.45pt;height:161.65pt;z-index:-251600384;mso-position-horizontal-relative:text;mso-position-vertical-relative:text">
            <v:imagedata r:id="rId18" o:title="" cropleft="2956f" cropright="2956f"/>
          </v:shape>
        </w:pict>
      </w:r>
      <w:r w:rsidR="003C2899" w:rsidRPr="00A057AA">
        <w:rPr>
          <w:rFonts w:cs="Arial"/>
        </w:rPr>
        <w:t xml:space="preserve"> </w:t>
      </w:r>
      <w:r w:rsidR="0060520B" w:rsidRPr="00CE6FC5">
        <w:rPr>
          <w:rFonts w:cs="Arial"/>
        </w:rPr>
        <w:pict>
          <v:shape id="_x0000_i1027" type="#_x0000_t75" style="width:269pt;height:150.1pt">
            <v:imagedata r:id="rId19" o:title=""/>
          </v:shape>
        </w:pict>
      </w:r>
    </w:p>
    <w:p w:rsidR="00B70252" w:rsidRPr="00A057AA" w:rsidRDefault="00B70252" w:rsidP="003A7C33">
      <w:pPr>
        <w:jc w:val="right"/>
        <w:rPr>
          <w:rFonts w:cs="Arial"/>
        </w:rPr>
      </w:pPr>
    </w:p>
    <w:p w:rsidR="00B70252" w:rsidRPr="00A057AA" w:rsidRDefault="00B70252" w:rsidP="00367E8B">
      <w:pPr>
        <w:rPr>
          <w:rFonts w:cs="Arial"/>
        </w:rPr>
      </w:pPr>
    </w:p>
    <w:p w:rsidR="00B70252" w:rsidRPr="00A057AA" w:rsidRDefault="00CE6FC5" w:rsidP="00367E8B">
      <w:pPr>
        <w:rPr>
          <w:rFonts w:cs="Arial"/>
        </w:rPr>
      </w:pPr>
      <w:r>
        <w:rPr>
          <w:rFonts w:cs="Arial"/>
        </w:rPr>
        <w:pict>
          <v:shape id="_x0000_s1612" type="#_x0000_t75" style="position:absolute;margin-left:8.85pt;margin-top:.25pt;width:240.45pt;height:146.45pt;z-index:251714048;mso-position-horizontal-relative:text;mso-position-vertical-relative:text">
            <v:imagedata r:id="rId20" o:title="" cropleft="5172f"/>
          </v:shape>
        </w:pict>
      </w:r>
    </w:p>
    <w:p w:rsidR="00B70252" w:rsidRPr="00A057AA" w:rsidRDefault="00B70252" w:rsidP="00367E8B">
      <w:pPr>
        <w:rPr>
          <w:rFonts w:cs="Arial"/>
        </w:rPr>
      </w:pPr>
    </w:p>
    <w:p w:rsidR="00B70252" w:rsidRPr="00A057AA" w:rsidRDefault="00B70252" w:rsidP="00367E8B">
      <w:pPr>
        <w:rPr>
          <w:rFonts w:cs="Arial"/>
        </w:rPr>
      </w:pPr>
    </w:p>
    <w:p w:rsidR="00E87F97" w:rsidRPr="00A057AA" w:rsidRDefault="00E87F97" w:rsidP="00367E8B">
      <w:pPr>
        <w:rPr>
          <w:rFonts w:cs="Arial"/>
        </w:rPr>
      </w:pPr>
    </w:p>
    <w:p w:rsidR="00E87F97" w:rsidRPr="00A057AA" w:rsidRDefault="00E87F97" w:rsidP="00367E8B">
      <w:pPr>
        <w:rPr>
          <w:rFonts w:cs="Arial"/>
        </w:rPr>
      </w:pPr>
    </w:p>
    <w:p w:rsidR="00E87F97" w:rsidRPr="00A057AA" w:rsidRDefault="00E87F97" w:rsidP="00367E8B">
      <w:pPr>
        <w:rPr>
          <w:rFonts w:cs="Arial"/>
        </w:rPr>
      </w:pPr>
    </w:p>
    <w:p w:rsidR="00E87F97" w:rsidRPr="00A057AA" w:rsidRDefault="00E87F97" w:rsidP="00367E8B">
      <w:pPr>
        <w:rPr>
          <w:rFonts w:cs="Arial"/>
        </w:rPr>
      </w:pPr>
    </w:p>
    <w:p w:rsidR="00873C40" w:rsidRPr="00A057AA" w:rsidRDefault="00873C40" w:rsidP="00367E8B">
      <w:pPr>
        <w:rPr>
          <w:rFonts w:cs="Arial"/>
        </w:rPr>
      </w:pPr>
    </w:p>
    <w:p w:rsidR="00873C40" w:rsidRPr="00A057AA" w:rsidRDefault="00873C40" w:rsidP="00367E8B">
      <w:pPr>
        <w:rPr>
          <w:rFonts w:cs="Arial"/>
        </w:rPr>
      </w:pPr>
    </w:p>
    <w:p w:rsidR="00873C40" w:rsidRDefault="00873C40" w:rsidP="00367E8B">
      <w:pPr>
        <w:rPr>
          <w:rFonts w:cs="Arial"/>
        </w:rPr>
      </w:pPr>
    </w:p>
    <w:p w:rsidR="00CE0EC7" w:rsidRDefault="00CE0EC7" w:rsidP="00367E8B">
      <w:pPr>
        <w:rPr>
          <w:rFonts w:cs="Arial"/>
        </w:rPr>
      </w:pPr>
    </w:p>
    <w:p w:rsidR="00CE0EC7" w:rsidRPr="00A057AA" w:rsidRDefault="00CE0EC7" w:rsidP="00367E8B">
      <w:pPr>
        <w:rPr>
          <w:rFonts w:cs="Arial"/>
        </w:rPr>
      </w:pPr>
    </w:p>
    <w:p w:rsidR="00873C40" w:rsidRDefault="00873C40" w:rsidP="00367E8B">
      <w:pPr>
        <w:rPr>
          <w:rFonts w:cs="Arial"/>
        </w:rPr>
      </w:pPr>
    </w:p>
    <w:p w:rsidR="00662C9C" w:rsidRPr="0063781F" w:rsidRDefault="00662C9C" w:rsidP="00662C9C">
      <w:pPr>
        <w:rPr>
          <w:rFonts w:cs="Arial"/>
        </w:rPr>
      </w:pPr>
      <w:r w:rsidRPr="0063781F">
        <w:rPr>
          <w:rFonts w:cs="Arial"/>
        </w:rPr>
        <w:lastRenderedPageBreak/>
        <w:t>Figure 3 takes each section of Figure 2 and breaks it down by individual programme.</w:t>
      </w:r>
    </w:p>
    <w:p w:rsidR="004B00B5" w:rsidRPr="00A057AA" w:rsidRDefault="00B71742" w:rsidP="00127323">
      <w:pPr>
        <w:keepNext/>
        <w:spacing w:before="360"/>
        <w:jc w:val="both"/>
        <w:rPr>
          <w:rFonts w:cs="Arial"/>
          <w:b/>
        </w:rPr>
      </w:pPr>
      <w:r w:rsidRPr="00A057AA">
        <w:rPr>
          <w:rFonts w:cs="Arial"/>
          <w:b/>
        </w:rPr>
        <w:t xml:space="preserve">Figure </w:t>
      </w:r>
      <w:r w:rsidR="00C314E5" w:rsidRPr="00A057AA">
        <w:rPr>
          <w:rFonts w:cs="Arial"/>
          <w:b/>
        </w:rPr>
        <w:t>4</w:t>
      </w:r>
      <w:r w:rsidRPr="00A057AA">
        <w:rPr>
          <w:rFonts w:cs="Arial"/>
          <w:b/>
        </w:rPr>
        <w:t xml:space="preserve">: </w:t>
      </w:r>
      <w:r w:rsidR="004B00B5" w:rsidRPr="00A057AA">
        <w:rPr>
          <w:rFonts w:cs="Arial"/>
          <w:b/>
        </w:rPr>
        <w:t xml:space="preserve">Total </w:t>
      </w:r>
      <w:r w:rsidR="000400A2" w:rsidRPr="00A057AA">
        <w:rPr>
          <w:rFonts w:cs="Arial"/>
          <w:b/>
        </w:rPr>
        <w:t xml:space="preserve">investment in artists, practitioners and organisations </w:t>
      </w:r>
      <w:r w:rsidR="000400A2">
        <w:rPr>
          <w:rFonts w:cs="Arial"/>
          <w:b/>
        </w:rPr>
        <w:t xml:space="preserve">in </w:t>
      </w:r>
      <w:r w:rsidR="000400A2" w:rsidRPr="00A057AA">
        <w:rPr>
          <w:rFonts w:cs="Arial"/>
          <w:b/>
        </w:rPr>
        <w:t>2009/10 by strategic outcome</w:t>
      </w:r>
    </w:p>
    <w:p w:rsidR="004B00B5" w:rsidRPr="00A057AA" w:rsidRDefault="0060520B" w:rsidP="00127323">
      <w:pPr>
        <w:keepNext/>
        <w:spacing w:before="360"/>
        <w:jc w:val="both"/>
        <w:rPr>
          <w:rFonts w:cs="Arial"/>
          <w:b/>
        </w:rPr>
      </w:pPr>
      <w:r w:rsidRPr="00CE6FC5">
        <w:rPr>
          <w:rFonts w:cs="Arial"/>
          <w:b/>
        </w:rPr>
        <w:pict>
          <v:shape id="_x0000_i1028" type="#_x0000_t75" style="width:339.6pt;height:238.4pt">
            <v:imagedata r:id="rId21" o:title=""/>
          </v:shape>
        </w:pict>
      </w:r>
    </w:p>
    <w:p w:rsidR="008450C6" w:rsidRPr="00417475" w:rsidRDefault="008450C6" w:rsidP="008450C6">
      <w:pPr>
        <w:keepNext/>
        <w:spacing w:before="360"/>
        <w:jc w:val="both"/>
        <w:rPr>
          <w:rFonts w:cs="Arial"/>
        </w:rPr>
      </w:pPr>
      <w:r>
        <w:rPr>
          <w:rFonts w:cs="Arial"/>
        </w:rPr>
        <w:t xml:space="preserve">Creative New Zealand has adopted four strategic outcomes that describe what </w:t>
      </w:r>
      <w:r w:rsidR="000400A2">
        <w:rPr>
          <w:rFonts w:cs="Arial"/>
        </w:rPr>
        <w:t>it is</w:t>
      </w:r>
      <w:r>
        <w:rPr>
          <w:rFonts w:cs="Arial"/>
        </w:rPr>
        <w:t xml:space="preserve"> trying to achieve.</w:t>
      </w:r>
      <w:r w:rsidR="00E14CF7">
        <w:rPr>
          <w:rFonts w:cs="Arial"/>
        </w:rPr>
        <w:t xml:space="preserve"> </w:t>
      </w:r>
      <w:r>
        <w:rPr>
          <w:rFonts w:cs="Arial"/>
        </w:rPr>
        <w:t>Figure 4 shows the relative level of investment in each.</w:t>
      </w:r>
    </w:p>
    <w:p w:rsidR="008450C6" w:rsidRDefault="008450C6" w:rsidP="00B9065E">
      <w:pPr>
        <w:spacing w:before="120"/>
        <w:rPr>
          <w:rFonts w:cs="Arial"/>
          <w:b/>
        </w:rPr>
      </w:pPr>
    </w:p>
    <w:p w:rsidR="00B9065E" w:rsidRPr="00A057AA" w:rsidRDefault="004B00B5" w:rsidP="00B9065E">
      <w:pPr>
        <w:spacing w:before="120"/>
        <w:rPr>
          <w:rFonts w:cs="Arial"/>
          <w:b/>
        </w:rPr>
      </w:pPr>
      <w:r w:rsidRPr="00A057AA">
        <w:rPr>
          <w:rFonts w:cs="Arial"/>
          <w:b/>
        </w:rPr>
        <w:t xml:space="preserve">Figure </w:t>
      </w:r>
      <w:r w:rsidR="00C314E5" w:rsidRPr="00A057AA">
        <w:rPr>
          <w:rFonts w:cs="Arial"/>
          <w:b/>
        </w:rPr>
        <w:t>5</w:t>
      </w:r>
      <w:r w:rsidRPr="00A057AA">
        <w:rPr>
          <w:rFonts w:cs="Arial"/>
          <w:b/>
        </w:rPr>
        <w:t xml:space="preserve">: </w:t>
      </w:r>
      <w:r w:rsidR="00B9065E" w:rsidRPr="00A057AA">
        <w:rPr>
          <w:rFonts w:cs="Arial"/>
          <w:b/>
        </w:rPr>
        <w:t xml:space="preserve">Trends in </w:t>
      </w:r>
      <w:r w:rsidR="000400A2" w:rsidRPr="00A057AA">
        <w:rPr>
          <w:rFonts w:cs="Arial"/>
          <w:b/>
        </w:rPr>
        <w:t>total investment by strategic outcome</w:t>
      </w:r>
      <w:r w:rsidR="000400A2">
        <w:rPr>
          <w:rFonts w:cs="Arial"/>
          <w:b/>
        </w:rPr>
        <w:t xml:space="preserve"> </w:t>
      </w:r>
      <w:r w:rsidR="00417475">
        <w:rPr>
          <w:rFonts w:cs="Arial"/>
          <w:b/>
        </w:rPr>
        <w:t>2007</w:t>
      </w:r>
      <w:r w:rsidR="000400A2" w:rsidRPr="000400A2">
        <w:rPr>
          <w:rFonts w:cs="Arial"/>
          <w:b/>
        </w:rPr>
        <w:t>–</w:t>
      </w:r>
      <w:r w:rsidR="00417475">
        <w:rPr>
          <w:rFonts w:cs="Arial"/>
          <w:b/>
        </w:rPr>
        <w:t>2010</w:t>
      </w:r>
    </w:p>
    <w:p w:rsidR="00B9065E" w:rsidRPr="00A057AA" w:rsidRDefault="0060520B" w:rsidP="00127323">
      <w:pPr>
        <w:keepNext/>
        <w:spacing w:before="360"/>
        <w:jc w:val="both"/>
        <w:rPr>
          <w:rFonts w:cs="Arial"/>
          <w:b/>
        </w:rPr>
      </w:pPr>
      <w:r w:rsidRPr="00CE6FC5">
        <w:rPr>
          <w:rFonts w:cs="Arial"/>
          <w:b/>
        </w:rPr>
        <w:pict>
          <v:shape id="_x0000_i1029" type="#_x0000_t75" style="width:338.95pt;height:228.9pt">
            <v:imagedata r:id="rId22" o:title=""/>
          </v:shape>
        </w:pict>
      </w:r>
    </w:p>
    <w:p w:rsidR="0063781F" w:rsidRDefault="0063781F">
      <w:pPr>
        <w:rPr>
          <w:rFonts w:cs="Arial"/>
          <w:b/>
        </w:rPr>
      </w:pPr>
    </w:p>
    <w:p w:rsidR="008970E9" w:rsidRDefault="00637E39" w:rsidP="00637E39">
      <w:pPr>
        <w:jc w:val="both"/>
        <w:rPr>
          <w:rFonts w:cs="Arial"/>
        </w:rPr>
      </w:pPr>
      <w:r>
        <w:rPr>
          <w:rFonts w:cs="Arial"/>
        </w:rPr>
        <w:t>Creative New Zealand received</w:t>
      </w:r>
      <w:r w:rsidR="0063781F">
        <w:rPr>
          <w:rFonts w:cs="Arial"/>
        </w:rPr>
        <w:t xml:space="preserve"> increased funding </w:t>
      </w:r>
      <w:r>
        <w:rPr>
          <w:rFonts w:cs="Arial"/>
        </w:rPr>
        <w:t>in</w:t>
      </w:r>
      <w:r w:rsidR="0063781F">
        <w:rPr>
          <w:rFonts w:cs="Arial"/>
        </w:rPr>
        <w:t xml:space="preserve"> 2009/10 </w:t>
      </w:r>
      <w:r>
        <w:rPr>
          <w:rFonts w:cs="Arial"/>
        </w:rPr>
        <w:t xml:space="preserve">from both </w:t>
      </w:r>
      <w:proofErr w:type="gramStart"/>
      <w:r>
        <w:rPr>
          <w:rFonts w:cs="Arial"/>
        </w:rPr>
        <w:t>Vote</w:t>
      </w:r>
      <w:proofErr w:type="gramEnd"/>
      <w:r>
        <w:rPr>
          <w:rFonts w:cs="Arial"/>
        </w:rPr>
        <w:t>: Arts, Culture and Heritage and from the New Zealand Lottery Grants Board.</w:t>
      </w:r>
      <w:r w:rsidR="00E14CF7">
        <w:rPr>
          <w:rFonts w:cs="Arial"/>
        </w:rPr>
        <w:t xml:space="preserve"> </w:t>
      </w:r>
    </w:p>
    <w:p w:rsidR="008970E9" w:rsidRDefault="008970E9" w:rsidP="008970E9">
      <w:pPr>
        <w:jc w:val="both"/>
        <w:rPr>
          <w:rFonts w:cs="Arial"/>
        </w:rPr>
      </w:pPr>
      <w:r w:rsidRPr="00A057AA">
        <w:rPr>
          <w:rFonts w:cs="Arial"/>
        </w:rPr>
        <w:lastRenderedPageBreak/>
        <w:t xml:space="preserve">Figures 6, 7 and 8 exclude </w:t>
      </w:r>
      <w:r>
        <w:rPr>
          <w:rFonts w:cs="Arial"/>
        </w:rPr>
        <w:t xml:space="preserve">the investment in </w:t>
      </w:r>
      <w:r w:rsidRPr="00A057AA">
        <w:rPr>
          <w:rFonts w:cs="Arial"/>
        </w:rPr>
        <w:t xml:space="preserve">capability-building and advocacy </w:t>
      </w:r>
      <w:r w:rsidR="00D44249">
        <w:rPr>
          <w:rFonts w:cs="Arial"/>
        </w:rPr>
        <w:t>because</w:t>
      </w:r>
      <w:r w:rsidRPr="00A057AA">
        <w:rPr>
          <w:rFonts w:cs="Arial"/>
        </w:rPr>
        <w:t xml:space="preserve"> these activities are not </w:t>
      </w:r>
      <w:r w:rsidR="00D44249">
        <w:rPr>
          <w:rFonts w:cs="Arial"/>
        </w:rPr>
        <w:t xml:space="preserve">able to be </w:t>
      </w:r>
      <w:r>
        <w:rPr>
          <w:rFonts w:cs="Arial"/>
        </w:rPr>
        <w:t>analys</w:t>
      </w:r>
      <w:r w:rsidR="00D44249">
        <w:rPr>
          <w:rFonts w:cs="Arial"/>
        </w:rPr>
        <w:t>ed</w:t>
      </w:r>
      <w:r>
        <w:rPr>
          <w:rFonts w:cs="Arial"/>
        </w:rPr>
        <w:t xml:space="preserve"> by</w:t>
      </w:r>
      <w:r w:rsidRPr="00A057AA">
        <w:rPr>
          <w:rFonts w:cs="Arial"/>
        </w:rPr>
        <w:t xml:space="preserve"> artforms. </w:t>
      </w:r>
    </w:p>
    <w:p w:rsidR="008970E9" w:rsidRDefault="008970E9" w:rsidP="008970E9">
      <w:pPr>
        <w:jc w:val="both"/>
        <w:rPr>
          <w:rFonts w:cs="Arial"/>
        </w:rPr>
      </w:pPr>
    </w:p>
    <w:p w:rsidR="008970E9" w:rsidRPr="00A057AA" w:rsidRDefault="008970E9" w:rsidP="008970E9">
      <w:pPr>
        <w:jc w:val="both"/>
        <w:rPr>
          <w:rFonts w:cs="Arial"/>
        </w:rPr>
      </w:pPr>
      <w:r w:rsidRPr="00A057AA">
        <w:rPr>
          <w:rFonts w:cs="Arial"/>
        </w:rPr>
        <w:t xml:space="preserve">Only percentage figures are given </w:t>
      </w:r>
      <w:r>
        <w:rPr>
          <w:rFonts w:cs="Arial"/>
        </w:rPr>
        <w:t xml:space="preserve">in these graphs </w:t>
      </w:r>
      <w:r w:rsidR="00D44249">
        <w:rPr>
          <w:rFonts w:cs="Arial"/>
        </w:rPr>
        <w:t>because</w:t>
      </w:r>
      <w:r w:rsidRPr="00A057AA">
        <w:rPr>
          <w:rFonts w:cs="Arial"/>
        </w:rPr>
        <w:t xml:space="preserve"> dollar values recorded by artform exclude administrative component</w:t>
      </w:r>
      <w:r w:rsidR="00730750">
        <w:rPr>
          <w:rFonts w:cs="Arial"/>
        </w:rPr>
        <w:t>s</w:t>
      </w:r>
      <w:r w:rsidRPr="00A057AA">
        <w:rPr>
          <w:rFonts w:cs="Arial"/>
        </w:rPr>
        <w:t xml:space="preserve"> of </w:t>
      </w:r>
      <w:r w:rsidR="00730750">
        <w:rPr>
          <w:rFonts w:cs="Arial"/>
        </w:rPr>
        <w:t xml:space="preserve">some </w:t>
      </w:r>
      <w:r w:rsidRPr="00A057AA">
        <w:rPr>
          <w:rFonts w:cs="Arial"/>
        </w:rPr>
        <w:t>funding awarded.</w:t>
      </w:r>
    </w:p>
    <w:p w:rsidR="008970E9" w:rsidRDefault="00B9065E" w:rsidP="00E62F59">
      <w:pPr>
        <w:keepNext/>
        <w:spacing w:before="360"/>
        <w:jc w:val="both"/>
        <w:rPr>
          <w:rFonts w:cs="Arial"/>
          <w:b/>
        </w:rPr>
      </w:pPr>
      <w:r w:rsidRPr="00A057AA">
        <w:rPr>
          <w:rFonts w:cs="Arial"/>
          <w:b/>
        </w:rPr>
        <w:t xml:space="preserve">Figure 6: </w:t>
      </w:r>
      <w:r w:rsidR="0012458B" w:rsidRPr="00A057AA">
        <w:rPr>
          <w:rFonts w:cs="Arial"/>
          <w:b/>
        </w:rPr>
        <w:t xml:space="preserve">Total </w:t>
      </w:r>
      <w:r w:rsidR="00E62F59">
        <w:rPr>
          <w:rFonts w:cs="Arial"/>
          <w:b/>
        </w:rPr>
        <w:t>Investment</w:t>
      </w:r>
      <w:r w:rsidR="00E62F59" w:rsidRPr="00A057AA">
        <w:rPr>
          <w:rFonts w:cs="Arial"/>
          <w:b/>
        </w:rPr>
        <w:t xml:space="preserve"> </w:t>
      </w:r>
      <w:r w:rsidR="00B71742" w:rsidRPr="00A057AA">
        <w:rPr>
          <w:rFonts w:cs="Arial"/>
          <w:b/>
        </w:rPr>
        <w:t xml:space="preserve">2009/10 by </w:t>
      </w:r>
      <w:r w:rsidR="00D44249" w:rsidRPr="00A057AA">
        <w:rPr>
          <w:rFonts w:cs="Arial"/>
          <w:b/>
        </w:rPr>
        <w:t>artform group</w:t>
      </w:r>
      <w:r w:rsidR="004E054E">
        <w:rPr>
          <w:rFonts w:cs="Arial"/>
          <w:b/>
        </w:rPr>
        <w:t xml:space="preserve"> (Contestable, Recurrent and Creative Communities funding)</w:t>
      </w:r>
    </w:p>
    <w:p w:rsidR="008970E9" w:rsidRPr="00A057AA" w:rsidRDefault="008970E9" w:rsidP="008970E9">
      <w:pPr>
        <w:keepNext/>
        <w:jc w:val="both"/>
        <w:rPr>
          <w:rFonts w:cs="Arial"/>
          <w:b/>
        </w:rPr>
      </w:pPr>
    </w:p>
    <w:p w:rsidR="000A73B0" w:rsidRDefault="0060520B" w:rsidP="00367E8B">
      <w:pPr>
        <w:rPr>
          <w:rFonts w:cs="Arial"/>
          <w:b/>
        </w:rPr>
      </w:pPr>
      <w:r w:rsidRPr="00CE6FC5">
        <w:rPr>
          <w:rFonts w:cs="Arial"/>
          <w:b/>
        </w:rPr>
        <w:pict>
          <v:shape id="_x0000_i1030" type="#_x0000_t75" style="width:338.95pt;height:228.9pt">
            <v:imagedata r:id="rId23" o:title=""/>
          </v:shape>
        </w:pict>
      </w:r>
    </w:p>
    <w:p w:rsidR="004E054E" w:rsidRDefault="004E054E" w:rsidP="00367E8B">
      <w:pPr>
        <w:rPr>
          <w:rFonts w:cs="Arial"/>
          <w:b/>
        </w:rPr>
      </w:pPr>
    </w:p>
    <w:p w:rsidR="00730750" w:rsidRDefault="004E054E" w:rsidP="008409D6">
      <w:pPr>
        <w:jc w:val="both"/>
        <w:rPr>
          <w:rFonts w:cs="Arial"/>
        </w:rPr>
      </w:pPr>
      <w:r>
        <w:rPr>
          <w:rFonts w:cs="Arial"/>
        </w:rPr>
        <w:t xml:space="preserve">Figure 6 shows the </w:t>
      </w:r>
      <w:r w:rsidR="008409D6">
        <w:rPr>
          <w:rFonts w:cs="Arial"/>
        </w:rPr>
        <w:t xml:space="preserve">combined investments from the Contestable </w:t>
      </w:r>
      <w:r w:rsidR="00E62F59">
        <w:rPr>
          <w:rFonts w:cs="Arial"/>
        </w:rPr>
        <w:t>and</w:t>
      </w:r>
      <w:r w:rsidR="008409D6">
        <w:rPr>
          <w:rFonts w:cs="Arial"/>
        </w:rPr>
        <w:t xml:space="preserve"> Recurrent </w:t>
      </w:r>
      <w:r w:rsidR="00E62F59">
        <w:rPr>
          <w:rFonts w:cs="Arial"/>
        </w:rPr>
        <w:t xml:space="preserve">Funding </w:t>
      </w:r>
      <w:r w:rsidR="008409D6">
        <w:rPr>
          <w:rFonts w:cs="Arial"/>
        </w:rPr>
        <w:t>programme</w:t>
      </w:r>
      <w:r w:rsidR="00E62F59">
        <w:rPr>
          <w:rFonts w:cs="Arial"/>
        </w:rPr>
        <w:t>s</w:t>
      </w:r>
      <w:r w:rsidR="008409D6">
        <w:rPr>
          <w:rFonts w:cs="Arial"/>
        </w:rPr>
        <w:t xml:space="preserve"> and Creative Communities Scheme by artform group.</w:t>
      </w:r>
      <w:r w:rsidR="00E14CF7">
        <w:rPr>
          <w:rFonts w:cs="Arial"/>
        </w:rPr>
        <w:t xml:space="preserve"> </w:t>
      </w:r>
    </w:p>
    <w:p w:rsidR="00730750" w:rsidRDefault="00730750" w:rsidP="008409D6">
      <w:pPr>
        <w:jc w:val="both"/>
        <w:rPr>
          <w:rFonts w:cs="Arial"/>
        </w:rPr>
      </w:pPr>
    </w:p>
    <w:p w:rsidR="004E054E" w:rsidRPr="004E054E" w:rsidRDefault="00E62F59" w:rsidP="008409D6">
      <w:pPr>
        <w:jc w:val="both"/>
        <w:rPr>
          <w:rFonts w:cs="Arial"/>
        </w:rPr>
      </w:pPr>
      <w:r>
        <w:rPr>
          <w:rFonts w:cs="Arial"/>
        </w:rPr>
        <w:t>In 2009/10</w:t>
      </w:r>
      <w:r w:rsidR="008409D6">
        <w:rPr>
          <w:rFonts w:cs="Arial"/>
        </w:rPr>
        <w:t xml:space="preserve">, the Creative Communities Scheme </w:t>
      </w:r>
      <w:r>
        <w:rPr>
          <w:rFonts w:cs="Arial"/>
        </w:rPr>
        <w:t>did</w:t>
      </w:r>
      <w:r w:rsidR="008409D6">
        <w:rPr>
          <w:rFonts w:cs="Arial"/>
        </w:rPr>
        <w:t xml:space="preserve"> not break </w:t>
      </w:r>
      <w:r>
        <w:rPr>
          <w:rFonts w:cs="Arial"/>
        </w:rPr>
        <w:t xml:space="preserve">down its data by types of </w:t>
      </w:r>
      <w:r w:rsidR="008409D6">
        <w:rPr>
          <w:rFonts w:cs="Arial"/>
        </w:rPr>
        <w:t>performing arts</w:t>
      </w:r>
      <w:r w:rsidR="00730750">
        <w:rPr>
          <w:rFonts w:cs="Arial"/>
        </w:rPr>
        <w:t xml:space="preserve">, although it will be able to do so in </w:t>
      </w:r>
      <w:r w:rsidR="00D44249">
        <w:rPr>
          <w:rFonts w:cs="Arial"/>
        </w:rPr>
        <w:t>further</w:t>
      </w:r>
      <w:r w:rsidR="00730750">
        <w:rPr>
          <w:rFonts w:cs="Arial"/>
        </w:rPr>
        <w:t xml:space="preserve"> detail from 2010/11 onwards</w:t>
      </w:r>
      <w:r w:rsidR="008409D6">
        <w:rPr>
          <w:rFonts w:cs="Arial"/>
        </w:rPr>
        <w:t>.</w:t>
      </w:r>
    </w:p>
    <w:p w:rsidR="002104D3" w:rsidRDefault="002104D3">
      <w:pPr>
        <w:rPr>
          <w:rFonts w:cs="Arial"/>
          <w:b/>
        </w:rPr>
      </w:pPr>
      <w:r>
        <w:rPr>
          <w:rFonts w:cs="Arial"/>
          <w:b/>
        </w:rPr>
        <w:br w:type="page"/>
      </w:r>
    </w:p>
    <w:p w:rsidR="00AC118F" w:rsidRPr="00A057AA" w:rsidRDefault="00AC118F" w:rsidP="00207317">
      <w:pPr>
        <w:spacing w:before="120"/>
        <w:jc w:val="both"/>
        <w:rPr>
          <w:rFonts w:cs="Arial"/>
          <w:b/>
        </w:rPr>
      </w:pPr>
      <w:r w:rsidRPr="00A057AA">
        <w:rPr>
          <w:rFonts w:cs="Arial"/>
          <w:b/>
        </w:rPr>
        <w:lastRenderedPageBreak/>
        <w:t xml:space="preserve">Figure </w:t>
      </w:r>
      <w:r w:rsidR="00B9065E" w:rsidRPr="00A057AA">
        <w:rPr>
          <w:rFonts w:cs="Arial"/>
          <w:b/>
        </w:rPr>
        <w:t>7</w:t>
      </w:r>
      <w:r w:rsidRPr="00A057AA">
        <w:rPr>
          <w:rFonts w:cs="Arial"/>
          <w:b/>
        </w:rPr>
        <w:t xml:space="preserve">: Contestable </w:t>
      </w:r>
      <w:r w:rsidR="00207317">
        <w:rPr>
          <w:rFonts w:cs="Arial"/>
          <w:b/>
        </w:rPr>
        <w:t xml:space="preserve">funding </w:t>
      </w:r>
      <w:r w:rsidR="00CE2A1C">
        <w:rPr>
          <w:rFonts w:cs="Arial"/>
          <w:b/>
        </w:rPr>
        <w:t>programme</w:t>
      </w:r>
      <w:r w:rsidR="00873C40" w:rsidRPr="00A057AA">
        <w:rPr>
          <w:rFonts w:cs="Arial"/>
          <w:b/>
        </w:rPr>
        <w:t xml:space="preserve"> </w:t>
      </w:r>
      <w:r w:rsidR="00207317" w:rsidRPr="00A057AA">
        <w:rPr>
          <w:rFonts w:cs="Arial"/>
          <w:b/>
        </w:rPr>
        <w:t xml:space="preserve">grants and initiatives 2009/10 by artform </w:t>
      </w:r>
    </w:p>
    <w:p w:rsidR="00AC118F" w:rsidRPr="00A057AA" w:rsidRDefault="00AC118F" w:rsidP="00367E8B">
      <w:pPr>
        <w:rPr>
          <w:rFonts w:cs="Arial"/>
          <w:b/>
        </w:rPr>
      </w:pPr>
    </w:p>
    <w:p w:rsidR="00AC118F" w:rsidRDefault="0060520B" w:rsidP="00367E8B">
      <w:pPr>
        <w:rPr>
          <w:rFonts w:cs="Arial"/>
          <w:b/>
        </w:rPr>
      </w:pPr>
      <w:r w:rsidRPr="00CE6FC5">
        <w:rPr>
          <w:rFonts w:cs="Arial"/>
          <w:b/>
        </w:rPr>
        <w:pict>
          <v:shape id="_x0000_i1031" type="#_x0000_t75" style="width:339.6pt;height:270.35pt">
            <v:imagedata r:id="rId24" o:title=""/>
          </v:shape>
        </w:pict>
      </w:r>
    </w:p>
    <w:p w:rsidR="00E62F59" w:rsidRPr="00A057AA" w:rsidRDefault="00E62F59" w:rsidP="00367E8B">
      <w:pPr>
        <w:rPr>
          <w:rFonts w:cs="Arial"/>
          <w:b/>
        </w:rPr>
      </w:pPr>
    </w:p>
    <w:p w:rsidR="00AC4801" w:rsidRDefault="00E62F59" w:rsidP="00E62F59">
      <w:pPr>
        <w:jc w:val="both"/>
        <w:rPr>
          <w:rFonts w:cs="Arial"/>
        </w:rPr>
      </w:pPr>
      <w:r w:rsidRPr="00E62F59">
        <w:rPr>
          <w:rFonts w:cs="Arial"/>
        </w:rPr>
        <w:t>Figure 7 shows the detailed artform breakdown for the Contestable Funding programme.</w:t>
      </w:r>
    </w:p>
    <w:p w:rsidR="002104D3" w:rsidRPr="00E62F59" w:rsidRDefault="002104D3" w:rsidP="00E62F59">
      <w:pPr>
        <w:jc w:val="both"/>
        <w:rPr>
          <w:rFonts w:cs="Arial"/>
        </w:rPr>
      </w:pPr>
    </w:p>
    <w:p w:rsidR="009B073E" w:rsidRPr="00A057AA" w:rsidRDefault="009B073E" w:rsidP="00B9065E">
      <w:pPr>
        <w:spacing w:before="120"/>
        <w:rPr>
          <w:rFonts w:cs="Arial"/>
          <w:b/>
        </w:rPr>
      </w:pPr>
      <w:r w:rsidRPr="00A057AA">
        <w:rPr>
          <w:rFonts w:cs="Arial"/>
          <w:b/>
        </w:rPr>
        <w:t xml:space="preserve">Figure </w:t>
      </w:r>
      <w:r w:rsidR="00B9065E" w:rsidRPr="00A057AA">
        <w:rPr>
          <w:rFonts w:cs="Arial"/>
          <w:b/>
        </w:rPr>
        <w:t>8</w:t>
      </w:r>
      <w:r w:rsidRPr="00A057AA">
        <w:rPr>
          <w:rFonts w:cs="Arial"/>
          <w:b/>
        </w:rPr>
        <w:t xml:space="preserve">: Recurrent </w:t>
      </w:r>
      <w:r w:rsidR="00207317">
        <w:rPr>
          <w:rFonts w:cs="Arial"/>
          <w:b/>
        </w:rPr>
        <w:t>funding programme</w:t>
      </w:r>
      <w:r w:rsidR="00207317" w:rsidRPr="00A057AA">
        <w:rPr>
          <w:rFonts w:cs="Arial"/>
          <w:b/>
        </w:rPr>
        <w:t xml:space="preserve"> 2009/10 by artform </w:t>
      </w:r>
    </w:p>
    <w:p w:rsidR="00257B86" w:rsidRPr="00A057AA" w:rsidRDefault="00257B86" w:rsidP="00367E8B">
      <w:pPr>
        <w:rPr>
          <w:rFonts w:cs="Arial"/>
          <w:b/>
        </w:rPr>
      </w:pPr>
    </w:p>
    <w:p w:rsidR="00AC118F" w:rsidRPr="00A057AA" w:rsidRDefault="0060520B" w:rsidP="00367E8B">
      <w:pPr>
        <w:rPr>
          <w:rFonts w:cs="Arial"/>
          <w:b/>
        </w:rPr>
      </w:pPr>
      <w:r w:rsidRPr="00CE6FC5">
        <w:rPr>
          <w:rFonts w:cs="Arial"/>
          <w:b/>
        </w:rPr>
        <w:pict>
          <v:shape id="_x0000_i1032" type="#_x0000_t75" style="width:339.6pt;height:254.7pt">
            <v:imagedata r:id="rId25" o:title=""/>
          </v:shape>
        </w:pict>
      </w:r>
    </w:p>
    <w:p w:rsidR="0012458B" w:rsidRDefault="0012458B" w:rsidP="00367E8B">
      <w:pPr>
        <w:rPr>
          <w:rFonts w:cs="Arial"/>
          <w:b/>
        </w:rPr>
      </w:pPr>
    </w:p>
    <w:p w:rsidR="002104D3" w:rsidRPr="002104D3" w:rsidRDefault="002104D3" w:rsidP="002104D3">
      <w:pPr>
        <w:jc w:val="both"/>
        <w:rPr>
          <w:rFonts w:cs="Arial"/>
        </w:rPr>
      </w:pPr>
      <w:r w:rsidRPr="002104D3">
        <w:rPr>
          <w:rFonts w:cs="Arial"/>
        </w:rPr>
        <w:t>Figure 8 shows</w:t>
      </w:r>
      <w:r>
        <w:rPr>
          <w:rFonts w:cs="Arial"/>
          <w:b/>
        </w:rPr>
        <w:t xml:space="preserve"> </w:t>
      </w:r>
      <w:r>
        <w:rPr>
          <w:rFonts w:cs="Arial"/>
        </w:rPr>
        <w:t xml:space="preserve">a </w:t>
      </w:r>
      <w:r w:rsidRPr="00E62F59">
        <w:rPr>
          <w:rFonts w:cs="Arial"/>
        </w:rPr>
        <w:t>detailed artform breakdown for the</w:t>
      </w:r>
      <w:r>
        <w:rPr>
          <w:rFonts w:cs="Arial"/>
        </w:rPr>
        <w:t xml:space="preserve"> </w:t>
      </w:r>
      <w:r w:rsidR="002F5277">
        <w:rPr>
          <w:rFonts w:cs="Arial"/>
        </w:rPr>
        <w:t>recurrently funded organisations</w:t>
      </w:r>
      <w:r>
        <w:rPr>
          <w:rFonts w:cs="Arial"/>
        </w:rPr>
        <w:t xml:space="preserve">, with the service organisations included in the artform with which they are most </w:t>
      </w:r>
      <w:r w:rsidRPr="002104D3">
        <w:rPr>
          <w:rFonts w:cs="Arial"/>
        </w:rPr>
        <w:t>closely aligned.</w:t>
      </w:r>
    </w:p>
    <w:p w:rsidR="00D92A2B" w:rsidRPr="00A057AA" w:rsidRDefault="00B71742" w:rsidP="00127323">
      <w:pPr>
        <w:keepNext/>
        <w:spacing w:before="360"/>
        <w:jc w:val="both"/>
        <w:rPr>
          <w:rFonts w:cs="Arial"/>
          <w:b/>
        </w:rPr>
      </w:pPr>
      <w:r w:rsidRPr="00A057AA">
        <w:rPr>
          <w:rFonts w:cs="Arial"/>
          <w:b/>
        </w:rPr>
        <w:lastRenderedPageBreak/>
        <w:t xml:space="preserve">Figure </w:t>
      </w:r>
      <w:r w:rsidR="00C56E0C" w:rsidRPr="00A057AA">
        <w:rPr>
          <w:rFonts w:cs="Arial"/>
          <w:b/>
        </w:rPr>
        <w:t>9</w:t>
      </w:r>
      <w:r w:rsidR="002104D3">
        <w:rPr>
          <w:rFonts w:cs="Arial"/>
          <w:b/>
        </w:rPr>
        <w:t>/Table 1</w:t>
      </w:r>
      <w:r w:rsidRPr="00A057AA">
        <w:rPr>
          <w:rFonts w:cs="Arial"/>
          <w:b/>
        </w:rPr>
        <w:t xml:space="preserve">: </w:t>
      </w:r>
      <w:r w:rsidR="00155BAC" w:rsidRPr="00A057AA">
        <w:rPr>
          <w:rFonts w:cs="Arial"/>
          <w:b/>
        </w:rPr>
        <w:t xml:space="preserve">Regional </w:t>
      </w:r>
      <w:r w:rsidR="002F5277" w:rsidRPr="00A057AA">
        <w:rPr>
          <w:rFonts w:cs="Arial"/>
          <w:b/>
        </w:rPr>
        <w:t xml:space="preserve">investment </w:t>
      </w:r>
      <w:r w:rsidR="00155BAC" w:rsidRPr="00A057AA">
        <w:rPr>
          <w:rFonts w:cs="Arial"/>
          <w:b/>
        </w:rPr>
        <w:t>in 2009/10</w:t>
      </w:r>
      <w:r w:rsidR="00155BAC" w:rsidRPr="00A057AA">
        <w:rPr>
          <w:rFonts w:cs="Arial"/>
          <w:b/>
          <w:i/>
        </w:rPr>
        <w:t xml:space="preserve"> </w:t>
      </w:r>
      <w:r w:rsidR="00155BAC" w:rsidRPr="00A057AA">
        <w:rPr>
          <w:rFonts w:cs="Arial"/>
          <w:b/>
        </w:rPr>
        <w:t xml:space="preserve">from the Contestable </w:t>
      </w:r>
      <w:r w:rsidR="00CE2A1C">
        <w:rPr>
          <w:rFonts w:cs="Arial"/>
          <w:b/>
        </w:rPr>
        <w:t>Funding programme</w:t>
      </w:r>
      <w:r w:rsidR="00155BAC" w:rsidRPr="00A057AA">
        <w:rPr>
          <w:rFonts w:cs="Arial"/>
          <w:b/>
        </w:rPr>
        <w:t xml:space="preserve">, Creative Communities Scheme and Recurrent </w:t>
      </w:r>
      <w:r w:rsidR="00CE2A1C">
        <w:rPr>
          <w:rFonts w:cs="Arial"/>
          <w:b/>
        </w:rPr>
        <w:t>Funding programme</w:t>
      </w:r>
      <w:r w:rsidR="00155BAC" w:rsidRPr="00A057AA">
        <w:rPr>
          <w:rFonts w:cs="Arial"/>
          <w:b/>
        </w:rPr>
        <w:t xml:space="preserve"> </w:t>
      </w:r>
    </w:p>
    <w:p w:rsidR="00AB292E" w:rsidRPr="00A057AA" w:rsidRDefault="00CE6FC5" w:rsidP="002F5277">
      <w:pPr>
        <w:keepNext/>
        <w:spacing w:before="360"/>
        <w:jc w:val="both"/>
      </w:pPr>
      <w:r w:rsidRPr="00CE6FC5">
        <w:rPr>
          <w:rFonts w:cs="Arial"/>
          <w:b/>
          <w:noProof/>
        </w:rPr>
        <w:pict>
          <v:shape id="_x0000_s1611" type="#_x0000_t75" style="position:absolute;left:0;text-align:left;margin-left:0;margin-top:26.1pt;width:220.2pt;height:210.1pt;z-index:251712000;mso-position-horizontal-relative:text;mso-position-vertical-relative:text">
            <v:imagedata r:id="rId26" o:title=""/>
            <w10:wrap type="square"/>
          </v:shape>
        </w:pict>
      </w:r>
      <w:r w:rsidR="00596C94" w:rsidRPr="00A057AA">
        <w:rPr>
          <w:noProof/>
        </w:rPr>
        <w:drawing>
          <wp:inline distT="0" distB="0" distL="0" distR="0">
            <wp:extent cx="2792034" cy="3743864"/>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 cstate="print"/>
                    <a:srcRect l="14765" t="4250" r="7493" b="16272"/>
                    <a:stretch>
                      <a:fillRect/>
                    </a:stretch>
                  </pic:blipFill>
                  <pic:spPr bwMode="auto">
                    <a:xfrm>
                      <a:off x="0" y="0"/>
                      <a:ext cx="2792497" cy="3744485"/>
                    </a:xfrm>
                    <a:prstGeom prst="rect">
                      <a:avLst/>
                    </a:prstGeom>
                    <a:noFill/>
                    <a:ln w="9525">
                      <a:noFill/>
                      <a:miter lim="800000"/>
                      <a:headEnd/>
                      <a:tailEnd/>
                    </a:ln>
                  </pic:spPr>
                </pic:pic>
              </a:graphicData>
            </a:graphic>
          </wp:inline>
        </w:drawing>
      </w:r>
    </w:p>
    <w:p w:rsidR="00FE1363" w:rsidRPr="00A057AA" w:rsidRDefault="00FE1363" w:rsidP="00AB292E"/>
    <w:p w:rsidR="00FE1363" w:rsidRPr="00A057AA" w:rsidRDefault="00FE1363" w:rsidP="00AB292E"/>
    <w:p w:rsidR="00821E6A" w:rsidRDefault="00821E6A" w:rsidP="00F64825">
      <w:pPr>
        <w:jc w:val="both"/>
      </w:pPr>
      <w:r w:rsidRPr="00A057AA">
        <w:t xml:space="preserve">The figures </w:t>
      </w:r>
      <w:r w:rsidR="00E63414" w:rsidRPr="00A057AA">
        <w:t xml:space="preserve">in Figure 9 and Table 1 </w:t>
      </w:r>
      <w:r w:rsidRPr="00A057AA">
        <w:t xml:space="preserve">are based on the location of the artist or arts organisation rather </w:t>
      </w:r>
      <w:r w:rsidR="00D54CC6" w:rsidRPr="00A057AA">
        <w:t xml:space="preserve">than </w:t>
      </w:r>
      <w:r w:rsidR="00AD292E">
        <w:t>where the activity occurs</w:t>
      </w:r>
      <w:r w:rsidR="00D54CC6" w:rsidRPr="00A057AA">
        <w:t xml:space="preserve"> </w:t>
      </w:r>
      <w:r w:rsidR="00824D34">
        <w:t>because</w:t>
      </w:r>
      <w:r w:rsidR="00D54CC6" w:rsidRPr="00A057AA">
        <w:t xml:space="preserve"> many of the organisations tour their programmes or work in multiple locations.</w:t>
      </w:r>
    </w:p>
    <w:p w:rsidR="00216901" w:rsidRDefault="00216901" w:rsidP="00F64825">
      <w:pPr>
        <w:jc w:val="both"/>
      </w:pPr>
    </w:p>
    <w:p w:rsidR="00216901" w:rsidRPr="00A057AA" w:rsidRDefault="00216901" w:rsidP="00F64825">
      <w:pPr>
        <w:jc w:val="both"/>
      </w:pPr>
      <w:r>
        <w:t>Figure 9</w:t>
      </w:r>
      <w:r w:rsidR="00824D34">
        <w:t xml:space="preserve"> and </w:t>
      </w:r>
      <w:r>
        <w:t xml:space="preserve">Table 1 exclude the International Funding programme, </w:t>
      </w:r>
      <w:r w:rsidR="00824D34">
        <w:t>advocacy and capability building initiatives.</w:t>
      </w:r>
    </w:p>
    <w:p w:rsidR="009B63A5" w:rsidRPr="00A057AA" w:rsidRDefault="00B71742" w:rsidP="00AB292E">
      <w:pPr>
        <w:rPr>
          <w:b/>
        </w:rPr>
        <w:sectPr w:rsidR="009B63A5" w:rsidRPr="00A057AA" w:rsidSect="00910F52">
          <w:pgSz w:w="11907" w:h="16840" w:code="9"/>
          <w:pgMar w:top="1440" w:right="1440" w:bottom="1440" w:left="1440" w:header="708" w:footer="708" w:gutter="0"/>
          <w:cols w:space="708"/>
          <w:docGrid w:linePitch="360"/>
        </w:sectPr>
      </w:pPr>
      <w:r w:rsidRPr="00A057AA">
        <w:rPr>
          <w:b/>
        </w:rPr>
        <w:t xml:space="preserve"> </w:t>
      </w:r>
    </w:p>
    <w:p w:rsidR="00FA7A9E" w:rsidRPr="00A057AA" w:rsidRDefault="00FA7A9E" w:rsidP="00FA7A9E">
      <w:pPr>
        <w:pStyle w:val="Heading1"/>
      </w:pPr>
      <w:bookmarkStart w:id="18" w:name="_Toc276561845"/>
      <w:bookmarkStart w:id="19" w:name="_Toc211746136"/>
      <w:r w:rsidRPr="00A057AA">
        <w:lastRenderedPageBreak/>
        <w:t xml:space="preserve">Performance </w:t>
      </w:r>
      <w:proofErr w:type="gramStart"/>
      <w:r w:rsidRPr="00A057AA">
        <w:t>Against</w:t>
      </w:r>
      <w:proofErr w:type="gramEnd"/>
      <w:r w:rsidRPr="00A057AA">
        <w:t xml:space="preserve"> Strategic Outcomes</w:t>
      </w:r>
      <w:r w:rsidR="00C567BF">
        <w:t xml:space="preserve"> | Ngā </w:t>
      </w:r>
      <w:proofErr w:type="spellStart"/>
      <w:r w:rsidR="00C567BF">
        <w:t>Tairitenga</w:t>
      </w:r>
      <w:proofErr w:type="spellEnd"/>
      <w:r w:rsidR="00C567BF">
        <w:t xml:space="preserve"> me ngā </w:t>
      </w:r>
      <w:proofErr w:type="spellStart"/>
      <w:r w:rsidR="00C567BF">
        <w:t>Whakaritenga</w:t>
      </w:r>
      <w:proofErr w:type="spellEnd"/>
      <w:r w:rsidR="00C567BF">
        <w:t xml:space="preserve"> </w:t>
      </w:r>
      <w:proofErr w:type="spellStart"/>
      <w:r w:rsidR="00C567BF">
        <w:t>hua</w:t>
      </w:r>
      <w:proofErr w:type="spellEnd"/>
      <w:r w:rsidR="00C567BF">
        <w:t xml:space="preserve"> o te </w:t>
      </w:r>
      <w:proofErr w:type="spellStart"/>
      <w:r w:rsidR="00C567BF">
        <w:t>Rautaki</w:t>
      </w:r>
      <w:bookmarkEnd w:id="18"/>
      <w:proofErr w:type="spellEnd"/>
    </w:p>
    <w:p w:rsidR="00981EBC" w:rsidRPr="00A057AA" w:rsidRDefault="000400A2" w:rsidP="009E5676">
      <w:pPr>
        <w:pStyle w:val="Heading2"/>
      </w:pPr>
      <w:bookmarkStart w:id="20" w:name="_Toc276561846"/>
      <w:r>
        <w:t>Outcome 1</w:t>
      </w:r>
      <w:r w:rsidR="009E5676" w:rsidRPr="00A057AA">
        <w:t xml:space="preserve">: </w:t>
      </w:r>
      <w:r w:rsidR="00D92A2B" w:rsidRPr="00A057AA">
        <w:t xml:space="preserve">New Zealanders </w:t>
      </w:r>
      <w:r w:rsidR="005919A0" w:rsidRPr="00A057AA">
        <w:t xml:space="preserve">are </w:t>
      </w:r>
      <w:proofErr w:type="gramStart"/>
      <w:r w:rsidR="00D92A2B" w:rsidRPr="00A057AA">
        <w:t>Engaged</w:t>
      </w:r>
      <w:proofErr w:type="gramEnd"/>
      <w:r w:rsidR="00D92A2B" w:rsidRPr="00A057AA">
        <w:t xml:space="preserve"> in the Arts</w:t>
      </w:r>
      <w:bookmarkEnd w:id="17"/>
      <w:bookmarkEnd w:id="19"/>
      <w:bookmarkEnd w:id="20"/>
      <w:r w:rsidR="00D92A2B" w:rsidRPr="00A057AA">
        <w:t xml:space="preserve"> </w:t>
      </w:r>
    </w:p>
    <w:p w:rsidR="00B12C20" w:rsidRPr="00A057AA" w:rsidRDefault="00584BDE" w:rsidP="00981EBC">
      <w:pPr>
        <w:spacing w:before="240"/>
        <w:jc w:val="both"/>
        <w:rPr>
          <w:rFonts w:cs="Arial"/>
          <w:szCs w:val="22"/>
        </w:rPr>
      </w:pPr>
      <w:r w:rsidRPr="00A057AA">
        <w:rPr>
          <w:rFonts w:cs="Arial"/>
        </w:rPr>
        <w:t xml:space="preserve">Creative New Zealand </w:t>
      </w:r>
      <w:r w:rsidR="00D04026" w:rsidRPr="00A057AA">
        <w:rPr>
          <w:rFonts w:cs="Arial"/>
        </w:rPr>
        <w:t xml:space="preserve">is one </w:t>
      </w:r>
      <w:r w:rsidR="003C0AD7">
        <w:rPr>
          <w:rFonts w:cs="Arial"/>
        </w:rPr>
        <w:t xml:space="preserve">of </w:t>
      </w:r>
      <w:r w:rsidR="005919A0">
        <w:rPr>
          <w:rFonts w:cs="Arial"/>
        </w:rPr>
        <w:t>several</w:t>
      </w:r>
      <w:r w:rsidR="00D04026" w:rsidRPr="00A057AA">
        <w:rPr>
          <w:rFonts w:cs="Arial"/>
        </w:rPr>
        <w:t xml:space="preserve"> funders of community arts</w:t>
      </w:r>
      <w:r w:rsidR="00B83CEB" w:rsidRPr="00A057AA">
        <w:rPr>
          <w:rFonts w:cs="Arial"/>
        </w:rPr>
        <w:t xml:space="preserve"> and</w:t>
      </w:r>
      <w:r w:rsidR="00D04026" w:rsidRPr="00A057AA">
        <w:rPr>
          <w:rFonts w:cs="Arial"/>
        </w:rPr>
        <w:t xml:space="preserve"> aims to provide opportunities for all New Zealanders to have access to and participate in the arts for the </w:t>
      </w:r>
      <w:r w:rsidRPr="00A057AA">
        <w:rPr>
          <w:rFonts w:cs="Arial"/>
        </w:rPr>
        <w:t>benefit of their communities.</w:t>
      </w:r>
      <w:r w:rsidR="00DA3C3F" w:rsidRPr="00A057AA">
        <w:rPr>
          <w:rFonts w:cs="Arial"/>
          <w:szCs w:val="22"/>
        </w:rPr>
        <w:t xml:space="preserve"> </w:t>
      </w:r>
      <w:r w:rsidR="00D04026" w:rsidRPr="00A057AA">
        <w:rPr>
          <w:rFonts w:cs="Arial"/>
          <w:szCs w:val="22"/>
        </w:rPr>
        <w:t xml:space="preserve">Providing opportunities for </w:t>
      </w:r>
      <w:r w:rsidR="00CA0116" w:rsidRPr="00A057AA">
        <w:rPr>
          <w:rFonts w:cs="Arial"/>
          <w:szCs w:val="22"/>
        </w:rPr>
        <w:t xml:space="preserve">Māori, </w:t>
      </w:r>
      <w:r w:rsidR="00D2232C" w:rsidRPr="00A057AA">
        <w:rPr>
          <w:rFonts w:cs="Arial"/>
          <w:szCs w:val="22"/>
        </w:rPr>
        <w:t>Pacific</w:t>
      </w:r>
      <w:r w:rsidR="00CA0116" w:rsidRPr="00A057AA">
        <w:rPr>
          <w:rFonts w:cs="Arial"/>
          <w:szCs w:val="22"/>
        </w:rPr>
        <w:t xml:space="preserve"> </w:t>
      </w:r>
      <w:r w:rsidR="00D04026" w:rsidRPr="00A057AA">
        <w:rPr>
          <w:rFonts w:cs="Arial"/>
          <w:szCs w:val="22"/>
        </w:rPr>
        <w:t xml:space="preserve">peoples and </w:t>
      </w:r>
      <w:r w:rsidR="00CA0116" w:rsidRPr="00A057AA">
        <w:rPr>
          <w:rFonts w:cs="Arial"/>
          <w:szCs w:val="22"/>
        </w:rPr>
        <w:t xml:space="preserve">diverse </w:t>
      </w:r>
      <w:r w:rsidR="00D04026" w:rsidRPr="00A057AA">
        <w:rPr>
          <w:rFonts w:cs="Arial"/>
          <w:szCs w:val="22"/>
        </w:rPr>
        <w:t xml:space="preserve">ethnic groups to engage in their arts is a key element of this outcome. By providing a wide range of arts experiences </w:t>
      </w:r>
      <w:r w:rsidR="00D4104A">
        <w:rPr>
          <w:rFonts w:cs="Arial"/>
          <w:szCs w:val="22"/>
        </w:rPr>
        <w:t>it</w:t>
      </w:r>
      <w:r w:rsidR="00D04026" w:rsidRPr="00A057AA">
        <w:rPr>
          <w:rFonts w:cs="Arial"/>
          <w:szCs w:val="22"/>
        </w:rPr>
        <w:t xml:space="preserve"> contribute</w:t>
      </w:r>
      <w:r w:rsidR="00D4104A">
        <w:rPr>
          <w:rFonts w:cs="Arial"/>
          <w:szCs w:val="22"/>
        </w:rPr>
        <w:t>s</w:t>
      </w:r>
      <w:r w:rsidR="00D04026" w:rsidRPr="00A057AA">
        <w:rPr>
          <w:rFonts w:cs="Arial"/>
          <w:szCs w:val="22"/>
        </w:rPr>
        <w:t xml:space="preserve"> to local communities’ engagement with the arts.</w:t>
      </w:r>
    </w:p>
    <w:p w:rsidR="006E41BB" w:rsidRPr="00A057AA" w:rsidRDefault="005B162F" w:rsidP="00D22404">
      <w:pPr>
        <w:pStyle w:val="Heading3"/>
      </w:pPr>
      <w:bookmarkStart w:id="21" w:name="_Toc276561847"/>
      <w:r w:rsidRPr="00A057AA">
        <w:t>Impact</w:t>
      </w:r>
      <w:r w:rsidR="00A504D8" w:rsidRPr="00A057AA">
        <w:t xml:space="preserve"> 1</w:t>
      </w:r>
      <w:r w:rsidR="00A673D5" w:rsidRPr="00A057AA">
        <w:t>:</w:t>
      </w:r>
      <w:r w:rsidR="00A504D8" w:rsidRPr="00A057AA">
        <w:t xml:space="preserve"> </w:t>
      </w:r>
      <w:r w:rsidR="00B83CEB" w:rsidRPr="00A057AA">
        <w:t>Strong Māori Arts</w:t>
      </w:r>
      <w:bookmarkEnd w:id="21"/>
      <w:r w:rsidR="00B83CEB" w:rsidRPr="00A057AA">
        <w:t xml:space="preserve"> </w:t>
      </w:r>
    </w:p>
    <w:p w:rsidR="006D6832" w:rsidRPr="00A057AA" w:rsidRDefault="00FE158A" w:rsidP="00981EBC">
      <w:pPr>
        <w:spacing w:before="240"/>
        <w:jc w:val="both"/>
        <w:rPr>
          <w:rFonts w:cs="Arial"/>
          <w:szCs w:val="22"/>
        </w:rPr>
      </w:pPr>
      <w:r w:rsidRPr="00A057AA">
        <w:rPr>
          <w:rFonts w:cs="Arial"/>
        </w:rPr>
        <w:t xml:space="preserve">Māori communities </w:t>
      </w:r>
      <w:r w:rsidR="00235D6C" w:rsidRPr="00A057AA">
        <w:rPr>
          <w:rFonts w:cs="Arial"/>
        </w:rPr>
        <w:t xml:space="preserve">are supported to </w:t>
      </w:r>
      <w:r w:rsidRPr="00A057AA">
        <w:rPr>
          <w:rFonts w:cs="Arial"/>
        </w:rPr>
        <w:t xml:space="preserve">preserve, </w:t>
      </w:r>
      <w:r w:rsidR="00235D6C" w:rsidRPr="00A057AA">
        <w:rPr>
          <w:rFonts w:cs="Arial"/>
        </w:rPr>
        <w:t>strengthen</w:t>
      </w:r>
      <w:r w:rsidRPr="00A057AA">
        <w:rPr>
          <w:rFonts w:cs="Arial"/>
        </w:rPr>
        <w:t xml:space="preserve"> and transmit their cultural traditions and artistry</w:t>
      </w:r>
      <w:r w:rsidR="006E41BB" w:rsidRPr="00A057AA">
        <w:rPr>
          <w:rFonts w:cs="Arial"/>
        </w:rPr>
        <w:t>.</w:t>
      </w:r>
    </w:p>
    <w:p w:rsidR="0048509E" w:rsidRDefault="003C0AD7" w:rsidP="00981EBC">
      <w:pPr>
        <w:spacing w:before="240"/>
        <w:jc w:val="both"/>
        <w:rPr>
          <w:color w:val="C00000"/>
        </w:rPr>
      </w:pPr>
      <w:r>
        <w:rPr>
          <w:noProof/>
          <w:color w:val="C00000"/>
        </w:rPr>
        <w:drawing>
          <wp:anchor distT="0" distB="0" distL="114300" distR="114300" simplePos="0" relativeHeight="251694592" behindDoc="0" locked="0" layoutInCell="1" allowOverlap="1">
            <wp:simplePos x="0" y="0"/>
            <wp:positionH relativeFrom="margin">
              <wp:posOffset>-50165</wp:posOffset>
            </wp:positionH>
            <wp:positionV relativeFrom="margin">
              <wp:posOffset>3579495</wp:posOffset>
            </wp:positionV>
            <wp:extent cx="3094990" cy="4407535"/>
            <wp:effectExtent l="19050" t="0" r="0" b="0"/>
            <wp:wrapSquare wrapText="bothSides"/>
            <wp:docPr id="3" name="Picture 2" descr="maori heritage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 heritage report cover.jpg"/>
                    <pic:cNvPicPr/>
                  </pic:nvPicPr>
                  <pic:blipFill>
                    <a:blip r:embed="rId28" cstate="print"/>
                    <a:stretch>
                      <a:fillRect/>
                    </a:stretch>
                  </pic:blipFill>
                  <pic:spPr>
                    <a:xfrm>
                      <a:off x="0" y="0"/>
                      <a:ext cx="3094990" cy="4407535"/>
                    </a:xfrm>
                    <a:prstGeom prst="rect">
                      <a:avLst/>
                    </a:prstGeom>
                  </pic:spPr>
                </pic:pic>
              </a:graphicData>
            </a:graphic>
          </wp:anchor>
        </w:drawing>
      </w:r>
    </w:p>
    <w:p w:rsidR="00960365" w:rsidRPr="00A057AA" w:rsidRDefault="00960365" w:rsidP="00981EBC">
      <w:pPr>
        <w:spacing w:before="240"/>
        <w:jc w:val="both"/>
        <w:rPr>
          <w:rFonts w:cs="Arial"/>
          <w:color w:val="C00000"/>
          <w:szCs w:val="22"/>
        </w:rPr>
      </w:pPr>
      <w:r w:rsidRPr="00A057AA">
        <w:rPr>
          <w:color w:val="C00000"/>
        </w:rPr>
        <w:t>Māori heritage arts flourish when there is strong community support for their retention and when young people are surrounded and immersed in the practice of these artforms.</w:t>
      </w:r>
      <w:r w:rsidR="00E14CF7">
        <w:rPr>
          <w:color w:val="C00000"/>
        </w:rPr>
        <w:t xml:space="preserve"> </w:t>
      </w:r>
      <w:r w:rsidRPr="00A057AA">
        <w:rPr>
          <w:color w:val="C00000"/>
        </w:rPr>
        <w:t xml:space="preserve">Research into the </w:t>
      </w:r>
      <w:r w:rsidR="005919A0" w:rsidRPr="00A057AA">
        <w:rPr>
          <w:iCs/>
          <w:color w:val="C00000"/>
        </w:rPr>
        <w:t xml:space="preserve">health of </w:t>
      </w:r>
      <w:r w:rsidRPr="00A057AA">
        <w:rPr>
          <w:iCs/>
          <w:color w:val="C00000"/>
        </w:rPr>
        <w:t xml:space="preserve">Māori </w:t>
      </w:r>
      <w:r w:rsidR="005919A0" w:rsidRPr="00A057AA">
        <w:rPr>
          <w:iCs/>
          <w:color w:val="C00000"/>
        </w:rPr>
        <w:t>heritage arts</w:t>
      </w:r>
      <w:r w:rsidR="005919A0" w:rsidRPr="00A057AA">
        <w:rPr>
          <w:i/>
          <w:iCs/>
          <w:color w:val="C00000"/>
        </w:rPr>
        <w:t xml:space="preserve"> </w:t>
      </w:r>
      <w:r w:rsidRPr="00A057AA">
        <w:rPr>
          <w:color w:val="C00000"/>
        </w:rPr>
        <w:t xml:space="preserve">was commissioned by Creative New Zealand to review the ‘health’ of 10 heritage artforms ranging from Toi </w:t>
      </w:r>
      <w:proofErr w:type="spellStart"/>
      <w:r w:rsidRPr="00A057AA">
        <w:rPr>
          <w:color w:val="C00000"/>
        </w:rPr>
        <w:t>Whakairo</w:t>
      </w:r>
      <w:proofErr w:type="spellEnd"/>
      <w:r w:rsidRPr="00A057AA">
        <w:rPr>
          <w:color w:val="C00000"/>
        </w:rPr>
        <w:t xml:space="preserve"> (carving) and oral arts to </w:t>
      </w:r>
      <w:proofErr w:type="spellStart"/>
      <w:r w:rsidRPr="00A057AA">
        <w:rPr>
          <w:color w:val="C00000"/>
        </w:rPr>
        <w:t>Tarai</w:t>
      </w:r>
      <w:proofErr w:type="spellEnd"/>
      <w:r w:rsidRPr="00A057AA">
        <w:rPr>
          <w:color w:val="C00000"/>
        </w:rPr>
        <w:t xml:space="preserve"> Waka (canoe navigation and construction) and traditional Māori games.</w:t>
      </w:r>
      <w:r w:rsidR="00E14CF7">
        <w:rPr>
          <w:color w:val="C00000"/>
        </w:rPr>
        <w:t xml:space="preserve"> </w:t>
      </w:r>
      <w:r w:rsidRPr="00A057AA">
        <w:rPr>
          <w:color w:val="C00000"/>
        </w:rPr>
        <w:t>The research was identified as a priority in Creative New Zealand’s Strategic Plan for 2007</w:t>
      </w:r>
      <w:r w:rsidR="005919A0">
        <w:rPr>
          <w:color w:val="C00000"/>
        </w:rPr>
        <w:t>–</w:t>
      </w:r>
      <w:r w:rsidRPr="00A057AA">
        <w:rPr>
          <w:color w:val="C00000"/>
        </w:rPr>
        <w:t>2010 and included in-depth interviews with senior practitioners and a survey of other individuals involved in the revitalisation of Māori heritage arts.</w:t>
      </w:r>
      <w:r w:rsidR="00E14CF7">
        <w:rPr>
          <w:color w:val="C00000"/>
        </w:rPr>
        <w:t xml:space="preserve"> </w:t>
      </w:r>
      <w:r w:rsidRPr="00A057AA">
        <w:rPr>
          <w:color w:val="C00000"/>
        </w:rPr>
        <w:t>The research findings will be used to prioritise funding and to engage with Māori communities to set priorities for retaining and developing heritage artforms.</w:t>
      </w:r>
      <w:r w:rsidR="00E14CF7">
        <w:rPr>
          <w:color w:val="C00000"/>
        </w:rPr>
        <w:t xml:space="preserve"> </w:t>
      </w:r>
      <w:r w:rsidRPr="00A057AA">
        <w:rPr>
          <w:i/>
          <w:iCs/>
          <w:color w:val="C00000"/>
        </w:rPr>
        <w:t>The Health of Māori Heritage Arts 2009</w:t>
      </w:r>
      <w:r w:rsidR="00D63AAA">
        <w:rPr>
          <w:i/>
          <w:iCs/>
          <w:color w:val="C00000"/>
        </w:rPr>
        <w:t xml:space="preserve"> – </w:t>
      </w:r>
      <w:r w:rsidRPr="00A057AA">
        <w:rPr>
          <w:i/>
          <w:iCs/>
          <w:color w:val="C00000"/>
        </w:rPr>
        <w:t>Research Summary Report</w:t>
      </w:r>
      <w:r w:rsidRPr="00A057AA">
        <w:rPr>
          <w:color w:val="C00000"/>
        </w:rPr>
        <w:t xml:space="preserve"> can be found at </w:t>
      </w:r>
      <w:hyperlink r:id="rId29" w:history="1">
        <w:r w:rsidRPr="00A057AA">
          <w:rPr>
            <w:rStyle w:val="Hyperlink"/>
            <w:color w:val="C00000"/>
          </w:rPr>
          <w:t>www.creativenz.govt.nz</w:t>
        </w:r>
      </w:hyperlink>
      <w:r w:rsidR="002C4E43" w:rsidRPr="00A057AA">
        <w:rPr>
          <w:color w:val="C00000"/>
        </w:rPr>
        <w:t>.</w:t>
      </w:r>
    </w:p>
    <w:p w:rsidR="009A4053" w:rsidRPr="00A057AA" w:rsidRDefault="000B406F" w:rsidP="00FE6631">
      <w:pPr>
        <w:pStyle w:val="Heading4"/>
      </w:pPr>
      <w:r w:rsidRPr="00A057AA">
        <w:lastRenderedPageBreak/>
        <w:t xml:space="preserve">WHAT WE DID </w:t>
      </w:r>
    </w:p>
    <w:p w:rsidR="00C71D68" w:rsidRPr="00A057AA" w:rsidRDefault="00624039" w:rsidP="00C71D68">
      <w:pPr>
        <w:spacing w:before="240"/>
        <w:jc w:val="both"/>
        <w:rPr>
          <w:rFonts w:cs="Arial"/>
        </w:rPr>
      </w:pPr>
      <w:r w:rsidRPr="00A057AA">
        <w:rPr>
          <w:rFonts w:cs="Arial"/>
          <w:szCs w:val="22"/>
        </w:rPr>
        <w:t>Te Waka Toi</w:t>
      </w:r>
      <w:r w:rsidR="00CA0116" w:rsidRPr="00A057AA">
        <w:rPr>
          <w:rFonts w:cs="Arial"/>
          <w:szCs w:val="22"/>
        </w:rPr>
        <w:t xml:space="preserve"> </w:t>
      </w:r>
      <w:r w:rsidR="005919A0">
        <w:rPr>
          <w:rFonts w:cs="Arial"/>
          <w:szCs w:val="22"/>
        </w:rPr>
        <w:t xml:space="preserve">(the </w:t>
      </w:r>
      <w:r w:rsidR="005919A0" w:rsidRPr="00A057AA">
        <w:rPr>
          <w:rFonts w:cs="Arial"/>
          <w:szCs w:val="22"/>
        </w:rPr>
        <w:t xml:space="preserve">Māori </w:t>
      </w:r>
      <w:r w:rsidR="005919A0">
        <w:rPr>
          <w:rFonts w:cs="Arial"/>
          <w:szCs w:val="22"/>
        </w:rPr>
        <w:t xml:space="preserve">arts board of Creative New Zealand) </w:t>
      </w:r>
      <w:r w:rsidR="00B83CEB" w:rsidRPr="00A057AA">
        <w:rPr>
          <w:rFonts w:cs="Arial"/>
          <w:szCs w:val="22"/>
        </w:rPr>
        <w:t>primarily supports</w:t>
      </w:r>
      <w:r w:rsidR="00B35E1A" w:rsidRPr="00A057AA">
        <w:rPr>
          <w:rFonts w:cs="Arial"/>
          <w:szCs w:val="22"/>
        </w:rPr>
        <w:t xml:space="preserve"> Māori artists and arts through the</w:t>
      </w:r>
      <w:r w:rsidRPr="00A057AA">
        <w:rPr>
          <w:rFonts w:cs="Arial"/>
          <w:szCs w:val="22"/>
        </w:rPr>
        <w:t xml:space="preserve"> </w:t>
      </w:r>
      <w:r w:rsidR="00B83CEB" w:rsidRPr="00A057AA">
        <w:rPr>
          <w:rFonts w:cs="Arial"/>
          <w:szCs w:val="22"/>
        </w:rPr>
        <w:t xml:space="preserve">Strong Māori Arts </w:t>
      </w:r>
      <w:r w:rsidR="00141D5F" w:rsidRPr="00A057AA">
        <w:rPr>
          <w:rFonts w:cs="Arial"/>
          <w:szCs w:val="22"/>
        </w:rPr>
        <w:t>impact</w:t>
      </w:r>
      <w:r w:rsidR="00B83CEB" w:rsidRPr="00A057AA">
        <w:rPr>
          <w:rFonts w:cs="Arial"/>
          <w:szCs w:val="22"/>
        </w:rPr>
        <w:t>.</w:t>
      </w:r>
      <w:r w:rsidR="008F45FD" w:rsidRPr="00A057AA">
        <w:rPr>
          <w:rFonts w:cs="Arial"/>
          <w:szCs w:val="22"/>
        </w:rPr>
        <w:t xml:space="preserve"> </w:t>
      </w:r>
      <w:r w:rsidR="00B83CEB" w:rsidRPr="00A057AA">
        <w:rPr>
          <w:rFonts w:cs="Arial"/>
          <w:szCs w:val="22"/>
        </w:rPr>
        <w:t xml:space="preserve">In </w:t>
      </w:r>
      <w:r w:rsidR="003A2CF1" w:rsidRPr="00A057AA">
        <w:rPr>
          <w:rFonts w:cs="Arial"/>
          <w:szCs w:val="22"/>
        </w:rPr>
        <w:t>2009/10</w:t>
      </w:r>
      <w:r w:rsidR="00B83CEB" w:rsidRPr="00A057AA">
        <w:rPr>
          <w:rFonts w:cs="Arial"/>
          <w:szCs w:val="22"/>
        </w:rPr>
        <w:t xml:space="preserve">, </w:t>
      </w:r>
      <w:r w:rsidR="00B83CEB" w:rsidRPr="00A057AA">
        <w:rPr>
          <w:rFonts w:cs="Arial"/>
        </w:rPr>
        <w:t xml:space="preserve">it </w:t>
      </w:r>
      <w:r w:rsidR="005919A0">
        <w:rPr>
          <w:rFonts w:cs="Arial"/>
        </w:rPr>
        <w:t>provided</w:t>
      </w:r>
      <w:r w:rsidR="00610BBB" w:rsidRPr="00A057AA">
        <w:rPr>
          <w:rFonts w:cs="Arial"/>
        </w:rPr>
        <w:t xml:space="preserve"> this</w:t>
      </w:r>
      <w:r w:rsidR="00DF3BD1" w:rsidRPr="00A057AA">
        <w:rPr>
          <w:rFonts w:cs="Arial"/>
        </w:rPr>
        <w:t xml:space="preserve"> </w:t>
      </w:r>
      <w:r w:rsidR="005919A0">
        <w:rPr>
          <w:rFonts w:cs="Arial"/>
        </w:rPr>
        <w:t xml:space="preserve">support </w:t>
      </w:r>
      <w:r w:rsidR="00025973" w:rsidRPr="00A057AA">
        <w:rPr>
          <w:rFonts w:cs="Arial"/>
        </w:rPr>
        <w:t>through</w:t>
      </w:r>
      <w:r w:rsidR="00C71D68" w:rsidRPr="00A057AA">
        <w:rPr>
          <w:rFonts w:cs="Arial"/>
        </w:rPr>
        <w:t xml:space="preserve"> grants, initiatives and liaising with </w:t>
      </w:r>
      <w:r w:rsidR="00084BD7" w:rsidRPr="00A057AA">
        <w:rPr>
          <w:rFonts w:cs="Arial"/>
        </w:rPr>
        <w:t xml:space="preserve">hapū </w:t>
      </w:r>
      <w:r w:rsidR="006C3558" w:rsidRPr="00A057AA">
        <w:rPr>
          <w:rFonts w:cs="Arial"/>
        </w:rPr>
        <w:t xml:space="preserve">and </w:t>
      </w:r>
      <w:r w:rsidR="00C71D68" w:rsidRPr="00A057AA">
        <w:rPr>
          <w:rFonts w:cs="Arial"/>
        </w:rPr>
        <w:t>iwi.</w:t>
      </w:r>
      <w:r w:rsidR="0077359B" w:rsidRPr="00A057AA">
        <w:rPr>
          <w:rFonts w:cs="Arial"/>
        </w:rPr>
        <w:t xml:space="preserve"> </w:t>
      </w:r>
    </w:p>
    <w:p w:rsidR="00715212" w:rsidRDefault="00DF3BD1" w:rsidP="00DB387E">
      <w:pPr>
        <w:spacing w:before="240"/>
        <w:jc w:val="both"/>
        <w:rPr>
          <w:rFonts w:cs="Arial"/>
          <w:szCs w:val="22"/>
        </w:rPr>
      </w:pPr>
      <w:r w:rsidRPr="00A057AA">
        <w:rPr>
          <w:rFonts w:cs="Arial"/>
          <w:szCs w:val="22"/>
        </w:rPr>
        <w:t>Te Waka Toi fund</w:t>
      </w:r>
      <w:r w:rsidR="00451CC3" w:rsidRPr="00A057AA">
        <w:rPr>
          <w:rFonts w:cs="Arial"/>
          <w:szCs w:val="22"/>
        </w:rPr>
        <w:t>ed</w:t>
      </w:r>
      <w:r w:rsidR="008260B4" w:rsidRPr="00A057AA">
        <w:rPr>
          <w:rFonts w:cs="Arial"/>
          <w:szCs w:val="22"/>
        </w:rPr>
        <w:t xml:space="preserve"> three </w:t>
      </w:r>
      <w:r w:rsidR="00916FB8" w:rsidRPr="00A057AA">
        <w:rPr>
          <w:rFonts w:cs="Arial"/>
          <w:szCs w:val="22"/>
        </w:rPr>
        <w:t>r</w:t>
      </w:r>
      <w:r w:rsidR="008260B4" w:rsidRPr="00A057AA">
        <w:rPr>
          <w:rFonts w:cs="Arial"/>
          <w:szCs w:val="22"/>
        </w:rPr>
        <w:t xml:space="preserve">ecurrently </w:t>
      </w:r>
      <w:r w:rsidR="00916FB8" w:rsidRPr="00A057AA">
        <w:rPr>
          <w:rFonts w:cs="Arial"/>
          <w:szCs w:val="22"/>
        </w:rPr>
        <w:t>f</w:t>
      </w:r>
      <w:r w:rsidR="008260B4" w:rsidRPr="00A057AA">
        <w:rPr>
          <w:rFonts w:cs="Arial"/>
          <w:szCs w:val="22"/>
        </w:rPr>
        <w:t xml:space="preserve">unded </w:t>
      </w:r>
      <w:r w:rsidR="00916FB8" w:rsidRPr="00A057AA">
        <w:rPr>
          <w:rFonts w:cs="Arial"/>
          <w:szCs w:val="22"/>
        </w:rPr>
        <w:t>o</w:t>
      </w:r>
      <w:r w:rsidR="008260B4" w:rsidRPr="00A057AA">
        <w:rPr>
          <w:rFonts w:cs="Arial"/>
          <w:szCs w:val="22"/>
        </w:rPr>
        <w:t>rgan</w:t>
      </w:r>
      <w:r w:rsidR="00CA0116" w:rsidRPr="00A057AA">
        <w:rPr>
          <w:rFonts w:cs="Arial"/>
          <w:szCs w:val="22"/>
        </w:rPr>
        <w:t>i</w:t>
      </w:r>
      <w:r w:rsidR="008260B4" w:rsidRPr="00A057AA">
        <w:rPr>
          <w:rFonts w:cs="Arial"/>
          <w:szCs w:val="22"/>
        </w:rPr>
        <w:t>sations</w:t>
      </w:r>
      <w:r w:rsidR="00715212">
        <w:rPr>
          <w:rFonts w:cs="Arial"/>
          <w:szCs w:val="22"/>
        </w:rPr>
        <w:t xml:space="preserve"> </w:t>
      </w:r>
      <w:r w:rsidR="005919A0">
        <w:rPr>
          <w:rFonts w:cs="Arial"/>
          <w:szCs w:val="22"/>
        </w:rPr>
        <w:t>that</w:t>
      </w:r>
      <w:r w:rsidR="00715212">
        <w:rPr>
          <w:rFonts w:cs="Arial"/>
          <w:szCs w:val="22"/>
        </w:rPr>
        <w:t xml:space="preserve"> </w:t>
      </w:r>
      <w:r w:rsidR="00715212" w:rsidRPr="00A057AA">
        <w:rPr>
          <w:rFonts w:cs="Arial"/>
          <w:szCs w:val="22"/>
        </w:rPr>
        <w:t>contributed directly to this impact</w:t>
      </w:r>
      <w:r w:rsidR="00715212">
        <w:rPr>
          <w:rFonts w:cs="Arial"/>
          <w:szCs w:val="22"/>
        </w:rPr>
        <w:t xml:space="preserve">: </w:t>
      </w:r>
      <w:proofErr w:type="spellStart"/>
      <w:r w:rsidR="008260B4" w:rsidRPr="00A057AA">
        <w:rPr>
          <w:rFonts w:cs="Arial"/>
          <w:szCs w:val="22"/>
        </w:rPr>
        <w:t>Kahurangi</w:t>
      </w:r>
      <w:proofErr w:type="spellEnd"/>
      <w:r w:rsidR="008260B4" w:rsidRPr="00A057AA">
        <w:rPr>
          <w:rFonts w:cs="Arial"/>
          <w:szCs w:val="22"/>
        </w:rPr>
        <w:t xml:space="preserve"> Māori Dance Trust</w:t>
      </w:r>
      <w:r w:rsidR="00715212">
        <w:rPr>
          <w:rFonts w:cs="Arial"/>
          <w:szCs w:val="22"/>
        </w:rPr>
        <w:t>,</w:t>
      </w:r>
      <w:r w:rsidR="008260B4" w:rsidRPr="00A057AA">
        <w:rPr>
          <w:rFonts w:cs="Arial"/>
          <w:szCs w:val="22"/>
        </w:rPr>
        <w:t xml:space="preserve"> Toi Māori Aotearoa</w:t>
      </w:r>
      <w:r w:rsidR="00B83CEB" w:rsidRPr="00A057AA">
        <w:rPr>
          <w:rFonts w:cs="Arial"/>
          <w:szCs w:val="22"/>
        </w:rPr>
        <w:t xml:space="preserve"> and Taki Rua Productions</w:t>
      </w:r>
      <w:r w:rsidR="00715212">
        <w:rPr>
          <w:rFonts w:cs="Arial"/>
          <w:szCs w:val="22"/>
        </w:rPr>
        <w:t xml:space="preserve"> (which was</w:t>
      </w:r>
      <w:r w:rsidR="00B83CEB" w:rsidRPr="00A057AA">
        <w:rPr>
          <w:rFonts w:cs="Arial"/>
          <w:szCs w:val="22"/>
        </w:rPr>
        <w:t xml:space="preserve"> co-funded by the Arts Board and Te Waka Toi</w:t>
      </w:r>
      <w:r w:rsidR="00715212">
        <w:rPr>
          <w:rFonts w:cs="Arial"/>
          <w:szCs w:val="22"/>
        </w:rPr>
        <w:t>)</w:t>
      </w:r>
      <w:r w:rsidR="008260B4" w:rsidRPr="00A057AA">
        <w:rPr>
          <w:rFonts w:cs="Arial"/>
          <w:szCs w:val="22"/>
        </w:rPr>
        <w:t xml:space="preserve">. </w:t>
      </w:r>
    </w:p>
    <w:p w:rsidR="00CE0607" w:rsidRPr="00A057AA" w:rsidRDefault="00F67391" w:rsidP="00025973">
      <w:pPr>
        <w:keepNext/>
        <w:spacing w:before="240"/>
        <w:jc w:val="both"/>
        <w:rPr>
          <w:rFonts w:cs="Arial"/>
          <w:szCs w:val="22"/>
        </w:rPr>
      </w:pPr>
      <w:r w:rsidRPr="00A057AA">
        <w:rPr>
          <w:rFonts w:cs="Arial"/>
          <w:szCs w:val="22"/>
        </w:rPr>
        <w:t xml:space="preserve">Contestable funding grants supported the development of </w:t>
      </w:r>
      <w:r w:rsidR="00646FF5" w:rsidRPr="00A057AA">
        <w:rPr>
          <w:rFonts w:cs="Arial"/>
        </w:rPr>
        <w:t>Māori</w:t>
      </w:r>
      <w:r w:rsidRPr="00A057AA">
        <w:rPr>
          <w:rFonts w:cs="Arial"/>
        </w:rPr>
        <w:t xml:space="preserve"> artists and their work across arts practice in 2009/10</w:t>
      </w:r>
      <w:r w:rsidR="00B83CEB" w:rsidRPr="00A057AA">
        <w:rPr>
          <w:rFonts w:cs="Arial"/>
        </w:rPr>
        <w:t>, including</w:t>
      </w:r>
      <w:r w:rsidRPr="00A057AA">
        <w:rPr>
          <w:rFonts w:cs="Arial"/>
        </w:rPr>
        <w:t xml:space="preserve"> </w:t>
      </w:r>
      <w:r w:rsidR="00B83CEB" w:rsidRPr="00A057AA">
        <w:rPr>
          <w:rFonts w:cs="Arial"/>
        </w:rPr>
        <w:t xml:space="preserve">five projects receiving </w:t>
      </w:r>
      <w:r w:rsidR="00CE0607" w:rsidRPr="00A057AA">
        <w:rPr>
          <w:rFonts w:cs="Arial"/>
        </w:rPr>
        <w:t>Toi Ake funding</w:t>
      </w:r>
      <w:r w:rsidR="00025973" w:rsidRPr="00A057AA">
        <w:rPr>
          <w:rFonts w:cs="Arial"/>
        </w:rPr>
        <w:t xml:space="preserve">, which supports the preservation and development of toi </w:t>
      </w:r>
      <w:r w:rsidR="00025973" w:rsidRPr="00A057AA">
        <w:rPr>
          <w:rFonts w:cs="Arial"/>
          <w:szCs w:val="22"/>
        </w:rPr>
        <w:t>Māori</w:t>
      </w:r>
      <w:r w:rsidR="00025973" w:rsidRPr="00A057AA">
        <w:rPr>
          <w:rFonts w:cs="Arial"/>
        </w:rPr>
        <w:t xml:space="preserve"> for hapū and iwi.</w:t>
      </w:r>
      <w:r w:rsidR="00CE0607" w:rsidRPr="00A057AA">
        <w:rPr>
          <w:rFonts w:cs="Arial"/>
        </w:rPr>
        <w:t xml:space="preserve"> </w:t>
      </w:r>
      <w:r w:rsidR="00CE0607" w:rsidRPr="00A057AA">
        <w:rPr>
          <w:rFonts w:cs="Arial"/>
          <w:szCs w:val="22"/>
        </w:rPr>
        <w:t>T</w:t>
      </w:r>
      <w:r w:rsidR="002B3909" w:rsidRPr="00A057AA">
        <w:rPr>
          <w:rFonts w:cs="Arial"/>
          <w:szCs w:val="22"/>
        </w:rPr>
        <w:t>hrough t</w:t>
      </w:r>
      <w:r w:rsidR="00CE0607" w:rsidRPr="00A057AA">
        <w:rPr>
          <w:rFonts w:cs="Arial"/>
          <w:szCs w:val="22"/>
        </w:rPr>
        <w:t xml:space="preserve">he Tohunga </w:t>
      </w:r>
      <w:proofErr w:type="spellStart"/>
      <w:r w:rsidR="00CE0607" w:rsidRPr="00A057AA">
        <w:rPr>
          <w:rFonts w:cs="Arial"/>
          <w:szCs w:val="22"/>
        </w:rPr>
        <w:t>Tukunga</w:t>
      </w:r>
      <w:proofErr w:type="spellEnd"/>
      <w:r w:rsidR="00CE0607" w:rsidRPr="00A057AA">
        <w:rPr>
          <w:rFonts w:cs="Arial"/>
          <w:szCs w:val="22"/>
        </w:rPr>
        <w:t xml:space="preserve"> </w:t>
      </w:r>
      <w:r w:rsidR="00A057AA">
        <w:rPr>
          <w:rFonts w:cs="Arial"/>
          <w:szCs w:val="22"/>
        </w:rPr>
        <w:t xml:space="preserve">mentoring </w:t>
      </w:r>
      <w:r w:rsidR="00CE0607" w:rsidRPr="00A057AA">
        <w:rPr>
          <w:rFonts w:cs="Arial"/>
          <w:szCs w:val="22"/>
        </w:rPr>
        <w:t>pro</w:t>
      </w:r>
      <w:r w:rsidR="002B3909" w:rsidRPr="00A057AA">
        <w:rPr>
          <w:rFonts w:cs="Arial"/>
          <w:szCs w:val="22"/>
        </w:rPr>
        <w:t xml:space="preserve">gramme, </w:t>
      </w:r>
      <w:r w:rsidR="00C7765E" w:rsidRPr="00A057AA">
        <w:rPr>
          <w:rFonts w:cs="Arial"/>
          <w:szCs w:val="22"/>
        </w:rPr>
        <w:t>five</w:t>
      </w:r>
      <w:r w:rsidR="00B83CEB" w:rsidRPr="00A057AA">
        <w:rPr>
          <w:rFonts w:cs="Arial"/>
          <w:szCs w:val="22"/>
        </w:rPr>
        <w:t xml:space="preserve"> tohunga</w:t>
      </w:r>
      <w:r w:rsidR="002B3909" w:rsidRPr="00A057AA">
        <w:rPr>
          <w:rFonts w:cs="Arial"/>
          <w:szCs w:val="22"/>
        </w:rPr>
        <w:t xml:space="preserve"> shared their knowledge and skills with </w:t>
      </w:r>
      <w:r w:rsidR="00C7765E" w:rsidRPr="00A057AA">
        <w:rPr>
          <w:rFonts w:cs="Arial"/>
          <w:szCs w:val="22"/>
        </w:rPr>
        <w:t>38</w:t>
      </w:r>
      <w:r w:rsidR="002B3909" w:rsidRPr="00A057AA">
        <w:rPr>
          <w:rFonts w:cs="Arial"/>
          <w:szCs w:val="22"/>
        </w:rPr>
        <w:t xml:space="preserve"> senior Māori artists</w:t>
      </w:r>
      <w:r w:rsidR="00B83CEB" w:rsidRPr="00A057AA">
        <w:rPr>
          <w:rFonts w:cs="Arial"/>
          <w:szCs w:val="22"/>
        </w:rPr>
        <w:t>.</w:t>
      </w:r>
    </w:p>
    <w:p w:rsidR="00B83CEB" w:rsidRDefault="00B83CEB" w:rsidP="00B83CEB">
      <w:pPr>
        <w:keepNext/>
        <w:spacing w:before="240"/>
        <w:jc w:val="both"/>
        <w:rPr>
          <w:rFonts w:cs="Arial"/>
          <w:szCs w:val="22"/>
        </w:rPr>
      </w:pPr>
      <w:r w:rsidRPr="00A057AA">
        <w:rPr>
          <w:rFonts w:cs="Arial"/>
          <w:szCs w:val="22"/>
        </w:rPr>
        <w:t xml:space="preserve">Refer to </w:t>
      </w:r>
      <w:hyperlink r:id="rId30" w:history="1">
        <w:r w:rsidRPr="00A057AA">
          <w:rPr>
            <w:rStyle w:val="Hyperlink"/>
            <w:rFonts w:cs="Arial"/>
            <w:szCs w:val="22"/>
          </w:rPr>
          <w:t>www.creativenz.govt.nz</w:t>
        </w:r>
      </w:hyperlink>
      <w:r w:rsidRPr="00A057AA">
        <w:rPr>
          <w:rFonts w:cs="Arial"/>
          <w:szCs w:val="22"/>
        </w:rPr>
        <w:t xml:space="preserve"> for a full list of contestable and recurrent funding grants in 2009/10.</w:t>
      </w:r>
    </w:p>
    <w:p w:rsidR="00C342FC" w:rsidRDefault="00715212" w:rsidP="00715212">
      <w:pPr>
        <w:keepNext/>
        <w:spacing w:before="240"/>
        <w:jc w:val="both"/>
        <w:rPr>
          <w:rFonts w:ascii="Book Antiqua" w:hAnsi="Book Antiqua"/>
          <w:szCs w:val="22"/>
        </w:rPr>
      </w:pPr>
      <w:r>
        <w:rPr>
          <w:rFonts w:cs="Arial"/>
          <w:szCs w:val="22"/>
        </w:rPr>
        <w:t xml:space="preserve">During the year, Creative New Zealand </w:t>
      </w:r>
      <w:r w:rsidR="00C342FC" w:rsidRPr="00C342FC">
        <w:rPr>
          <w:rFonts w:cs="Arial"/>
          <w:szCs w:val="22"/>
          <w:lang w:val="en-US"/>
        </w:rPr>
        <w:t>cease</w:t>
      </w:r>
      <w:r w:rsidR="00AF1D89">
        <w:rPr>
          <w:rFonts w:cs="Arial"/>
          <w:szCs w:val="22"/>
          <w:lang w:val="en-US"/>
        </w:rPr>
        <w:t xml:space="preserve">d its investment in </w:t>
      </w:r>
      <w:r w:rsidRPr="00C342FC">
        <w:rPr>
          <w:rFonts w:cs="Arial"/>
          <w:szCs w:val="22"/>
        </w:rPr>
        <w:t xml:space="preserve">toi </w:t>
      </w:r>
      <w:proofErr w:type="spellStart"/>
      <w:r w:rsidRPr="00C342FC">
        <w:rPr>
          <w:rFonts w:cs="Arial"/>
          <w:szCs w:val="22"/>
        </w:rPr>
        <w:t>iho</w:t>
      </w:r>
      <w:proofErr w:type="spellEnd"/>
      <w:r w:rsidRPr="00C342FC">
        <w:rPr>
          <w:rFonts w:cs="Arial"/>
          <w:szCs w:val="22"/>
        </w:rPr>
        <w:t xml:space="preserve">™, a trademark denoting the quality and authenticity of Māori art. Creative New Zealand </w:t>
      </w:r>
      <w:r w:rsidR="00AF1D89">
        <w:rPr>
          <w:rFonts w:cs="Arial"/>
          <w:szCs w:val="22"/>
        </w:rPr>
        <w:t>made this decision because it believe</w:t>
      </w:r>
      <w:r w:rsidR="005919A0">
        <w:rPr>
          <w:rFonts w:cs="Arial"/>
          <w:szCs w:val="22"/>
        </w:rPr>
        <w:t>d</w:t>
      </w:r>
      <w:r w:rsidR="00AF1D89">
        <w:rPr>
          <w:rFonts w:cs="Arial"/>
          <w:szCs w:val="22"/>
        </w:rPr>
        <w:t xml:space="preserve"> the programme </w:t>
      </w:r>
      <w:r w:rsidR="00DE21C4">
        <w:rPr>
          <w:rFonts w:cs="Arial"/>
          <w:szCs w:val="22"/>
        </w:rPr>
        <w:t>did</w:t>
      </w:r>
      <w:r w:rsidR="00AF1D89">
        <w:rPr>
          <w:rFonts w:cs="Arial"/>
          <w:szCs w:val="22"/>
        </w:rPr>
        <w:t xml:space="preserve"> </w:t>
      </w:r>
      <w:r w:rsidR="005919A0">
        <w:rPr>
          <w:rFonts w:cs="Arial"/>
          <w:szCs w:val="22"/>
        </w:rPr>
        <w:t xml:space="preserve">not </w:t>
      </w:r>
      <w:r w:rsidR="00DE21C4">
        <w:rPr>
          <w:rFonts w:cs="Arial"/>
          <w:szCs w:val="22"/>
        </w:rPr>
        <w:t>provide good value for money</w:t>
      </w:r>
      <w:r w:rsidR="00AF1D89">
        <w:rPr>
          <w:rFonts w:cs="Arial"/>
          <w:szCs w:val="22"/>
        </w:rPr>
        <w:t>.</w:t>
      </w:r>
      <w:r w:rsidR="00C342FC">
        <w:rPr>
          <w:rFonts w:ascii="Book Antiqua" w:hAnsi="Book Antiqua"/>
          <w:szCs w:val="22"/>
        </w:rPr>
        <w:t xml:space="preserve"> </w:t>
      </w:r>
    </w:p>
    <w:p w:rsidR="00E6324A" w:rsidRPr="00A057AA" w:rsidRDefault="006F5F98" w:rsidP="00715212">
      <w:pPr>
        <w:keepNext/>
        <w:spacing w:before="240"/>
        <w:jc w:val="both"/>
        <w:rPr>
          <w:rFonts w:cs="Arial"/>
          <w:szCs w:val="22"/>
        </w:rPr>
      </w:pPr>
      <w:r w:rsidRPr="00A057AA">
        <w:rPr>
          <w:rFonts w:cs="Arial"/>
          <w:szCs w:val="22"/>
        </w:rPr>
        <w:t xml:space="preserve">Between February and October 2009, Creative New Zealand commissioned research to gauge the health of </w:t>
      </w:r>
      <w:r w:rsidR="00B83CEB" w:rsidRPr="00A057AA">
        <w:rPr>
          <w:rFonts w:cs="Arial"/>
          <w:szCs w:val="22"/>
        </w:rPr>
        <w:t xml:space="preserve">Māori </w:t>
      </w:r>
      <w:r w:rsidR="002B3909" w:rsidRPr="00A057AA">
        <w:rPr>
          <w:rFonts w:cs="Arial"/>
          <w:szCs w:val="22"/>
        </w:rPr>
        <w:t xml:space="preserve">heritage arts </w:t>
      </w:r>
      <w:r w:rsidRPr="00A057AA">
        <w:rPr>
          <w:rFonts w:cs="Arial"/>
          <w:szCs w:val="22"/>
        </w:rPr>
        <w:t xml:space="preserve">across the country, as part of a programme of research projects set out in the </w:t>
      </w:r>
      <w:r w:rsidRPr="00A057AA">
        <w:rPr>
          <w:rFonts w:cs="Arial"/>
          <w:i/>
          <w:szCs w:val="22"/>
        </w:rPr>
        <w:t>Strategic Plan</w:t>
      </w:r>
      <w:r w:rsidRPr="00A057AA">
        <w:rPr>
          <w:rFonts w:cs="Arial"/>
          <w:szCs w:val="22"/>
        </w:rPr>
        <w:t xml:space="preserve"> </w:t>
      </w:r>
      <w:r w:rsidRPr="00A057AA">
        <w:rPr>
          <w:rFonts w:cs="Arial"/>
          <w:i/>
          <w:szCs w:val="22"/>
        </w:rPr>
        <w:t>2007</w:t>
      </w:r>
      <w:r w:rsidR="00E467AE">
        <w:rPr>
          <w:rFonts w:cs="Arial"/>
          <w:i/>
          <w:szCs w:val="22"/>
        </w:rPr>
        <w:t>–</w:t>
      </w:r>
      <w:r w:rsidRPr="00A057AA">
        <w:rPr>
          <w:rFonts w:cs="Arial"/>
          <w:i/>
          <w:szCs w:val="22"/>
        </w:rPr>
        <w:t>10</w:t>
      </w:r>
      <w:r w:rsidRPr="00A057AA">
        <w:rPr>
          <w:rFonts w:cs="Arial"/>
          <w:szCs w:val="22"/>
        </w:rPr>
        <w:t xml:space="preserve">. The research project investigated perceptions and opinions from a pool of established and recognised experts across </w:t>
      </w:r>
      <w:r w:rsidR="00E467AE">
        <w:rPr>
          <w:rFonts w:cs="Arial"/>
          <w:szCs w:val="22"/>
        </w:rPr>
        <w:t>10</w:t>
      </w:r>
      <w:r w:rsidRPr="00A057AA">
        <w:rPr>
          <w:rFonts w:cs="Arial"/>
          <w:szCs w:val="22"/>
        </w:rPr>
        <w:t xml:space="preserve"> heritage artforms. </w:t>
      </w:r>
    </w:p>
    <w:p w:rsidR="002E4EE0" w:rsidRPr="00A057AA" w:rsidRDefault="000E280F" w:rsidP="002E4EE0">
      <w:pPr>
        <w:spacing w:before="240"/>
        <w:jc w:val="both"/>
        <w:rPr>
          <w:rFonts w:cs="Arial"/>
          <w:i/>
          <w:iCs/>
          <w:szCs w:val="22"/>
        </w:rPr>
      </w:pPr>
      <w:r w:rsidRPr="00A057AA">
        <w:rPr>
          <w:rFonts w:cs="Arial"/>
          <w:szCs w:val="22"/>
        </w:rPr>
        <w:t xml:space="preserve">In summary, it found that three artforms (Whare </w:t>
      </w:r>
      <w:proofErr w:type="spellStart"/>
      <w:r w:rsidRPr="00A057AA">
        <w:rPr>
          <w:rFonts w:cs="Arial"/>
          <w:szCs w:val="22"/>
        </w:rPr>
        <w:t>Pora</w:t>
      </w:r>
      <w:proofErr w:type="spellEnd"/>
      <w:r w:rsidRPr="00A057AA">
        <w:rPr>
          <w:rFonts w:cs="Arial"/>
          <w:szCs w:val="22"/>
        </w:rPr>
        <w:t xml:space="preserve">, </w:t>
      </w:r>
      <w:proofErr w:type="spellStart"/>
      <w:r w:rsidRPr="00A057AA">
        <w:rPr>
          <w:rFonts w:cs="Arial"/>
          <w:szCs w:val="22"/>
        </w:rPr>
        <w:t>Whakairo</w:t>
      </w:r>
      <w:proofErr w:type="spellEnd"/>
      <w:r w:rsidRPr="00A057AA">
        <w:rPr>
          <w:rFonts w:cs="Arial"/>
          <w:szCs w:val="22"/>
        </w:rPr>
        <w:t xml:space="preserve">, </w:t>
      </w:r>
      <w:proofErr w:type="spellStart"/>
      <w:r w:rsidRPr="00A057AA">
        <w:rPr>
          <w:rFonts w:cs="Arial"/>
          <w:szCs w:val="22"/>
        </w:rPr>
        <w:t>Kōwhaiwhai</w:t>
      </w:r>
      <w:proofErr w:type="spellEnd"/>
      <w:r w:rsidRPr="00A057AA">
        <w:rPr>
          <w:rFonts w:cs="Arial"/>
          <w:szCs w:val="22"/>
        </w:rPr>
        <w:t xml:space="preserve">/ </w:t>
      </w:r>
      <w:proofErr w:type="spellStart"/>
      <w:r w:rsidRPr="00A057AA">
        <w:rPr>
          <w:rFonts w:cs="Arial"/>
          <w:szCs w:val="22"/>
        </w:rPr>
        <w:t>Tukutuku</w:t>
      </w:r>
      <w:proofErr w:type="spellEnd"/>
      <w:r w:rsidRPr="00A057AA">
        <w:rPr>
          <w:rFonts w:cs="Arial"/>
          <w:szCs w:val="22"/>
        </w:rPr>
        <w:t>) were all in good health; four artforms (</w:t>
      </w:r>
      <w:proofErr w:type="spellStart"/>
      <w:r w:rsidRPr="00A057AA">
        <w:rPr>
          <w:rFonts w:cs="Arial"/>
          <w:szCs w:val="22"/>
        </w:rPr>
        <w:t>Whaikōrero</w:t>
      </w:r>
      <w:proofErr w:type="spellEnd"/>
      <w:r w:rsidRPr="00A057AA">
        <w:rPr>
          <w:rFonts w:cs="Arial"/>
          <w:szCs w:val="22"/>
        </w:rPr>
        <w:t>, Waiata/</w:t>
      </w:r>
      <w:proofErr w:type="spellStart"/>
      <w:r w:rsidRPr="00A057AA">
        <w:rPr>
          <w:rFonts w:cs="Arial"/>
          <w:szCs w:val="22"/>
        </w:rPr>
        <w:t>mōteatea</w:t>
      </w:r>
      <w:proofErr w:type="spellEnd"/>
      <w:r w:rsidRPr="00A057AA">
        <w:rPr>
          <w:rFonts w:cs="Arial"/>
          <w:szCs w:val="22"/>
        </w:rPr>
        <w:t>/</w:t>
      </w:r>
      <w:proofErr w:type="spellStart"/>
      <w:r w:rsidRPr="00A057AA">
        <w:rPr>
          <w:rFonts w:cs="Arial"/>
          <w:szCs w:val="22"/>
        </w:rPr>
        <w:t>pao</w:t>
      </w:r>
      <w:proofErr w:type="spellEnd"/>
      <w:r w:rsidRPr="00A057AA">
        <w:rPr>
          <w:rFonts w:cs="Arial"/>
          <w:szCs w:val="22"/>
        </w:rPr>
        <w:t xml:space="preserve">, </w:t>
      </w:r>
      <w:proofErr w:type="spellStart"/>
      <w:r w:rsidRPr="00A057AA">
        <w:rPr>
          <w:rFonts w:cs="Arial"/>
          <w:szCs w:val="22"/>
        </w:rPr>
        <w:t>Tā</w:t>
      </w:r>
      <w:proofErr w:type="spellEnd"/>
      <w:r w:rsidRPr="00A057AA">
        <w:rPr>
          <w:rFonts w:cs="Arial"/>
          <w:szCs w:val="22"/>
        </w:rPr>
        <w:t xml:space="preserve"> moko, Haka) were in reasonable health, needing some refinement of support; and three (</w:t>
      </w:r>
      <w:proofErr w:type="spellStart"/>
      <w:r w:rsidRPr="00A057AA">
        <w:rPr>
          <w:rFonts w:cs="Arial"/>
          <w:szCs w:val="22"/>
        </w:rPr>
        <w:t>Tarai</w:t>
      </w:r>
      <w:proofErr w:type="spellEnd"/>
      <w:r w:rsidRPr="00A057AA">
        <w:rPr>
          <w:rFonts w:cs="Arial"/>
          <w:szCs w:val="22"/>
        </w:rPr>
        <w:t xml:space="preserve"> Waka, Traditional Māori Games, </w:t>
      </w:r>
      <w:r w:rsidRPr="00A057AA">
        <w:rPr>
          <w:rFonts w:cs="Arial"/>
          <w:iCs/>
          <w:szCs w:val="22"/>
        </w:rPr>
        <w:t>Whare Maire) were in poor health, needing prescribed interventions.</w:t>
      </w:r>
      <w:r w:rsidR="00373879" w:rsidRPr="00A057AA">
        <w:rPr>
          <w:rFonts w:cs="Arial"/>
          <w:iCs/>
          <w:szCs w:val="22"/>
        </w:rPr>
        <w:t xml:space="preserve"> </w:t>
      </w:r>
    </w:p>
    <w:p w:rsidR="00F67391" w:rsidRPr="00A057AA" w:rsidRDefault="00873C40" w:rsidP="00F67391">
      <w:pPr>
        <w:spacing w:before="240"/>
        <w:jc w:val="both"/>
        <w:rPr>
          <w:rFonts w:cs="Arial"/>
          <w:szCs w:val="22"/>
        </w:rPr>
      </w:pPr>
      <w:r w:rsidRPr="00A057AA">
        <w:rPr>
          <w:rFonts w:cs="Arial"/>
          <w:szCs w:val="22"/>
        </w:rPr>
        <w:t xml:space="preserve">A </w:t>
      </w:r>
      <w:r w:rsidR="007457EE" w:rsidRPr="00A057AA">
        <w:rPr>
          <w:rFonts w:cs="Arial"/>
          <w:szCs w:val="22"/>
        </w:rPr>
        <w:t>summary of findings</w:t>
      </w:r>
      <w:r w:rsidR="00D63AAA">
        <w:rPr>
          <w:rFonts w:cs="Arial"/>
          <w:szCs w:val="22"/>
        </w:rPr>
        <w:t xml:space="preserve"> – </w:t>
      </w:r>
      <w:r w:rsidR="00A057AA" w:rsidRPr="00A057AA">
        <w:rPr>
          <w:i/>
          <w:iCs/>
        </w:rPr>
        <w:t>The Health of Māori Heritage Arts 2009</w:t>
      </w:r>
      <w:r w:rsidR="00D63AAA">
        <w:rPr>
          <w:i/>
          <w:iCs/>
        </w:rPr>
        <w:t xml:space="preserve"> – </w:t>
      </w:r>
      <w:r w:rsidR="00A057AA" w:rsidRPr="00A057AA">
        <w:rPr>
          <w:i/>
          <w:iCs/>
        </w:rPr>
        <w:t>Research Summary Report</w:t>
      </w:r>
      <w:r w:rsidR="00D63AAA">
        <w:rPr>
          <w:i/>
          <w:iCs/>
        </w:rPr>
        <w:t xml:space="preserve"> – </w:t>
      </w:r>
      <w:r w:rsidR="007457EE" w:rsidRPr="00A057AA">
        <w:rPr>
          <w:rFonts w:cs="Arial"/>
          <w:szCs w:val="22"/>
        </w:rPr>
        <w:t xml:space="preserve">will be published </w:t>
      </w:r>
      <w:r w:rsidR="002B3909" w:rsidRPr="00A057AA">
        <w:rPr>
          <w:rFonts w:cs="Arial"/>
          <w:szCs w:val="22"/>
        </w:rPr>
        <w:t xml:space="preserve">in </w:t>
      </w:r>
      <w:r w:rsidR="00081361" w:rsidRPr="00A057AA">
        <w:rPr>
          <w:rFonts w:cs="Arial"/>
          <w:szCs w:val="22"/>
        </w:rPr>
        <w:t xml:space="preserve">November </w:t>
      </w:r>
      <w:r w:rsidR="002B3909" w:rsidRPr="00A057AA">
        <w:rPr>
          <w:rFonts w:cs="Arial"/>
          <w:szCs w:val="22"/>
        </w:rPr>
        <w:t>2010</w:t>
      </w:r>
      <w:r w:rsidRPr="00A057AA">
        <w:rPr>
          <w:rFonts w:cs="Arial"/>
          <w:szCs w:val="22"/>
        </w:rPr>
        <w:t xml:space="preserve"> and</w:t>
      </w:r>
      <w:r w:rsidR="002B3909" w:rsidRPr="00A057AA">
        <w:rPr>
          <w:rFonts w:cs="Arial"/>
          <w:szCs w:val="22"/>
        </w:rPr>
        <w:t xml:space="preserve"> </w:t>
      </w:r>
      <w:r w:rsidRPr="00A057AA">
        <w:rPr>
          <w:rFonts w:cs="Arial"/>
          <w:szCs w:val="22"/>
        </w:rPr>
        <w:t xml:space="preserve">the </w:t>
      </w:r>
      <w:r w:rsidR="002B3909" w:rsidRPr="00A057AA">
        <w:rPr>
          <w:rFonts w:cs="Arial"/>
          <w:szCs w:val="22"/>
        </w:rPr>
        <w:t>findings implemented from 2010/11.</w:t>
      </w:r>
    </w:p>
    <w:p w:rsidR="009A4053" w:rsidRPr="00A057AA" w:rsidRDefault="000B406F" w:rsidP="00A808D1">
      <w:pPr>
        <w:pStyle w:val="Heading4"/>
      </w:pPr>
      <w:r w:rsidRPr="00A057AA">
        <w:lastRenderedPageBreak/>
        <w:t>HOW WE PERFORMED</w:t>
      </w:r>
    </w:p>
    <w:p w:rsidR="00E34A4E" w:rsidRPr="00A057AA" w:rsidRDefault="00B7433D" w:rsidP="00127323">
      <w:pPr>
        <w:keepNext/>
        <w:spacing w:before="360"/>
        <w:jc w:val="both"/>
        <w:rPr>
          <w:rFonts w:cs="Arial"/>
          <w:b/>
          <w:szCs w:val="22"/>
        </w:rPr>
      </w:pPr>
      <w:r w:rsidRPr="00A057AA">
        <w:rPr>
          <w:rFonts w:cs="Arial"/>
          <w:b/>
          <w:szCs w:val="22"/>
        </w:rPr>
        <w:t xml:space="preserve">Figure </w:t>
      </w:r>
      <w:r w:rsidR="00873C40" w:rsidRPr="00A057AA">
        <w:rPr>
          <w:rFonts w:cs="Arial"/>
          <w:b/>
          <w:szCs w:val="22"/>
        </w:rPr>
        <w:t>10</w:t>
      </w:r>
      <w:r w:rsidR="007D48AF" w:rsidRPr="00A057AA">
        <w:rPr>
          <w:rFonts w:cs="Arial"/>
          <w:b/>
          <w:szCs w:val="22"/>
        </w:rPr>
        <w:t>:</w:t>
      </w:r>
      <w:r w:rsidRPr="00A057AA">
        <w:rPr>
          <w:rFonts w:cs="Arial"/>
          <w:b/>
          <w:szCs w:val="22"/>
        </w:rPr>
        <w:t xml:space="preserve"> </w:t>
      </w:r>
      <w:r w:rsidR="00B83CEB" w:rsidRPr="00A057AA">
        <w:rPr>
          <w:rFonts w:cs="Arial"/>
          <w:b/>
          <w:szCs w:val="22"/>
        </w:rPr>
        <w:t>Strong Māori Arts</w:t>
      </w:r>
      <w:r w:rsidR="00EA52FD" w:rsidRPr="00A057AA">
        <w:rPr>
          <w:rFonts w:cs="Arial"/>
          <w:b/>
          <w:szCs w:val="22"/>
        </w:rPr>
        <w:t>:</w:t>
      </w:r>
      <w:r w:rsidR="00B83CEB" w:rsidRPr="00A057AA">
        <w:rPr>
          <w:rFonts w:cs="Arial"/>
          <w:b/>
          <w:szCs w:val="22"/>
        </w:rPr>
        <w:t xml:space="preserve"> </w:t>
      </w:r>
      <w:r w:rsidR="00EA52FD" w:rsidRPr="00A057AA">
        <w:rPr>
          <w:rFonts w:cs="Arial"/>
          <w:b/>
          <w:szCs w:val="22"/>
        </w:rPr>
        <w:t xml:space="preserve">Applications </w:t>
      </w:r>
      <w:r w:rsidR="00D7249A" w:rsidRPr="00A057AA">
        <w:rPr>
          <w:rFonts w:cs="Arial"/>
          <w:b/>
          <w:szCs w:val="22"/>
        </w:rPr>
        <w:t xml:space="preserve">and </w:t>
      </w:r>
      <w:r w:rsidR="004F28CE" w:rsidRPr="00A057AA">
        <w:rPr>
          <w:rFonts w:cs="Arial"/>
          <w:b/>
          <w:szCs w:val="22"/>
        </w:rPr>
        <w:t xml:space="preserve">projects approved </w:t>
      </w:r>
      <w:r w:rsidR="007231B4" w:rsidRPr="00A057AA">
        <w:rPr>
          <w:rFonts w:cs="Arial"/>
          <w:b/>
          <w:szCs w:val="22"/>
        </w:rPr>
        <w:t xml:space="preserve">through the </w:t>
      </w:r>
      <w:r w:rsidR="006A4F2F" w:rsidRPr="00A057AA">
        <w:rPr>
          <w:rFonts w:cs="Arial"/>
          <w:b/>
          <w:szCs w:val="22"/>
        </w:rPr>
        <w:t>C</w:t>
      </w:r>
      <w:r w:rsidR="007231B4" w:rsidRPr="00A057AA">
        <w:rPr>
          <w:rFonts w:cs="Arial"/>
          <w:b/>
          <w:szCs w:val="22"/>
        </w:rPr>
        <w:t xml:space="preserve">ontestable </w:t>
      </w:r>
      <w:r w:rsidR="006A4F2F" w:rsidRPr="00A057AA">
        <w:rPr>
          <w:rFonts w:cs="Arial"/>
          <w:b/>
          <w:szCs w:val="22"/>
        </w:rPr>
        <w:t>F</w:t>
      </w:r>
      <w:r w:rsidR="008273C4" w:rsidRPr="00A057AA">
        <w:rPr>
          <w:rFonts w:cs="Arial"/>
          <w:b/>
          <w:szCs w:val="22"/>
        </w:rPr>
        <w:t>unding</w:t>
      </w:r>
      <w:r w:rsidR="007231B4" w:rsidRPr="00A057AA">
        <w:rPr>
          <w:rFonts w:cs="Arial"/>
          <w:b/>
          <w:szCs w:val="22"/>
        </w:rPr>
        <w:t xml:space="preserve"> </w:t>
      </w:r>
      <w:r w:rsidR="004A661C" w:rsidRPr="00A057AA">
        <w:rPr>
          <w:rFonts w:cs="Arial"/>
          <w:b/>
          <w:szCs w:val="22"/>
        </w:rPr>
        <w:t xml:space="preserve">programme </w:t>
      </w:r>
    </w:p>
    <w:p w:rsidR="007D48AF" w:rsidRPr="00A057AA" w:rsidRDefault="0060520B" w:rsidP="00981EBC">
      <w:pPr>
        <w:spacing w:before="240"/>
        <w:jc w:val="both"/>
        <w:rPr>
          <w:rFonts w:cs="Arial"/>
          <w:szCs w:val="22"/>
        </w:rPr>
      </w:pPr>
      <w:r w:rsidRPr="00CE6FC5">
        <w:rPr>
          <w:rFonts w:cs="Arial"/>
          <w:b/>
          <w:szCs w:val="22"/>
        </w:rPr>
        <w:pict>
          <v:shape id="_x0000_i1033" type="#_x0000_t75" style="width:338.95pt;height:218.05pt">
            <v:imagedata r:id="rId31" o:title=""/>
          </v:shape>
        </w:pict>
      </w:r>
    </w:p>
    <w:p w:rsidR="00192DF6" w:rsidRPr="00A057AA" w:rsidRDefault="00096E34" w:rsidP="00981EBC">
      <w:pPr>
        <w:spacing w:before="240"/>
        <w:jc w:val="both"/>
        <w:rPr>
          <w:rFonts w:cs="Arial"/>
          <w:szCs w:val="22"/>
        </w:rPr>
      </w:pPr>
      <w:r w:rsidRPr="00A057AA">
        <w:rPr>
          <w:rFonts w:cs="Arial"/>
          <w:szCs w:val="22"/>
        </w:rPr>
        <w:t xml:space="preserve">In 2009/10, </w:t>
      </w:r>
      <w:r w:rsidR="008267FB" w:rsidRPr="00A057AA">
        <w:rPr>
          <w:rFonts w:cs="Arial"/>
          <w:szCs w:val="22"/>
        </w:rPr>
        <w:t xml:space="preserve">Te Waka Toi </w:t>
      </w:r>
      <w:r w:rsidR="00342F94" w:rsidRPr="00A057AA">
        <w:rPr>
          <w:rFonts w:cs="Arial"/>
          <w:szCs w:val="22"/>
        </w:rPr>
        <w:t xml:space="preserve">supported </w:t>
      </w:r>
      <w:r w:rsidR="00192DF6" w:rsidRPr="00A057AA">
        <w:rPr>
          <w:rFonts w:cs="Arial"/>
          <w:b/>
          <w:szCs w:val="22"/>
        </w:rPr>
        <w:t>33</w:t>
      </w:r>
      <w:r w:rsidR="00192DF6" w:rsidRPr="00A057AA">
        <w:rPr>
          <w:rFonts w:cs="Arial"/>
          <w:szCs w:val="22"/>
        </w:rPr>
        <w:t xml:space="preserve"> </w:t>
      </w:r>
      <w:r w:rsidR="00342F94" w:rsidRPr="00A057AA">
        <w:rPr>
          <w:rFonts w:cs="Arial"/>
          <w:szCs w:val="22"/>
        </w:rPr>
        <w:t>projects</w:t>
      </w:r>
      <w:r w:rsidR="003D46C3">
        <w:rPr>
          <w:rFonts w:cs="Arial"/>
          <w:szCs w:val="22"/>
        </w:rPr>
        <w:t>,</w:t>
      </w:r>
      <w:r w:rsidR="00342F94" w:rsidRPr="00A057AA">
        <w:rPr>
          <w:rFonts w:cs="Arial"/>
          <w:szCs w:val="22"/>
        </w:rPr>
        <w:t xml:space="preserve"> with grants totalling </w:t>
      </w:r>
      <w:r w:rsidR="00192DF6" w:rsidRPr="00A057AA">
        <w:rPr>
          <w:rFonts w:cs="Arial"/>
          <w:b/>
          <w:szCs w:val="22"/>
        </w:rPr>
        <w:t>$876,295</w:t>
      </w:r>
      <w:r w:rsidR="00342F94" w:rsidRPr="00A057AA">
        <w:rPr>
          <w:rFonts w:cs="Arial"/>
          <w:szCs w:val="22"/>
        </w:rPr>
        <w:t xml:space="preserve"> awarded to artists, arts practitioners and arts organisations</w:t>
      </w:r>
      <w:r w:rsidR="00173122" w:rsidRPr="00A057AA">
        <w:rPr>
          <w:rFonts w:cs="Arial"/>
          <w:szCs w:val="22"/>
        </w:rPr>
        <w:t xml:space="preserve"> </w:t>
      </w:r>
      <w:r w:rsidRPr="00A057AA">
        <w:rPr>
          <w:rFonts w:cs="Arial"/>
          <w:szCs w:val="22"/>
        </w:rPr>
        <w:t>(</w:t>
      </w:r>
      <w:r w:rsidR="00B63A6F" w:rsidRPr="00A057AA">
        <w:rPr>
          <w:rFonts w:cs="Arial"/>
          <w:szCs w:val="22"/>
        </w:rPr>
        <w:t xml:space="preserve">compared </w:t>
      </w:r>
      <w:r w:rsidR="00C010B7" w:rsidRPr="00A057AA">
        <w:rPr>
          <w:rFonts w:cs="Arial"/>
          <w:szCs w:val="22"/>
        </w:rPr>
        <w:t xml:space="preserve">with </w:t>
      </w:r>
      <w:r w:rsidR="00B63A6F" w:rsidRPr="00A057AA">
        <w:rPr>
          <w:rFonts w:cs="Arial"/>
          <w:szCs w:val="22"/>
        </w:rPr>
        <w:t>$</w:t>
      </w:r>
      <w:r w:rsidR="00173122" w:rsidRPr="00A057AA">
        <w:rPr>
          <w:rFonts w:cs="Arial"/>
          <w:szCs w:val="22"/>
        </w:rPr>
        <w:t>444,083</w:t>
      </w:r>
      <w:r w:rsidR="00173122" w:rsidRPr="00A057AA">
        <w:rPr>
          <w:rFonts w:cs="Arial"/>
          <w:b/>
          <w:szCs w:val="22"/>
        </w:rPr>
        <w:t xml:space="preserve"> </w:t>
      </w:r>
      <w:r w:rsidR="00173122" w:rsidRPr="00A057AA">
        <w:rPr>
          <w:rFonts w:cs="Arial"/>
          <w:szCs w:val="22"/>
        </w:rPr>
        <w:t>in 2008/09</w:t>
      </w:r>
      <w:r w:rsidRPr="00A057AA">
        <w:rPr>
          <w:rFonts w:cs="Arial"/>
          <w:szCs w:val="22"/>
        </w:rPr>
        <w:t>)</w:t>
      </w:r>
      <w:r w:rsidR="00D86BB5" w:rsidRPr="00A057AA">
        <w:rPr>
          <w:rFonts w:cs="Arial"/>
          <w:szCs w:val="22"/>
        </w:rPr>
        <w:t xml:space="preserve">. </w:t>
      </w:r>
      <w:r w:rsidRPr="00A057AA">
        <w:rPr>
          <w:rFonts w:cs="Arial"/>
          <w:szCs w:val="22"/>
        </w:rPr>
        <w:t xml:space="preserve">However, </w:t>
      </w:r>
      <w:r w:rsidR="003D46C3">
        <w:rPr>
          <w:rFonts w:cs="Arial"/>
          <w:szCs w:val="22"/>
        </w:rPr>
        <w:t xml:space="preserve">the </w:t>
      </w:r>
      <w:r w:rsidRPr="00A057AA">
        <w:rPr>
          <w:rFonts w:cs="Arial"/>
          <w:szCs w:val="22"/>
        </w:rPr>
        <w:t xml:space="preserve">2009/10 figures cannot be directly compared with the previous year as a new </w:t>
      </w:r>
      <w:r w:rsidR="003D46C3" w:rsidRPr="00A057AA">
        <w:rPr>
          <w:rFonts w:cs="Arial"/>
          <w:szCs w:val="22"/>
        </w:rPr>
        <w:t xml:space="preserve">Contestable Funding </w:t>
      </w:r>
      <w:r w:rsidR="00873C40" w:rsidRPr="00A057AA">
        <w:rPr>
          <w:rFonts w:cs="Arial"/>
          <w:szCs w:val="22"/>
        </w:rPr>
        <w:t>programme</w:t>
      </w:r>
      <w:r w:rsidR="00F01D5D" w:rsidRPr="00A057AA">
        <w:rPr>
          <w:rFonts w:cs="Arial"/>
          <w:szCs w:val="22"/>
        </w:rPr>
        <w:t>, including new criteria,</w:t>
      </w:r>
      <w:r w:rsidRPr="00A057AA">
        <w:rPr>
          <w:rFonts w:cs="Arial"/>
          <w:szCs w:val="22"/>
        </w:rPr>
        <w:t xml:space="preserve"> was implemented in February 2009.</w:t>
      </w:r>
    </w:p>
    <w:p w:rsidR="00322463" w:rsidRPr="00A057AA" w:rsidRDefault="00322463" w:rsidP="00127323">
      <w:pPr>
        <w:keepNext/>
        <w:spacing w:before="360"/>
        <w:jc w:val="both"/>
        <w:rPr>
          <w:rFonts w:cs="Arial"/>
          <w:b/>
          <w:szCs w:val="22"/>
        </w:rPr>
      </w:pPr>
      <w:r w:rsidRPr="00A057AA">
        <w:rPr>
          <w:rFonts w:cs="Arial"/>
          <w:b/>
          <w:szCs w:val="22"/>
        </w:rPr>
        <w:t xml:space="preserve">Figure </w:t>
      </w:r>
      <w:r w:rsidR="00231109" w:rsidRPr="00A057AA">
        <w:rPr>
          <w:rFonts w:cs="Arial"/>
          <w:b/>
          <w:szCs w:val="22"/>
        </w:rPr>
        <w:t>11</w:t>
      </w:r>
      <w:r w:rsidRPr="00A057AA">
        <w:rPr>
          <w:rFonts w:cs="Arial"/>
          <w:b/>
          <w:szCs w:val="22"/>
        </w:rPr>
        <w:t xml:space="preserve">: </w:t>
      </w:r>
      <w:r w:rsidR="00EA52FD" w:rsidRPr="00A057AA">
        <w:rPr>
          <w:rFonts w:cs="Arial"/>
          <w:b/>
          <w:szCs w:val="22"/>
        </w:rPr>
        <w:t xml:space="preserve">Total </w:t>
      </w:r>
      <w:r w:rsidR="003D46C3" w:rsidRPr="00A057AA">
        <w:rPr>
          <w:rFonts w:cs="Arial"/>
          <w:b/>
          <w:szCs w:val="22"/>
        </w:rPr>
        <w:t xml:space="preserve">investment </w:t>
      </w:r>
      <w:r w:rsidR="00EA52FD" w:rsidRPr="00A057AA">
        <w:rPr>
          <w:rFonts w:cs="Arial"/>
          <w:b/>
          <w:szCs w:val="22"/>
        </w:rPr>
        <w:t xml:space="preserve">in </w:t>
      </w:r>
      <w:r w:rsidR="00B83CEB" w:rsidRPr="00A057AA">
        <w:rPr>
          <w:rFonts w:cs="Arial"/>
          <w:b/>
          <w:szCs w:val="22"/>
        </w:rPr>
        <w:t xml:space="preserve">Strong Māori Arts </w:t>
      </w:r>
    </w:p>
    <w:p w:rsidR="00241514" w:rsidRPr="00A057AA" w:rsidRDefault="0060520B" w:rsidP="00981EBC">
      <w:pPr>
        <w:spacing w:before="240"/>
        <w:jc w:val="both"/>
        <w:rPr>
          <w:rFonts w:cs="Arial"/>
          <w:szCs w:val="22"/>
        </w:rPr>
      </w:pPr>
      <w:r w:rsidRPr="00CE6FC5">
        <w:rPr>
          <w:rFonts w:cs="Arial"/>
          <w:szCs w:val="22"/>
        </w:rPr>
        <w:pict>
          <v:shape id="_x0000_i1034" type="#_x0000_t75" style="width:341.65pt;height:192.25pt">
            <v:imagedata r:id="rId32" o:title=""/>
          </v:shape>
        </w:pict>
      </w:r>
    </w:p>
    <w:p w:rsidR="00920D3A" w:rsidRPr="00A057AA" w:rsidRDefault="00DB387E" w:rsidP="00127323">
      <w:pPr>
        <w:spacing w:before="240"/>
        <w:jc w:val="both"/>
        <w:rPr>
          <w:rFonts w:cs="Arial"/>
          <w:szCs w:val="22"/>
        </w:rPr>
      </w:pPr>
      <w:r w:rsidRPr="00A057AA">
        <w:rPr>
          <w:rFonts w:cs="Arial"/>
          <w:szCs w:val="22"/>
        </w:rPr>
        <w:t>A to</w:t>
      </w:r>
      <w:r w:rsidR="00D7399A" w:rsidRPr="00A057AA">
        <w:rPr>
          <w:rFonts w:cs="Arial"/>
          <w:szCs w:val="22"/>
        </w:rPr>
        <w:t>t</w:t>
      </w:r>
      <w:r w:rsidRPr="00A057AA">
        <w:rPr>
          <w:rFonts w:cs="Arial"/>
          <w:szCs w:val="22"/>
        </w:rPr>
        <w:t xml:space="preserve">al of </w:t>
      </w:r>
      <w:r w:rsidR="00CB1100" w:rsidRPr="00A057AA">
        <w:rPr>
          <w:rFonts w:cs="Arial"/>
          <w:b/>
          <w:szCs w:val="22"/>
        </w:rPr>
        <w:t>35</w:t>
      </w:r>
      <w:r w:rsidRPr="00A057AA">
        <w:rPr>
          <w:rFonts w:cs="Arial"/>
          <w:b/>
          <w:szCs w:val="22"/>
        </w:rPr>
        <w:t xml:space="preserve"> </w:t>
      </w:r>
      <w:r w:rsidRPr="00A057AA">
        <w:rPr>
          <w:rFonts w:cs="Arial"/>
          <w:szCs w:val="22"/>
        </w:rPr>
        <w:t>projects</w:t>
      </w:r>
      <w:r w:rsidRPr="00A057AA">
        <w:rPr>
          <w:rFonts w:cs="Arial"/>
          <w:b/>
          <w:szCs w:val="22"/>
        </w:rPr>
        <w:t xml:space="preserve"> </w:t>
      </w:r>
      <w:r w:rsidR="00052601" w:rsidRPr="00AF1D89">
        <w:rPr>
          <w:rFonts w:cs="Arial"/>
          <w:szCs w:val="22"/>
        </w:rPr>
        <w:t>(</w:t>
      </w:r>
      <w:r w:rsidR="00052601" w:rsidRPr="00A057AA">
        <w:rPr>
          <w:rFonts w:cs="Arial"/>
          <w:szCs w:val="22"/>
        </w:rPr>
        <w:t>worth</w:t>
      </w:r>
      <w:r w:rsidR="00052601" w:rsidRPr="00A057AA">
        <w:rPr>
          <w:rFonts w:cs="Arial"/>
          <w:b/>
          <w:szCs w:val="22"/>
        </w:rPr>
        <w:t xml:space="preserve"> $</w:t>
      </w:r>
      <w:r w:rsidR="004D1CB6" w:rsidRPr="00A057AA">
        <w:rPr>
          <w:rFonts w:cs="Arial"/>
          <w:b/>
          <w:szCs w:val="22"/>
        </w:rPr>
        <w:t>674,810</w:t>
      </w:r>
      <w:r w:rsidR="00052601" w:rsidRPr="00A057AA">
        <w:rPr>
          <w:rFonts w:cs="Arial"/>
          <w:szCs w:val="22"/>
        </w:rPr>
        <w:t xml:space="preserve">) </w:t>
      </w:r>
      <w:r w:rsidRPr="00A057AA">
        <w:rPr>
          <w:rFonts w:cs="Arial"/>
          <w:szCs w:val="22"/>
        </w:rPr>
        <w:t>funded through the</w:t>
      </w:r>
      <w:r w:rsidRPr="00A057AA">
        <w:rPr>
          <w:rFonts w:cs="Arial"/>
          <w:b/>
          <w:szCs w:val="22"/>
        </w:rPr>
        <w:t xml:space="preserve"> </w:t>
      </w:r>
      <w:r w:rsidR="004B4C9B" w:rsidRPr="00A057AA">
        <w:rPr>
          <w:rFonts w:cs="Arial"/>
          <w:szCs w:val="22"/>
        </w:rPr>
        <w:t>Contestable Funding programme in 2009/10</w:t>
      </w:r>
      <w:r w:rsidRPr="00A057AA">
        <w:rPr>
          <w:rFonts w:cs="Arial"/>
          <w:szCs w:val="22"/>
        </w:rPr>
        <w:t xml:space="preserve"> and previ</w:t>
      </w:r>
      <w:r w:rsidR="004B4C9B" w:rsidRPr="00A057AA">
        <w:rPr>
          <w:rFonts w:cs="Arial"/>
          <w:szCs w:val="22"/>
        </w:rPr>
        <w:t xml:space="preserve">ous years were </w:t>
      </w:r>
      <w:r w:rsidR="00927B3E" w:rsidRPr="00A057AA">
        <w:rPr>
          <w:rFonts w:cs="Arial"/>
          <w:szCs w:val="22"/>
        </w:rPr>
        <w:t>satisfactorily completed</w:t>
      </w:r>
      <w:r w:rsidR="004B4C9B" w:rsidRPr="00A057AA">
        <w:rPr>
          <w:rFonts w:cs="Arial"/>
          <w:szCs w:val="22"/>
        </w:rPr>
        <w:t xml:space="preserve"> in 2009/10</w:t>
      </w:r>
      <w:r w:rsidRPr="00A057AA">
        <w:rPr>
          <w:rFonts w:cs="Arial"/>
          <w:szCs w:val="22"/>
        </w:rPr>
        <w:t>.</w:t>
      </w:r>
    </w:p>
    <w:p w:rsidR="003C0AD7" w:rsidRDefault="003C0AD7">
      <w:pPr>
        <w:rPr>
          <w:rFonts w:cs="Arial"/>
          <w:szCs w:val="22"/>
        </w:rPr>
      </w:pPr>
      <w:r>
        <w:rPr>
          <w:rFonts w:cs="Arial"/>
          <w:szCs w:val="22"/>
        </w:rPr>
        <w:br w:type="page"/>
      </w:r>
    </w:p>
    <w:p w:rsidR="004435A9" w:rsidRPr="00A057AA" w:rsidRDefault="004435A9" w:rsidP="00127323">
      <w:pPr>
        <w:spacing w:before="240"/>
        <w:jc w:val="both"/>
        <w:rPr>
          <w:rFonts w:cs="Arial"/>
          <w:szCs w:val="22"/>
        </w:rPr>
      </w:pPr>
    </w:p>
    <w:p w:rsidR="00D02791" w:rsidRPr="00A057AA" w:rsidRDefault="00CE6FC5" w:rsidP="00885D0E">
      <w:pPr>
        <w:spacing w:before="240"/>
        <w:jc w:val="both"/>
        <w:rPr>
          <w:rFonts w:cs="Arial"/>
          <w:szCs w:val="22"/>
        </w:rPr>
      </w:pPr>
      <w:r w:rsidRPr="00CE6FC5">
        <w:rPr>
          <w:szCs w:val="22"/>
        </w:rPr>
        <w:pict>
          <v:shapetype id="_x0000_t202" coordsize="21600,21600" o:spt="202" path="m,l,21600r21600,l21600,xe">
            <v:stroke joinstyle="miter"/>
            <v:path gradientshapeok="t" o:connecttype="rect"/>
          </v:shapetype>
          <v:shape id="_x0000_s1086" type="#_x0000_t202" style="position:absolute;left:0;text-align:left;margin-left:.65pt;margin-top:11.05pt;width:449.7pt;height:284.2pt;z-index:251653632" fillcolor="#f2dbdb [661]" stroked="f">
            <v:textbox style="mso-next-textbox:#_x0000_s1086">
              <w:txbxContent>
                <w:p w:rsidR="00C21279" w:rsidRPr="00615846" w:rsidRDefault="00C21279" w:rsidP="007936EE">
                  <w:pPr>
                    <w:spacing w:before="120"/>
                    <w:rPr>
                      <w:b/>
                      <w:bCs/>
                    </w:rPr>
                  </w:pPr>
                  <w:r w:rsidRPr="00615846">
                    <w:rPr>
                      <w:b/>
                      <w:bCs/>
                    </w:rPr>
                    <w:t>Weaving skills learnt at Ngāti Wehi Wehi Marae, Otaki</w:t>
                  </w:r>
                </w:p>
                <w:p w:rsidR="00C21279" w:rsidRPr="00615846" w:rsidRDefault="00C21279" w:rsidP="00960365">
                  <w:pPr>
                    <w:rPr>
                      <w:b/>
                      <w:bCs/>
                    </w:rPr>
                  </w:pPr>
                </w:p>
                <w:p w:rsidR="00C21279" w:rsidRDefault="00C21279" w:rsidP="00960365">
                  <w:pPr>
                    <w:jc w:val="both"/>
                  </w:pPr>
                  <w:r w:rsidRPr="00615846">
                    <w:t>The wahine of Ngāti Wehi Wehi Marae near Otaki learnt traditional weaving skills as they created new tukutuku panels for their wharenui.</w:t>
                  </w:r>
                  <w:r>
                    <w:t xml:space="preserve"> </w:t>
                  </w:r>
                  <w:r w:rsidRPr="00615846">
                    <w:t>In a nine-month project</w:t>
                  </w:r>
                  <w:r>
                    <w:t>,</w:t>
                  </w:r>
                  <w:r w:rsidRPr="00615846">
                    <w:t xml:space="preserve"> renowned weaver Sonia Snowden (Ngāpuhi, Ngāti Kuri) taught locals the customs and practice of tukutuku and the traditions of tapu relating to fibre arts.</w:t>
                  </w:r>
                  <w:r>
                    <w:t xml:space="preserve"> </w:t>
                  </w:r>
                  <w:r w:rsidRPr="00615846">
                    <w:t>As well as creating the panels</w:t>
                  </w:r>
                  <w:r>
                    <w:t>,</w:t>
                  </w:r>
                  <w:r w:rsidRPr="00615846">
                    <w:t xml:space="preserve"> the group was also taught how to gather and prepare the raw materials, pingao and kiekie.</w:t>
                  </w:r>
                  <w:r>
                    <w:t xml:space="preserve"> </w:t>
                  </w:r>
                  <w:r w:rsidRPr="00615846">
                    <w:t>It was an opportunity for interested people within the community to learn new skills and others – including school pupils – to see how these taonga are made.</w:t>
                  </w:r>
                  <w:r>
                    <w:t xml:space="preserve"> </w:t>
                  </w:r>
                  <w:r w:rsidRPr="00615846">
                    <w:t>The 12 new panels were unveiled at a special ceremony at the marae in October 2009 and Ngāti Wehi Wehi will be their guardians.</w:t>
                  </w:r>
                  <w:r>
                    <w:t xml:space="preserve"> </w:t>
                  </w:r>
                  <w:r w:rsidRPr="00615846">
                    <w:t>A resource kit explaining the project and skills is available.</w:t>
                  </w:r>
                  <w:r>
                    <w:t xml:space="preserve"> </w:t>
                  </w:r>
                </w:p>
                <w:p w:rsidR="00C21279" w:rsidRDefault="00C21279" w:rsidP="00960365">
                  <w:pPr>
                    <w:jc w:val="both"/>
                  </w:pPr>
                </w:p>
                <w:p w:rsidR="00C21279" w:rsidRPr="00615846" w:rsidRDefault="00C21279" w:rsidP="00960365">
                  <w:pPr>
                    <w:jc w:val="both"/>
                  </w:pPr>
                  <w:r w:rsidRPr="00615846">
                    <w:t>The project was supported with a $44,660 grant from Creative New Zealand’s Toi Ake initiative, which focuses on developing and retaining ngā toi Māori, both traditional and contemporary.</w:t>
                  </w:r>
                </w:p>
                <w:p w:rsidR="00C21279" w:rsidRPr="00615846" w:rsidRDefault="00C21279" w:rsidP="00960365"/>
                <w:p w:rsidR="00C21279" w:rsidRPr="00615846" w:rsidRDefault="00C21279" w:rsidP="00960365">
                  <w:pPr>
                    <w:jc w:val="both"/>
                    <w:rPr>
                      <w:i/>
                      <w:iCs/>
                    </w:rPr>
                  </w:pPr>
                  <w:r w:rsidRPr="00615846">
                    <w:rPr>
                      <w:i/>
                      <w:iCs/>
                    </w:rPr>
                    <w:t>It didn’t hit me until I walked into the Kōhanga Reo how appropriate the Matariki panel and the Poutama panel are for tamariki.</w:t>
                  </w:r>
                  <w:r>
                    <w:rPr>
                      <w:i/>
                      <w:iCs/>
                    </w:rPr>
                    <w:t xml:space="preserve"> </w:t>
                  </w:r>
                  <w:r w:rsidRPr="00615846">
                    <w:rPr>
                      <w:i/>
                      <w:iCs/>
                    </w:rPr>
                    <w:t>Poutama, the steps to reach the higher things in life, striving for the best that they can be.</w:t>
                  </w:r>
                  <w:r>
                    <w:rPr>
                      <w:i/>
                      <w:iCs/>
                    </w:rPr>
                    <w:t xml:space="preserve"> </w:t>
                  </w:r>
                  <w:proofErr w:type="gramStart"/>
                  <w:r w:rsidRPr="00615846">
                    <w:rPr>
                      <w:i/>
                      <w:iCs/>
                    </w:rPr>
                    <w:t>Matar</w:t>
                  </w:r>
                  <w:r>
                    <w:rPr>
                      <w:i/>
                      <w:iCs/>
                    </w:rPr>
                    <w:t>i</w:t>
                  </w:r>
                  <w:r w:rsidRPr="00615846">
                    <w:rPr>
                      <w:i/>
                      <w:iCs/>
                    </w:rPr>
                    <w:t>ki about aroha for the heavens.</w:t>
                  </w:r>
                  <w:proofErr w:type="gramEnd"/>
                </w:p>
                <w:p w:rsidR="00C21279" w:rsidRPr="00615846" w:rsidRDefault="00C21279" w:rsidP="00960365">
                  <w:pPr>
                    <w:ind w:left="6480" w:firstLine="720"/>
                    <w:jc w:val="right"/>
                    <w:rPr>
                      <w:b/>
                      <w:i/>
                    </w:rPr>
                  </w:pPr>
                  <w:r w:rsidRPr="00615846">
                    <w:t>Uncle Rowdy</w:t>
                  </w:r>
                </w:p>
                <w:p w:rsidR="00C21279" w:rsidRPr="00477FD9" w:rsidRDefault="00C21279" w:rsidP="00D02791">
                  <w:pPr>
                    <w:rPr>
                      <w:b/>
                      <w:lang w:val="en-US"/>
                    </w:rPr>
                  </w:pPr>
                </w:p>
              </w:txbxContent>
            </v:textbox>
            <w10:wrap side="left"/>
          </v:shape>
        </w:pict>
      </w:r>
    </w:p>
    <w:p w:rsidR="000B406F" w:rsidRPr="00A057AA" w:rsidRDefault="00B4672A" w:rsidP="000B406F">
      <w:pPr>
        <w:pStyle w:val="Heading3"/>
      </w:pPr>
      <w:bookmarkStart w:id="22" w:name="_Toc210707355"/>
      <w:r w:rsidRPr="00A057AA">
        <w:br w:type="page"/>
      </w:r>
      <w:bookmarkStart w:id="23" w:name="_Toc276561848"/>
      <w:r w:rsidR="005B162F" w:rsidRPr="00A057AA">
        <w:lastRenderedPageBreak/>
        <w:t>Impact</w:t>
      </w:r>
      <w:r w:rsidR="00F23B7C" w:rsidRPr="00A057AA">
        <w:t xml:space="preserve"> 2</w:t>
      </w:r>
      <w:r w:rsidR="003D6D8E" w:rsidRPr="00A057AA">
        <w:t>:</w:t>
      </w:r>
      <w:r w:rsidR="00F23B7C" w:rsidRPr="00A057AA">
        <w:t xml:space="preserve"> </w:t>
      </w:r>
      <w:r w:rsidR="00EA52FD" w:rsidRPr="00A057AA">
        <w:t>Strong Pacific Arts</w:t>
      </w:r>
      <w:bookmarkEnd w:id="23"/>
      <w:r w:rsidR="00EA52FD" w:rsidRPr="00A057AA">
        <w:t xml:space="preserve"> </w:t>
      </w:r>
    </w:p>
    <w:p w:rsidR="007514FB" w:rsidRPr="00A057AA" w:rsidRDefault="00F67391" w:rsidP="00195685">
      <w:pPr>
        <w:spacing w:before="240"/>
        <w:jc w:val="both"/>
        <w:rPr>
          <w:rFonts w:cs="Arial"/>
        </w:rPr>
      </w:pPr>
      <w:r w:rsidRPr="00A057AA">
        <w:t xml:space="preserve">Pacific communities </w:t>
      </w:r>
      <w:r w:rsidR="00235D6C" w:rsidRPr="00A057AA">
        <w:t xml:space="preserve">are supported to </w:t>
      </w:r>
      <w:r w:rsidRPr="00A057AA">
        <w:t xml:space="preserve">preserve, </w:t>
      </w:r>
      <w:r w:rsidR="00235D6C" w:rsidRPr="00A057AA">
        <w:t xml:space="preserve">strengthen </w:t>
      </w:r>
      <w:r w:rsidRPr="00A057AA">
        <w:t>and transmit their customary artistic practices</w:t>
      </w:r>
      <w:r w:rsidR="00513856" w:rsidRPr="00A057AA">
        <w:rPr>
          <w:rFonts w:cs="Arial"/>
          <w:szCs w:val="22"/>
        </w:rPr>
        <w:t>.</w:t>
      </w:r>
    </w:p>
    <w:p w:rsidR="00D01391" w:rsidRPr="00A057AA" w:rsidRDefault="00E2207D" w:rsidP="002E579A">
      <w:pPr>
        <w:keepNext/>
        <w:spacing w:before="240"/>
        <w:jc w:val="both"/>
        <w:rPr>
          <w:rFonts w:cs="Arial"/>
          <w:i/>
          <w:color w:val="C00000"/>
          <w:szCs w:val="22"/>
        </w:rPr>
      </w:pPr>
      <w:r>
        <w:rPr>
          <w:rFonts w:cs="Arial"/>
          <w:noProof/>
          <w:szCs w:val="22"/>
        </w:rPr>
        <w:drawing>
          <wp:anchor distT="0" distB="0" distL="114300" distR="114300" simplePos="0" relativeHeight="251681280" behindDoc="0" locked="0" layoutInCell="1" allowOverlap="1">
            <wp:simplePos x="0" y="0"/>
            <wp:positionH relativeFrom="margin">
              <wp:posOffset>10160</wp:posOffset>
            </wp:positionH>
            <wp:positionV relativeFrom="margin">
              <wp:posOffset>1069340</wp:posOffset>
            </wp:positionV>
            <wp:extent cx="3258820" cy="4115435"/>
            <wp:effectExtent l="19050" t="0" r="0" b="0"/>
            <wp:wrapSquare wrapText="bothSides"/>
            <wp:docPr id="1" name="Picture 0" descr="ARTSpeak Pasifika Fono weekend June 2010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peak Pasifika Fono weekend June 2010 062.JPG"/>
                    <pic:cNvPicPr/>
                  </pic:nvPicPr>
                  <pic:blipFill>
                    <a:blip r:embed="rId33" cstate="print"/>
                    <a:stretch>
                      <a:fillRect/>
                    </a:stretch>
                  </pic:blipFill>
                  <pic:spPr>
                    <a:xfrm>
                      <a:off x="0" y="0"/>
                      <a:ext cx="3258820" cy="4115435"/>
                    </a:xfrm>
                    <a:prstGeom prst="rect">
                      <a:avLst/>
                    </a:prstGeom>
                  </pic:spPr>
                </pic:pic>
              </a:graphicData>
            </a:graphic>
          </wp:anchor>
        </w:drawing>
      </w:r>
      <w:r w:rsidR="00D01391" w:rsidRPr="00A057AA">
        <w:rPr>
          <w:color w:val="C00000"/>
        </w:rPr>
        <w:t xml:space="preserve">Custodian of ancient Fiji's intangible heritage, and Fiji's own traditional Chanter, </w:t>
      </w:r>
      <w:proofErr w:type="spellStart"/>
      <w:r w:rsidR="00D01391" w:rsidRPr="00A057AA">
        <w:rPr>
          <w:color w:val="C00000"/>
        </w:rPr>
        <w:t>Sailasa</w:t>
      </w:r>
      <w:proofErr w:type="spellEnd"/>
      <w:r w:rsidR="00D01391" w:rsidRPr="00A057AA">
        <w:rPr>
          <w:color w:val="C00000"/>
        </w:rPr>
        <w:t xml:space="preserve"> </w:t>
      </w:r>
      <w:proofErr w:type="spellStart"/>
      <w:r w:rsidR="00D01391" w:rsidRPr="00A057AA">
        <w:rPr>
          <w:color w:val="C00000"/>
        </w:rPr>
        <w:t>Tora</w:t>
      </w:r>
      <w:proofErr w:type="spellEnd"/>
      <w:r w:rsidR="00D01391" w:rsidRPr="00A057AA">
        <w:rPr>
          <w:color w:val="C00000"/>
        </w:rPr>
        <w:t xml:space="preserve"> performs at ARTSpeak Pasifika 2010.</w:t>
      </w:r>
      <w:r w:rsidR="00E14CF7">
        <w:rPr>
          <w:color w:val="C00000"/>
        </w:rPr>
        <w:t xml:space="preserve"> </w:t>
      </w:r>
      <w:r w:rsidR="00D01391" w:rsidRPr="00A057AA">
        <w:rPr>
          <w:color w:val="C00000"/>
        </w:rPr>
        <w:t>Photo courtesy of Lisa Williams-</w:t>
      </w:r>
      <w:proofErr w:type="spellStart"/>
      <w:r w:rsidR="00D01391" w:rsidRPr="00A057AA">
        <w:rPr>
          <w:color w:val="C00000"/>
        </w:rPr>
        <w:t>Lahari</w:t>
      </w:r>
      <w:proofErr w:type="spellEnd"/>
      <w:r w:rsidR="00D01391" w:rsidRPr="00A057AA">
        <w:rPr>
          <w:color w:val="C00000"/>
        </w:rPr>
        <w:t xml:space="preserve"> (see story</w:t>
      </w:r>
      <w:r w:rsidR="000C7F1C" w:rsidRPr="00A057AA">
        <w:rPr>
          <w:color w:val="C00000"/>
        </w:rPr>
        <w:t>, page 2</w:t>
      </w:r>
      <w:r w:rsidR="003C0AD7">
        <w:rPr>
          <w:color w:val="C00000"/>
        </w:rPr>
        <w:t>5</w:t>
      </w:r>
      <w:r w:rsidR="00D01391" w:rsidRPr="00A057AA">
        <w:rPr>
          <w:color w:val="C00000"/>
        </w:rPr>
        <w:t>)</w:t>
      </w:r>
      <w:r w:rsidR="00615846">
        <w:rPr>
          <w:color w:val="C00000"/>
        </w:rPr>
        <w:t>.</w:t>
      </w:r>
    </w:p>
    <w:p w:rsidR="00D01391" w:rsidRDefault="00D01391" w:rsidP="00E2207D">
      <w:pPr>
        <w:pStyle w:val="Heading4"/>
        <w:spacing w:before="240"/>
      </w:pPr>
    </w:p>
    <w:p w:rsidR="00E2207D" w:rsidRDefault="00E2207D" w:rsidP="00E2207D"/>
    <w:p w:rsidR="00E2207D" w:rsidRPr="00E2207D" w:rsidRDefault="00E2207D" w:rsidP="00E2207D"/>
    <w:p w:rsidR="002C6613" w:rsidRPr="00A057AA" w:rsidRDefault="0056738F" w:rsidP="00D01391">
      <w:pPr>
        <w:pStyle w:val="Heading4"/>
        <w:spacing w:before="240"/>
      </w:pPr>
      <w:r w:rsidRPr="00A057AA">
        <w:t xml:space="preserve">WHAT WE DID </w:t>
      </w:r>
    </w:p>
    <w:p w:rsidR="00776C3D" w:rsidRPr="00A057AA" w:rsidRDefault="001C25DA" w:rsidP="00A1675C">
      <w:pPr>
        <w:keepNext/>
        <w:spacing w:before="240"/>
        <w:jc w:val="both"/>
        <w:rPr>
          <w:rFonts w:cs="Arial"/>
        </w:rPr>
      </w:pPr>
      <w:r w:rsidRPr="00A057AA">
        <w:rPr>
          <w:rFonts w:cs="Arial"/>
        </w:rPr>
        <w:t>The Pacific Arts Committee is a committee o</w:t>
      </w:r>
      <w:r w:rsidR="002D15AA" w:rsidRPr="00A057AA">
        <w:rPr>
          <w:rFonts w:cs="Arial"/>
        </w:rPr>
        <w:t xml:space="preserve">f the Arts </w:t>
      </w:r>
      <w:r w:rsidR="008A54CA" w:rsidRPr="00A057AA">
        <w:rPr>
          <w:rFonts w:cs="Arial"/>
        </w:rPr>
        <w:t xml:space="preserve">Board. Its </w:t>
      </w:r>
      <w:r w:rsidR="002D15AA" w:rsidRPr="00A057AA">
        <w:rPr>
          <w:rFonts w:cs="Arial"/>
        </w:rPr>
        <w:t>role i</w:t>
      </w:r>
      <w:r w:rsidR="00BC0075" w:rsidRPr="00A057AA">
        <w:rPr>
          <w:rFonts w:cs="Arial"/>
        </w:rPr>
        <w:t>s</w:t>
      </w:r>
      <w:r w:rsidRPr="00A057AA">
        <w:rPr>
          <w:rFonts w:cs="Arial"/>
        </w:rPr>
        <w:t xml:space="preserve"> to support the arts of Pacific Island people</w:t>
      </w:r>
      <w:r w:rsidR="00195685" w:rsidRPr="00A057AA">
        <w:rPr>
          <w:rFonts w:cs="Arial"/>
        </w:rPr>
        <w:t>s</w:t>
      </w:r>
      <w:r w:rsidR="00BC0075" w:rsidRPr="00A057AA">
        <w:rPr>
          <w:rFonts w:cs="Arial"/>
        </w:rPr>
        <w:t>.</w:t>
      </w:r>
      <w:r w:rsidR="00DF3BD1" w:rsidRPr="00A057AA">
        <w:rPr>
          <w:rFonts w:cs="Arial"/>
        </w:rPr>
        <w:t xml:space="preserve"> It di</w:t>
      </w:r>
      <w:r w:rsidR="00344733" w:rsidRPr="00A057AA">
        <w:rPr>
          <w:rFonts w:cs="Arial"/>
        </w:rPr>
        <w:t>d</w:t>
      </w:r>
      <w:r w:rsidRPr="00A057AA">
        <w:rPr>
          <w:rFonts w:cs="Arial"/>
        </w:rPr>
        <w:t xml:space="preserve"> this </w:t>
      </w:r>
      <w:r w:rsidR="00F67391" w:rsidRPr="00A057AA">
        <w:rPr>
          <w:rFonts w:cs="Arial"/>
        </w:rPr>
        <w:t>in 2009/10</w:t>
      </w:r>
      <w:r w:rsidR="007514FB" w:rsidRPr="00A057AA">
        <w:rPr>
          <w:rFonts w:cs="Arial"/>
        </w:rPr>
        <w:t xml:space="preserve"> </w:t>
      </w:r>
      <w:r w:rsidR="00344733" w:rsidRPr="00A057AA">
        <w:rPr>
          <w:rFonts w:cs="Arial"/>
        </w:rPr>
        <w:t xml:space="preserve">through </w:t>
      </w:r>
      <w:r w:rsidRPr="00A057AA">
        <w:rPr>
          <w:rFonts w:cs="Arial"/>
        </w:rPr>
        <w:t xml:space="preserve">grants, initiatives and liaising with </w:t>
      </w:r>
      <w:r w:rsidR="009B5E25" w:rsidRPr="00A057AA">
        <w:rPr>
          <w:rFonts w:cs="Arial"/>
        </w:rPr>
        <w:t xml:space="preserve">the </w:t>
      </w:r>
      <w:r w:rsidRPr="00A057AA">
        <w:rPr>
          <w:rFonts w:cs="Arial"/>
        </w:rPr>
        <w:t xml:space="preserve">Pacific </w:t>
      </w:r>
      <w:r w:rsidR="00E05CB8" w:rsidRPr="00A057AA">
        <w:rPr>
          <w:rFonts w:cs="Arial"/>
        </w:rPr>
        <w:t>communit</w:t>
      </w:r>
      <w:r w:rsidR="00195685" w:rsidRPr="00A057AA">
        <w:rPr>
          <w:rFonts w:cs="Arial"/>
        </w:rPr>
        <w:t>ies</w:t>
      </w:r>
      <w:r w:rsidR="009B5E25" w:rsidRPr="00A057AA">
        <w:rPr>
          <w:rFonts w:cs="Arial"/>
        </w:rPr>
        <w:t xml:space="preserve"> in New Zealand</w:t>
      </w:r>
      <w:r w:rsidR="00E05CB8" w:rsidRPr="00A057AA">
        <w:rPr>
          <w:rFonts w:cs="Arial"/>
        </w:rPr>
        <w:t>.</w:t>
      </w:r>
    </w:p>
    <w:p w:rsidR="00044F7A" w:rsidRPr="00A057AA" w:rsidRDefault="008747A0" w:rsidP="005D3D7E">
      <w:pPr>
        <w:spacing w:before="240"/>
        <w:jc w:val="both"/>
        <w:rPr>
          <w:rFonts w:cs="Arial"/>
          <w:szCs w:val="22"/>
        </w:rPr>
      </w:pPr>
      <w:r w:rsidRPr="00A057AA">
        <w:rPr>
          <w:rFonts w:cs="Arial"/>
        </w:rPr>
        <w:t>Tautai Contemporary Pacific Arts Trust</w:t>
      </w:r>
      <w:r w:rsidRPr="00A057AA">
        <w:rPr>
          <w:rFonts w:cs="Arial"/>
          <w:i/>
        </w:rPr>
        <w:t xml:space="preserve">, </w:t>
      </w:r>
      <w:r w:rsidRPr="00A057AA">
        <w:rPr>
          <w:rFonts w:cs="Arial"/>
        </w:rPr>
        <w:t>an</w:t>
      </w:r>
      <w:r w:rsidRPr="00A057AA">
        <w:rPr>
          <w:rFonts w:cs="Arial"/>
          <w:i/>
        </w:rPr>
        <w:t xml:space="preserve"> </w:t>
      </w:r>
      <w:r w:rsidRPr="00A057AA">
        <w:rPr>
          <w:rFonts w:cs="Arial"/>
        </w:rPr>
        <w:t xml:space="preserve">arts organisation funded </w:t>
      </w:r>
      <w:r w:rsidR="00195685" w:rsidRPr="00A057AA">
        <w:rPr>
          <w:rFonts w:cs="Arial"/>
        </w:rPr>
        <w:t xml:space="preserve">by the Arts Board </w:t>
      </w:r>
      <w:r w:rsidR="00EA17A6" w:rsidRPr="00A057AA">
        <w:rPr>
          <w:rFonts w:cs="Arial"/>
        </w:rPr>
        <w:t xml:space="preserve">through </w:t>
      </w:r>
      <w:r w:rsidR="00E3112E" w:rsidRPr="00A057AA">
        <w:rPr>
          <w:rFonts w:cs="Arial"/>
        </w:rPr>
        <w:t>the</w:t>
      </w:r>
      <w:r w:rsidR="00EA17A6" w:rsidRPr="00A057AA">
        <w:rPr>
          <w:rFonts w:cs="Arial"/>
        </w:rPr>
        <w:t xml:space="preserve"> </w:t>
      </w:r>
      <w:r w:rsidR="000F5F4D" w:rsidRPr="00A057AA">
        <w:rPr>
          <w:rFonts w:cs="Arial"/>
        </w:rPr>
        <w:t>R</w:t>
      </w:r>
      <w:r w:rsidR="00EA17A6" w:rsidRPr="00A057AA">
        <w:rPr>
          <w:rFonts w:cs="Arial"/>
        </w:rPr>
        <w:t xml:space="preserve">ecurrent </w:t>
      </w:r>
      <w:r w:rsidR="000F5F4D" w:rsidRPr="00A057AA">
        <w:rPr>
          <w:rFonts w:cs="Arial"/>
        </w:rPr>
        <w:t>F</w:t>
      </w:r>
      <w:r w:rsidR="00EA17A6" w:rsidRPr="00A057AA">
        <w:rPr>
          <w:rFonts w:cs="Arial"/>
        </w:rPr>
        <w:t>unding programme</w:t>
      </w:r>
      <w:r w:rsidRPr="00A057AA">
        <w:rPr>
          <w:rFonts w:cs="Arial"/>
        </w:rPr>
        <w:t xml:space="preserve">, </w:t>
      </w:r>
      <w:r w:rsidRPr="00A057AA">
        <w:rPr>
          <w:rFonts w:cs="Arial"/>
          <w:szCs w:val="22"/>
        </w:rPr>
        <w:t xml:space="preserve">directly contributed to </w:t>
      </w:r>
      <w:r w:rsidR="00F67391" w:rsidRPr="00A057AA">
        <w:rPr>
          <w:rFonts w:cs="Arial"/>
          <w:szCs w:val="22"/>
        </w:rPr>
        <w:t>this</w:t>
      </w:r>
      <w:r w:rsidR="000F5F4D" w:rsidRPr="00A057AA">
        <w:rPr>
          <w:rFonts w:cs="Arial"/>
          <w:szCs w:val="22"/>
        </w:rPr>
        <w:t xml:space="preserve"> </w:t>
      </w:r>
      <w:r w:rsidR="00141D5F" w:rsidRPr="00A057AA">
        <w:rPr>
          <w:rFonts w:cs="Arial"/>
          <w:szCs w:val="22"/>
        </w:rPr>
        <w:t>impact</w:t>
      </w:r>
      <w:r w:rsidR="000F5F4D" w:rsidRPr="00A057AA">
        <w:rPr>
          <w:rFonts w:cs="Arial"/>
          <w:szCs w:val="22"/>
        </w:rPr>
        <w:t xml:space="preserve"> </w:t>
      </w:r>
      <w:r w:rsidR="00F67391" w:rsidRPr="00A057AA">
        <w:rPr>
          <w:rFonts w:cs="Arial"/>
          <w:szCs w:val="22"/>
        </w:rPr>
        <w:t>in 2009/10</w:t>
      </w:r>
      <w:r w:rsidRPr="00A057AA">
        <w:rPr>
          <w:rFonts w:cs="Arial"/>
          <w:szCs w:val="22"/>
        </w:rPr>
        <w:t xml:space="preserve"> through </w:t>
      </w:r>
      <w:r w:rsidR="005D3D7E" w:rsidRPr="00A057AA">
        <w:rPr>
          <w:rFonts w:cs="Arial"/>
          <w:szCs w:val="22"/>
        </w:rPr>
        <w:t>initiatives</w:t>
      </w:r>
      <w:r w:rsidRPr="00A057AA">
        <w:rPr>
          <w:rFonts w:cs="Arial"/>
          <w:szCs w:val="22"/>
        </w:rPr>
        <w:t xml:space="preserve"> </w:t>
      </w:r>
      <w:r w:rsidR="002477C3" w:rsidRPr="00A057AA">
        <w:rPr>
          <w:rFonts w:cs="Arial"/>
          <w:szCs w:val="22"/>
        </w:rPr>
        <w:t>such as</w:t>
      </w:r>
      <w:r w:rsidR="00DF3BD1" w:rsidRPr="00A057AA">
        <w:rPr>
          <w:rFonts w:cs="Arial"/>
          <w:szCs w:val="22"/>
        </w:rPr>
        <w:t xml:space="preserve"> </w:t>
      </w:r>
      <w:r w:rsidR="005D3D7E" w:rsidRPr="00A057AA">
        <w:rPr>
          <w:rFonts w:cs="Arial"/>
          <w:szCs w:val="22"/>
        </w:rPr>
        <w:t xml:space="preserve">EMBARK, a group show at </w:t>
      </w:r>
      <w:proofErr w:type="spellStart"/>
      <w:r w:rsidR="005D3D7E" w:rsidRPr="00A057AA">
        <w:rPr>
          <w:rFonts w:cs="Arial"/>
          <w:szCs w:val="22"/>
        </w:rPr>
        <w:t>LeSa</w:t>
      </w:r>
      <w:proofErr w:type="spellEnd"/>
      <w:r w:rsidR="005D3D7E" w:rsidRPr="00A057AA">
        <w:rPr>
          <w:rFonts w:cs="Arial"/>
          <w:szCs w:val="22"/>
        </w:rPr>
        <w:t xml:space="preserve"> Gallery,</w:t>
      </w:r>
      <w:r w:rsidR="009D5033" w:rsidRPr="00A057AA">
        <w:rPr>
          <w:rFonts w:cs="Arial"/>
          <w:szCs w:val="22"/>
        </w:rPr>
        <w:t xml:space="preserve"> </w:t>
      </w:r>
      <w:r w:rsidR="007A2DA4" w:rsidRPr="00A057AA">
        <w:rPr>
          <w:rFonts w:cs="Arial"/>
          <w:szCs w:val="22"/>
        </w:rPr>
        <w:t xml:space="preserve">Lower Hutt, </w:t>
      </w:r>
      <w:r w:rsidR="005D3D7E" w:rsidRPr="00A057AA">
        <w:rPr>
          <w:rFonts w:cs="Arial"/>
          <w:szCs w:val="22"/>
        </w:rPr>
        <w:t>in late 2009. The show provided an opportunity for</w:t>
      </w:r>
      <w:r w:rsidR="00176D1F" w:rsidRPr="00A057AA">
        <w:rPr>
          <w:rFonts w:cs="Arial"/>
          <w:szCs w:val="22"/>
        </w:rPr>
        <w:t xml:space="preserve"> the </w:t>
      </w:r>
      <w:r w:rsidR="008F0195" w:rsidRPr="00A057AA">
        <w:rPr>
          <w:rFonts w:cs="Arial"/>
          <w:szCs w:val="22"/>
        </w:rPr>
        <w:t xml:space="preserve">trust </w:t>
      </w:r>
      <w:r w:rsidR="005D3D7E" w:rsidRPr="00A057AA">
        <w:rPr>
          <w:rFonts w:cs="Arial"/>
          <w:szCs w:val="22"/>
        </w:rPr>
        <w:t xml:space="preserve">to support a number of young and emerging artists in showing their work in a gallery space outside Auckland. The work </w:t>
      </w:r>
      <w:r w:rsidR="000C7F1C" w:rsidRPr="00A057AA">
        <w:rPr>
          <w:rFonts w:cs="Arial"/>
          <w:szCs w:val="22"/>
        </w:rPr>
        <w:t>f</w:t>
      </w:r>
      <w:r w:rsidR="005D3D7E" w:rsidRPr="00A057AA">
        <w:rPr>
          <w:rFonts w:cs="Arial"/>
          <w:szCs w:val="22"/>
        </w:rPr>
        <w:t>eatured craft/object art and photography from several young Pasifika artists.</w:t>
      </w:r>
    </w:p>
    <w:p w:rsidR="000C7F1C" w:rsidRPr="00A057AA" w:rsidRDefault="00D6538A" w:rsidP="000C7F1C">
      <w:pPr>
        <w:spacing w:before="240"/>
        <w:jc w:val="both"/>
        <w:rPr>
          <w:rFonts w:cs="Arial"/>
          <w:szCs w:val="22"/>
        </w:rPr>
      </w:pPr>
      <w:r w:rsidRPr="00A057AA">
        <w:rPr>
          <w:rFonts w:cs="Arial"/>
          <w:szCs w:val="22"/>
        </w:rPr>
        <w:t xml:space="preserve">Black Grace, a dance group </w:t>
      </w:r>
      <w:r w:rsidR="008F0195">
        <w:rPr>
          <w:rFonts w:cs="Arial"/>
          <w:szCs w:val="22"/>
        </w:rPr>
        <w:t>that</w:t>
      </w:r>
      <w:r w:rsidRPr="00A057AA">
        <w:rPr>
          <w:rFonts w:cs="Arial"/>
          <w:szCs w:val="22"/>
        </w:rPr>
        <w:t xml:space="preserve"> fuses Pacific and contemporary dance, </w:t>
      </w:r>
      <w:r w:rsidR="00927B3E" w:rsidRPr="00A057AA">
        <w:rPr>
          <w:rFonts w:cs="Arial"/>
          <w:szCs w:val="22"/>
        </w:rPr>
        <w:t xml:space="preserve">funded by the Arts Board through the Recurrent Funding programme, also </w:t>
      </w:r>
      <w:r w:rsidRPr="00A057AA">
        <w:rPr>
          <w:rFonts w:cs="Arial"/>
          <w:szCs w:val="22"/>
        </w:rPr>
        <w:t xml:space="preserve">contributed to this </w:t>
      </w:r>
      <w:r w:rsidR="00927B3E" w:rsidRPr="00A057AA">
        <w:rPr>
          <w:rFonts w:cs="Arial"/>
          <w:szCs w:val="22"/>
        </w:rPr>
        <w:t>i</w:t>
      </w:r>
      <w:r w:rsidRPr="00A057AA">
        <w:rPr>
          <w:rFonts w:cs="Arial"/>
          <w:szCs w:val="22"/>
        </w:rPr>
        <w:t xml:space="preserve">mpact. </w:t>
      </w:r>
    </w:p>
    <w:p w:rsidR="00A1675C" w:rsidRPr="00A057AA" w:rsidRDefault="00EC1F1A" w:rsidP="000C7F1C">
      <w:pPr>
        <w:spacing w:before="240"/>
        <w:jc w:val="both"/>
        <w:rPr>
          <w:rFonts w:cs="Arial"/>
          <w:szCs w:val="22"/>
        </w:rPr>
      </w:pPr>
      <w:r w:rsidRPr="00A057AA">
        <w:rPr>
          <w:rFonts w:cs="Arial"/>
          <w:szCs w:val="22"/>
        </w:rPr>
        <w:t xml:space="preserve">Contestable </w:t>
      </w:r>
      <w:r w:rsidR="00697DF0" w:rsidRPr="00A057AA">
        <w:rPr>
          <w:rFonts w:cs="Arial"/>
          <w:szCs w:val="22"/>
        </w:rPr>
        <w:t xml:space="preserve">Funding </w:t>
      </w:r>
      <w:r w:rsidRPr="00A057AA">
        <w:rPr>
          <w:rFonts w:cs="Arial"/>
          <w:szCs w:val="22"/>
        </w:rPr>
        <w:t xml:space="preserve">grants supported the development of </w:t>
      </w:r>
      <w:r w:rsidR="0029047D" w:rsidRPr="00A057AA">
        <w:rPr>
          <w:rFonts w:cs="Arial"/>
        </w:rPr>
        <w:t>New Zealand</w:t>
      </w:r>
      <w:r w:rsidRPr="00A057AA">
        <w:rPr>
          <w:rFonts w:cs="Arial"/>
        </w:rPr>
        <w:t xml:space="preserve"> </w:t>
      </w:r>
      <w:r w:rsidR="000F5F4D" w:rsidRPr="00A057AA">
        <w:rPr>
          <w:rFonts w:cs="Arial"/>
        </w:rPr>
        <w:t xml:space="preserve">Pacific </w:t>
      </w:r>
      <w:r w:rsidRPr="00A057AA">
        <w:rPr>
          <w:rFonts w:cs="Arial"/>
        </w:rPr>
        <w:t>artists and their work across heritage and contemporary arts practice.</w:t>
      </w:r>
      <w:r w:rsidR="00285785" w:rsidRPr="00A057AA">
        <w:rPr>
          <w:rFonts w:cs="Arial"/>
        </w:rPr>
        <w:t xml:space="preserve"> </w:t>
      </w:r>
      <w:r w:rsidR="00A1675C" w:rsidRPr="00A057AA">
        <w:rPr>
          <w:rFonts w:cs="Arial"/>
          <w:szCs w:val="22"/>
        </w:rPr>
        <w:t xml:space="preserve">Refer to </w:t>
      </w:r>
      <w:hyperlink r:id="rId34" w:history="1">
        <w:r w:rsidR="00EA52FD" w:rsidRPr="00A057AA">
          <w:rPr>
            <w:rStyle w:val="Hyperlink"/>
            <w:rFonts w:cs="Arial"/>
            <w:szCs w:val="22"/>
          </w:rPr>
          <w:t>www.creativenz.govt.nz</w:t>
        </w:r>
      </w:hyperlink>
      <w:r w:rsidR="00EA52FD" w:rsidRPr="00A057AA">
        <w:rPr>
          <w:rFonts w:cs="Arial"/>
          <w:szCs w:val="22"/>
        </w:rPr>
        <w:t xml:space="preserve"> </w:t>
      </w:r>
      <w:r w:rsidR="00A1675C" w:rsidRPr="00A057AA">
        <w:rPr>
          <w:rFonts w:cs="Arial"/>
          <w:szCs w:val="22"/>
        </w:rPr>
        <w:t xml:space="preserve">for a full list </w:t>
      </w:r>
      <w:r w:rsidR="00342EBD" w:rsidRPr="00A057AA">
        <w:rPr>
          <w:rFonts w:cs="Arial"/>
          <w:szCs w:val="22"/>
        </w:rPr>
        <w:t xml:space="preserve">of </w:t>
      </w:r>
      <w:r w:rsidR="00A1675C" w:rsidRPr="00A057AA">
        <w:rPr>
          <w:rFonts w:cs="Arial"/>
          <w:szCs w:val="22"/>
        </w:rPr>
        <w:t xml:space="preserve">contestable and </w:t>
      </w:r>
      <w:r w:rsidR="00F67391" w:rsidRPr="00A057AA">
        <w:rPr>
          <w:rFonts w:cs="Arial"/>
          <w:szCs w:val="22"/>
        </w:rPr>
        <w:t>recurrent funding grants in 2009/10.</w:t>
      </w:r>
    </w:p>
    <w:p w:rsidR="006901EF" w:rsidRPr="00A057AA" w:rsidRDefault="00615846" w:rsidP="006901EF">
      <w:pPr>
        <w:spacing w:before="240"/>
        <w:jc w:val="both"/>
        <w:rPr>
          <w:rFonts w:cs="Arial"/>
          <w:szCs w:val="22"/>
        </w:rPr>
      </w:pPr>
      <w:r w:rsidRPr="00A057AA">
        <w:rPr>
          <w:rFonts w:cs="Arial"/>
          <w:szCs w:val="22"/>
        </w:rPr>
        <w:t xml:space="preserve">In </w:t>
      </w:r>
      <w:r w:rsidR="00927B3E" w:rsidRPr="00A057AA">
        <w:rPr>
          <w:rFonts w:cs="Arial"/>
          <w:szCs w:val="22"/>
        </w:rPr>
        <w:t xml:space="preserve">2008/09, Creative New Zealand undertook research into the health of Pacific heritage arts. The results of the report </w:t>
      </w:r>
      <w:r w:rsidR="00597DCF" w:rsidRPr="00A057AA">
        <w:rPr>
          <w:rFonts w:cs="Arial"/>
          <w:szCs w:val="22"/>
        </w:rPr>
        <w:t>were</w:t>
      </w:r>
      <w:r w:rsidR="00927B3E" w:rsidRPr="00A057AA">
        <w:rPr>
          <w:rFonts w:cs="Arial"/>
          <w:szCs w:val="22"/>
        </w:rPr>
        <w:t xml:space="preserve"> published </w:t>
      </w:r>
      <w:r w:rsidR="00597DCF" w:rsidRPr="00A057AA">
        <w:rPr>
          <w:rFonts w:cs="Arial"/>
          <w:szCs w:val="22"/>
        </w:rPr>
        <w:t>in June 2010</w:t>
      </w:r>
      <w:r w:rsidR="00597DCF" w:rsidRPr="00A057AA">
        <w:rPr>
          <w:rStyle w:val="FootnoteReference"/>
          <w:rFonts w:cs="Arial"/>
          <w:szCs w:val="22"/>
        </w:rPr>
        <w:footnoteReference w:id="5"/>
      </w:r>
      <w:r w:rsidR="00597DCF" w:rsidRPr="00A057AA">
        <w:rPr>
          <w:rFonts w:cs="Arial"/>
          <w:szCs w:val="22"/>
        </w:rPr>
        <w:t xml:space="preserve"> </w:t>
      </w:r>
      <w:r w:rsidR="00927B3E" w:rsidRPr="00A057AA">
        <w:rPr>
          <w:rFonts w:cs="Arial"/>
          <w:szCs w:val="22"/>
        </w:rPr>
        <w:t>and show</w:t>
      </w:r>
      <w:r w:rsidR="006901EF" w:rsidRPr="00A057AA">
        <w:rPr>
          <w:rFonts w:cs="Arial"/>
          <w:szCs w:val="22"/>
        </w:rPr>
        <w:t xml:space="preserve"> that the ‘health’ of heritage arts varies significantly between the seven main Pacific </w:t>
      </w:r>
      <w:r w:rsidR="008F0195" w:rsidRPr="00A057AA">
        <w:rPr>
          <w:rFonts w:cs="Arial"/>
          <w:szCs w:val="22"/>
        </w:rPr>
        <w:t xml:space="preserve">Island </w:t>
      </w:r>
      <w:r w:rsidR="006901EF" w:rsidRPr="00A057AA">
        <w:rPr>
          <w:rFonts w:cs="Arial"/>
          <w:szCs w:val="22"/>
        </w:rPr>
        <w:t>communities and across heritage arts practices. In many cases, traditional Pacific arts</w:t>
      </w:r>
      <w:r w:rsidR="007A2DA4" w:rsidRPr="00A057AA">
        <w:rPr>
          <w:rFonts w:cs="Arial"/>
          <w:szCs w:val="22"/>
        </w:rPr>
        <w:t>,</w:t>
      </w:r>
      <w:r w:rsidR="006901EF" w:rsidRPr="00A057AA">
        <w:rPr>
          <w:rFonts w:cs="Arial"/>
          <w:szCs w:val="22"/>
        </w:rPr>
        <w:t xml:space="preserve"> such as </w:t>
      </w:r>
      <w:proofErr w:type="spellStart"/>
      <w:r w:rsidR="006901EF" w:rsidRPr="00A057AA">
        <w:rPr>
          <w:rFonts w:cs="Arial"/>
          <w:szCs w:val="22"/>
        </w:rPr>
        <w:t>tivaevae</w:t>
      </w:r>
      <w:proofErr w:type="spellEnd"/>
      <w:r w:rsidR="006901EF" w:rsidRPr="00A057AA">
        <w:rPr>
          <w:rFonts w:cs="Arial"/>
          <w:szCs w:val="22"/>
        </w:rPr>
        <w:t xml:space="preserve"> and Samoan </w:t>
      </w:r>
      <w:proofErr w:type="spellStart"/>
      <w:r w:rsidR="006901EF" w:rsidRPr="00A057AA">
        <w:rPr>
          <w:rFonts w:cs="Arial"/>
          <w:szCs w:val="22"/>
        </w:rPr>
        <w:t>tatau</w:t>
      </w:r>
      <w:proofErr w:type="spellEnd"/>
      <w:r w:rsidR="007A2DA4" w:rsidRPr="00A057AA">
        <w:rPr>
          <w:rFonts w:cs="Arial"/>
          <w:szCs w:val="22"/>
        </w:rPr>
        <w:t>, are being practi</w:t>
      </w:r>
      <w:r w:rsidR="008F0195">
        <w:rPr>
          <w:rFonts w:cs="Arial"/>
          <w:szCs w:val="22"/>
        </w:rPr>
        <w:t>s</w:t>
      </w:r>
      <w:r w:rsidR="007A2DA4" w:rsidRPr="00A057AA">
        <w:rPr>
          <w:rFonts w:cs="Arial"/>
          <w:szCs w:val="22"/>
        </w:rPr>
        <w:t>ed regularly</w:t>
      </w:r>
      <w:r w:rsidR="006901EF" w:rsidRPr="00A057AA">
        <w:rPr>
          <w:rFonts w:cs="Arial"/>
          <w:szCs w:val="22"/>
        </w:rPr>
        <w:t xml:space="preserve">. These have large numbers of practitioners and </w:t>
      </w:r>
      <w:r w:rsidR="000C7F1C" w:rsidRPr="00A057AA">
        <w:rPr>
          <w:rFonts w:cs="Arial"/>
          <w:szCs w:val="22"/>
        </w:rPr>
        <w:t>o</w:t>
      </w:r>
      <w:r w:rsidR="006901EF" w:rsidRPr="00A057AA">
        <w:rPr>
          <w:rFonts w:cs="Arial"/>
          <w:szCs w:val="22"/>
        </w:rPr>
        <w:t xml:space="preserve">pportunities occur for development and learning. </w:t>
      </w:r>
      <w:r w:rsidR="003F4827" w:rsidRPr="00A057AA">
        <w:rPr>
          <w:rFonts w:cs="Arial"/>
          <w:szCs w:val="22"/>
        </w:rPr>
        <w:t xml:space="preserve">However, major </w:t>
      </w:r>
      <w:r w:rsidR="006901EF" w:rsidRPr="00A057AA">
        <w:rPr>
          <w:rFonts w:cs="Arial"/>
          <w:szCs w:val="22"/>
        </w:rPr>
        <w:t xml:space="preserve">areas of weakness also exist and threats to the ongoing health of heritage arts were consistently identified. </w:t>
      </w:r>
    </w:p>
    <w:p w:rsidR="00597DCF" w:rsidRPr="00A057AA" w:rsidRDefault="00927B3E" w:rsidP="006901EF">
      <w:pPr>
        <w:spacing w:before="240"/>
        <w:jc w:val="both"/>
      </w:pPr>
      <w:r w:rsidRPr="00A057AA">
        <w:rPr>
          <w:rFonts w:cs="Arial"/>
          <w:szCs w:val="22"/>
        </w:rPr>
        <w:lastRenderedPageBreak/>
        <w:t>I</w:t>
      </w:r>
      <w:r w:rsidR="00D6538A" w:rsidRPr="00A057AA">
        <w:rPr>
          <w:rFonts w:cs="Arial"/>
          <w:szCs w:val="22"/>
        </w:rPr>
        <w:t>n 2009/10</w:t>
      </w:r>
      <w:r w:rsidRPr="00A057AA">
        <w:rPr>
          <w:rFonts w:cs="Arial"/>
          <w:szCs w:val="22"/>
        </w:rPr>
        <w:t>, Creative New Zealand held</w:t>
      </w:r>
      <w:r w:rsidR="00672A56" w:rsidRPr="00A057AA">
        <w:rPr>
          <w:rFonts w:cs="Arial"/>
          <w:szCs w:val="22"/>
        </w:rPr>
        <w:t xml:space="preserve"> 11 fono with </w:t>
      </w:r>
      <w:r w:rsidR="00672A56" w:rsidRPr="00A057AA">
        <w:t xml:space="preserve">295 individuals from the Samoan, Fijian, Tongan, Tokelauan, Tuvaluan and </w:t>
      </w:r>
      <w:proofErr w:type="spellStart"/>
      <w:r w:rsidR="00672A56" w:rsidRPr="00A057AA">
        <w:t>Niuean</w:t>
      </w:r>
      <w:proofErr w:type="spellEnd"/>
      <w:r w:rsidR="00672A56" w:rsidRPr="00A057AA">
        <w:t xml:space="preserve"> communities.</w:t>
      </w:r>
      <w:r w:rsidR="00373879" w:rsidRPr="00A057AA">
        <w:t xml:space="preserve"> </w:t>
      </w:r>
      <w:r w:rsidR="00597DCF" w:rsidRPr="00A057AA">
        <w:t>The purposes of the fono were to:</w:t>
      </w:r>
    </w:p>
    <w:p w:rsidR="00597DCF" w:rsidRPr="00A057AA" w:rsidRDefault="00597DCF" w:rsidP="009633D3">
      <w:pPr>
        <w:pStyle w:val="Bullet"/>
      </w:pPr>
      <w:r w:rsidRPr="00A057AA">
        <w:t>present the results of the research</w:t>
      </w:r>
      <w:r w:rsidR="003C0AD7">
        <w:t xml:space="preserve"> into Pacific Heritage arts</w:t>
      </w:r>
    </w:p>
    <w:p w:rsidR="00597DCF" w:rsidRPr="00A057AA" w:rsidRDefault="00597DCF" w:rsidP="009633D3">
      <w:pPr>
        <w:pStyle w:val="Bullet"/>
      </w:pPr>
      <w:r w:rsidRPr="00A057AA">
        <w:t>strengthen relationships with key stakeholders in Pacific heritage arts</w:t>
      </w:r>
    </w:p>
    <w:p w:rsidR="00597DCF" w:rsidRPr="00A057AA" w:rsidRDefault="00597DCF" w:rsidP="009633D3">
      <w:pPr>
        <w:pStyle w:val="Bullet"/>
      </w:pPr>
      <w:r w:rsidRPr="00A057AA">
        <w:t xml:space="preserve">raise awareness of Creative New Zealand’s role in supporting Pacific </w:t>
      </w:r>
      <w:r w:rsidR="008F0195" w:rsidRPr="00A057AA">
        <w:t xml:space="preserve">heritage </w:t>
      </w:r>
      <w:r w:rsidRPr="00A057AA">
        <w:t xml:space="preserve">arts </w:t>
      </w:r>
    </w:p>
    <w:p w:rsidR="00597DCF" w:rsidRPr="00A057AA" w:rsidRDefault="00597DCF" w:rsidP="009633D3">
      <w:pPr>
        <w:pStyle w:val="Bullet"/>
      </w:pPr>
      <w:proofErr w:type="gramStart"/>
      <w:r w:rsidRPr="00A057AA">
        <w:t>build</w:t>
      </w:r>
      <w:proofErr w:type="gramEnd"/>
      <w:r w:rsidRPr="00A057AA">
        <w:t xml:space="preserve"> the capability of groups seeking funding to support Pacific heritage arts.</w:t>
      </w:r>
    </w:p>
    <w:p w:rsidR="00672A56" w:rsidRPr="00A057AA" w:rsidRDefault="00672A56" w:rsidP="006901EF">
      <w:pPr>
        <w:spacing w:before="240"/>
        <w:jc w:val="both"/>
        <w:rPr>
          <w:rFonts w:cs="Arial"/>
          <w:szCs w:val="22"/>
        </w:rPr>
      </w:pPr>
      <w:r w:rsidRPr="00A057AA">
        <w:t>Further fono to work with the Cook Islands community are planned for 2010/11.</w:t>
      </w:r>
    </w:p>
    <w:p w:rsidR="00F01B99" w:rsidRPr="00A057AA" w:rsidRDefault="0056738F" w:rsidP="00A808D1">
      <w:pPr>
        <w:pStyle w:val="Heading4"/>
      </w:pPr>
      <w:r w:rsidRPr="00A057AA">
        <w:t>HOW WE PERFORMED</w:t>
      </w:r>
    </w:p>
    <w:p w:rsidR="00B06A94" w:rsidRPr="00A057AA" w:rsidRDefault="00B06A94" w:rsidP="00127323">
      <w:pPr>
        <w:keepNext/>
        <w:spacing w:before="360"/>
        <w:jc w:val="both"/>
        <w:rPr>
          <w:rFonts w:cs="Arial"/>
          <w:b/>
          <w:szCs w:val="22"/>
        </w:rPr>
      </w:pPr>
      <w:r w:rsidRPr="00A057AA">
        <w:rPr>
          <w:rFonts w:cs="Arial"/>
          <w:b/>
          <w:szCs w:val="22"/>
        </w:rPr>
        <w:t xml:space="preserve">Figure </w:t>
      </w:r>
      <w:r w:rsidR="00231109" w:rsidRPr="00A057AA">
        <w:rPr>
          <w:rFonts w:cs="Arial"/>
          <w:b/>
          <w:szCs w:val="22"/>
        </w:rPr>
        <w:t>12</w:t>
      </w:r>
      <w:r w:rsidR="007D48AF" w:rsidRPr="00A057AA">
        <w:rPr>
          <w:rFonts w:cs="Arial"/>
          <w:b/>
          <w:szCs w:val="22"/>
        </w:rPr>
        <w:t>:</w:t>
      </w:r>
      <w:r w:rsidRPr="00A057AA">
        <w:rPr>
          <w:rFonts w:cs="Arial"/>
          <w:b/>
          <w:szCs w:val="22"/>
        </w:rPr>
        <w:t xml:space="preserve"> </w:t>
      </w:r>
      <w:r w:rsidR="00EA52FD" w:rsidRPr="00A057AA">
        <w:rPr>
          <w:rFonts w:cs="Arial"/>
          <w:b/>
          <w:szCs w:val="22"/>
        </w:rPr>
        <w:t>Strong Pacific Arts</w:t>
      </w:r>
      <w:r w:rsidR="004B0169" w:rsidRPr="00A057AA">
        <w:rPr>
          <w:rFonts w:cs="Arial"/>
          <w:b/>
          <w:szCs w:val="22"/>
        </w:rPr>
        <w:t>:</w:t>
      </w:r>
      <w:r w:rsidR="00EA52FD" w:rsidRPr="00A057AA">
        <w:rPr>
          <w:rFonts w:cs="Arial"/>
          <w:b/>
          <w:szCs w:val="22"/>
        </w:rPr>
        <w:t xml:space="preserve"> </w:t>
      </w:r>
      <w:r w:rsidR="004B0169" w:rsidRPr="00A057AA">
        <w:rPr>
          <w:rFonts w:cs="Arial"/>
          <w:b/>
          <w:szCs w:val="22"/>
        </w:rPr>
        <w:t xml:space="preserve">Applications </w:t>
      </w:r>
      <w:r w:rsidR="00E80630" w:rsidRPr="00A057AA">
        <w:rPr>
          <w:rFonts w:cs="Arial"/>
          <w:b/>
          <w:szCs w:val="22"/>
        </w:rPr>
        <w:t xml:space="preserve">and projects approved </w:t>
      </w:r>
      <w:r w:rsidR="007231B4" w:rsidRPr="00A057AA">
        <w:rPr>
          <w:rFonts w:cs="Arial"/>
          <w:b/>
          <w:szCs w:val="22"/>
        </w:rPr>
        <w:t xml:space="preserve">through </w:t>
      </w:r>
      <w:r w:rsidR="008273C4" w:rsidRPr="00A057AA">
        <w:rPr>
          <w:rFonts w:cs="Arial"/>
          <w:b/>
          <w:szCs w:val="22"/>
        </w:rPr>
        <w:t>the</w:t>
      </w:r>
      <w:r w:rsidR="007231B4" w:rsidRPr="00A057AA">
        <w:rPr>
          <w:rFonts w:cs="Arial"/>
          <w:b/>
          <w:szCs w:val="22"/>
        </w:rPr>
        <w:t xml:space="preserve"> </w:t>
      </w:r>
      <w:r w:rsidR="00310E25" w:rsidRPr="00A057AA">
        <w:rPr>
          <w:rFonts w:cs="Arial"/>
          <w:b/>
          <w:szCs w:val="22"/>
        </w:rPr>
        <w:t>C</w:t>
      </w:r>
      <w:r w:rsidR="008273C4" w:rsidRPr="00A057AA">
        <w:rPr>
          <w:rFonts w:cs="Arial"/>
          <w:b/>
          <w:szCs w:val="22"/>
        </w:rPr>
        <w:t>ontestable</w:t>
      </w:r>
      <w:r w:rsidR="007231B4" w:rsidRPr="00A057AA">
        <w:rPr>
          <w:rFonts w:cs="Arial"/>
          <w:b/>
          <w:szCs w:val="22"/>
        </w:rPr>
        <w:t xml:space="preserve"> </w:t>
      </w:r>
      <w:r w:rsidR="00310E25" w:rsidRPr="00A057AA">
        <w:rPr>
          <w:rFonts w:cs="Arial"/>
          <w:b/>
          <w:szCs w:val="22"/>
        </w:rPr>
        <w:t>F</w:t>
      </w:r>
      <w:r w:rsidR="007231B4" w:rsidRPr="00A057AA">
        <w:rPr>
          <w:rFonts w:cs="Arial"/>
          <w:b/>
          <w:szCs w:val="22"/>
        </w:rPr>
        <w:t xml:space="preserve">unding programme </w:t>
      </w:r>
    </w:p>
    <w:p w:rsidR="00434320" w:rsidRPr="00A057AA" w:rsidRDefault="00434320" w:rsidP="00354C22">
      <w:pPr>
        <w:rPr>
          <w:rFonts w:cs="Arial"/>
          <w:szCs w:val="22"/>
        </w:rPr>
      </w:pPr>
    </w:p>
    <w:p w:rsidR="007D48AF" w:rsidRPr="00A057AA" w:rsidRDefault="0060520B" w:rsidP="00354C22">
      <w:pPr>
        <w:rPr>
          <w:rFonts w:cs="Arial"/>
          <w:szCs w:val="22"/>
        </w:rPr>
      </w:pPr>
      <w:r w:rsidRPr="00CE6FC5">
        <w:rPr>
          <w:rFonts w:cs="Arial"/>
          <w:szCs w:val="22"/>
        </w:rPr>
        <w:pict>
          <v:shape id="_x0000_i1035" type="#_x0000_t75" style="width:336.9pt;height:199.7pt">
            <v:imagedata r:id="rId35" o:title=""/>
          </v:shape>
        </w:pict>
      </w:r>
    </w:p>
    <w:p w:rsidR="0042533A" w:rsidRPr="00A057AA" w:rsidRDefault="0042533A" w:rsidP="00A1675C">
      <w:pPr>
        <w:jc w:val="both"/>
        <w:rPr>
          <w:rFonts w:cs="Arial"/>
          <w:szCs w:val="22"/>
        </w:rPr>
      </w:pPr>
    </w:p>
    <w:p w:rsidR="008A54CA" w:rsidRPr="00A057AA" w:rsidRDefault="009436F7" w:rsidP="00A1675C">
      <w:pPr>
        <w:jc w:val="both"/>
        <w:rPr>
          <w:rFonts w:cs="Arial"/>
          <w:szCs w:val="22"/>
        </w:rPr>
      </w:pPr>
      <w:r w:rsidRPr="00A057AA">
        <w:rPr>
          <w:rFonts w:cs="Arial"/>
          <w:szCs w:val="22"/>
        </w:rPr>
        <w:t xml:space="preserve">The Pacific Arts Committee </w:t>
      </w:r>
      <w:r w:rsidR="001C25DA" w:rsidRPr="00A057AA">
        <w:rPr>
          <w:rFonts w:cs="Arial"/>
          <w:szCs w:val="22"/>
        </w:rPr>
        <w:t xml:space="preserve">supported </w:t>
      </w:r>
      <w:r w:rsidR="00192DF6" w:rsidRPr="00A057AA">
        <w:rPr>
          <w:rFonts w:cs="Arial"/>
          <w:b/>
          <w:szCs w:val="22"/>
        </w:rPr>
        <w:t>2</w:t>
      </w:r>
      <w:r w:rsidR="00C00D1E" w:rsidRPr="00A057AA">
        <w:rPr>
          <w:rFonts w:cs="Arial"/>
          <w:b/>
          <w:szCs w:val="22"/>
        </w:rPr>
        <w:t>0</w:t>
      </w:r>
      <w:r w:rsidR="00192DF6" w:rsidRPr="00A057AA">
        <w:rPr>
          <w:rFonts w:cs="Arial"/>
          <w:szCs w:val="22"/>
        </w:rPr>
        <w:t xml:space="preserve"> </w:t>
      </w:r>
      <w:r w:rsidR="00903684" w:rsidRPr="00A057AA">
        <w:rPr>
          <w:rFonts w:cs="Arial"/>
          <w:szCs w:val="22"/>
        </w:rPr>
        <w:t xml:space="preserve">projects with </w:t>
      </w:r>
      <w:r w:rsidR="004B2726" w:rsidRPr="00A057AA">
        <w:rPr>
          <w:rFonts w:cs="Arial"/>
          <w:szCs w:val="22"/>
        </w:rPr>
        <w:t xml:space="preserve">grants </w:t>
      </w:r>
      <w:r w:rsidR="001C25DA" w:rsidRPr="00A057AA">
        <w:rPr>
          <w:rFonts w:cs="Arial"/>
          <w:szCs w:val="22"/>
        </w:rPr>
        <w:t>to artists, arts practition</w:t>
      </w:r>
      <w:r w:rsidR="004B2726" w:rsidRPr="00A057AA">
        <w:rPr>
          <w:rFonts w:cs="Arial"/>
          <w:szCs w:val="22"/>
        </w:rPr>
        <w:t>ers and arts organisations</w:t>
      </w:r>
      <w:r w:rsidR="00F67391" w:rsidRPr="00A057AA">
        <w:rPr>
          <w:rFonts w:cs="Arial"/>
          <w:szCs w:val="22"/>
        </w:rPr>
        <w:t xml:space="preserve"> in 2009/10</w:t>
      </w:r>
      <w:r w:rsidR="00561739" w:rsidRPr="00A057AA">
        <w:rPr>
          <w:rFonts w:cs="Arial"/>
          <w:szCs w:val="22"/>
        </w:rPr>
        <w:t xml:space="preserve"> totalling </w:t>
      </w:r>
      <w:r w:rsidR="00561739" w:rsidRPr="00A057AA">
        <w:rPr>
          <w:rFonts w:cs="Arial"/>
          <w:b/>
          <w:szCs w:val="22"/>
        </w:rPr>
        <w:t>$151,719</w:t>
      </w:r>
      <w:r w:rsidR="00FA3E1A" w:rsidRPr="00A057AA">
        <w:rPr>
          <w:rFonts w:cs="Arial"/>
          <w:szCs w:val="22"/>
        </w:rPr>
        <w:t xml:space="preserve">. The Arts Board </w:t>
      </w:r>
      <w:r w:rsidR="002E130B" w:rsidRPr="00A057AA">
        <w:rPr>
          <w:rFonts w:cs="Arial"/>
          <w:szCs w:val="22"/>
        </w:rPr>
        <w:t>support</w:t>
      </w:r>
      <w:r w:rsidR="00FA3E1A" w:rsidRPr="00A057AA">
        <w:rPr>
          <w:rFonts w:cs="Arial"/>
          <w:szCs w:val="22"/>
        </w:rPr>
        <w:t xml:space="preserve">ed a further project under this </w:t>
      </w:r>
      <w:r w:rsidR="00141D5F" w:rsidRPr="00A057AA">
        <w:rPr>
          <w:rFonts w:cs="Arial"/>
          <w:szCs w:val="22"/>
        </w:rPr>
        <w:t>impact</w:t>
      </w:r>
      <w:r w:rsidR="00FA3E1A" w:rsidRPr="00A057AA">
        <w:rPr>
          <w:rFonts w:cs="Arial"/>
          <w:szCs w:val="22"/>
        </w:rPr>
        <w:t>, valued at $45</w:t>
      </w:r>
      <w:r w:rsidR="00C00D1E" w:rsidRPr="00A057AA">
        <w:rPr>
          <w:rFonts w:cs="Arial"/>
          <w:szCs w:val="22"/>
        </w:rPr>
        <w:t xml:space="preserve">,000, giving a total of </w:t>
      </w:r>
      <w:r w:rsidR="00C00D1E" w:rsidRPr="00A057AA">
        <w:rPr>
          <w:rFonts w:cs="Arial"/>
          <w:b/>
          <w:szCs w:val="22"/>
        </w:rPr>
        <w:t>21</w:t>
      </w:r>
      <w:r w:rsidR="00C00D1E" w:rsidRPr="00A057AA">
        <w:rPr>
          <w:rFonts w:cs="Arial"/>
          <w:szCs w:val="22"/>
        </w:rPr>
        <w:t xml:space="preserve"> successful projects, </w:t>
      </w:r>
      <w:r w:rsidR="00953503">
        <w:rPr>
          <w:rFonts w:cs="Arial"/>
          <w:szCs w:val="22"/>
        </w:rPr>
        <w:t xml:space="preserve">with </w:t>
      </w:r>
      <w:r w:rsidR="00C00D1E" w:rsidRPr="00A057AA">
        <w:rPr>
          <w:rFonts w:cs="Arial"/>
          <w:b/>
          <w:szCs w:val="22"/>
        </w:rPr>
        <w:t>$196,719</w:t>
      </w:r>
      <w:r w:rsidR="00953503">
        <w:rPr>
          <w:rFonts w:cs="Arial"/>
          <w:b/>
          <w:szCs w:val="22"/>
        </w:rPr>
        <w:t xml:space="preserve"> </w:t>
      </w:r>
      <w:r w:rsidR="00953503" w:rsidRPr="00A057AA">
        <w:rPr>
          <w:rFonts w:cs="Arial"/>
          <w:szCs w:val="22"/>
        </w:rPr>
        <w:t>awarded</w:t>
      </w:r>
      <w:r w:rsidR="00C00D1E" w:rsidRPr="00A057AA">
        <w:rPr>
          <w:rFonts w:cs="Arial"/>
          <w:szCs w:val="22"/>
        </w:rPr>
        <w:t xml:space="preserve">. </w:t>
      </w:r>
      <w:r w:rsidR="00285785" w:rsidRPr="00A057AA">
        <w:rPr>
          <w:rFonts w:cs="Arial"/>
          <w:szCs w:val="22"/>
        </w:rPr>
        <w:t xml:space="preserve">This </w:t>
      </w:r>
      <w:r w:rsidR="00391A6D" w:rsidRPr="00A057AA">
        <w:rPr>
          <w:rFonts w:cs="Arial"/>
          <w:szCs w:val="22"/>
        </w:rPr>
        <w:t>was compared</w:t>
      </w:r>
      <w:r w:rsidR="0042610E" w:rsidRPr="00A057AA">
        <w:rPr>
          <w:rFonts w:cs="Arial"/>
          <w:szCs w:val="22"/>
        </w:rPr>
        <w:t xml:space="preserve"> </w:t>
      </w:r>
      <w:r w:rsidR="00391A6D" w:rsidRPr="00A057AA">
        <w:rPr>
          <w:rFonts w:cs="Arial"/>
          <w:szCs w:val="22"/>
        </w:rPr>
        <w:t xml:space="preserve">with </w:t>
      </w:r>
      <w:r w:rsidR="00561739" w:rsidRPr="00A057AA">
        <w:rPr>
          <w:rFonts w:cs="Arial"/>
          <w:szCs w:val="22"/>
        </w:rPr>
        <w:t xml:space="preserve">20 projects totalling </w:t>
      </w:r>
      <w:r w:rsidR="00391A6D" w:rsidRPr="00A057AA">
        <w:rPr>
          <w:rFonts w:cs="Arial"/>
          <w:szCs w:val="22"/>
        </w:rPr>
        <w:t>$</w:t>
      </w:r>
      <w:r w:rsidR="00F67391" w:rsidRPr="00A057AA">
        <w:rPr>
          <w:rFonts w:cs="Arial"/>
          <w:szCs w:val="22"/>
        </w:rPr>
        <w:t>253,538 in 2008</w:t>
      </w:r>
      <w:r w:rsidR="0042610E" w:rsidRPr="00A057AA">
        <w:rPr>
          <w:rFonts w:cs="Arial"/>
          <w:szCs w:val="22"/>
        </w:rPr>
        <w:t>/</w:t>
      </w:r>
      <w:r w:rsidR="00F67391" w:rsidRPr="00A057AA">
        <w:rPr>
          <w:rFonts w:cs="Arial"/>
          <w:szCs w:val="22"/>
        </w:rPr>
        <w:t>09</w:t>
      </w:r>
      <w:r w:rsidR="008A54CA" w:rsidRPr="00A057AA">
        <w:rPr>
          <w:rFonts w:cs="Arial"/>
          <w:szCs w:val="22"/>
        </w:rPr>
        <w:t>.</w:t>
      </w:r>
      <w:r w:rsidR="00391A6D" w:rsidRPr="00A057AA">
        <w:rPr>
          <w:rFonts w:cs="Arial"/>
          <w:szCs w:val="22"/>
        </w:rPr>
        <w:t xml:space="preserve"> </w:t>
      </w:r>
    </w:p>
    <w:p w:rsidR="008A54CA" w:rsidRPr="00A057AA" w:rsidRDefault="008A54CA" w:rsidP="00A1675C">
      <w:pPr>
        <w:jc w:val="both"/>
        <w:rPr>
          <w:rFonts w:cs="Arial"/>
          <w:szCs w:val="22"/>
        </w:rPr>
      </w:pPr>
    </w:p>
    <w:p w:rsidR="0042533A" w:rsidRPr="00A057AA" w:rsidRDefault="008A54CA" w:rsidP="00961423">
      <w:pPr>
        <w:jc w:val="both"/>
        <w:rPr>
          <w:rFonts w:cs="Arial"/>
          <w:szCs w:val="22"/>
        </w:rPr>
      </w:pPr>
      <w:r w:rsidRPr="00A057AA">
        <w:rPr>
          <w:rFonts w:cs="Arial"/>
          <w:szCs w:val="22"/>
        </w:rPr>
        <w:t xml:space="preserve">Results </w:t>
      </w:r>
      <w:r w:rsidR="003F4827" w:rsidRPr="00A057AA">
        <w:rPr>
          <w:rFonts w:cs="Arial"/>
          <w:szCs w:val="22"/>
        </w:rPr>
        <w:t>can</w:t>
      </w:r>
      <w:r w:rsidR="0042610E" w:rsidRPr="00A057AA">
        <w:rPr>
          <w:rFonts w:cs="Arial"/>
          <w:szCs w:val="22"/>
        </w:rPr>
        <w:t xml:space="preserve">not be directly compared </w:t>
      </w:r>
      <w:r w:rsidR="00342EBD" w:rsidRPr="00A057AA">
        <w:rPr>
          <w:rFonts w:cs="Arial"/>
          <w:szCs w:val="22"/>
        </w:rPr>
        <w:t>with</w:t>
      </w:r>
      <w:r w:rsidR="00F67391" w:rsidRPr="00A057AA">
        <w:rPr>
          <w:rFonts w:cs="Arial"/>
          <w:szCs w:val="22"/>
        </w:rPr>
        <w:t xml:space="preserve"> the previous year </w:t>
      </w:r>
      <w:r w:rsidR="0042610E" w:rsidRPr="00A057AA">
        <w:rPr>
          <w:rFonts w:cs="Arial"/>
          <w:szCs w:val="22"/>
        </w:rPr>
        <w:t xml:space="preserve">as a new </w:t>
      </w:r>
      <w:r w:rsidR="00953503" w:rsidRPr="00A057AA">
        <w:rPr>
          <w:rFonts w:cs="Arial"/>
          <w:szCs w:val="22"/>
        </w:rPr>
        <w:t xml:space="preserve">Contestable Funding </w:t>
      </w:r>
      <w:r w:rsidR="006959E2">
        <w:rPr>
          <w:rFonts w:cs="Arial"/>
          <w:szCs w:val="22"/>
        </w:rPr>
        <w:t>programme</w:t>
      </w:r>
      <w:r w:rsidR="0042610E" w:rsidRPr="00A057AA">
        <w:rPr>
          <w:rFonts w:cs="Arial"/>
          <w:szCs w:val="22"/>
        </w:rPr>
        <w:t xml:space="preserve"> was implemented in February 2009.</w:t>
      </w:r>
      <w:r w:rsidR="00953503">
        <w:rPr>
          <w:rFonts w:cs="Arial"/>
          <w:szCs w:val="22"/>
        </w:rPr>
        <w:t xml:space="preserve"> Under the previous Contestable Funding programme most funding awarded by the Pacific Arts Committee was </w:t>
      </w:r>
      <w:r w:rsidR="00E2207D">
        <w:rPr>
          <w:rFonts w:cs="Arial"/>
          <w:szCs w:val="22"/>
        </w:rPr>
        <w:t>included under the</w:t>
      </w:r>
      <w:r w:rsidR="00953503">
        <w:rPr>
          <w:rFonts w:cs="Arial"/>
          <w:szCs w:val="22"/>
        </w:rPr>
        <w:t xml:space="preserve"> Strong Pacific Arts</w:t>
      </w:r>
      <w:r w:rsidR="00E2207D">
        <w:rPr>
          <w:rFonts w:cs="Arial"/>
          <w:szCs w:val="22"/>
        </w:rPr>
        <w:t xml:space="preserve"> impact</w:t>
      </w:r>
      <w:r w:rsidR="00953503">
        <w:rPr>
          <w:rFonts w:cs="Arial"/>
          <w:szCs w:val="22"/>
        </w:rPr>
        <w:t xml:space="preserve">. Under the current programme, it is spread across all outcomes and impacts. </w:t>
      </w:r>
    </w:p>
    <w:p w:rsidR="005565DD" w:rsidRPr="00A057AA" w:rsidRDefault="005565DD">
      <w:pPr>
        <w:rPr>
          <w:rFonts w:cs="Arial"/>
          <w:b/>
          <w:szCs w:val="22"/>
        </w:rPr>
      </w:pPr>
      <w:r w:rsidRPr="00A057AA">
        <w:rPr>
          <w:rFonts w:cs="Arial"/>
          <w:b/>
          <w:szCs w:val="22"/>
        </w:rPr>
        <w:br w:type="page"/>
      </w:r>
    </w:p>
    <w:p w:rsidR="004B538B" w:rsidRPr="00A057AA" w:rsidRDefault="00961423" w:rsidP="00630122">
      <w:pPr>
        <w:spacing w:before="360"/>
        <w:rPr>
          <w:rFonts w:cs="Arial"/>
          <w:b/>
          <w:szCs w:val="22"/>
        </w:rPr>
      </w:pPr>
      <w:r w:rsidRPr="00A057AA">
        <w:rPr>
          <w:rFonts w:cs="Arial"/>
          <w:b/>
          <w:szCs w:val="22"/>
        </w:rPr>
        <w:lastRenderedPageBreak/>
        <w:t xml:space="preserve">Figure </w:t>
      </w:r>
      <w:r w:rsidR="00771A07" w:rsidRPr="00A057AA">
        <w:rPr>
          <w:rFonts w:cs="Arial"/>
          <w:b/>
          <w:szCs w:val="22"/>
        </w:rPr>
        <w:t>1</w:t>
      </w:r>
      <w:r w:rsidR="00231109" w:rsidRPr="00A057AA">
        <w:rPr>
          <w:rFonts w:cs="Arial"/>
          <w:b/>
          <w:szCs w:val="22"/>
        </w:rPr>
        <w:t>3</w:t>
      </w:r>
      <w:r w:rsidRPr="00A057AA">
        <w:rPr>
          <w:rFonts w:cs="Arial"/>
          <w:b/>
          <w:szCs w:val="22"/>
        </w:rPr>
        <w:t>:</w:t>
      </w:r>
      <w:r w:rsidR="00171645" w:rsidRPr="00A057AA">
        <w:rPr>
          <w:rFonts w:cs="Arial"/>
          <w:b/>
          <w:szCs w:val="22"/>
        </w:rPr>
        <w:t xml:space="preserve"> </w:t>
      </w:r>
      <w:r w:rsidR="004B0169" w:rsidRPr="00A057AA">
        <w:rPr>
          <w:rFonts w:cs="Arial"/>
          <w:b/>
          <w:szCs w:val="22"/>
        </w:rPr>
        <w:t xml:space="preserve">Total </w:t>
      </w:r>
      <w:r w:rsidR="00B56DEC" w:rsidRPr="00A057AA">
        <w:rPr>
          <w:rFonts w:cs="Arial"/>
          <w:b/>
          <w:szCs w:val="22"/>
        </w:rPr>
        <w:t xml:space="preserve">investment </w:t>
      </w:r>
      <w:r w:rsidR="004B0169" w:rsidRPr="00A057AA">
        <w:rPr>
          <w:rFonts w:cs="Arial"/>
          <w:b/>
          <w:szCs w:val="22"/>
        </w:rPr>
        <w:t>in</w:t>
      </w:r>
      <w:r w:rsidR="00171645" w:rsidRPr="00A057AA">
        <w:rPr>
          <w:rFonts w:cs="Arial"/>
          <w:b/>
          <w:szCs w:val="22"/>
        </w:rPr>
        <w:t xml:space="preserve"> </w:t>
      </w:r>
      <w:r w:rsidR="00EA52FD" w:rsidRPr="00A057AA">
        <w:rPr>
          <w:rFonts w:cs="Arial"/>
          <w:b/>
          <w:szCs w:val="22"/>
        </w:rPr>
        <w:t>Strong Pacific Arts</w:t>
      </w:r>
      <w:r w:rsidR="002E130B" w:rsidRPr="00A057AA">
        <w:rPr>
          <w:rStyle w:val="FootnoteReference"/>
          <w:rFonts w:cs="Arial"/>
          <w:b/>
          <w:szCs w:val="22"/>
        </w:rPr>
        <w:footnoteReference w:id="6"/>
      </w:r>
      <w:r w:rsidR="00EA52FD" w:rsidRPr="00A057AA">
        <w:rPr>
          <w:rFonts w:cs="Arial"/>
          <w:b/>
          <w:szCs w:val="22"/>
        </w:rPr>
        <w:t xml:space="preserve"> </w:t>
      </w:r>
    </w:p>
    <w:p w:rsidR="00961423" w:rsidRPr="00A057AA" w:rsidRDefault="00961423" w:rsidP="00024924">
      <w:pPr>
        <w:rPr>
          <w:rFonts w:cs="Arial"/>
          <w:szCs w:val="22"/>
        </w:rPr>
      </w:pPr>
    </w:p>
    <w:p w:rsidR="00961423" w:rsidRPr="00A057AA" w:rsidRDefault="00CE6FC5" w:rsidP="00024924">
      <w:pPr>
        <w:rPr>
          <w:rFonts w:cs="Arial"/>
          <w:szCs w:val="22"/>
        </w:rPr>
      </w:pPr>
      <w:r w:rsidRPr="00CE6FC5">
        <w:rPr>
          <w:rFonts w:cs="Arial"/>
          <w:szCs w:val="22"/>
        </w:rPr>
        <w:pict>
          <v:shape id="_x0000_i1036" type="#_x0000_t75" style="width:364.1pt;height:218.7pt">
            <v:imagedata r:id="rId36" o:title=""/>
          </v:shape>
        </w:pict>
      </w:r>
    </w:p>
    <w:p w:rsidR="00961423" w:rsidRPr="00A057AA" w:rsidRDefault="00961423" w:rsidP="00024924">
      <w:pPr>
        <w:rPr>
          <w:rFonts w:cs="Arial"/>
          <w:szCs w:val="22"/>
        </w:rPr>
      </w:pPr>
    </w:p>
    <w:p w:rsidR="00BA158B" w:rsidRPr="00A057AA" w:rsidRDefault="00210450" w:rsidP="00E861E4">
      <w:pPr>
        <w:spacing w:before="240" w:after="240"/>
        <w:jc w:val="both"/>
        <w:rPr>
          <w:rFonts w:cs="Arial"/>
          <w:szCs w:val="22"/>
        </w:rPr>
      </w:pPr>
      <w:r w:rsidRPr="00A057AA">
        <w:rPr>
          <w:rFonts w:cs="Arial"/>
          <w:szCs w:val="22"/>
        </w:rPr>
        <w:t xml:space="preserve">A total of </w:t>
      </w:r>
      <w:r w:rsidR="004D1CB6" w:rsidRPr="00A057AA">
        <w:rPr>
          <w:rFonts w:cs="Arial"/>
          <w:b/>
          <w:szCs w:val="22"/>
        </w:rPr>
        <w:t>2</w:t>
      </w:r>
      <w:r w:rsidR="004B4BDC" w:rsidRPr="00A057AA">
        <w:rPr>
          <w:rFonts w:cs="Arial"/>
          <w:b/>
          <w:szCs w:val="22"/>
        </w:rPr>
        <w:t>5</w:t>
      </w:r>
      <w:r w:rsidR="00F67391" w:rsidRPr="00A057AA">
        <w:rPr>
          <w:rFonts w:cs="Arial"/>
          <w:b/>
          <w:szCs w:val="22"/>
        </w:rPr>
        <w:t xml:space="preserve"> </w:t>
      </w:r>
      <w:r w:rsidRPr="00A057AA">
        <w:rPr>
          <w:rFonts w:cs="Arial"/>
          <w:szCs w:val="22"/>
        </w:rPr>
        <w:t xml:space="preserve">projects </w:t>
      </w:r>
      <w:r w:rsidR="00833BB0" w:rsidRPr="00A057AA">
        <w:rPr>
          <w:rFonts w:cs="Arial"/>
          <w:szCs w:val="22"/>
        </w:rPr>
        <w:t>(</w:t>
      </w:r>
      <w:r w:rsidR="00833BB0" w:rsidRPr="00A057AA">
        <w:rPr>
          <w:rFonts w:cs="Arial"/>
          <w:b/>
          <w:szCs w:val="22"/>
        </w:rPr>
        <w:t>$</w:t>
      </w:r>
      <w:r w:rsidR="004D1CB6" w:rsidRPr="00A057AA">
        <w:rPr>
          <w:rFonts w:cs="Arial"/>
          <w:b/>
          <w:szCs w:val="22"/>
        </w:rPr>
        <w:t>306,976</w:t>
      </w:r>
      <w:r w:rsidR="00833BB0" w:rsidRPr="00A057AA">
        <w:rPr>
          <w:rFonts w:cs="Arial"/>
          <w:szCs w:val="22"/>
        </w:rPr>
        <w:t xml:space="preserve">) </w:t>
      </w:r>
      <w:r w:rsidR="00713BBE" w:rsidRPr="00A057AA">
        <w:rPr>
          <w:rFonts w:cs="Arial"/>
          <w:szCs w:val="22"/>
        </w:rPr>
        <w:t xml:space="preserve">funded through </w:t>
      </w:r>
      <w:r w:rsidR="00F67391" w:rsidRPr="00A057AA">
        <w:rPr>
          <w:rFonts w:cs="Arial"/>
          <w:szCs w:val="22"/>
        </w:rPr>
        <w:t>the Contestable Funding programme in 2009/10</w:t>
      </w:r>
      <w:r w:rsidR="00713BBE" w:rsidRPr="00A057AA">
        <w:rPr>
          <w:rFonts w:cs="Arial"/>
          <w:szCs w:val="22"/>
        </w:rPr>
        <w:t xml:space="preserve"> and pr</w:t>
      </w:r>
      <w:r w:rsidR="00F67391" w:rsidRPr="00A057AA">
        <w:rPr>
          <w:rFonts w:cs="Arial"/>
          <w:szCs w:val="22"/>
        </w:rPr>
        <w:t xml:space="preserve">ior years were </w:t>
      </w:r>
      <w:r w:rsidR="00927B3E" w:rsidRPr="00A057AA">
        <w:rPr>
          <w:rFonts w:cs="Arial"/>
          <w:szCs w:val="22"/>
        </w:rPr>
        <w:t>satisfactorily completed</w:t>
      </w:r>
      <w:r w:rsidR="00F67391" w:rsidRPr="00A057AA">
        <w:rPr>
          <w:rFonts w:cs="Arial"/>
          <w:szCs w:val="22"/>
        </w:rPr>
        <w:t xml:space="preserve"> in 2009/10</w:t>
      </w:r>
      <w:r w:rsidR="00713BBE" w:rsidRPr="00A057AA">
        <w:rPr>
          <w:rFonts w:cs="Arial"/>
          <w:szCs w:val="22"/>
        </w:rPr>
        <w:t>.</w:t>
      </w:r>
    </w:p>
    <w:p w:rsidR="00BA158B" w:rsidRPr="00A057AA" w:rsidRDefault="00CE6FC5" w:rsidP="00024924">
      <w:pPr>
        <w:rPr>
          <w:rFonts w:cs="Arial"/>
          <w:szCs w:val="22"/>
        </w:rPr>
      </w:pPr>
      <w:r>
        <w:rPr>
          <w:rFonts w:cs="Arial"/>
          <w:szCs w:val="22"/>
        </w:rPr>
        <w:pict>
          <v:shape id="_x0000_s1105" type="#_x0000_t202" style="position:absolute;margin-left:0;margin-top:10.6pt;width:451.85pt;height:294.4pt;z-index:251656704" fillcolor="#f2dbdb [661]" stroked="f">
            <v:textbox style="mso-next-textbox:#_x0000_s1105">
              <w:txbxContent>
                <w:p w:rsidR="00C21279" w:rsidRPr="00615846" w:rsidRDefault="00C21279" w:rsidP="000C7F1C">
                  <w:pPr>
                    <w:spacing w:before="120"/>
                    <w:rPr>
                      <w:b/>
                    </w:rPr>
                  </w:pPr>
                  <w:r w:rsidRPr="00615846">
                    <w:rPr>
                      <w:b/>
                    </w:rPr>
                    <w:t>New artistic networks set up from ARTSpeak Pasifika</w:t>
                  </w:r>
                </w:p>
                <w:p w:rsidR="00C21279" w:rsidRPr="00615846" w:rsidRDefault="00C21279" w:rsidP="000C7F1C"/>
                <w:p w:rsidR="00C21279" w:rsidRPr="00615846" w:rsidRDefault="00C21279" w:rsidP="000C7F1C">
                  <w:pPr>
                    <w:jc w:val="both"/>
                  </w:pPr>
                  <w:r w:rsidRPr="00615846">
                    <w:t>Creative New Zealand, in association with the Pasifika Festival, hosted a two-day national fono for Pasifika artists in June 2010.</w:t>
                  </w:r>
                  <w:r>
                    <w:t xml:space="preserve"> </w:t>
                  </w:r>
                  <w:r w:rsidRPr="00615846">
                    <w:t>ARTSpeak Pasifika brought together Pasifika artists from the disciplines of visual arts, performing arts, literature, film and television, music, heritage arts and festivals to share their experiences and skills.</w:t>
                  </w:r>
                  <w:r>
                    <w:t xml:space="preserve"> </w:t>
                  </w:r>
                  <w:r w:rsidRPr="00615846">
                    <w:t>The keynote speaker was Albert Wendt, internationally recognised as a leader in the development of New Zealand and Pacific literature, and an Emeritus Professor at the University of Auckland.</w:t>
                  </w:r>
                  <w:r>
                    <w:t xml:space="preserve"> </w:t>
                  </w:r>
                  <w:r w:rsidRPr="00615846">
                    <w:t>The artists used the opportunity to learn from others in the sector and to set up networks to collaborate in the future.</w:t>
                  </w:r>
                  <w:r>
                    <w:t xml:space="preserve"> </w:t>
                  </w:r>
                  <w:r w:rsidRPr="00615846">
                    <w:t>ARTSpeak Pasifika was an initiative of Creative New Zealand’s Pacific Arts Committee.</w:t>
                  </w:r>
                </w:p>
                <w:p w:rsidR="00C21279" w:rsidRPr="00615846" w:rsidRDefault="00C21279" w:rsidP="000C7F1C">
                  <w:pPr>
                    <w:jc w:val="both"/>
                    <w:rPr>
                      <w:rFonts w:cs="Arial"/>
                      <w:i/>
                      <w:szCs w:val="22"/>
                    </w:rPr>
                  </w:pPr>
                  <w:r w:rsidRPr="00615846">
                    <w:br/>
                  </w:r>
                  <w:r w:rsidRPr="00615846">
                    <w:rPr>
                      <w:rFonts w:cs="Arial"/>
                      <w:i/>
                      <w:szCs w:val="22"/>
                    </w:rPr>
                    <w:t>I have participated in many gatherings of artists, writers and filmmakers globally, and while all are fascinating, ARTSpeak Pasifika stood out for the utterly selfless and generous sharing by people … from emerging artists to those who are well established. There was a welcome lack of ego-pushing and an acknowledgment that if we work together, we can lift each other up to be the very best we can be and create the most powerful and empowering art possible.</w:t>
                  </w:r>
                </w:p>
                <w:p w:rsidR="00C21279" w:rsidRPr="00615846" w:rsidRDefault="00C21279" w:rsidP="000C7F1C">
                  <w:pPr>
                    <w:rPr>
                      <w:rFonts w:cs="Arial"/>
                      <w:i/>
                      <w:sz w:val="20"/>
                      <w:szCs w:val="20"/>
                    </w:rPr>
                  </w:pPr>
                </w:p>
                <w:p w:rsidR="00C21279" w:rsidRPr="00615846" w:rsidRDefault="00C21279" w:rsidP="000C7F1C">
                  <w:pPr>
                    <w:rPr>
                      <w:rFonts w:cs="Arial"/>
                      <w:sz w:val="20"/>
                      <w:szCs w:val="20"/>
                    </w:rPr>
                  </w:pPr>
                  <w:r w:rsidRPr="00615846">
                    <w:rPr>
                      <w:rFonts w:cs="Arial"/>
                      <w:sz w:val="20"/>
                      <w:szCs w:val="20"/>
                    </w:rPr>
                    <w:tab/>
                  </w:r>
                  <w:r w:rsidRPr="00615846">
                    <w:rPr>
                      <w:rFonts w:cs="Arial"/>
                      <w:sz w:val="20"/>
                      <w:szCs w:val="20"/>
                    </w:rPr>
                    <w:tab/>
                  </w:r>
                  <w:r w:rsidRPr="00615846">
                    <w:rPr>
                      <w:rFonts w:cs="Arial"/>
                      <w:sz w:val="20"/>
                      <w:szCs w:val="20"/>
                    </w:rPr>
                    <w:tab/>
                  </w:r>
                  <w:r w:rsidRPr="00615846">
                    <w:rPr>
                      <w:rFonts w:cs="Arial"/>
                      <w:sz w:val="20"/>
                      <w:szCs w:val="20"/>
                    </w:rPr>
                    <w:tab/>
                    <w:t>Dr Cath Koa Dunsford</w:t>
                  </w:r>
                </w:p>
                <w:p w:rsidR="00C21279" w:rsidRPr="00615846" w:rsidRDefault="00C21279" w:rsidP="000C7F1C">
                  <w:pPr>
                    <w:rPr>
                      <w:rFonts w:cs="Arial"/>
                      <w:sz w:val="20"/>
                      <w:szCs w:val="20"/>
                    </w:rPr>
                  </w:pPr>
                  <w:r w:rsidRPr="00615846">
                    <w:rPr>
                      <w:rFonts w:cs="Arial"/>
                      <w:sz w:val="20"/>
                      <w:szCs w:val="20"/>
                    </w:rPr>
                    <w:tab/>
                  </w:r>
                  <w:r w:rsidRPr="00615846">
                    <w:rPr>
                      <w:rFonts w:cs="Arial"/>
                      <w:sz w:val="20"/>
                      <w:szCs w:val="20"/>
                    </w:rPr>
                    <w:tab/>
                  </w:r>
                  <w:r w:rsidRPr="00615846">
                    <w:rPr>
                      <w:rFonts w:cs="Arial"/>
                      <w:sz w:val="20"/>
                      <w:szCs w:val="20"/>
                    </w:rPr>
                    <w:tab/>
                  </w:r>
                  <w:r w:rsidRPr="00615846">
                    <w:rPr>
                      <w:rFonts w:cs="Arial"/>
                      <w:sz w:val="20"/>
                      <w:szCs w:val="20"/>
                    </w:rPr>
                    <w:tab/>
                    <w:t>Dunsford Publishing – Global Dialogues</w:t>
                  </w:r>
                </w:p>
                <w:p w:rsidR="00C21279" w:rsidRPr="00615846" w:rsidRDefault="00C21279" w:rsidP="000C7F1C">
                  <w:r w:rsidRPr="00615846">
                    <w:rPr>
                      <w:rFonts w:cs="Arial"/>
                      <w:sz w:val="20"/>
                      <w:szCs w:val="20"/>
                    </w:rPr>
                    <w:tab/>
                  </w:r>
                  <w:r w:rsidRPr="00615846">
                    <w:rPr>
                      <w:rFonts w:cs="Arial"/>
                      <w:sz w:val="20"/>
                      <w:szCs w:val="20"/>
                    </w:rPr>
                    <w:tab/>
                  </w:r>
                  <w:r w:rsidRPr="00615846">
                    <w:rPr>
                      <w:rFonts w:cs="Arial"/>
                      <w:sz w:val="20"/>
                      <w:szCs w:val="20"/>
                    </w:rPr>
                    <w:tab/>
                  </w:r>
                  <w:r w:rsidRPr="00615846">
                    <w:rPr>
                      <w:rFonts w:cs="Arial"/>
                      <w:sz w:val="20"/>
                      <w:szCs w:val="20"/>
                    </w:rPr>
                    <w:tab/>
                  </w:r>
                  <w:r w:rsidRPr="00615846">
                    <w:rPr>
                      <w:sz w:val="20"/>
                      <w:szCs w:val="20"/>
                    </w:rPr>
                    <w:t>(Member of the International Panel for ARTSpeak Pasifika)</w:t>
                  </w:r>
                </w:p>
              </w:txbxContent>
            </v:textbox>
            <w10:wrap side="left"/>
          </v:shape>
        </w:pict>
      </w:r>
    </w:p>
    <w:p w:rsidR="00BA158B" w:rsidRPr="00A057AA" w:rsidRDefault="00BA158B" w:rsidP="00024924">
      <w:pPr>
        <w:rPr>
          <w:rFonts w:cs="Arial"/>
          <w:szCs w:val="22"/>
        </w:rPr>
      </w:pPr>
    </w:p>
    <w:p w:rsidR="00BA158B" w:rsidRPr="00A057AA" w:rsidRDefault="00BA158B" w:rsidP="00024924">
      <w:pPr>
        <w:rPr>
          <w:rFonts w:cs="Arial"/>
          <w:szCs w:val="22"/>
        </w:rPr>
        <w:sectPr w:rsidR="00BA158B" w:rsidRPr="00A057AA" w:rsidSect="00910F52">
          <w:pgSz w:w="11907" w:h="16840" w:code="9"/>
          <w:pgMar w:top="1440" w:right="1440" w:bottom="1440" w:left="1440" w:header="708" w:footer="708" w:gutter="0"/>
          <w:cols w:space="708"/>
          <w:docGrid w:linePitch="360"/>
        </w:sectPr>
      </w:pPr>
    </w:p>
    <w:p w:rsidR="003D5CB5" w:rsidRPr="00A057AA" w:rsidRDefault="005B162F" w:rsidP="003D5CB5">
      <w:pPr>
        <w:pStyle w:val="Heading3"/>
      </w:pPr>
      <w:bookmarkStart w:id="24" w:name="_Toc276561849"/>
      <w:r w:rsidRPr="00A057AA">
        <w:lastRenderedPageBreak/>
        <w:t>Impact</w:t>
      </w:r>
      <w:r w:rsidR="00F23B7C" w:rsidRPr="00A057AA">
        <w:t xml:space="preserve"> 3</w:t>
      </w:r>
      <w:r w:rsidR="002C6613" w:rsidRPr="00A057AA">
        <w:t>:</w:t>
      </w:r>
      <w:r w:rsidR="00F23B7C" w:rsidRPr="00A057AA">
        <w:t xml:space="preserve"> </w:t>
      </w:r>
      <w:r w:rsidR="00513856" w:rsidRPr="00A057AA">
        <w:t xml:space="preserve">Community </w:t>
      </w:r>
      <w:r w:rsidR="003D5CB5" w:rsidRPr="00A057AA">
        <w:t>Arts Participation</w:t>
      </w:r>
      <w:bookmarkEnd w:id="24"/>
      <w:r w:rsidR="003D5CB5" w:rsidRPr="00A057AA">
        <w:t xml:space="preserve"> </w:t>
      </w:r>
    </w:p>
    <w:p w:rsidR="00504B1A" w:rsidRPr="00A057AA" w:rsidRDefault="00235D6C" w:rsidP="0057473F">
      <w:pPr>
        <w:spacing w:before="240"/>
        <w:jc w:val="both"/>
      </w:pPr>
      <w:r w:rsidRPr="00A057AA">
        <w:t xml:space="preserve">Diverse, local and ethnic </w:t>
      </w:r>
      <w:r w:rsidR="00A13565" w:rsidRPr="00A057AA">
        <w:t xml:space="preserve">communities </w:t>
      </w:r>
      <w:r w:rsidRPr="00A057AA">
        <w:t xml:space="preserve">are supported to </w:t>
      </w:r>
      <w:r w:rsidR="00A13565" w:rsidRPr="00A057AA">
        <w:t>participate in and develop the</w:t>
      </w:r>
      <w:r w:rsidRPr="00A057AA">
        <w:t>ir</w:t>
      </w:r>
      <w:r w:rsidR="00A13565" w:rsidRPr="00A057AA">
        <w:t xml:space="preserve"> art</w:t>
      </w:r>
      <w:r w:rsidR="004C7E4D" w:rsidRPr="00A057AA">
        <w:t>.</w:t>
      </w:r>
    </w:p>
    <w:p w:rsidR="001C4C68" w:rsidRPr="00A057AA" w:rsidRDefault="001C4C68" w:rsidP="0057473F">
      <w:pPr>
        <w:spacing w:before="240"/>
        <w:jc w:val="both"/>
      </w:pPr>
    </w:p>
    <w:p w:rsidR="001C4C68" w:rsidRPr="00A057AA" w:rsidRDefault="001C4C68" w:rsidP="00A13565">
      <w:pPr>
        <w:keepNext/>
        <w:spacing w:before="240"/>
        <w:jc w:val="both"/>
        <w:rPr>
          <w:rFonts w:cs="Arial"/>
          <w:szCs w:val="22"/>
        </w:rPr>
      </w:pPr>
      <w:r w:rsidRPr="00A057AA">
        <w:rPr>
          <w:rFonts w:cs="Arial"/>
          <w:noProof/>
          <w:szCs w:val="22"/>
        </w:rPr>
        <w:drawing>
          <wp:inline distT="0" distB="0" distL="0" distR="0">
            <wp:extent cx="5732145" cy="2830195"/>
            <wp:effectExtent l="19050" t="0" r="1905" b="0"/>
            <wp:docPr id="2" name="Picture 1" descr="CCS graph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 graphic.eps"/>
                    <pic:cNvPicPr/>
                  </pic:nvPicPr>
                  <pic:blipFill>
                    <a:blip r:embed="rId37" cstate="print"/>
                    <a:stretch>
                      <a:fillRect/>
                    </a:stretch>
                  </pic:blipFill>
                  <pic:spPr>
                    <a:xfrm>
                      <a:off x="0" y="0"/>
                      <a:ext cx="5732145" cy="2830195"/>
                    </a:xfrm>
                    <a:prstGeom prst="rect">
                      <a:avLst/>
                    </a:prstGeom>
                  </pic:spPr>
                </pic:pic>
              </a:graphicData>
            </a:graphic>
          </wp:inline>
        </w:drawing>
      </w:r>
    </w:p>
    <w:p w:rsidR="00A13565" w:rsidRPr="00A057AA" w:rsidRDefault="001C4C68" w:rsidP="00A13565">
      <w:pPr>
        <w:keepNext/>
        <w:spacing w:before="240"/>
        <w:jc w:val="both"/>
        <w:rPr>
          <w:rFonts w:cs="Arial"/>
          <w:i/>
          <w:color w:val="C00000"/>
          <w:szCs w:val="22"/>
        </w:rPr>
      </w:pPr>
      <w:r w:rsidRPr="00A057AA">
        <w:rPr>
          <w:color w:val="C00000"/>
        </w:rPr>
        <w:t>Creative New Zealand worked with 73 local authorities to deliver the Creative Communities Scheme, which funded more than 2400 community arts projects throughout the country (see story</w:t>
      </w:r>
      <w:r w:rsidR="00F579F8" w:rsidRPr="00A057AA">
        <w:rPr>
          <w:color w:val="C00000"/>
        </w:rPr>
        <w:t>, page 2</w:t>
      </w:r>
      <w:r w:rsidR="003C0AD7">
        <w:rPr>
          <w:color w:val="C00000"/>
        </w:rPr>
        <w:t>8</w:t>
      </w:r>
      <w:r w:rsidRPr="00A057AA">
        <w:rPr>
          <w:color w:val="C00000"/>
        </w:rPr>
        <w:t>).</w:t>
      </w:r>
    </w:p>
    <w:p w:rsidR="008554E2" w:rsidRPr="00A057AA" w:rsidRDefault="003D5CB5" w:rsidP="003D5CB5">
      <w:pPr>
        <w:pStyle w:val="Heading4"/>
      </w:pPr>
      <w:r w:rsidRPr="00A057AA">
        <w:t>WHAT WE DID</w:t>
      </w:r>
    </w:p>
    <w:p w:rsidR="00063A21" w:rsidRPr="00A057AA" w:rsidRDefault="00AA49B0" w:rsidP="00063A21">
      <w:pPr>
        <w:spacing w:before="240"/>
        <w:jc w:val="both"/>
        <w:rPr>
          <w:rFonts w:cs="Arial"/>
          <w:szCs w:val="22"/>
        </w:rPr>
      </w:pPr>
      <w:r w:rsidRPr="00A057AA">
        <w:rPr>
          <w:rFonts w:cs="Arial"/>
          <w:szCs w:val="22"/>
        </w:rPr>
        <w:t>The Creative Communities Scheme</w:t>
      </w:r>
      <w:r w:rsidR="00E20E08" w:rsidRPr="00A057AA">
        <w:rPr>
          <w:rFonts w:cs="Arial"/>
          <w:szCs w:val="22"/>
        </w:rPr>
        <w:t>, delivered in partnership with</w:t>
      </w:r>
      <w:r w:rsidRPr="00A057AA">
        <w:rPr>
          <w:rFonts w:cs="Arial"/>
          <w:szCs w:val="22"/>
        </w:rPr>
        <w:t xml:space="preserve"> local government</w:t>
      </w:r>
      <w:r w:rsidR="00E20E08" w:rsidRPr="00A057AA">
        <w:rPr>
          <w:rFonts w:cs="Arial"/>
          <w:szCs w:val="22"/>
        </w:rPr>
        <w:t>,</w:t>
      </w:r>
      <w:r w:rsidRPr="00A057AA">
        <w:rPr>
          <w:rFonts w:cs="Arial"/>
          <w:szCs w:val="22"/>
        </w:rPr>
        <w:t xml:space="preserve"> is one of the key ways Creative </w:t>
      </w:r>
      <w:r w:rsidR="0029047D" w:rsidRPr="00A057AA">
        <w:rPr>
          <w:rFonts w:cs="Arial"/>
          <w:szCs w:val="22"/>
        </w:rPr>
        <w:t>New Zealand</w:t>
      </w:r>
      <w:r w:rsidRPr="00A057AA">
        <w:rPr>
          <w:rFonts w:cs="Arial"/>
          <w:szCs w:val="22"/>
        </w:rPr>
        <w:t xml:space="preserve"> </w:t>
      </w:r>
      <w:r w:rsidR="002C6613" w:rsidRPr="00A057AA">
        <w:rPr>
          <w:rFonts w:cs="Arial"/>
          <w:szCs w:val="22"/>
        </w:rPr>
        <w:t xml:space="preserve">supported </w:t>
      </w:r>
      <w:r w:rsidRPr="00A057AA">
        <w:rPr>
          <w:rFonts w:cs="Arial"/>
          <w:szCs w:val="22"/>
        </w:rPr>
        <w:t xml:space="preserve">opportunities for </w:t>
      </w:r>
      <w:r w:rsidR="0029047D" w:rsidRPr="00A057AA">
        <w:rPr>
          <w:rFonts w:cs="Arial"/>
          <w:szCs w:val="22"/>
        </w:rPr>
        <w:t>New Zealand</w:t>
      </w:r>
      <w:r w:rsidRPr="00A057AA">
        <w:rPr>
          <w:rFonts w:cs="Arial"/>
          <w:szCs w:val="22"/>
        </w:rPr>
        <w:t>ers to participate in the arts</w:t>
      </w:r>
      <w:r w:rsidR="004C7E4D" w:rsidRPr="00A057AA">
        <w:rPr>
          <w:rFonts w:cs="Arial"/>
          <w:szCs w:val="22"/>
        </w:rPr>
        <w:t xml:space="preserve"> in 2009/10</w:t>
      </w:r>
      <w:r w:rsidR="002C6613" w:rsidRPr="00A057AA">
        <w:rPr>
          <w:rFonts w:cs="Arial"/>
          <w:szCs w:val="22"/>
        </w:rPr>
        <w:t>.</w:t>
      </w:r>
    </w:p>
    <w:p w:rsidR="008A72AC" w:rsidRPr="00A057AA" w:rsidRDefault="008A72AC" w:rsidP="00063A21">
      <w:pPr>
        <w:spacing w:before="240" w:after="120"/>
        <w:jc w:val="both"/>
        <w:rPr>
          <w:bCs/>
        </w:rPr>
      </w:pPr>
      <w:r w:rsidRPr="00A057AA">
        <w:rPr>
          <w:bCs/>
        </w:rPr>
        <w:t xml:space="preserve">The </w:t>
      </w:r>
      <w:r w:rsidR="004D51AB" w:rsidRPr="00A057AA">
        <w:rPr>
          <w:bCs/>
        </w:rPr>
        <w:t xml:space="preserve">scheme was reviewed in 2008/09 </w:t>
      </w:r>
      <w:r w:rsidRPr="00A057AA">
        <w:rPr>
          <w:bCs/>
        </w:rPr>
        <w:t xml:space="preserve">and findings from </w:t>
      </w:r>
      <w:r w:rsidR="00F2197C" w:rsidRPr="00A057AA">
        <w:rPr>
          <w:bCs/>
        </w:rPr>
        <w:t xml:space="preserve">the </w:t>
      </w:r>
      <w:r w:rsidRPr="00A057AA">
        <w:rPr>
          <w:bCs/>
        </w:rPr>
        <w:t xml:space="preserve">consultation identified areas where the </w:t>
      </w:r>
      <w:r w:rsidR="00F2197C" w:rsidRPr="00A057AA">
        <w:rPr>
          <w:bCs/>
        </w:rPr>
        <w:t>scheme</w:t>
      </w:r>
      <w:r w:rsidRPr="00A057AA">
        <w:rPr>
          <w:bCs/>
        </w:rPr>
        <w:t xml:space="preserve"> could be improved. Based on this research and feedback</w:t>
      </w:r>
      <w:r w:rsidR="00965B41" w:rsidRPr="00A057AA">
        <w:rPr>
          <w:bCs/>
        </w:rPr>
        <w:t>,</w:t>
      </w:r>
      <w:r w:rsidRPr="00A057AA">
        <w:rPr>
          <w:bCs/>
        </w:rPr>
        <w:t xml:space="preserve"> Creative New Zealand introduced </w:t>
      </w:r>
      <w:r w:rsidR="00F64680">
        <w:rPr>
          <w:bCs/>
        </w:rPr>
        <w:t>several</w:t>
      </w:r>
      <w:r w:rsidRPr="00A057AA">
        <w:rPr>
          <w:bCs/>
        </w:rPr>
        <w:t xml:space="preserve"> enhancements to the </w:t>
      </w:r>
      <w:r w:rsidR="00F2197C" w:rsidRPr="00A057AA">
        <w:rPr>
          <w:bCs/>
        </w:rPr>
        <w:t xml:space="preserve">scheme </w:t>
      </w:r>
      <w:r w:rsidR="004D51AB" w:rsidRPr="00A057AA">
        <w:rPr>
          <w:bCs/>
        </w:rPr>
        <w:t xml:space="preserve">which </w:t>
      </w:r>
      <w:r w:rsidRPr="00A057AA">
        <w:rPr>
          <w:bCs/>
        </w:rPr>
        <w:t>came into effect from 1 July 2010. The changes included:</w:t>
      </w:r>
    </w:p>
    <w:p w:rsidR="00F64680" w:rsidRDefault="008A72AC" w:rsidP="009633D3">
      <w:pPr>
        <w:pStyle w:val="Bullet"/>
      </w:pPr>
      <w:r w:rsidRPr="00A057AA">
        <w:t xml:space="preserve">a limit to the number of funding rounds in a </w:t>
      </w:r>
      <w:r w:rsidR="00F2197C" w:rsidRPr="00A057AA">
        <w:t xml:space="preserve">territorial authority’s </w:t>
      </w:r>
      <w:r w:rsidRPr="00A057AA">
        <w:t>area (minimum of two and a maximum of four)</w:t>
      </w:r>
    </w:p>
    <w:p w:rsidR="00F64680" w:rsidRPr="00F64680" w:rsidRDefault="008A72AC" w:rsidP="009633D3">
      <w:pPr>
        <w:pStyle w:val="Bullet"/>
        <w:rPr>
          <w:rFonts w:cs="Arial"/>
        </w:rPr>
      </w:pPr>
      <w:r w:rsidRPr="00A057AA">
        <w:t>contract partners providing a report to Creative New Zealand after each funding round</w:t>
      </w:r>
    </w:p>
    <w:p w:rsidR="00F64680" w:rsidRPr="00F64680" w:rsidRDefault="008A72AC" w:rsidP="009633D3">
      <w:pPr>
        <w:pStyle w:val="Bullet"/>
        <w:rPr>
          <w:rFonts w:cs="Arial"/>
        </w:rPr>
      </w:pPr>
      <w:r w:rsidRPr="00A057AA">
        <w:t>improved guidelines for assessment committees</w:t>
      </w:r>
    </w:p>
    <w:p w:rsidR="00615846" w:rsidRPr="00F64680" w:rsidRDefault="008A72AC" w:rsidP="009633D3">
      <w:pPr>
        <w:pStyle w:val="Bullet"/>
        <w:rPr>
          <w:rFonts w:cs="Arial"/>
        </w:rPr>
      </w:pPr>
      <w:r w:rsidRPr="00A057AA">
        <w:t>a suite of revised resources for applicants, administrators and assessors</w:t>
      </w:r>
    </w:p>
    <w:p w:rsidR="004C25D8" w:rsidRPr="00615846" w:rsidRDefault="004C25D8" w:rsidP="00E2207D">
      <w:pPr>
        <w:pStyle w:val="Bullet"/>
        <w:numPr>
          <w:ilvl w:val="0"/>
          <w:numId w:val="0"/>
        </w:numPr>
        <w:spacing w:before="240"/>
        <w:ind w:left="113"/>
      </w:pPr>
      <w:r w:rsidRPr="00615846">
        <w:t xml:space="preserve">Work has been </w:t>
      </w:r>
      <w:r w:rsidR="00F64680">
        <w:t>ongoing</w:t>
      </w:r>
      <w:r w:rsidRPr="00615846">
        <w:t xml:space="preserve"> with the Auckland Transition Agency and the </w:t>
      </w:r>
      <w:r w:rsidR="00771A07" w:rsidRPr="00615846">
        <w:t xml:space="preserve">seven </w:t>
      </w:r>
      <w:r w:rsidRPr="00615846">
        <w:t xml:space="preserve">councils in the Auckland region to ensure arts organisations remain supported </w:t>
      </w:r>
      <w:r w:rsidR="00F841B6" w:rsidRPr="00615846">
        <w:t xml:space="preserve">over </w:t>
      </w:r>
      <w:r w:rsidR="00F81D51" w:rsidRPr="00615846">
        <w:t xml:space="preserve">the </w:t>
      </w:r>
      <w:r w:rsidR="00F841B6" w:rsidRPr="00615846">
        <w:t xml:space="preserve">2010/11 </w:t>
      </w:r>
      <w:r w:rsidRPr="00615846">
        <w:t xml:space="preserve">transition to </w:t>
      </w:r>
      <w:r w:rsidR="00771A07" w:rsidRPr="00615846">
        <w:t>a single council</w:t>
      </w:r>
      <w:r w:rsidRPr="00615846">
        <w:t>.</w:t>
      </w:r>
      <w:r w:rsidR="00F841B6" w:rsidRPr="00615846">
        <w:t xml:space="preserve"> </w:t>
      </w:r>
      <w:r w:rsidR="00771A07" w:rsidRPr="00615846">
        <w:t xml:space="preserve">Creative New Zealand will continue working with the new Auckland Council to determine </w:t>
      </w:r>
      <w:r w:rsidR="00F841B6" w:rsidRPr="00615846">
        <w:t xml:space="preserve">how the Creative Communities Scheme will operate in </w:t>
      </w:r>
      <w:r w:rsidR="00CE1387" w:rsidRPr="00615846">
        <w:t xml:space="preserve">the </w:t>
      </w:r>
      <w:r w:rsidR="00771A07" w:rsidRPr="00615846">
        <w:t>new structure</w:t>
      </w:r>
      <w:r w:rsidR="00F841B6" w:rsidRPr="00615846">
        <w:t>.</w:t>
      </w:r>
      <w:r w:rsidR="00771A07" w:rsidRPr="00615846">
        <w:t xml:space="preserve"> </w:t>
      </w:r>
    </w:p>
    <w:p w:rsidR="00047303" w:rsidRPr="00A057AA" w:rsidRDefault="00047303" w:rsidP="00127323">
      <w:pPr>
        <w:keepNext/>
        <w:spacing w:before="240"/>
        <w:jc w:val="both"/>
        <w:rPr>
          <w:rFonts w:cs="Arial"/>
          <w:szCs w:val="22"/>
        </w:rPr>
      </w:pPr>
      <w:r w:rsidRPr="00A057AA">
        <w:rPr>
          <w:rFonts w:cs="Arial"/>
        </w:rPr>
        <w:lastRenderedPageBreak/>
        <w:t>Arts Access Aotearoa</w:t>
      </w:r>
      <w:r w:rsidRPr="00A057AA">
        <w:rPr>
          <w:rFonts w:cs="Arial"/>
          <w:i/>
        </w:rPr>
        <w:t xml:space="preserve">, </w:t>
      </w:r>
      <w:r w:rsidRPr="00A057AA">
        <w:rPr>
          <w:rFonts w:cs="Arial"/>
        </w:rPr>
        <w:t>an</w:t>
      </w:r>
      <w:r w:rsidRPr="00A057AA">
        <w:rPr>
          <w:rFonts w:cs="Arial"/>
          <w:i/>
        </w:rPr>
        <w:t xml:space="preserve"> </w:t>
      </w:r>
      <w:r w:rsidRPr="00A057AA">
        <w:rPr>
          <w:rFonts w:cs="Arial"/>
        </w:rPr>
        <w:t xml:space="preserve">arts organisation funded through the Recurrent Funding programme by the Arts Board, </w:t>
      </w:r>
      <w:r w:rsidRPr="00A057AA">
        <w:rPr>
          <w:rFonts w:cs="Arial"/>
          <w:szCs w:val="22"/>
        </w:rPr>
        <w:t xml:space="preserve">directly contributed to the Community Arts Participation </w:t>
      </w:r>
      <w:r w:rsidR="00141D5F" w:rsidRPr="00A057AA">
        <w:rPr>
          <w:rFonts w:cs="Arial"/>
          <w:szCs w:val="22"/>
        </w:rPr>
        <w:t>impact</w:t>
      </w:r>
      <w:r w:rsidRPr="00A057AA">
        <w:rPr>
          <w:rFonts w:cs="Arial"/>
          <w:szCs w:val="22"/>
        </w:rPr>
        <w:t xml:space="preserve"> in 2009/10 through several programmes including </w:t>
      </w:r>
      <w:r w:rsidR="004C25D8" w:rsidRPr="00A057AA">
        <w:t xml:space="preserve">the research, writing and publication of </w:t>
      </w:r>
      <w:r w:rsidR="004C25D8" w:rsidRPr="00A057AA">
        <w:rPr>
          <w:rStyle w:val="Emphasis"/>
        </w:rPr>
        <w:t>Arts for All: opening doors to disabled people</w:t>
      </w:r>
      <w:r w:rsidR="004C25D8" w:rsidRPr="00A057AA">
        <w:rPr>
          <w:rStyle w:val="FootnoteReference"/>
          <w:iCs/>
        </w:rPr>
        <w:footnoteReference w:id="7"/>
      </w:r>
      <w:r w:rsidR="00BD23FB" w:rsidRPr="00A057AA">
        <w:t>,</w:t>
      </w:r>
      <w:r w:rsidR="004C25D8" w:rsidRPr="00A057AA">
        <w:t xml:space="preserve"> </w:t>
      </w:r>
      <w:r w:rsidR="00BD23FB" w:rsidRPr="00A057AA">
        <w:t>a</w:t>
      </w:r>
      <w:r w:rsidR="004C25D8" w:rsidRPr="00A057AA">
        <w:t xml:space="preserve"> project encouraging the professional arts sector to improve its access to the disabled community.</w:t>
      </w:r>
    </w:p>
    <w:p w:rsidR="00047303" w:rsidRPr="00A057AA" w:rsidRDefault="00047303" w:rsidP="00127323">
      <w:pPr>
        <w:keepNext/>
        <w:spacing w:before="240"/>
        <w:jc w:val="both"/>
        <w:rPr>
          <w:rFonts w:cs="Arial"/>
          <w:szCs w:val="22"/>
        </w:rPr>
      </w:pPr>
      <w:r w:rsidRPr="00A057AA">
        <w:rPr>
          <w:rFonts w:cs="Arial"/>
          <w:szCs w:val="22"/>
        </w:rPr>
        <w:t xml:space="preserve">Contestable funding grants supported the development of </w:t>
      </w:r>
      <w:r w:rsidRPr="00A057AA">
        <w:rPr>
          <w:rFonts w:cs="Arial"/>
        </w:rPr>
        <w:t xml:space="preserve">community arts in 2009/10. </w:t>
      </w:r>
      <w:r w:rsidRPr="00A057AA">
        <w:rPr>
          <w:rFonts w:cs="Arial"/>
          <w:szCs w:val="22"/>
        </w:rPr>
        <w:t xml:space="preserve">Refer to </w:t>
      </w:r>
      <w:hyperlink r:id="rId38" w:history="1">
        <w:r w:rsidRPr="00A057AA">
          <w:rPr>
            <w:rStyle w:val="Hyperlink"/>
            <w:rFonts w:cs="Arial"/>
            <w:szCs w:val="22"/>
          </w:rPr>
          <w:t>www.creativenz.govt.nz</w:t>
        </w:r>
      </w:hyperlink>
      <w:r w:rsidRPr="00A057AA">
        <w:rPr>
          <w:rFonts w:cs="Arial"/>
          <w:szCs w:val="22"/>
        </w:rPr>
        <w:t xml:space="preserve"> for a full list of contestable and recurrent funding grants in 2009/10.</w:t>
      </w:r>
    </w:p>
    <w:p w:rsidR="008554E2" w:rsidRPr="00A057AA" w:rsidRDefault="003D5CB5" w:rsidP="003D5CB5">
      <w:pPr>
        <w:pStyle w:val="Heading4"/>
      </w:pPr>
      <w:r w:rsidRPr="00A057AA">
        <w:t>HOW WE PERFORMED</w:t>
      </w:r>
    </w:p>
    <w:p w:rsidR="008C20A6" w:rsidRPr="00A057AA" w:rsidRDefault="00047303" w:rsidP="008C20A6">
      <w:pPr>
        <w:spacing w:before="240"/>
        <w:jc w:val="both"/>
        <w:rPr>
          <w:rFonts w:cs="Arial"/>
          <w:szCs w:val="22"/>
        </w:rPr>
      </w:pPr>
      <w:r w:rsidRPr="00A057AA">
        <w:rPr>
          <w:rFonts w:cs="Arial"/>
          <w:szCs w:val="22"/>
        </w:rPr>
        <w:t>In 2009/10</w:t>
      </w:r>
      <w:r w:rsidR="005C4175" w:rsidRPr="00A057AA">
        <w:rPr>
          <w:rFonts w:cs="Arial"/>
          <w:szCs w:val="22"/>
        </w:rPr>
        <w:t>,</w:t>
      </w:r>
      <w:r w:rsidR="005C4175" w:rsidRPr="00A057AA">
        <w:rPr>
          <w:rFonts w:cs="Arial"/>
          <w:b/>
          <w:szCs w:val="22"/>
        </w:rPr>
        <w:t xml:space="preserve"> </w:t>
      </w:r>
      <w:r w:rsidR="00995078" w:rsidRPr="00A057AA">
        <w:rPr>
          <w:rFonts w:cs="Arial"/>
          <w:b/>
          <w:szCs w:val="22"/>
        </w:rPr>
        <w:t>$2,</w:t>
      </w:r>
      <w:r w:rsidR="008A4B9C" w:rsidRPr="00A057AA">
        <w:rPr>
          <w:rFonts w:cs="Arial"/>
          <w:b/>
          <w:szCs w:val="22"/>
        </w:rPr>
        <w:t>934,322</w:t>
      </w:r>
      <w:r w:rsidR="0074156C" w:rsidRPr="00A057AA">
        <w:rPr>
          <w:rStyle w:val="FootnoteReference"/>
          <w:rFonts w:cs="Arial"/>
          <w:szCs w:val="22"/>
        </w:rPr>
        <w:footnoteReference w:id="8"/>
      </w:r>
      <w:r w:rsidR="00DF3BD1" w:rsidRPr="00A057AA">
        <w:rPr>
          <w:rFonts w:cs="Arial"/>
          <w:szCs w:val="22"/>
        </w:rPr>
        <w:t xml:space="preserve"> </w:t>
      </w:r>
      <w:r w:rsidR="00E12BC7" w:rsidRPr="00A057AA">
        <w:rPr>
          <w:rFonts w:cs="Arial"/>
          <w:szCs w:val="22"/>
        </w:rPr>
        <w:t xml:space="preserve">in grants </w:t>
      </w:r>
      <w:r w:rsidR="004E3F25" w:rsidRPr="00A057AA">
        <w:rPr>
          <w:rFonts w:cs="Arial"/>
          <w:szCs w:val="22"/>
        </w:rPr>
        <w:t xml:space="preserve">was </w:t>
      </w:r>
      <w:r w:rsidR="00DF3BD1" w:rsidRPr="00A057AA">
        <w:rPr>
          <w:rFonts w:cs="Arial"/>
          <w:szCs w:val="22"/>
        </w:rPr>
        <w:t xml:space="preserve">allocated </w:t>
      </w:r>
      <w:r w:rsidR="008A4B9C" w:rsidRPr="00A057AA">
        <w:rPr>
          <w:rFonts w:cs="Arial"/>
          <w:szCs w:val="22"/>
        </w:rPr>
        <w:t xml:space="preserve">to projects </w:t>
      </w:r>
      <w:r w:rsidR="00995078" w:rsidRPr="00A057AA">
        <w:rPr>
          <w:rFonts w:cs="Arial"/>
          <w:szCs w:val="22"/>
        </w:rPr>
        <w:t>through</w:t>
      </w:r>
      <w:r w:rsidR="008C20A6" w:rsidRPr="00A057AA">
        <w:rPr>
          <w:rFonts w:cs="Arial"/>
          <w:szCs w:val="22"/>
        </w:rPr>
        <w:t xml:space="preserve"> 73</w:t>
      </w:r>
      <w:r w:rsidR="008C20A6" w:rsidRPr="00A057AA">
        <w:rPr>
          <w:rFonts w:cs="Arial"/>
          <w:b/>
          <w:szCs w:val="22"/>
        </w:rPr>
        <w:t xml:space="preserve"> </w:t>
      </w:r>
      <w:r w:rsidR="005C4175" w:rsidRPr="00A057AA">
        <w:rPr>
          <w:rFonts w:cs="Arial"/>
          <w:szCs w:val="22"/>
        </w:rPr>
        <w:t>t</w:t>
      </w:r>
      <w:r w:rsidR="008C20A6" w:rsidRPr="00A057AA">
        <w:rPr>
          <w:rFonts w:cs="Arial"/>
          <w:szCs w:val="22"/>
        </w:rPr>
        <w:t xml:space="preserve">erritorial </w:t>
      </w:r>
      <w:r w:rsidR="005C4175" w:rsidRPr="00A057AA">
        <w:rPr>
          <w:rFonts w:cs="Arial"/>
          <w:szCs w:val="22"/>
        </w:rPr>
        <w:t>a</w:t>
      </w:r>
      <w:r w:rsidR="008C20A6" w:rsidRPr="00A057AA">
        <w:rPr>
          <w:rFonts w:cs="Arial"/>
          <w:szCs w:val="22"/>
        </w:rPr>
        <w:t xml:space="preserve">uthorities </w:t>
      </w:r>
      <w:r w:rsidR="00995078" w:rsidRPr="00A057AA">
        <w:rPr>
          <w:rFonts w:cs="Arial"/>
          <w:szCs w:val="22"/>
        </w:rPr>
        <w:t>operating</w:t>
      </w:r>
      <w:r w:rsidR="00F36FFB" w:rsidRPr="00A057AA">
        <w:rPr>
          <w:rFonts w:cs="Arial"/>
          <w:szCs w:val="22"/>
        </w:rPr>
        <w:t xml:space="preserve"> the </w:t>
      </w:r>
      <w:r w:rsidR="008C20A6" w:rsidRPr="00A057AA">
        <w:rPr>
          <w:rFonts w:cs="Arial"/>
          <w:szCs w:val="22"/>
        </w:rPr>
        <w:t>Creative Communities Scheme</w:t>
      </w:r>
      <w:r w:rsidR="004E3F25" w:rsidRPr="00A057AA">
        <w:rPr>
          <w:rFonts w:cs="Arial"/>
          <w:szCs w:val="22"/>
        </w:rPr>
        <w:t>. This</w:t>
      </w:r>
      <w:r w:rsidR="008C20A6" w:rsidRPr="00A057AA">
        <w:rPr>
          <w:rFonts w:cs="Arial"/>
          <w:szCs w:val="22"/>
        </w:rPr>
        <w:t xml:space="preserve"> </w:t>
      </w:r>
      <w:r w:rsidR="005C4175" w:rsidRPr="00A057AA">
        <w:rPr>
          <w:rFonts w:cs="Arial"/>
          <w:szCs w:val="22"/>
        </w:rPr>
        <w:t xml:space="preserve">funding </w:t>
      </w:r>
      <w:r w:rsidR="008C20A6" w:rsidRPr="00A057AA">
        <w:rPr>
          <w:rFonts w:cs="Arial"/>
          <w:szCs w:val="22"/>
        </w:rPr>
        <w:t xml:space="preserve">supported </w:t>
      </w:r>
      <w:r w:rsidR="00995078" w:rsidRPr="00A057AA">
        <w:rPr>
          <w:rFonts w:cs="Arial"/>
          <w:b/>
          <w:szCs w:val="22"/>
        </w:rPr>
        <w:t>2,</w:t>
      </w:r>
      <w:r w:rsidR="008A4B9C" w:rsidRPr="00A057AA">
        <w:rPr>
          <w:rFonts w:cs="Arial"/>
          <w:b/>
          <w:szCs w:val="22"/>
        </w:rPr>
        <w:t>418</w:t>
      </w:r>
      <w:r w:rsidR="008C20A6" w:rsidRPr="00A057AA">
        <w:rPr>
          <w:rFonts w:cs="Arial"/>
          <w:szCs w:val="22"/>
        </w:rPr>
        <w:t xml:space="preserve"> projec</w:t>
      </w:r>
      <w:r w:rsidR="002D15AA" w:rsidRPr="00A057AA">
        <w:rPr>
          <w:rFonts w:cs="Arial"/>
          <w:szCs w:val="22"/>
        </w:rPr>
        <w:t>ts in a rang</w:t>
      </w:r>
      <w:r w:rsidR="00C57CBF" w:rsidRPr="00A057AA">
        <w:rPr>
          <w:rFonts w:cs="Arial"/>
          <w:szCs w:val="22"/>
        </w:rPr>
        <w:t xml:space="preserve">e of </w:t>
      </w:r>
      <w:r w:rsidR="002D15AA" w:rsidRPr="00A057AA">
        <w:rPr>
          <w:rFonts w:cs="Arial"/>
          <w:szCs w:val="22"/>
        </w:rPr>
        <w:t>communities</w:t>
      </w:r>
      <w:r w:rsidR="004E3F25" w:rsidRPr="00A057AA">
        <w:rPr>
          <w:rFonts w:cs="Arial"/>
          <w:szCs w:val="22"/>
        </w:rPr>
        <w:t xml:space="preserve"> across </w:t>
      </w:r>
      <w:r w:rsidR="0029047D" w:rsidRPr="00A057AA">
        <w:rPr>
          <w:rFonts w:cs="Arial"/>
          <w:szCs w:val="22"/>
        </w:rPr>
        <w:t>New Zealand</w:t>
      </w:r>
      <w:r w:rsidR="00622E6C" w:rsidRPr="00A057AA">
        <w:rPr>
          <w:rFonts w:cs="Arial"/>
          <w:szCs w:val="22"/>
        </w:rPr>
        <w:t xml:space="preserve"> </w:t>
      </w:r>
      <w:r w:rsidR="00F81D51" w:rsidRPr="00A057AA">
        <w:rPr>
          <w:rFonts w:cs="Arial"/>
          <w:szCs w:val="22"/>
        </w:rPr>
        <w:t>(</w:t>
      </w:r>
      <w:r w:rsidR="00622E6C" w:rsidRPr="00A057AA">
        <w:rPr>
          <w:rFonts w:cs="Arial"/>
          <w:szCs w:val="22"/>
        </w:rPr>
        <w:t xml:space="preserve">compared with </w:t>
      </w:r>
      <w:r w:rsidR="00391A6D" w:rsidRPr="00A057AA">
        <w:rPr>
          <w:rFonts w:cs="Arial"/>
          <w:szCs w:val="22"/>
        </w:rPr>
        <w:t>2,</w:t>
      </w:r>
      <w:r w:rsidRPr="00A057AA">
        <w:rPr>
          <w:rFonts w:cs="Arial"/>
          <w:szCs w:val="22"/>
        </w:rPr>
        <w:t>333</w:t>
      </w:r>
      <w:r w:rsidR="00391A6D" w:rsidRPr="00A057AA">
        <w:rPr>
          <w:rFonts w:cs="Arial"/>
          <w:szCs w:val="22"/>
        </w:rPr>
        <w:t xml:space="preserve"> in</w:t>
      </w:r>
      <w:r w:rsidRPr="00A057AA">
        <w:rPr>
          <w:rFonts w:cs="Arial"/>
          <w:szCs w:val="22"/>
        </w:rPr>
        <w:t xml:space="preserve"> 2008/09</w:t>
      </w:r>
      <w:r w:rsidR="00F81D51" w:rsidRPr="00A057AA">
        <w:rPr>
          <w:rFonts w:cs="Arial"/>
          <w:szCs w:val="22"/>
        </w:rPr>
        <w:t>)</w:t>
      </w:r>
      <w:r w:rsidR="00622E6C" w:rsidRPr="00A057AA">
        <w:rPr>
          <w:rFonts w:cs="Arial"/>
          <w:szCs w:val="22"/>
        </w:rPr>
        <w:t>.</w:t>
      </w:r>
      <w:r w:rsidR="00121A37" w:rsidRPr="00A057AA">
        <w:rPr>
          <w:rFonts w:cs="Arial"/>
          <w:szCs w:val="22"/>
        </w:rPr>
        <w:t xml:space="preserve"> </w:t>
      </w:r>
    </w:p>
    <w:p w:rsidR="00995078" w:rsidRPr="00A057AA" w:rsidRDefault="00225BA7" w:rsidP="00225BA7">
      <w:pPr>
        <w:spacing w:before="120"/>
        <w:jc w:val="both"/>
        <w:rPr>
          <w:rFonts w:cs="Arial"/>
          <w:szCs w:val="22"/>
        </w:rPr>
      </w:pPr>
      <w:r w:rsidRPr="00A057AA">
        <w:rPr>
          <w:rFonts w:cs="Arial"/>
        </w:rPr>
        <w:t xml:space="preserve">The Arts Board, Te Waka Toi and Pacific Arts Committee received </w:t>
      </w:r>
      <w:r w:rsidR="00963673" w:rsidRPr="00A057AA">
        <w:rPr>
          <w:rFonts w:cs="Arial"/>
          <w:b/>
        </w:rPr>
        <w:t>58</w:t>
      </w:r>
      <w:r w:rsidRPr="00A057AA">
        <w:rPr>
          <w:rFonts w:cs="Arial"/>
          <w:b/>
        </w:rPr>
        <w:t xml:space="preserve"> </w:t>
      </w:r>
      <w:r w:rsidRPr="00A057AA">
        <w:rPr>
          <w:rFonts w:cs="Arial"/>
        </w:rPr>
        <w:t xml:space="preserve">applications and supported </w:t>
      </w:r>
      <w:r w:rsidRPr="00A057AA">
        <w:rPr>
          <w:rFonts w:cs="Arial"/>
          <w:szCs w:val="22"/>
        </w:rPr>
        <w:t xml:space="preserve">a </w:t>
      </w:r>
      <w:r w:rsidR="00995078" w:rsidRPr="00A057AA">
        <w:rPr>
          <w:rFonts w:cs="Arial"/>
          <w:szCs w:val="22"/>
        </w:rPr>
        <w:t xml:space="preserve">further </w:t>
      </w:r>
      <w:r w:rsidR="00995078" w:rsidRPr="00A057AA">
        <w:rPr>
          <w:rFonts w:cs="Arial"/>
          <w:b/>
          <w:szCs w:val="22"/>
        </w:rPr>
        <w:t>1</w:t>
      </w:r>
      <w:r w:rsidR="00963673" w:rsidRPr="00A057AA">
        <w:rPr>
          <w:rFonts w:cs="Arial"/>
          <w:b/>
          <w:szCs w:val="22"/>
        </w:rPr>
        <w:t>5</w:t>
      </w:r>
      <w:r w:rsidR="00995078" w:rsidRPr="00A057AA">
        <w:rPr>
          <w:rFonts w:cs="Arial"/>
          <w:szCs w:val="22"/>
        </w:rPr>
        <w:t xml:space="preserve"> projects funded through the Contestable </w:t>
      </w:r>
      <w:r w:rsidR="00CE2A1C">
        <w:rPr>
          <w:rFonts w:cs="Arial"/>
          <w:szCs w:val="22"/>
        </w:rPr>
        <w:t>Funding programme</w:t>
      </w:r>
      <w:r w:rsidR="00995078" w:rsidRPr="00A057AA">
        <w:rPr>
          <w:rFonts w:cs="Arial"/>
          <w:szCs w:val="22"/>
        </w:rPr>
        <w:t xml:space="preserve">, totalling </w:t>
      </w:r>
      <w:r w:rsidR="00995078" w:rsidRPr="00A057AA">
        <w:rPr>
          <w:rFonts w:cs="Arial"/>
          <w:b/>
          <w:szCs w:val="22"/>
        </w:rPr>
        <w:t>$</w:t>
      </w:r>
      <w:r w:rsidR="00963673" w:rsidRPr="00A057AA">
        <w:rPr>
          <w:rFonts w:cs="Arial"/>
          <w:b/>
          <w:szCs w:val="22"/>
        </w:rPr>
        <w:t>367,313</w:t>
      </w:r>
      <w:r w:rsidR="00995078" w:rsidRPr="00A057AA">
        <w:rPr>
          <w:rFonts w:cs="Arial"/>
          <w:szCs w:val="22"/>
        </w:rPr>
        <w:t>.</w:t>
      </w:r>
    </w:p>
    <w:p w:rsidR="00142210" w:rsidRPr="00A057AA" w:rsidRDefault="00142210" w:rsidP="00142210">
      <w:pPr>
        <w:spacing w:before="360"/>
        <w:jc w:val="both"/>
        <w:rPr>
          <w:rFonts w:cs="Arial"/>
          <w:b/>
          <w:szCs w:val="22"/>
        </w:rPr>
      </w:pPr>
      <w:r w:rsidRPr="00A057AA">
        <w:rPr>
          <w:rFonts w:cs="Arial"/>
          <w:b/>
          <w:szCs w:val="22"/>
        </w:rPr>
        <w:t xml:space="preserve">Figure </w:t>
      </w:r>
      <w:r w:rsidR="00D6538A" w:rsidRPr="00A057AA">
        <w:rPr>
          <w:rFonts w:cs="Arial"/>
          <w:b/>
          <w:szCs w:val="22"/>
        </w:rPr>
        <w:t>1</w:t>
      </w:r>
      <w:r w:rsidR="00CE1387" w:rsidRPr="00A057AA">
        <w:rPr>
          <w:rFonts w:cs="Arial"/>
          <w:b/>
          <w:szCs w:val="22"/>
        </w:rPr>
        <w:t>4</w:t>
      </w:r>
      <w:r w:rsidRPr="00A057AA">
        <w:rPr>
          <w:rFonts w:cs="Arial"/>
          <w:b/>
          <w:szCs w:val="22"/>
        </w:rPr>
        <w:t xml:space="preserve">: Community </w:t>
      </w:r>
      <w:r w:rsidR="00771A07" w:rsidRPr="00A057AA">
        <w:rPr>
          <w:rFonts w:cs="Arial"/>
          <w:b/>
          <w:szCs w:val="22"/>
        </w:rPr>
        <w:t>Arts Participation:</w:t>
      </w:r>
      <w:r w:rsidRPr="00A057AA">
        <w:rPr>
          <w:rFonts w:cs="Arial"/>
          <w:b/>
          <w:szCs w:val="22"/>
        </w:rPr>
        <w:t xml:space="preserve"> </w:t>
      </w:r>
      <w:r w:rsidR="00771A07" w:rsidRPr="00A057AA">
        <w:rPr>
          <w:rFonts w:cs="Arial"/>
          <w:b/>
          <w:szCs w:val="22"/>
        </w:rPr>
        <w:t xml:space="preserve">Applications </w:t>
      </w:r>
      <w:r w:rsidRPr="00A057AA">
        <w:rPr>
          <w:rFonts w:cs="Arial"/>
          <w:b/>
          <w:szCs w:val="22"/>
        </w:rPr>
        <w:t xml:space="preserve">and projects approved through the Creative Communities Scheme </w:t>
      </w:r>
    </w:p>
    <w:p w:rsidR="00142210" w:rsidRPr="00A057AA" w:rsidRDefault="00CE6FC5" w:rsidP="00225BA7">
      <w:pPr>
        <w:spacing w:before="120"/>
        <w:jc w:val="both"/>
        <w:rPr>
          <w:rFonts w:cs="Arial"/>
          <w:szCs w:val="22"/>
        </w:rPr>
      </w:pPr>
      <w:r w:rsidRPr="00CE6FC5">
        <w:rPr>
          <w:rFonts w:cs="Arial"/>
          <w:szCs w:val="22"/>
        </w:rPr>
        <w:pict>
          <v:shape id="_x0000_i1037" type="#_x0000_t75" style="width:339.6pt;height:231.6pt">
            <v:imagedata r:id="rId39" o:title=""/>
          </v:shape>
        </w:pict>
      </w:r>
    </w:p>
    <w:p w:rsidR="00615846" w:rsidRDefault="00615846">
      <w:pPr>
        <w:rPr>
          <w:rFonts w:cs="Arial"/>
          <w:b/>
          <w:szCs w:val="22"/>
        </w:rPr>
      </w:pPr>
      <w:r>
        <w:rPr>
          <w:rFonts w:cs="Arial"/>
          <w:b/>
          <w:szCs w:val="22"/>
        </w:rPr>
        <w:br w:type="page"/>
      </w:r>
    </w:p>
    <w:p w:rsidR="00E77632" w:rsidRPr="00A057AA" w:rsidRDefault="00E77632" w:rsidP="00630122">
      <w:pPr>
        <w:spacing w:before="360"/>
        <w:rPr>
          <w:rFonts w:cs="Arial"/>
          <w:b/>
          <w:szCs w:val="22"/>
        </w:rPr>
      </w:pPr>
      <w:r w:rsidRPr="00A057AA">
        <w:rPr>
          <w:rFonts w:cs="Arial"/>
          <w:b/>
          <w:szCs w:val="22"/>
        </w:rPr>
        <w:lastRenderedPageBreak/>
        <w:t xml:space="preserve">Figure </w:t>
      </w:r>
      <w:r w:rsidR="00142210" w:rsidRPr="00A057AA">
        <w:rPr>
          <w:rFonts w:cs="Arial"/>
          <w:b/>
          <w:szCs w:val="22"/>
        </w:rPr>
        <w:t>1</w:t>
      </w:r>
      <w:r w:rsidR="00CE1387" w:rsidRPr="00A057AA">
        <w:rPr>
          <w:rFonts w:cs="Arial"/>
          <w:b/>
          <w:szCs w:val="22"/>
        </w:rPr>
        <w:t>5</w:t>
      </w:r>
      <w:r w:rsidRPr="00A057AA">
        <w:rPr>
          <w:rFonts w:cs="Arial"/>
          <w:b/>
          <w:szCs w:val="22"/>
        </w:rPr>
        <w:t xml:space="preserve">: </w:t>
      </w:r>
      <w:r w:rsidR="00771A07" w:rsidRPr="00A057AA">
        <w:rPr>
          <w:rFonts w:cs="Arial"/>
          <w:b/>
          <w:szCs w:val="22"/>
        </w:rPr>
        <w:t xml:space="preserve">Total </w:t>
      </w:r>
      <w:r w:rsidR="00D57E35" w:rsidRPr="00A057AA">
        <w:rPr>
          <w:rFonts w:cs="Arial"/>
          <w:b/>
          <w:szCs w:val="22"/>
        </w:rPr>
        <w:t xml:space="preserve">investment </w:t>
      </w:r>
      <w:r w:rsidR="00771A07" w:rsidRPr="00A057AA">
        <w:rPr>
          <w:rFonts w:cs="Arial"/>
          <w:b/>
          <w:szCs w:val="22"/>
        </w:rPr>
        <w:t>in</w:t>
      </w:r>
      <w:r w:rsidRPr="00A057AA">
        <w:rPr>
          <w:rFonts w:cs="Arial"/>
          <w:b/>
          <w:szCs w:val="22"/>
        </w:rPr>
        <w:t xml:space="preserve"> Community Arts Participation</w:t>
      </w:r>
    </w:p>
    <w:p w:rsidR="00B520ED" w:rsidRPr="00A057AA" w:rsidRDefault="0060520B" w:rsidP="00B520ED">
      <w:pPr>
        <w:spacing w:before="240"/>
        <w:jc w:val="both"/>
        <w:rPr>
          <w:rFonts w:cs="Arial"/>
          <w:szCs w:val="22"/>
        </w:rPr>
      </w:pPr>
      <w:r w:rsidRPr="00CE6FC5">
        <w:rPr>
          <w:rFonts w:cs="Arial"/>
          <w:szCs w:val="22"/>
        </w:rPr>
        <w:pict>
          <v:shape id="_x0000_i1038" type="#_x0000_t75" style="width:338.95pt;height:201.05pt">
            <v:imagedata r:id="rId40" o:title=""/>
          </v:shape>
        </w:pict>
      </w:r>
    </w:p>
    <w:p w:rsidR="00484BF5" w:rsidRPr="00A057AA" w:rsidRDefault="00D57E35" w:rsidP="00484BF5">
      <w:pPr>
        <w:spacing w:before="240"/>
        <w:jc w:val="both"/>
        <w:rPr>
          <w:rFonts w:cs="Arial"/>
          <w:szCs w:val="22"/>
        </w:rPr>
      </w:pPr>
      <w:r>
        <w:rPr>
          <w:rFonts w:cs="Arial"/>
          <w:szCs w:val="22"/>
        </w:rPr>
        <w:t xml:space="preserve">The </w:t>
      </w:r>
      <w:r w:rsidR="0008668C" w:rsidRPr="00A057AA">
        <w:rPr>
          <w:rFonts w:cs="Arial"/>
          <w:szCs w:val="22"/>
        </w:rPr>
        <w:t>200</w:t>
      </w:r>
      <w:r w:rsidR="00294BA0" w:rsidRPr="00A057AA">
        <w:rPr>
          <w:rFonts w:cs="Arial"/>
          <w:szCs w:val="22"/>
        </w:rPr>
        <w:t>8/09</w:t>
      </w:r>
      <w:r w:rsidR="0008668C" w:rsidRPr="00A057AA">
        <w:rPr>
          <w:rFonts w:cs="Arial"/>
          <w:szCs w:val="22"/>
        </w:rPr>
        <w:t xml:space="preserve"> </w:t>
      </w:r>
      <w:r>
        <w:rPr>
          <w:rFonts w:cs="Arial"/>
          <w:szCs w:val="22"/>
        </w:rPr>
        <w:t xml:space="preserve">year </w:t>
      </w:r>
      <w:r w:rsidR="0008668C" w:rsidRPr="00A057AA">
        <w:rPr>
          <w:rFonts w:cs="Arial"/>
          <w:szCs w:val="22"/>
        </w:rPr>
        <w:t xml:space="preserve">was the first when funding under this category was offered through the Contestable </w:t>
      </w:r>
      <w:r w:rsidR="00CE2A1C">
        <w:rPr>
          <w:rFonts w:cs="Arial"/>
          <w:szCs w:val="22"/>
        </w:rPr>
        <w:t>Funding programme</w:t>
      </w:r>
      <w:r w:rsidR="0008668C" w:rsidRPr="00A057AA">
        <w:rPr>
          <w:rFonts w:cs="Arial"/>
          <w:szCs w:val="22"/>
        </w:rPr>
        <w:t xml:space="preserve"> and </w:t>
      </w:r>
      <w:r w:rsidR="004D1CB6" w:rsidRPr="00A057AA">
        <w:rPr>
          <w:rFonts w:cs="Arial"/>
          <w:b/>
          <w:szCs w:val="22"/>
        </w:rPr>
        <w:t>7</w:t>
      </w:r>
      <w:r w:rsidR="0008668C" w:rsidRPr="00A057AA">
        <w:rPr>
          <w:rFonts w:cs="Arial"/>
          <w:szCs w:val="22"/>
        </w:rPr>
        <w:t xml:space="preserve"> projects (with a value of </w:t>
      </w:r>
      <w:r w:rsidR="0008668C" w:rsidRPr="00A057AA">
        <w:rPr>
          <w:rFonts w:cs="Arial"/>
          <w:b/>
          <w:szCs w:val="22"/>
        </w:rPr>
        <w:t>$</w:t>
      </w:r>
      <w:r w:rsidR="004D1CB6" w:rsidRPr="00A057AA">
        <w:rPr>
          <w:rFonts w:cs="Arial"/>
          <w:b/>
          <w:szCs w:val="22"/>
        </w:rPr>
        <w:t>59,488</w:t>
      </w:r>
      <w:r w:rsidR="0008668C" w:rsidRPr="00A057AA">
        <w:rPr>
          <w:rFonts w:cs="Arial"/>
          <w:szCs w:val="22"/>
        </w:rPr>
        <w:t xml:space="preserve">) were </w:t>
      </w:r>
      <w:r w:rsidR="00927B3E" w:rsidRPr="00A057AA">
        <w:rPr>
          <w:rFonts w:cs="Arial"/>
          <w:szCs w:val="22"/>
        </w:rPr>
        <w:t>satisfactorily completed</w:t>
      </w:r>
      <w:r w:rsidR="00E20E08" w:rsidRPr="00A057AA">
        <w:rPr>
          <w:rFonts w:cs="Arial"/>
          <w:szCs w:val="22"/>
        </w:rPr>
        <w:t xml:space="preserve"> in 2009/10</w:t>
      </w:r>
      <w:r w:rsidR="0008668C" w:rsidRPr="00A057AA">
        <w:rPr>
          <w:rFonts w:cs="Arial"/>
          <w:szCs w:val="22"/>
        </w:rPr>
        <w:t>.</w:t>
      </w:r>
    </w:p>
    <w:p w:rsidR="008E66B2" w:rsidRPr="00A057AA" w:rsidRDefault="008E66B2" w:rsidP="00484BF5">
      <w:pPr>
        <w:spacing w:before="240"/>
        <w:jc w:val="both"/>
        <w:rPr>
          <w:rFonts w:cs="Arial"/>
          <w:szCs w:val="22"/>
        </w:rPr>
      </w:pPr>
    </w:p>
    <w:p w:rsidR="00016D25" w:rsidRPr="00A057AA" w:rsidRDefault="00CE6FC5" w:rsidP="00484BF5">
      <w:pPr>
        <w:spacing w:before="240"/>
        <w:jc w:val="both"/>
        <w:rPr>
          <w:rFonts w:cs="Arial"/>
          <w:szCs w:val="22"/>
        </w:rPr>
      </w:pPr>
      <w:r w:rsidRPr="00CE6FC5">
        <w:rPr>
          <w:rFonts w:cs="Arial"/>
          <w:b/>
          <w:color w:val="0000FF"/>
        </w:rPr>
        <w:pict>
          <v:shape id="_x0000_s1110" type="#_x0000_t202" style="position:absolute;left:0;text-align:left;margin-left:-.4pt;margin-top:23.25pt;width:454.75pt;height:195.05pt;z-index:251660800" fillcolor="#f2dbdb [661]" stroked="f">
            <v:textbox style="mso-next-textbox:#_x0000_s1110">
              <w:txbxContent>
                <w:p w:rsidR="00C21279" w:rsidRDefault="00C21279" w:rsidP="002C4E43">
                  <w:pPr>
                    <w:spacing w:before="120"/>
                    <w:jc w:val="both"/>
                    <w:rPr>
                      <w:b/>
                    </w:rPr>
                  </w:pPr>
                  <w:r>
                    <w:rPr>
                      <w:b/>
                    </w:rPr>
                    <w:t>Creative communities from north to south</w:t>
                  </w:r>
                </w:p>
                <w:p w:rsidR="00C21279" w:rsidRPr="00E908A7" w:rsidRDefault="00C21279" w:rsidP="002C4E43">
                  <w:pPr>
                    <w:jc w:val="both"/>
                    <w:rPr>
                      <w:b/>
                    </w:rPr>
                  </w:pPr>
                </w:p>
                <w:p w:rsidR="00C21279" w:rsidRDefault="00C21279" w:rsidP="002C4E43">
                  <w:pPr>
                    <w:jc w:val="both"/>
                  </w:pPr>
                  <w:r w:rsidRPr="00492E51">
                    <w:t xml:space="preserve">From Northland to </w:t>
                  </w:r>
                  <w:r>
                    <w:t xml:space="preserve">Southland, </w:t>
                  </w:r>
                  <w:r w:rsidRPr="00492E51">
                    <w:t>Creative New Zealand funds community arts through the Creative Communities Scheme in partnership with local authorities.</w:t>
                  </w:r>
                  <w:r>
                    <w:t xml:space="preserve"> </w:t>
                  </w:r>
                </w:p>
                <w:p w:rsidR="00C21279" w:rsidRDefault="00C21279" w:rsidP="002C4E43">
                  <w:pPr>
                    <w:jc w:val="both"/>
                  </w:pPr>
                </w:p>
                <w:p w:rsidR="00C21279" w:rsidRDefault="00C21279" w:rsidP="002C4E43">
                  <w:pPr>
                    <w:jc w:val="both"/>
                  </w:pPr>
                  <w:r w:rsidRPr="00492E51">
                    <w:t>In February</w:t>
                  </w:r>
                  <w:r>
                    <w:t>,</w:t>
                  </w:r>
                  <w:r w:rsidRPr="00492E51">
                    <w:t xml:space="preserve"> local performers revived </w:t>
                  </w:r>
                  <w:r w:rsidRPr="00492E51">
                    <w:rPr>
                      <w:i/>
                    </w:rPr>
                    <w:t>The Complete Works of William Shakespeare (Abridged)</w:t>
                  </w:r>
                  <w:r w:rsidRPr="00492E51">
                    <w:t xml:space="preserve"> for six performances in Queens Park, Invercargill. The audience </w:t>
                  </w:r>
                  <w:r>
                    <w:t xml:space="preserve">was taken </w:t>
                  </w:r>
                  <w:r w:rsidRPr="00492E51">
                    <w:t>on a romp through all 37 of Shakespeare's plays, using music, puppetry, slapstick and stand-up comedy.</w:t>
                  </w:r>
                  <w:r>
                    <w:t xml:space="preserve"> </w:t>
                  </w:r>
                </w:p>
                <w:p w:rsidR="00C21279" w:rsidRDefault="00C21279" w:rsidP="002C4E43">
                  <w:pPr>
                    <w:jc w:val="both"/>
                  </w:pPr>
                </w:p>
                <w:p w:rsidR="00C21279" w:rsidRPr="00306CCA" w:rsidRDefault="00C21279" w:rsidP="002C4E43">
                  <w:pPr>
                    <w:jc w:val="both"/>
                    <w:rPr>
                      <w:lang w:val="en-US"/>
                    </w:rPr>
                  </w:pPr>
                  <w:r w:rsidRPr="00492E51">
                    <w:t>Meanwhile</w:t>
                  </w:r>
                  <w:r>
                    <w:t>,</w:t>
                  </w:r>
                  <w:r w:rsidRPr="00492E51">
                    <w:t xml:space="preserve"> in Dargaville</w:t>
                  </w:r>
                  <w:r>
                    <w:t>, local people of</w:t>
                  </w:r>
                  <w:r w:rsidRPr="00492E51">
                    <w:t xml:space="preserve"> all ages and abilities par</w:t>
                  </w:r>
                  <w:r>
                    <w:t xml:space="preserve">ticipated in workshops, games and </w:t>
                  </w:r>
                  <w:r w:rsidRPr="00492E51">
                    <w:t>shows at the fifth Northland Circus Festival, hosted by local troupe Circus Ku</w:t>
                  </w:r>
                  <w:r>
                    <w:t>m</w:t>
                  </w:r>
                  <w:r w:rsidRPr="00492E51">
                    <w:t xml:space="preserve">arani. Many </w:t>
                  </w:r>
                  <w:r>
                    <w:t xml:space="preserve">people </w:t>
                  </w:r>
                  <w:r w:rsidRPr="00492E51">
                    <w:t>were seen practising their juggling, acrobatics and tight</w:t>
                  </w:r>
                  <w:r>
                    <w:t>-</w:t>
                  </w:r>
                  <w:r w:rsidRPr="00492E51">
                    <w:t xml:space="preserve">rope skills following intensive training in </w:t>
                  </w:r>
                  <w:r>
                    <w:t>a</w:t>
                  </w:r>
                  <w:r w:rsidRPr="00492E51">
                    <w:t xml:space="preserve"> fun-filled festival of colour.</w:t>
                  </w:r>
                  <w:r>
                    <w:t xml:space="preserve"> </w:t>
                  </w:r>
                </w:p>
                <w:p w:rsidR="00C21279" w:rsidRDefault="00C21279" w:rsidP="002C4E43">
                  <w:pPr>
                    <w:jc w:val="both"/>
                    <w:rPr>
                      <w:szCs w:val="22"/>
                    </w:rPr>
                  </w:pPr>
                </w:p>
                <w:p w:rsidR="00C21279" w:rsidRDefault="00C21279" w:rsidP="002C4E43">
                  <w:pPr>
                    <w:jc w:val="both"/>
                    <w:rPr>
                      <w:szCs w:val="22"/>
                    </w:rPr>
                  </w:pPr>
                </w:p>
                <w:p w:rsidR="00C21279" w:rsidRDefault="00C21279" w:rsidP="002C4E43">
                  <w:pPr>
                    <w:jc w:val="both"/>
                    <w:rPr>
                      <w:szCs w:val="22"/>
                    </w:rPr>
                  </w:pPr>
                </w:p>
                <w:p w:rsidR="00C21279" w:rsidRDefault="00C21279" w:rsidP="002C4E43">
                  <w:pPr>
                    <w:jc w:val="both"/>
                    <w:rPr>
                      <w:szCs w:val="22"/>
                    </w:rPr>
                  </w:pPr>
                </w:p>
                <w:p w:rsidR="00C21279" w:rsidRDefault="00C21279" w:rsidP="002C4E43">
                  <w:pPr>
                    <w:jc w:val="both"/>
                    <w:rPr>
                      <w:szCs w:val="22"/>
                    </w:rPr>
                  </w:pPr>
                </w:p>
                <w:p w:rsidR="00C21279" w:rsidRDefault="00C21279" w:rsidP="002C4E43">
                  <w:pPr>
                    <w:jc w:val="both"/>
                    <w:rPr>
                      <w:szCs w:val="22"/>
                    </w:rPr>
                  </w:pPr>
                </w:p>
                <w:p w:rsidR="00C21279" w:rsidRDefault="00C21279" w:rsidP="002C4E43">
                  <w:pPr>
                    <w:jc w:val="both"/>
                    <w:rPr>
                      <w:szCs w:val="22"/>
                    </w:rPr>
                  </w:pPr>
                </w:p>
                <w:p w:rsidR="00C21279" w:rsidRPr="00047303" w:rsidRDefault="00C21279" w:rsidP="002C4E43">
                  <w:pPr>
                    <w:jc w:val="both"/>
                    <w:rPr>
                      <w:szCs w:val="22"/>
                    </w:rPr>
                  </w:pPr>
                </w:p>
              </w:txbxContent>
            </v:textbox>
            <w10:wrap side="left"/>
          </v:shape>
        </w:pict>
      </w:r>
    </w:p>
    <w:p w:rsidR="00016D25" w:rsidRPr="00A057AA" w:rsidRDefault="00016D25" w:rsidP="00484BF5">
      <w:pPr>
        <w:spacing w:before="240"/>
        <w:jc w:val="both"/>
        <w:rPr>
          <w:rFonts w:cs="Arial"/>
          <w:szCs w:val="22"/>
        </w:rPr>
      </w:pPr>
    </w:p>
    <w:p w:rsidR="00016D25" w:rsidRPr="00A057AA" w:rsidRDefault="00016D25" w:rsidP="00484BF5">
      <w:pPr>
        <w:spacing w:before="240"/>
        <w:jc w:val="both"/>
        <w:rPr>
          <w:rFonts w:cs="Arial"/>
          <w:szCs w:val="22"/>
        </w:rPr>
      </w:pPr>
    </w:p>
    <w:p w:rsidR="00016D25" w:rsidRPr="00A057AA" w:rsidRDefault="00016D25" w:rsidP="00484BF5">
      <w:pPr>
        <w:spacing w:before="240"/>
        <w:jc w:val="both"/>
        <w:rPr>
          <w:rFonts w:cs="Arial"/>
          <w:szCs w:val="22"/>
        </w:rPr>
      </w:pPr>
    </w:p>
    <w:p w:rsidR="00016D25" w:rsidRPr="00A057AA" w:rsidRDefault="00016D25" w:rsidP="00484BF5">
      <w:pPr>
        <w:spacing w:before="240"/>
        <w:jc w:val="both"/>
        <w:rPr>
          <w:rFonts w:cs="Arial"/>
          <w:szCs w:val="22"/>
        </w:rPr>
      </w:pPr>
    </w:p>
    <w:p w:rsidR="00016D25" w:rsidRPr="00A057AA" w:rsidRDefault="00016D25" w:rsidP="00484BF5">
      <w:pPr>
        <w:spacing w:before="240"/>
        <w:jc w:val="both"/>
        <w:rPr>
          <w:rFonts w:cs="Arial"/>
          <w:szCs w:val="22"/>
        </w:rPr>
      </w:pPr>
    </w:p>
    <w:p w:rsidR="00016D25" w:rsidRPr="00A057AA" w:rsidRDefault="00016D25" w:rsidP="00484BF5">
      <w:pPr>
        <w:spacing w:before="240"/>
        <w:jc w:val="both"/>
        <w:rPr>
          <w:rFonts w:cs="Arial"/>
          <w:szCs w:val="22"/>
        </w:rPr>
      </w:pPr>
    </w:p>
    <w:p w:rsidR="0008668C" w:rsidRPr="00A057AA" w:rsidRDefault="0008668C" w:rsidP="00484BF5">
      <w:pPr>
        <w:spacing w:before="240"/>
        <w:jc w:val="both"/>
        <w:rPr>
          <w:rFonts w:cs="Arial"/>
          <w:szCs w:val="22"/>
        </w:rPr>
      </w:pPr>
    </w:p>
    <w:p w:rsidR="00016D25" w:rsidRPr="00A057AA" w:rsidRDefault="00016D25">
      <w:pPr>
        <w:rPr>
          <w:rFonts w:cs="Arial"/>
          <w:szCs w:val="22"/>
        </w:rPr>
      </w:pPr>
      <w:r w:rsidRPr="00A057AA">
        <w:rPr>
          <w:rFonts w:cs="Arial"/>
          <w:szCs w:val="22"/>
        </w:rPr>
        <w:br w:type="page"/>
      </w:r>
    </w:p>
    <w:p w:rsidR="0017355B" w:rsidRPr="00A057AA" w:rsidRDefault="000400A2" w:rsidP="0017355B">
      <w:pPr>
        <w:pStyle w:val="Heading3"/>
      </w:pPr>
      <w:bookmarkStart w:id="25" w:name="_Toc276561850"/>
      <w:bookmarkEnd w:id="22"/>
      <w:r>
        <w:lastRenderedPageBreak/>
        <w:t>Outcome 1</w:t>
      </w:r>
      <w:r w:rsidR="00D57E35">
        <w:t>: Summary</w:t>
      </w:r>
      <w:bookmarkEnd w:id="25"/>
    </w:p>
    <w:p w:rsidR="000109C2" w:rsidRPr="00A057AA" w:rsidRDefault="00665E3C" w:rsidP="00630122">
      <w:pPr>
        <w:spacing w:before="240"/>
        <w:jc w:val="both"/>
      </w:pPr>
      <w:r w:rsidRPr="00A057AA">
        <w:t xml:space="preserve">Overall, </w:t>
      </w:r>
      <w:r w:rsidR="00863416" w:rsidRPr="00A057AA">
        <w:t>the levels of grant applications and approvals under</w:t>
      </w:r>
      <w:r w:rsidRPr="00A057AA">
        <w:t xml:space="preserve"> </w:t>
      </w:r>
      <w:r w:rsidR="000400A2">
        <w:t>Outcome 1</w:t>
      </w:r>
      <w:r w:rsidR="00D63AAA">
        <w:t xml:space="preserve"> – </w:t>
      </w:r>
      <w:r w:rsidR="000109C2" w:rsidRPr="00A057AA">
        <w:t xml:space="preserve">New Zealanders </w:t>
      </w:r>
      <w:r w:rsidR="00D57E35" w:rsidRPr="00A057AA">
        <w:t xml:space="preserve">are </w:t>
      </w:r>
      <w:proofErr w:type="gramStart"/>
      <w:r w:rsidR="000109C2" w:rsidRPr="00A057AA">
        <w:t>Engaged</w:t>
      </w:r>
      <w:proofErr w:type="gramEnd"/>
      <w:r w:rsidR="000109C2" w:rsidRPr="00A057AA">
        <w:t xml:space="preserve"> in the Arts</w:t>
      </w:r>
      <w:r w:rsidR="00D63AAA">
        <w:t xml:space="preserve"> – </w:t>
      </w:r>
      <w:r w:rsidR="000109C2" w:rsidRPr="00A057AA">
        <w:t>ha</w:t>
      </w:r>
      <w:r w:rsidR="00963673" w:rsidRPr="00A057AA">
        <w:t>ve</w:t>
      </w:r>
      <w:r w:rsidR="000109C2" w:rsidRPr="00A057AA">
        <w:t xml:space="preserve"> </w:t>
      </w:r>
      <w:r w:rsidR="00863416" w:rsidRPr="00A057AA">
        <w:t>been largely st</w:t>
      </w:r>
      <w:r w:rsidR="00963673" w:rsidRPr="00A057AA">
        <w:t>eady</w:t>
      </w:r>
      <w:r w:rsidR="00863416" w:rsidRPr="00A057AA">
        <w:t xml:space="preserve"> in terms of numbers for the past three years</w:t>
      </w:r>
      <w:r w:rsidR="00630122" w:rsidRPr="00A057AA">
        <w:t>.</w:t>
      </w:r>
      <w:r w:rsidR="00373879" w:rsidRPr="00A057AA">
        <w:t xml:space="preserve"> </w:t>
      </w:r>
    </w:p>
    <w:p w:rsidR="0032636B" w:rsidRPr="00A057AA" w:rsidRDefault="00630122" w:rsidP="0032636B">
      <w:pPr>
        <w:spacing w:before="360"/>
        <w:jc w:val="both"/>
        <w:rPr>
          <w:b/>
        </w:rPr>
      </w:pPr>
      <w:r w:rsidRPr="00A057AA">
        <w:rPr>
          <w:b/>
        </w:rPr>
        <w:t>Figure 1</w:t>
      </w:r>
      <w:r w:rsidR="00263470">
        <w:rPr>
          <w:b/>
        </w:rPr>
        <w:t>6</w:t>
      </w:r>
      <w:r w:rsidRPr="00A057AA">
        <w:rPr>
          <w:b/>
        </w:rPr>
        <w:t xml:space="preserve">: </w:t>
      </w:r>
      <w:r w:rsidR="000400A2">
        <w:rPr>
          <w:b/>
        </w:rPr>
        <w:t>Outcome 1</w:t>
      </w:r>
      <w:r w:rsidR="00784CCD" w:rsidRPr="00A057AA">
        <w:rPr>
          <w:b/>
        </w:rPr>
        <w:t xml:space="preserve">: </w:t>
      </w:r>
      <w:r w:rsidR="0032636B" w:rsidRPr="00A057AA">
        <w:rPr>
          <w:b/>
        </w:rPr>
        <w:t xml:space="preserve">Trends in applications and approvals </w:t>
      </w:r>
      <w:r w:rsidR="0032636B">
        <w:rPr>
          <w:b/>
        </w:rPr>
        <w:t>by impact (</w:t>
      </w:r>
      <w:r w:rsidR="0032636B" w:rsidRPr="00A057AA">
        <w:rPr>
          <w:b/>
        </w:rPr>
        <w:t>Contestable Funding programme</w:t>
      </w:r>
      <w:r w:rsidR="0032636B">
        <w:rPr>
          <w:b/>
        </w:rPr>
        <w:t xml:space="preserve"> and Creative Communities Scheme)</w:t>
      </w:r>
    </w:p>
    <w:p w:rsidR="00630122" w:rsidRPr="00A057AA" w:rsidRDefault="00630122" w:rsidP="0017355B"/>
    <w:p w:rsidR="00630122" w:rsidRPr="00A057AA" w:rsidRDefault="00CE6FC5" w:rsidP="0017355B">
      <w:r>
        <w:pict>
          <v:shape id="_x0000_i1039" type="#_x0000_t75" style="width:341.65pt;height:256.75pt">
            <v:imagedata r:id="rId41" o:title=""/>
          </v:shape>
        </w:pict>
      </w:r>
    </w:p>
    <w:p w:rsidR="00784CCD" w:rsidRPr="00A057AA" w:rsidRDefault="006E3F85" w:rsidP="00784CCD">
      <w:pPr>
        <w:spacing w:before="240"/>
        <w:jc w:val="both"/>
      </w:pPr>
      <w:r w:rsidRPr="00A057AA">
        <w:t>T</w:t>
      </w:r>
      <w:r w:rsidR="00863416" w:rsidRPr="00A057AA">
        <w:t xml:space="preserve">he </w:t>
      </w:r>
      <w:r w:rsidR="00630122" w:rsidRPr="00A057AA">
        <w:t xml:space="preserve">total investment in supporting art and artists under </w:t>
      </w:r>
      <w:r w:rsidR="000400A2">
        <w:t>Outcome 1</w:t>
      </w:r>
      <w:r w:rsidR="00630122" w:rsidRPr="00A057AA">
        <w:t xml:space="preserve"> has increased by </w:t>
      </w:r>
      <w:r w:rsidRPr="00A057AA">
        <w:rPr>
          <w:b/>
        </w:rPr>
        <w:t>13</w:t>
      </w:r>
      <w:r w:rsidR="00863416" w:rsidRPr="00A057AA">
        <w:rPr>
          <w:b/>
        </w:rPr>
        <w:t>%</w:t>
      </w:r>
      <w:r w:rsidR="00863416" w:rsidRPr="00A057AA">
        <w:t xml:space="preserve"> across the three-year period.</w:t>
      </w:r>
      <w:r w:rsidR="00DF4A8C" w:rsidRPr="00A057AA">
        <w:t xml:space="preserve"> </w:t>
      </w:r>
    </w:p>
    <w:p w:rsidR="00630122" w:rsidRPr="00A057AA" w:rsidRDefault="00630122" w:rsidP="00784CCD">
      <w:pPr>
        <w:spacing w:before="360"/>
        <w:jc w:val="both"/>
        <w:rPr>
          <w:b/>
        </w:rPr>
      </w:pPr>
      <w:r w:rsidRPr="00A057AA">
        <w:rPr>
          <w:b/>
        </w:rPr>
        <w:t>Figure 1</w:t>
      </w:r>
      <w:r w:rsidR="00263470">
        <w:rPr>
          <w:b/>
        </w:rPr>
        <w:t>7</w:t>
      </w:r>
      <w:r w:rsidRPr="00A057AA">
        <w:rPr>
          <w:b/>
        </w:rPr>
        <w:t xml:space="preserve">: </w:t>
      </w:r>
      <w:r w:rsidR="000400A2">
        <w:rPr>
          <w:b/>
        </w:rPr>
        <w:t>Outcome 1</w:t>
      </w:r>
      <w:r w:rsidR="00784CCD" w:rsidRPr="00A057AA">
        <w:rPr>
          <w:b/>
        </w:rPr>
        <w:t xml:space="preserve">: Trends in </w:t>
      </w:r>
      <w:r w:rsidR="00680111" w:rsidRPr="00A057AA">
        <w:rPr>
          <w:b/>
        </w:rPr>
        <w:t>total investment by impact</w:t>
      </w:r>
    </w:p>
    <w:p w:rsidR="00321A31" w:rsidRPr="00A057AA" w:rsidRDefault="00CE6FC5" w:rsidP="00863416">
      <w:pPr>
        <w:spacing w:before="240"/>
      </w:pPr>
      <w:r>
        <w:pict>
          <v:shape id="_x0000_i1040" type="#_x0000_t75" style="width:337.6pt;height:226.85pt">
            <v:imagedata r:id="rId42" o:title=""/>
          </v:shape>
        </w:pict>
      </w:r>
    </w:p>
    <w:p w:rsidR="00A30CA5" w:rsidRDefault="00A30CA5" w:rsidP="00A30CA5">
      <w:pPr>
        <w:pStyle w:val="Heading4"/>
      </w:pPr>
      <w:r>
        <w:lastRenderedPageBreak/>
        <w:t>MEDIUM TO LONG TERM SUCCESS</w:t>
      </w:r>
    </w:p>
    <w:p w:rsidR="00321A31" w:rsidRPr="00A057AA" w:rsidRDefault="00321A31" w:rsidP="00321A31">
      <w:pPr>
        <w:spacing w:before="240"/>
        <w:jc w:val="both"/>
      </w:pPr>
      <w:r w:rsidRPr="00A057AA">
        <w:t xml:space="preserve">Creative New Zealand’s Statement of Intent </w:t>
      </w:r>
      <w:r w:rsidR="00680111">
        <w:t>2009–12</w:t>
      </w:r>
      <w:r w:rsidRPr="00A057AA">
        <w:t xml:space="preserve"> lists </w:t>
      </w:r>
      <w:r w:rsidR="0060125A" w:rsidRPr="00A057AA">
        <w:t>several</w:t>
      </w:r>
      <w:r w:rsidRPr="00A057AA">
        <w:t xml:space="preserve"> </w:t>
      </w:r>
      <w:r w:rsidR="0060125A" w:rsidRPr="00A057AA">
        <w:t xml:space="preserve">performance measures designed to measure </w:t>
      </w:r>
      <w:r w:rsidR="00E20E08" w:rsidRPr="00A057AA">
        <w:t xml:space="preserve">medium to long term </w:t>
      </w:r>
      <w:r w:rsidR="0060125A" w:rsidRPr="00A057AA">
        <w:t xml:space="preserve">success </w:t>
      </w:r>
      <w:r w:rsidRPr="00A057AA">
        <w:t xml:space="preserve">related to </w:t>
      </w:r>
      <w:r w:rsidR="000400A2">
        <w:t>Outcome 1</w:t>
      </w:r>
      <w:r w:rsidR="000932BE" w:rsidRPr="00A057AA">
        <w:t>.</w:t>
      </w:r>
      <w:r w:rsidR="007261AA" w:rsidRPr="00A057AA">
        <w:t xml:space="preserve"> Pending the implementation of the reviews of both the Creative Communities Scheme (starting 2010/11) and the </w:t>
      </w:r>
      <w:r w:rsidR="00680111" w:rsidRPr="00A057AA">
        <w:t xml:space="preserve">recurrently funded organisations </w:t>
      </w:r>
      <w:r w:rsidR="007261AA" w:rsidRPr="00A057AA">
        <w:t xml:space="preserve">(implementation to begin in 2012), the measurements </w:t>
      </w:r>
      <w:proofErr w:type="gramStart"/>
      <w:r w:rsidR="007261AA" w:rsidRPr="00A057AA">
        <w:t>are</w:t>
      </w:r>
      <w:proofErr w:type="gramEnd"/>
      <w:r w:rsidR="007261AA" w:rsidRPr="00A057AA">
        <w:t xml:space="preserve"> limited to the Contestable </w:t>
      </w:r>
      <w:r w:rsidR="00CE2A1C">
        <w:t>Funding programme</w:t>
      </w:r>
      <w:r w:rsidR="007261AA" w:rsidRPr="00A057AA">
        <w:t xml:space="preserve"> and research projects.</w:t>
      </w:r>
    </w:p>
    <w:p w:rsidR="00E96E3C" w:rsidRPr="00A057AA" w:rsidRDefault="00E96E3C" w:rsidP="00321A31">
      <w:pPr>
        <w:spacing w:before="240"/>
        <w:jc w:val="both"/>
      </w:pPr>
    </w:p>
    <w:tbl>
      <w:tblPr>
        <w:tblStyle w:val="TableGrid"/>
        <w:tblW w:w="4907" w:type="pct"/>
        <w:tblInd w:w="108" w:type="dxa"/>
        <w:tblCellMar>
          <w:top w:w="85" w:type="dxa"/>
          <w:bottom w:w="85" w:type="dxa"/>
        </w:tblCellMar>
        <w:tblLook w:val="01E0"/>
      </w:tblPr>
      <w:tblGrid>
        <w:gridCol w:w="2267"/>
        <w:gridCol w:w="2268"/>
        <w:gridCol w:w="2268"/>
        <w:gridCol w:w="2268"/>
      </w:tblGrid>
      <w:tr w:rsidR="00C558A7" w:rsidRPr="00A057AA" w:rsidTr="00F03113">
        <w:trPr>
          <w:tblHeader/>
        </w:trPr>
        <w:tc>
          <w:tcPr>
            <w:tcW w:w="1250" w:type="pct"/>
          </w:tcPr>
          <w:p w:rsidR="00C558A7" w:rsidRPr="00A057AA" w:rsidRDefault="00C558A7" w:rsidP="00ED4F4C">
            <w:pPr>
              <w:rPr>
                <w:b/>
              </w:rPr>
            </w:pPr>
            <w:r w:rsidRPr="00A057AA">
              <w:rPr>
                <w:b/>
              </w:rPr>
              <w:t>Impact</w:t>
            </w:r>
          </w:p>
        </w:tc>
        <w:tc>
          <w:tcPr>
            <w:tcW w:w="1250" w:type="pct"/>
          </w:tcPr>
          <w:p w:rsidR="00C558A7" w:rsidRPr="00A057AA" w:rsidRDefault="00C558A7" w:rsidP="00ED4F4C">
            <w:pPr>
              <w:rPr>
                <w:b/>
              </w:rPr>
            </w:pPr>
            <w:r w:rsidRPr="00A057AA">
              <w:rPr>
                <w:b/>
              </w:rPr>
              <w:t xml:space="preserve">Performance </w:t>
            </w:r>
            <w:r w:rsidR="00680111" w:rsidRPr="00A057AA">
              <w:rPr>
                <w:b/>
              </w:rPr>
              <w:t xml:space="preserve">measure </w:t>
            </w:r>
          </w:p>
        </w:tc>
        <w:tc>
          <w:tcPr>
            <w:tcW w:w="1250" w:type="pct"/>
          </w:tcPr>
          <w:p w:rsidR="00C558A7" w:rsidRPr="00A057AA" w:rsidRDefault="00C558A7" w:rsidP="00ED4F4C">
            <w:pPr>
              <w:rPr>
                <w:b/>
              </w:rPr>
            </w:pPr>
            <w:r w:rsidRPr="00A057AA">
              <w:rPr>
                <w:b/>
              </w:rPr>
              <w:t xml:space="preserve">Standard </w:t>
            </w:r>
          </w:p>
        </w:tc>
        <w:tc>
          <w:tcPr>
            <w:tcW w:w="1250" w:type="pct"/>
          </w:tcPr>
          <w:p w:rsidR="00C558A7" w:rsidRPr="00A057AA" w:rsidRDefault="00D62753" w:rsidP="00C558A7">
            <w:pPr>
              <w:rPr>
                <w:b/>
              </w:rPr>
            </w:pPr>
            <w:r w:rsidRPr="00A057AA">
              <w:rPr>
                <w:b/>
              </w:rPr>
              <w:t xml:space="preserve">Proof of </w:t>
            </w:r>
            <w:r w:rsidR="00680111" w:rsidRPr="00A057AA">
              <w:rPr>
                <w:b/>
              </w:rPr>
              <w:t>performance</w:t>
            </w:r>
          </w:p>
        </w:tc>
      </w:tr>
      <w:tr w:rsidR="00C558A7" w:rsidRPr="00A057AA" w:rsidTr="00F03113">
        <w:tc>
          <w:tcPr>
            <w:tcW w:w="1250" w:type="pct"/>
            <w:gridSpan w:val="4"/>
          </w:tcPr>
          <w:p w:rsidR="00C558A7" w:rsidRPr="00A057AA" w:rsidRDefault="00C558A7" w:rsidP="00356820">
            <w:pPr>
              <w:rPr>
                <w:b/>
              </w:rPr>
            </w:pPr>
            <w:r w:rsidRPr="00A057AA">
              <w:rPr>
                <w:b/>
              </w:rPr>
              <w:t xml:space="preserve">Short to </w:t>
            </w:r>
            <w:r w:rsidR="00680111" w:rsidRPr="00A057AA">
              <w:rPr>
                <w:b/>
              </w:rPr>
              <w:t>medium term</w:t>
            </w:r>
          </w:p>
        </w:tc>
      </w:tr>
      <w:tr w:rsidR="00C558A7" w:rsidRPr="00A057AA" w:rsidTr="00F03113">
        <w:tc>
          <w:tcPr>
            <w:tcW w:w="1250" w:type="pct"/>
          </w:tcPr>
          <w:p w:rsidR="00C558A7" w:rsidRPr="00A057AA" w:rsidRDefault="00C558A7" w:rsidP="00ED4F4C">
            <w:r w:rsidRPr="00A057AA">
              <w:rPr>
                <w:rFonts w:cs="Tahoma"/>
              </w:rPr>
              <w:t>Māori communities are supported to preserve, strengthen and transmit their cultural traditions and artistry</w:t>
            </w:r>
          </w:p>
        </w:tc>
        <w:tc>
          <w:tcPr>
            <w:tcW w:w="1250" w:type="pct"/>
            <w:vMerge w:val="restart"/>
          </w:tcPr>
          <w:p w:rsidR="00C558A7" w:rsidRPr="00A057AA" w:rsidRDefault="00C558A7" w:rsidP="00ED4F4C">
            <w:r w:rsidRPr="00A057AA">
              <w:t>The number of projects satisfactorily completed per region, including a breakdown of Māori, Pacific and diverse projects</w:t>
            </w:r>
          </w:p>
        </w:tc>
        <w:tc>
          <w:tcPr>
            <w:tcW w:w="1250" w:type="pct"/>
            <w:vMerge w:val="restart"/>
          </w:tcPr>
          <w:p w:rsidR="00C558A7" w:rsidRPr="00A057AA" w:rsidRDefault="00C558A7" w:rsidP="00ED4F4C">
            <w:r w:rsidRPr="00A057AA">
              <w:t xml:space="preserve">Maintain or increase the number of projects completed </w:t>
            </w:r>
          </w:p>
        </w:tc>
        <w:tc>
          <w:tcPr>
            <w:tcW w:w="1250" w:type="pct"/>
            <w:vMerge w:val="restart"/>
          </w:tcPr>
          <w:p w:rsidR="00C558A7" w:rsidRPr="00A057AA" w:rsidRDefault="00C558A7" w:rsidP="00680111">
            <w:r w:rsidRPr="00A057AA">
              <w:t xml:space="preserve">See </w:t>
            </w:r>
            <w:r w:rsidRPr="008E66B2">
              <w:rPr>
                <w:b/>
              </w:rPr>
              <w:t>Figure 1</w:t>
            </w:r>
            <w:r w:rsidR="008E66B2" w:rsidRPr="008E66B2">
              <w:rPr>
                <w:b/>
              </w:rPr>
              <w:t>8</w:t>
            </w:r>
            <w:r w:rsidRPr="00A057AA">
              <w:t xml:space="preserve"> (projects </w:t>
            </w:r>
            <w:r w:rsidR="00927B3E" w:rsidRPr="00A057AA">
              <w:t>satisfactorily completed</w:t>
            </w:r>
            <w:r w:rsidR="007261AA" w:rsidRPr="00A057AA">
              <w:t xml:space="preserve"> </w:t>
            </w:r>
            <w:r w:rsidRPr="00A057AA">
              <w:t xml:space="preserve">by </w:t>
            </w:r>
            <w:r w:rsidR="00963673" w:rsidRPr="00A057AA">
              <w:t>location</w:t>
            </w:r>
            <w:r w:rsidRPr="00A057AA">
              <w:t xml:space="preserve">) and </w:t>
            </w:r>
            <w:r w:rsidR="00963673" w:rsidRPr="008E66B2">
              <w:rPr>
                <w:b/>
              </w:rPr>
              <w:t xml:space="preserve">Figure </w:t>
            </w:r>
            <w:r w:rsidRPr="008E66B2">
              <w:rPr>
                <w:b/>
              </w:rPr>
              <w:t>1</w:t>
            </w:r>
            <w:r w:rsidR="008E66B2">
              <w:rPr>
                <w:b/>
              </w:rPr>
              <w:t>9</w:t>
            </w:r>
            <w:r w:rsidRPr="008E66B2">
              <w:rPr>
                <w:b/>
              </w:rPr>
              <w:t xml:space="preserve"> </w:t>
            </w:r>
            <w:r w:rsidRPr="00A057AA">
              <w:t xml:space="preserve">(projects </w:t>
            </w:r>
            <w:r w:rsidR="00927B3E" w:rsidRPr="00A057AA">
              <w:t>satisfactorily completed</w:t>
            </w:r>
            <w:r w:rsidR="007261AA" w:rsidRPr="00A057AA">
              <w:t xml:space="preserve"> </w:t>
            </w:r>
            <w:r w:rsidRPr="00A057AA">
              <w:t xml:space="preserve">by impact) </w:t>
            </w:r>
          </w:p>
        </w:tc>
      </w:tr>
      <w:tr w:rsidR="00C558A7" w:rsidRPr="00A057AA" w:rsidTr="00F03113">
        <w:tc>
          <w:tcPr>
            <w:tcW w:w="1250" w:type="pct"/>
          </w:tcPr>
          <w:p w:rsidR="00C558A7" w:rsidRPr="00A057AA" w:rsidRDefault="00C558A7" w:rsidP="00ED4F4C">
            <w:r w:rsidRPr="00A057AA">
              <w:rPr>
                <w:rFonts w:cs="Tahoma"/>
              </w:rPr>
              <w:t>Pacific communities are supported to preserve, strengthen and transmit their customary artistic practices</w:t>
            </w:r>
          </w:p>
        </w:tc>
        <w:tc>
          <w:tcPr>
            <w:tcW w:w="1250" w:type="pct"/>
            <w:vMerge/>
          </w:tcPr>
          <w:p w:rsidR="00C558A7" w:rsidRPr="00A057AA" w:rsidRDefault="00C558A7" w:rsidP="00ED4F4C">
            <w:pPr>
              <w:rPr>
                <w:b/>
              </w:rPr>
            </w:pPr>
          </w:p>
        </w:tc>
        <w:tc>
          <w:tcPr>
            <w:tcW w:w="1250" w:type="pct"/>
            <w:vMerge/>
          </w:tcPr>
          <w:p w:rsidR="00C558A7" w:rsidRPr="00A057AA" w:rsidRDefault="00C558A7" w:rsidP="00ED4F4C"/>
        </w:tc>
        <w:tc>
          <w:tcPr>
            <w:tcW w:w="1250" w:type="pct"/>
            <w:vMerge/>
          </w:tcPr>
          <w:p w:rsidR="00C558A7" w:rsidRPr="00A057AA" w:rsidRDefault="00C558A7" w:rsidP="00ED4F4C"/>
        </w:tc>
      </w:tr>
      <w:tr w:rsidR="00C558A7" w:rsidRPr="00A057AA" w:rsidTr="00F03113">
        <w:tc>
          <w:tcPr>
            <w:tcW w:w="1250" w:type="pct"/>
          </w:tcPr>
          <w:p w:rsidR="00C558A7" w:rsidRPr="00A057AA" w:rsidRDefault="00C558A7" w:rsidP="00ED4F4C">
            <w:r w:rsidRPr="00A057AA">
              <w:rPr>
                <w:rFonts w:cs="Tahoma"/>
              </w:rPr>
              <w:t>Diverse, local and ethnic communities are supported to participate in and develop their art</w:t>
            </w:r>
          </w:p>
        </w:tc>
        <w:tc>
          <w:tcPr>
            <w:tcW w:w="1250" w:type="pct"/>
            <w:vMerge/>
          </w:tcPr>
          <w:p w:rsidR="00C558A7" w:rsidRPr="00A057AA" w:rsidRDefault="00C558A7" w:rsidP="00ED4F4C"/>
        </w:tc>
        <w:tc>
          <w:tcPr>
            <w:tcW w:w="1250" w:type="pct"/>
            <w:vMerge/>
          </w:tcPr>
          <w:p w:rsidR="00C558A7" w:rsidRPr="00A057AA" w:rsidRDefault="00C558A7" w:rsidP="00ED4F4C"/>
        </w:tc>
        <w:tc>
          <w:tcPr>
            <w:tcW w:w="1250" w:type="pct"/>
            <w:vMerge/>
          </w:tcPr>
          <w:p w:rsidR="00C558A7" w:rsidRPr="00A057AA" w:rsidRDefault="00C558A7" w:rsidP="00ED4F4C"/>
        </w:tc>
      </w:tr>
      <w:tr w:rsidR="00C558A7" w:rsidRPr="00A057AA" w:rsidTr="00F03113">
        <w:tc>
          <w:tcPr>
            <w:tcW w:w="1250" w:type="pct"/>
            <w:gridSpan w:val="4"/>
          </w:tcPr>
          <w:p w:rsidR="00C558A7" w:rsidRPr="00A057AA" w:rsidRDefault="00C558A7" w:rsidP="00ED4F4C">
            <w:pPr>
              <w:rPr>
                <w:b/>
              </w:rPr>
            </w:pPr>
            <w:r w:rsidRPr="00A057AA">
              <w:rPr>
                <w:b/>
              </w:rPr>
              <w:t xml:space="preserve">Long </w:t>
            </w:r>
            <w:r w:rsidR="00680111" w:rsidRPr="00A057AA">
              <w:rPr>
                <w:b/>
              </w:rPr>
              <w:t>term</w:t>
            </w:r>
          </w:p>
        </w:tc>
      </w:tr>
      <w:tr w:rsidR="00C558A7" w:rsidRPr="00A057AA" w:rsidTr="00F03113">
        <w:tc>
          <w:tcPr>
            <w:tcW w:w="1250" w:type="pct"/>
          </w:tcPr>
          <w:p w:rsidR="00C558A7" w:rsidRPr="00A057AA" w:rsidRDefault="00C558A7" w:rsidP="00ED4F4C">
            <w:r w:rsidRPr="00A057AA">
              <w:t xml:space="preserve">New Zealanders are engaged in the arts </w:t>
            </w:r>
          </w:p>
        </w:tc>
        <w:tc>
          <w:tcPr>
            <w:tcW w:w="1250" w:type="pct"/>
          </w:tcPr>
          <w:p w:rsidR="00C558A7" w:rsidRPr="00A057AA" w:rsidRDefault="00C558A7" w:rsidP="00ED4F4C">
            <w:r w:rsidRPr="00A057AA">
              <w:t xml:space="preserve">Level of </w:t>
            </w:r>
            <w:r w:rsidRPr="00A057AA">
              <w:rPr>
                <w:szCs w:val="22"/>
              </w:rPr>
              <w:t>New Zealand</w:t>
            </w:r>
            <w:r w:rsidRPr="00A057AA">
              <w:t xml:space="preserve">ers’ participation in the arts </w:t>
            </w:r>
          </w:p>
        </w:tc>
        <w:tc>
          <w:tcPr>
            <w:tcW w:w="1250" w:type="pct"/>
          </w:tcPr>
          <w:p w:rsidR="00C558A7" w:rsidRPr="00A057AA" w:rsidRDefault="00C558A7" w:rsidP="00ED4F4C">
            <w:r w:rsidRPr="00A057AA">
              <w:t xml:space="preserve">Maintain or increase 2008 participation levels, as shown by </w:t>
            </w:r>
            <w:r w:rsidRPr="00A057AA">
              <w:rPr>
                <w:i/>
              </w:rPr>
              <w:t xml:space="preserve">New Zealanders and the arts </w:t>
            </w:r>
            <w:r w:rsidRPr="00A057AA">
              <w:t xml:space="preserve">research </w:t>
            </w:r>
          </w:p>
        </w:tc>
        <w:tc>
          <w:tcPr>
            <w:tcW w:w="1250" w:type="pct"/>
          </w:tcPr>
          <w:p w:rsidR="00C558A7" w:rsidRPr="00A057AA" w:rsidRDefault="00E86068" w:rsidP="00C558A7">
            <w:r w:rsidRPr="00A057AA">
              <w:t>Of the population aged 15</w:t>
            </w:r>
            <w:r w:rsidR="00680111">
              <w:t xml:space="preserve"> and over</w:t>
            </w:r>
            <w:r w:rsidRPr="00A057AA">
              <w:t>, percentage actively participating in the arts:</w:t>
            </w:r>
          </w:p>
          <w:p w:rsidR="00E86068" w:rsidRPr="00A057AA" w:rsidRDefault="00E86068" w:rsidP="00C558A7">
            <w:r w:rsidRPr="00A057AA">
              <w:t>2005:</w:t>
            </w:r>
            <w:r w:rsidRPr="00A057AA">
              <w:tab/>
              <w:t>50%</w:t>
            </w:r>
          </w:p>
          <w:p w:rsidR="00E86068" w:rsidRPr="00A057AA" w:rsidRDefault="00E86068" w:rsidP="00C558A7">
            <w:r w:rsidRPr="00A057AA">
              <w:t>2008:</w:t>
            </w:r>
            <w:r w:rsidRPr="00A057AA">
              <w:tab/>
              <w:t>48%</w:t>
            </w:r>
          </w:p>
          <w:p w:rsidR="00E86068" w:rsidRPr="00A057AA" w:rsidRDefault="00E86068" w:rsidP="00E86068">
            <w:r w:rsidRPr="00A057AA">
              <w:t>2011:</w:t>
            </w:r>
            <w:r w:rsidRPr="00A057AA">
              <w:tab/>
              <w:t>TBA</w:t>
            </w:r>
          </w:p>
        </w:tc>
      </w:tr>
    </w:tbl>
    <w:p w:rsidR="00F44752" w:rsidRPr="00A057AA" w:rsidRDefault="00F44752">
      <w:pPr>
        <w:rPr>
          <w:b/>
          <w:lang w:eastAsia="en-US"/>
        </w:rPr>
      </w:pPr>
      <w:r w:rsidRPr="00A057AA">
        <w:rPr>
          <w:b/>
        </w:rPr>
        <w:br w:type="page"/>
      </w:r>
    </w:p>
    <w:p w:rsidR="00321A31" w:rsidRPr="003C0AD7" w:rsidRDefault="00864012" w:rsidP="003C0AD7">
      <w:pPr>
        <w:pStyle w:val="Bullet"/>
        <w:numPr>
          <w:ilvl w:val="0"/>
          <w:numId w:val="0"/>
        </w:numPr>
        <w:ind w:left="113"/>
        <w:rPr>
          <w:b/>
        </w:rPr>
      </w:pPr>
      <w:r w:rsidRPr="003C0AD7">
        <w:rPr>
          <w:b/>
        </w:rPr>
        <w:lastRenderedPageBreak/>
        <w:t>Figure 1</w:t>
      </w:r>
      <w:r w:rsidR="00A30CA5" w:rsidRPr="003C0AD7">
        <w:rPr>
          <w:b/>
        </w:rPr>
        <w:t>8</w:t>
      </w:r>
      <w:r w:rsidRPr="003C0AD7">
        <w:rPr>
          <w:b/>
        </w:rPr>
        <w:t>: Project</w:t>
      </w:r>
      <w:r w:rsidR="00AF6604" w:rsidRPr="003C0AD7">
        <w:rPr>
          <w:b/>
        </w:rPr>
        <w:t xml:space="preserve">s </w:t>
      </w:r>
      <w:r w:rsidR="000238BB" w:rsidRPr="003C0AD7">
        <w:rPr>
          <w:b/>
        </w:rPr>
        <w:t xml:space="preserve">satisfactorily completed, by location of the project </w:t>
      </w:r>
      <w:r w:rsidR="007261AA" w:rsidRPr="003C0AD7">
        <w:rPr>
          <w:b/>
        </w:rPr>
        <w:t xml:space="preserve">(Contestable Funding </w:t>
      </w:r>
      <w:r w:rsidR="000238BB" w:rsidRPr="003C0AD7">
        <w:rPr>
          <w:b/>
        </w:rPr>
        <w:t>programme</w:t>
      </w:r>
      <w:r w:rsidR="007261AA" w:rsidRPr="003C0AD7">
        <w:rPr>
          <w:b/>
        </w:rPr>
        <w:t>)</w:t>
      </w:r>
    </w:p>
    <w:p w:rsidR="00AF6604" w:rsidRPr="00A057AA" w:rsidRDefault="00AF6604" w:rsidP="003C0AD7">
      <w:pPr>
        <w:pStyle w:val="Bullet"/>
        <w:numPr>
          <w:ilvl w:val="0"/>
          <w:numId w:val="0"/>
        </w:numPr>
        <w:ind w:left="113"/>
      </w:pPr>
    </w:p>
    <w:p w:rsidR="00AF6604" w:rsidRPr="00A057AA" w:rsidRDefault="00CE6FC5" w:rsidP="003C0AD7">
      <w:pPr>
        <w:pStyle w:val="Bullet"/>
        <w:numPr>
          <w:ilvl w:val="0"/>
          <w:numId w:val="0"/>
        </w:numPr>
        <w:ind w:left="113"/>
      </w:pPr>
      <w:r>
        <w:pict>
          <v:shape id="_x0000_i1041" type="#_x0000_t75" style="width:447.6pt;height:480.9pt">
            <v:imagedata r:id="rId43" o:title=""/>
          </v:shape>
        </w:pict>
      </w:r>
    </w:p>
    <w:p w:rsidR="00E96E3C" w:rsidRPr="00A057AA" w:rsidRDefault="00E96E3C" w:rsidP="003C0AD7">
      <w:pPr>
        <w:pStyle w:val="Bullet"/>
        <w:numPr>
          <w:ilvl w:val="0"/>
          <w:numId w:val="0"/>
        </w:numPr>
        <w:ind w:left="113"/>
      </w:pPr>
    </w:p>
    <w:p w:rsidR="00E96E3C" w:rsidRPr="00A057AA" w:rsidRDefault="00E96E3C" w:rsidP="003C0AD7">
      <w:pPr>
        <w:pStyle w:val="Bullet"/>
        <w:numPr>
          <w:ilvl w:val="0"/>
          <w:numId w:val="0"/>
        </w:numPr>
        <w:ind w:left="113"/>
      </w:pPr>
      <w:r w:rsidRPr="00A057AA">
        <w:t xml:space="preserve">It should be noted that, since the overall rate of acquittals for all projects funded by Creative New Zealand is over </w:t>
      </w:r>
      <w:r w:rsidRPr="000238BB">
        <w:rPr>
          <w:b/>
        </w:rPr>
        <w:t>99%</w:t>
      </w:r>
      <w:r w:rsidRPr="00A057AA">
        <w:t xml:space="preserve">, performance against the standard is dependent on the number of grants awarded in 2009/10 and past years. </w:t>
      </w:r>
    </w:p>
    <w:p w:rsidR="00E96E3C" w:rsidRPr="00A057AA" w:rsidRDefault="00E96E3C" w:rsidP="003C0AD7">
      <w:pPr>
        <w:pStyle w:val="Bullet"/>
        <w:numPr>
          <w:ilvl w:val="0"/>
          <w:numId w:val="0"/>
        </w:numPr>
        <w:ind w:left="113"/>
      </w:pPr>
    </w:p>
    <w:p w:rsidR="00F44752" w:rsidRPr="00A057AA" w:rsidRDefault="00F44752">
      <w:pPr>
        <w:rPr>
          <w:b/>
        </w:rPr>
      </w:pPr>
      <w:r w:rsidRPr="00A057AA">
        <w:rPr>
          <w:b/>
        </w:rPr>
        <w:br w:type="page"/>
      </w:r>
    </w:p>
    <w:p w:rsidR="00B8174D" w:rsidRPr="00A057AA" w:rsidRDefault="000932BE" w:rsidP="008E66B2">
      <w:pPr>
        <w:spacing w:before="240"/>
        <w:jc w:val="both"/>
        <w:rPr>
          <w:b/>
        </w:rPr>
      </w:pPr>
      <w:r w:rsidRPr="00A057AA">
        <w:rPr>
          <w:b/>
        </w:rPr>
        <w:lastRenderedPageBreak/>
        <w:t xml:space="preserve">Figure </w:t>
      </w:r>
      <w:r w:rsidR="00A30CA5">
        <w:rPr>
          <w:b/>
        </w:rPr>
        <w:t>19</w:t>
      </w:r>
      <w:r w:rsidRPr="00A057AA">
        <w:rPr>
          <w:b/>
        </w:rPr>
        <w:t xml:space="preserve">: Projects </w:t>
      </w:r>
      <w:r w:rsidR="000238BB" w:rsidRPr="00A057AA">
        <w:rPr>
          <w:b/>
        </w:rPr>
        <w:t xml:space="preserve">satisfactorily completed against </w:t>
      </w:r>
      <w:r w:rsidR="000400A2">
        <w:rPr>
          <w:b/>
        </w:rPr>
        <w:t>Outcome 1</w:t>
      </w:r>
      <w:r w:rsidRPr="00A057AA">
        <w:rPr>
          <w:b/>
        </w:rPr>
        <w:t xml:space="preserve"> </w:t>
      </w:r>
      <w:r w:rsidR="00C558A7" w:rsidRPr="00A057AA">
        <w:rPr>
          <w:b/>
        </w:rPr>
        <w:t xml:space="preserve">(by </w:t>
      </w:r>
      <w:r w:rsidR="000238BB" w:rsidRPr="00A057AA">
        <w:rPr>
          <w:b/>
        </w:rPr>
        <w:t>impact</w:t>
      </w:r>
      <w:r w:rsidR="007261AA" w:rsidRPr="00A057AA">
        <w:rPr>
          <w:b/>
        </w:rPr>
        <w:t xml:space="preserve">, Contestable </w:t>
      </w:r>
      <w:proofErr w:type="gramStart"/>
      <w:r w:rsidR="007261AA" w:rsidRPr="00A057AA">
        <w:rPr>
          <w:b/>
        </w:rPr>
        <w:t>Funding</w:t>
      </w:r>
      <w:proofErr w:type="gramEnd"/>
      <w:r w:rsidR="007261AA" w:rsidRPr="00A057AA">
        <w:rPr>
          <w:b/>
        </w:rPr>
        <w:t xml:space="preserve"> </w:t>
      </w:r>
      <w:r w:rsidR="000238BB">
        <w:rPr>
          <w:b/>
        </w:rPr>
        <w:t>programme</w:t>
      </w:r>
      <w:r w:rsidR="00B664E7" w:rsidRPr="00A057AA">
        <w:rPr>
          <w:b/>
        </w:rPr>
        <w:t>)</w:t>
      </w:r>
    </w:p>
    <w:p w:rsidR="000932BE" w:rsidRPr="00A057AA" w:rsidRDefault="00CE6FC5" w:rsidP="00321A31">
      <w:pPr>
        <w:spacing w:before="240"/>
      </w:pPr>
      <w:r>
        <w:pict>
          <v:shape id="_x0000_i1042" type="#_x0000_t75" style="width:338.25pt;height:237.05pt">
            <v:imagedata r:id="rId44" o:title=""/>
          </v:shape>
        </w:pict>
      </w:r>
    </w:p>
    <w:p w:rsidR="00766BAF" w:rsidRPr="00A057AA" w:rsidRDefault="00766BAF" w:rsidP="00321A31">
      <w:pPr>
        <w:spacing w:before="240"/>
      </w:pPr>
    </w:p>
    <w:p w:rsidR="00016D25" w:rsidRPr="00A057AA" w:rsidRDefault="00016D25" w:rsidP="00321A31">
      <w:pPr>
        <w:spacing w:before="240"/>
        <w:sectPr w:rsidR="00016D25" w:rsidRPr="00A057AA" w:rsidSect="00910F52">
          <w:pgSz w:w="11907" w:h="16840" w:code="9"/>
          <w:pgMar w:top="1440" w:right="1440" w:bottom="1440" w:left="1440" w:header="708" w:footer="708" w:gutter="0"/>
          <w:cols w:space="708"/>
          <w:docGrid w:linePitch="360"/>
        </w:sectPr>
      </w:pPr>
    </w:p>
    <w:p w:rsidR="00981EBC" w:rsidRPr="00A057AA" w:rsidRDefault="000400A2" w:rsidP="006F0C8A">
      <w:pPr>
        <w:pStyle w:val="Heading2"/>
      </w:pPr>
      <w:bookmarkStart w:id="26" w:name="_Toc276561851"/>
      <w:r>
        <w:lastRenderedPageBreak/>
        <w:t>Outcome 2</w:t>
      </w:r>
      <w:r w:rsidR="00981EBC" w:rsidRPr="00A057AA">
        <w:t xml:space="preserve">: </w:t>
      </w:r>
      <w:r w:rsidR="001B5C45" w:rsidRPr="00A057AA">
        <w:t>High-</w:t>
      </w:r>
      <w:r w:rsidR="00E657B3" w:rsidRPr="00A057AA">
        <w:t xml:space="preserve">quality </w:t>
      </w:r>
      <w:r w:rsidR="001B5C45" w:rsidRPr="00A057AA">
        <w:t xml:space="preserve">New Zealand Art is </w:t>
      </w:r>
      <w:proofErr w:type="gramStart"/>
      <w:r w:rsidR="001B5C45" w:rsidRPr="00A057AA">
        <w:t>Developed</w:t>
      </w:r>
      <w:bookmarkEnd w:id="26"/>
      <w:proofErr w:type="gramEnd"/>
      <w:r w:rsidR="001B5C45" w:rsidRPr="00A057AA">
        <w:t xml:space="preserve"> </w:t>
      </w:r>
    </w:p>
    <w:p w:rsidR="00492231" w:rsidRPr="00A057AA" w:rsidRDefault="00492231" w:rsidP="00492231">
      <w:pPr>
        <w:jc w:val="both"/>
        <w:rPr>
          <w:rFonts w:cs="Arial"/>
        </w:rPr>
      </w:pPr>
    </w:p>
    <w:p w:rsidR="00492231" w:rsidRPr="00A057AA" w:rsidRDefault="003103B4" w:rsidP="00492231">
      <w:pPr>
        <w:jc w:val="both"/>
        <w:rPr>
          <w:rFonts w:cs="Arial"/>
        </w:rPr>
      </w:pPr>
      <w:r w:rsidRPr="00A057AA">
        <w:rPr>
          <w:rFonts w:cs="Arial"/>
        </w:rPr>
        <w:t xml:space="preserve">New Zealand arts depend on the creativity of artists. </w:t>
      </w:r>
      <w:r w:rsidR="00492231" w:rsidRPr="00A057AA">
        <w:rPr>
          <w:rFonts w:cs="Arial"/>
        </w:rPr>
        <w:t xml:space="preserve">Creative New Zealand seeks to ensure that New Zealand artists have the opportunity to fulfil their potential by continually developing their artforms, the quality of their work, and their skills and </w:t>
      </w:r>
      <w:r w:rsidRPr="00A057AA">
        <w:rPr>
          <w:rFonts w:cs="Arial"/>
        </w:rPr>
        <w:t>capability</w:t>
      </w:r>
      <w:r w:rsidR="00492231" w:rsidRPr="00A057AA">
        <w:rPr>
          <w:rFonts w:cs="Arial"/>
        </w:rPr>
        <w:t>.</w:t>
      </w:r>
    </w:p>
    <w:p w:rsidR="006F0C8A" w:rsidRPr="00A057AA" w:rsidRDefault="005B162F" w:rsidP="006F0C8A">
      <w:pPr>
        <w:pStyle w:val="Heading3"/>
        <w:rPr>
          <w:szCs w:val="22"/>
        </w:rPr>
      </w:pPr>
      <w:bookmarkStart w:id="27" w:name="_Toc276561852"/>
      <w:r w:rsidRPr="00A057AA">
        <w:rPr>
          <w:szCs w:val="22"/>
        </w:rPr>
        <w:t>Impact</w:t>
      </w:r>
      <w:r w:rsidR="00F23B7C" w:rsidRPr="00A057AA">
        <w:rPr>
          <w:szCs w:val="22"/>
        </w:rPr>
        <w:t xml:space="preserve"> </w:t>
      </w:r>
      <w:r w:rsidR="00183AF8" w:rsidRPr="00A057AA">
        <w:rPr>
          <w:szCs w:val="22"/>
        </w:rPr>
        <w:t>1:</w:t>
      </w:r>
      <w:r w:rsidR="00F23B7C" w:rsidRPr="00A057AA">
        <w:rPr>
          <w:szCs w:val="22"/>
        </w:rPr>
        <w:t xml:space="preserve"> </w:t>
      </w:r>
      <w:r w:rsidR="0062530C" w:rsidRPr="00A057AA">
        <w:t>High-</w:t>
      </w:r>
      <w:r w:rsidR="00E657B3" w:rsidRPr="00A057AA">
        <w:t xml:space="preserve">quality </w:t>
      </w:r>
      <w:r w:rsidR="006F0C8A" w:rsidRPr="00A057AA">
        <w:t>Artists</w:t>
      </w:r>
      <w:bookmarkEnd w:id="27"/>
      <w:r w:rsidR="006F0C8A" w:rsidRPr="00A057AA">
        <w:rPr>
          <w:szCs w:val="22"/>
        </w:rPr>
        <w:t xml:space="preserve"> </w:t>
      </w:r>
    </w:p>
    <w:p w:rsidR="00461915" w:rsidRPr="00A057AA" w:rsidRDefault="00235D6C" w:rsidP="00461915">
      <w:pPr>
        <w:spacing w:before="240"/>
        <w:jc w:val="both"/>
        <w:rPr>
          <w:rFonts w:cs="Arial"/>
          <w:szCs w:val="22"/>
        </w:rPr>
      </w:pPr>
      <w:r w:rsidRPr="00A057AA">
        <w:rPr>
          <w:rFonts w:cs="Arial"/>
        </w:rPr>
        <w:t>New Zealand artists</w:t>
      </w:r>
      <w:r w:rsidR="0062530C" w:rsidRPr="00A057AA">
        <w:rPr>
          <w:rFonts w:cs="Arial"/>
        </w:rPr>
        <w:t xml:space="preserve">, practitioners and organisations </w:t>
      </w:r>
      <w:r w:rsidR="003103B4" w:rsidRPr="00A057AA">
        <w:rPr>
          <w:rFonts w:cs="Arial"/>
        </w:rPr>
        <w:t>who</w:t>
      </w:r>
      <w:r w:rsidR="0062530C" w:rsidRPr="00A057AA">
        <w:rPr>
          <w:rFonts w:cs="Arial"/>
        </w:rPr>
        <w:t xml:space="preserve"> are acknowledged for </w:t>
      </w:r>
      <w:r w:rsidR="003103B4" w:rsidRPr="00A057AA">
        <w:rPr>
          <w:rFonts w:cs="Arial"/>
        </w:rPr>
        <w:t>innovation and</w:t>
      </w:r>
      <w:r w:rsidR="0062530C" w:rsidRPr="00A057AA">
        <w:rPr>
          <w:rFonts w:cs="Arial"/>
        </w:rPr>
        <w:t xml:space="preserve"> quality are supported</w:t>
      </w:r>
      <w:r w:rsidR="003103B4" w:rsidRPr="00A057AA">
        <w:rPr>
          <w:rFonts w:cs="Arial"/>
        </w:rPr>
        <w:t>.</w:t>
      </w:r>
    </w:p>
    <w:p w:rsidR="00495825" w:rsidRPr="00A057AA" w:rsidRDefault="00016D25" w:rsidP="00377734">
      <w:pPr>
        <w:spacing w:before="240"/>
        <w:jc w:val="both"/>
        <w:rPr>
          <w:rFonts w:cs="Arial"/>
          <w:szCs w:val="22"/>
        </w:rPr>
      </w:pPr>
      <w:r w:rsidRPr="00A057AA">
        <w:rPr>
          <w:rFonts w:cs="Arial"/>
          <w:noProof/>
          <w:szCs w:val="22"/>
        </w:rPr>
        <w:drawing>
          <wp:inline distT="0" distB="0" distL="0" distR="0">
            <wp:extent cx="5732145" cy="4305935"/>
            <wp:effectExtent l="19050" t="0" r="1905" b="0"/>
            <wp:docPr id="4" name="Picture 2" descr="Prime Minister's Literary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 Minister's Literary Awards.jpg"/>
                    <pic:cNvPicPr/>
                  </pic:nvPicPr>
                  <pic:blipFill>
                    <a:blip r:embed="rId45" cstate="print"/>
                    <a:stretch>
                      <a:fillRect/>
                    </a:stretch>
                  </pic:blipFill>
                  <pic:spPr>
                    <a:xfrm>
                      <a:off x="0" y="0"/>
                      <a:ext cx="5732145" cy="4305935"/>
                    </a:xfrm>
                    <a:prstGeom prst="rect">
                      <a:avLst/>
                    </a:prstGeom>
                  </pic:spPr>
                </pic:pic>
              </a:graphicData>
            </a:graphic>
          </wp:inline>
        </w:drawing>
      </w:r>
    </w:p>
    <w:p w:rsidR="00F44752" w:rsidRPr="00A057AA" w:rsidRDefault="00016D25" w:rsidP="00F44752">
      <w:pPr>
        <w:spacing w:before="240"/>
        <w:jc w:val="both"/>
        <w:rPr>
          <w:color w:val="C00000"/>
        </w:rPr>
      </w:pPr>
      <w:r w:rsidRPr="00A057AA">
        <w:rPr>
          <w:color w:val="C00000"/>
        </w:rPr>
        <w:t>Recipients of the Prime Minister’s Award</w:t>
      </w:r>
      <w:r w:rsidR="00E657B3">
        <w:rPr>
          <w:color w:val="C00000"/>
        </w:rPr>
        <w:t>s</w:t>
      </w:r>
      <w:r w:rsidRPr="00A057AA">
        <w:rPr>
          <w:color w:val="C00000"/>
        </w:rPr>
        <w:t xml:space="preserve"> for Literary Achievement 2009 were Dr </w:t>
      </w:r>
      <w:proofErr w:type="spellStart"/>
      <w:r w:rsidRPr="00A057AA">
        <w:rPr>
          <w:color w:val="C00000"/>
        </w:rPr>
        <w:t>Ranginui</w:t>
      </w:r>
      <w:proofErr w:type="spellEnd"/>
      <w:r w:rsidRPr="00A057AA">
        <w:rPr>
          <w:color w:val="C00000"/>
        </w:rPr>
        <w:t xml:space="preserve"> Walker, CK Stead and Brian Turner (see story</w:t>
      </w:r>
      <w:r w:rsidR="000B4BA5" w:rsidRPr="00A057AA">
        <w:rPr>
          <w:color w:val="C00000"/>
        </w:rPr>
        <w:t>, page 3</w:t>
      </w:r>
      <w:r w:rsidR="0064220F">
        <w:rPr>
          <w:color w:val="C00000"/>
        </w:rPr>
        <w:t>6</w:t>
      </w:r>
      <w:r w:rsidRPr="00A057AA">
        <w:rPr>
          <w:color w:val="C00000"/>
        </w:rPr>
        <w:t>).</w:t>
      </w:r>
    </w:p>
    <w:p w:rsidR="00F44752" w:rsidRPr="00A057AA" w:rsidRDefault="006F0C8A" w:rsidP="00F44752">
      <w:pPr>
        <w:pStyle w:val="Heading4"/>
      </w:pPr>
      <w:r w:rsidRPr="00A057AA">
        <w:t xml:space="preserve">WHAT WE DID </w:t>
      </w:r>
    </w:p>
    <w:p w:rsidR="009D7323" w:rsidRPr="00A057AA" w:rsidRDefault="008F3F9B" w:rsidP="00F44752">
      <w:pPr>
        <w:spacing w:before="240"/>
        <w:jc w:val="both"/>
        <w:rPr>
          <w:rFonts w:cs="Arial"/>
          <w:szCs w:val="22"/>
        </w:rPr>
      </w:pPr>
      <w:r w:rsidRPr="00A057AA">
        <w:rPr>
          <w:rFonts w:cs="Arial"/>
        </w:rPr>
        <w:t xml:space="preserve">Creative New </w:t>
      </w:r>
      <w:r w:rsidR="00D2232C" w:rsidRPr="00A057AA">
        <w:rPr>
          <w:rFonts w:cs="Arial"/>
        </w:rPr>
        <w:t>Zealand</w:t>
      </w:r>
      <w:r w:rsidR="00461915" w:rsidRPr="00A057AA">
        <w:rPr>
          <w:rFonts w:cs="Arial"/>
        </w:rPr>
        <w:t xml:space="preserve"> r</w:t>
      </w:r>
      <w:r w:rsidR="00E469B5" w:rsidRPr="00A057AA">
        <w:rPr>
          <w:rFonts w:cs="Arial"/>
        </w:rPr>
        <w:t xml:space="preserve">ecognised </w:t>
      </w:r>
      <w:r w:rsidR="00F13DFE" w:rsidRPr="00A057AA">
        <w:rPr>
          <w:rFonts w:cs="Arial"/>
          <w:szCs w:val="22"/>
        </w:rPr>
        <w:t xml:space="preserve">excellence </w:t>
      </w:r>
      <w:r w:rsidR="00E469B5" w:rsidRPr="00A057AA">
        <w:rPr>
          <w:rFonts w:cs="Arial"/>
          <w:szCs w:val="22"/>
        </w:rPr>
        <w:t>through</w:t>
      </w:r>
      <w:r w:rsidR="00292484" w:rsidRPr="00A057AA">
        <w:rPr>
          <w:rFonts w:cs="Arial"/>
          <w:szCs w:val="22"/>
        </w:rPr>
        <w:t xml:space="preserve"> </w:t>
      </w:r>
      <w:r w:rsidRPr="00A057AA">
        <w:rPr>
          <w:rFonts w:cs="Arial"/>
          <w:szCs w:val="22"/>
        </w:rPr>
        <w:t xml:space="preserve">presenting </w:t>
      </w:r>
      <w:r w:rsidR="00292484" w:rsidRPr="00A057AA">
        <w:rPr>
          <w:rFonts w:cs="Arial"/>
          <w:szCs w:val="22"/>
        </w:rPr>
        <w:t xml:space="preserve">a </w:t>
      </w:r>
      <w:r w:rsidR="00A45C67" w:rsidRPr="00A057AA">
        <w:rPr>
          <w:rFonts w:cs="Arial"/>
          <w:szCs w:val="22"/>
        </w:rPr>
        <w:t xml:space="preserve">range of </w:t>
      </w:r>
      <w:r w:rsidR="00FA407E" w:rsidRPr="00A057AA">
        <w:rPr>
          <w:rFonts w:cs="Arial"/>
          <w:szCs w:val="22"/>
        </w:rPr>
        <w:t>fellowships</w:t>
      </w:r>
      <w:r w:rsidR="00DF3BD1" w:rsidRPr="00A057AA">
        <w:rPr>
          <w:rFonts w:cs="Arial"/>
          <w:szCs w:val="22"/>
        </w:rPr>
        <w:t xml:space="preserve"> and awards</w:t>
      </w:r>
      <w:r w:rsidR="00FA407E" w:rsidRPr="00A057AA">
        <w:rPr>
          <w:rStyle w:val="FootnoteReference"/>
          <w:rFonts w:cs="Arial"/>
          <w:szCs w:val="22"/>
        </w:rPr>
        <w:footnoteReference w:id="9"/>
      </w:r>
      <w:r w:rsidR="0062530C" w:rsidRPr="00A057AA">
        <w:rPr>
          <w:rFonts w:cs="Arial"/>
          <w:szCs w:val="22"/>
        </w:rPr>
        <w:t xml:space="preserve"> in 2009/10</w:t>
      </w:r>
      <w:r w:rsidR="006076B2" w:rsidRPr="00A057AA">
        <w:rPr>
          <w:rFonts w:cs="Arial"/>
          <w:szCs w:val="22"/>
        </w:rPr>
        <w:t xml:space="preserve"> </w:t>
      </w:r>
      <w:r w:rsidR="005748E6" w:rsidRPr="00A057AA">
        <w:rPr>
          <w:rFonts w:cs="Arial"/>
          <w:szCs w:val="22"/>
        </w:rPr>
        <w:t>including:</w:t>
      </w:r>
    </w:p>
    <w:p w:rsidR="0053723E" w:rsidRPr="00A057AA" w:rsidRDefault="00A91D87" w:rsidP="009633D3">
      <w:pPr>
        <w:pStyle w:val="Bullet"/>
      </w:pPr>
      <w:r w:rsidRPr="00A057AA">
        <w:t xml:space="preserve">The </w:t>
      </w:r>
      <w:r w:rsidR="0053723E" w:rsidRPr="00A057AA">
        <w:rPr>
          <w:b/>
        </w:rPr>
        <w:t>Prime Minister</w:t>
      </w:r>
      <w:r w:rsidR="00C17BCA" w:rsidRPr="00A057AA">
        <w:rPr>
          <w:b/>
        </w:rPr>
        <w:t>’</w:t>
      </w:r>
      <w:r w:rsidR="0053723E" w:rsidRPr="00A057AA">
        <w:rPr>
          <w:b/>
        </w:rPr>
        <w:t>s Awards for Literary Achievement</w:t>
      </w:r>
      <w:r w:rsidR="0053723E" w:rsidRPr="00A057AA">
        <w:t xml:space="preserve"> </w:t>
      </w:r>
      <w:proofErr w:type="gramStart"/>
      <w:r w:rsidRPr="00A057AA">
        <w:t>were</w:t>
      </w:r>
      <w:proofErr w:type="gramEnd"/>
      <w:r w:rsidRPr="00A057AA">
        <w:t xml:space="preserve"> presented </w:t>
      </w:r>
      <w:r w:rsidR="0062530C" w:rsidRPr="00A057AA">
        <w:t xml:space="preserve">in </w:t>
      </w:r>
      <w:r w:rsidR="00EA69AA" w:rsidRPr="00A057AA">
        <w:t>October 2009</w:t>
      </w:r>
      <w:r w:rsidR="0053723E" w:rsidRPr="00A057AA">
        <w:t xml:space="preserve"> </w:t>
      </w:r>
      <w:r w:rsidRPr="00A057AA">
        <w:t>to</w:t>
      </w:r>
      <w:r w:rsidR="00EA69AA" w:rsidRPr="00A057AA">
        <w:t xml:space="preserve"> </w:t>
      </w:r>
      <w:r w:rsidR="003C0AD7" w:rsidRPr="00A057AA">
        <w:t>Dr </w:t>
      </w:r>
      <w:proofErr w:type="spellStart"/>
      <w:r w:rsidR="003C0AD7" w:rsidRPr="00A057AA">
        <w:t>Ranginui</w:t>
      </w:r>
      <w:proofErr w:type="spellEnd"/>
      <w:r w:rsidR="003C0AD7" w:rsidRPr="00A057AA">
        <w:t xml:space="preserve"> Walker (non-fiction)</w:t>
      </w:r>
      <w:r w:rsidR="003C0AD7">
        <w:t xml:space="preserve">, </w:t>
      </w:r>
      <w:r w:rsidR="00EA69AA" w:rsidRPr="00A057AA">
        <w:t>CK</w:t>
      </w:r>
      <w:r w:rsidR="00CF1A63" w:rsidRPr="00A057AA">
        <w:t> </w:t>
      </w:r>
      <w:r w:rsidR="00EA69AA" w:rsidRPr="00A057AA">
        <w:t>Stead</w:t>
      </w:r>
      <w:r w:rsidR="00CF1A63" w:rsidRPr="00A057AA">
        <w:t xml:space="preserve"> (fiction)</w:t>
      </w:r>
      <w:r w:rsidR="003C0AD7">
        <w:t xml:space="preserve"> and</w:t>
      </w:r>
      <w:r w:rsidR="00EA69AA" w:rsidRPr="00A057AA">
        <w:t xml:space="preserve"> </w:t>
      </w:r>
      <w:r w:rsidR="00CF1A63" w:rsidRPr="00A057AA">
        <w:t>Brian </w:t>
      </w:r>
      <w:r w:rsidR="00EA69AA" w:rsidRPr="00A057AA">
        <w:t xml:space="preserve">Turner </w:t>
      </w:r>
      <w:r w:rsidR="00DD634B" w:rsidRPr="00A057AA">
        <w:t>(poetry)</w:t>
      </w:r>
      <w:r w:rsidR="00867B16" w:rsidRPr="00A057AA">
        <w:t xml:space="preserve">. </w:t>
      </w:r>
    </w:p>
    <w:p w:rsidR="004A16CA" w:rsidRPr="00A057AA" w:rsidRDefault="005748E6" w:rsidP="009633D3">
      <w:pPr>
        <w:pStyle w:val="Bullet"/>
      </w:pPr>
      <w:r w:rsidRPr="00A057AA">
        <w:lastRenderedPageBreak/>
        <w:t xml:space="preserve">Kate De </w:t>
      </w:r>
      <w:proofErr w:type="spellStart"/>
      <w:r w:rsidRPr="00A057AA">
        <w:t>Goldi</w:t>
      </w:r>
      <w:proofErr w:type="spellEnd"/>
      <w:r w:rsidRPr="00A057AA">
        <w:t xml:space="preserve"> </w:t>
      </w:r>
      <w:r w:rsidR="00742DD5" w:rsidRPr="00A057AA">
        <w:t>was</w:t>
      </w:r>
      <w:r w:rsidRPr="00A057AA">
        <w:t xml:space="preserve"> awarded the $100,000 </w:t>
      </w:r>
      <w:r w:rsidRPr="00A057AA">
        <w:rPr>
          <w:b/>
        </w:rPr>
        <w:t>Creative New Zealand Michael King Writers’ Fellowship</w:t>
      </w:r>
      <w:r w:rsidRPr="00A057AA">
        <w:t xml:space="preserve"> 20</w:t>
      </w:r>
      <w:r w:rsidR="007E4094">
        <w:t>10</w:t>
      </w:r>
      <w:r w:rsidRPr="00A057AA">
        <w:t xml:space="preserve"> to research and write a non-fiction book about children’s literature</w:t>
      </w:r>
      <w:r w:rsidR="003C1B8A" w:rsidRPr="00A057AA">
        <w:t xml:space="preserve">. </w:t>
      </w:r>
    </w:p>
    <w:p w:rsidR="00D34976" w:rsidRPr="00A057AA" w:rsidRDefault="00E2207D" w:rsidP="009633D3">
      <w:pPr>
        <w:pStyle w:val="Bullet"/>
        <w:rPr>
          <w:szCs w:val="22"/>
        </w:rPr>
      </w:pPr>
      <w:r>
        <w:t xml:space="preserve">The </w:t>
      </w:r>
      <w:r w:rsidR="0053723E" w:rsidRPr="00A057AA">
        <w:rPr>
          <w:b/>
        </w:rPr>
        <w:t>Te Waka Toi Awards</w:t>
      </w:r>
      <w:r w:rsidR="0053723E" w:rsidRPr="00A057AA">
        <w:t xml:space="preserve"> </w:t>
      </w:r>
      <w:r w:rsidR="00734187" w:rsidRPr="00A057AA">
        <w:t xml:space="preserve">were held </w:t>
      </w:r>
      <w:r w:rsidR="00C134C7" w:rsidRPr="00A057AA">
        <w:t xml:space="preserve">on </w:t>
      </w:r>
      <w:r w:rsidR="00992A1C" w:rsidRPr="00A057AA">
        <w:t>29</w:t>
      </w:r>
      <w:r w:rsidR="00C134C7" w:rsidRPr="00A057AA">
        <w:t xml:space="preserve"> </w:t>
      </w:r>
      <w:r w:rsidR="0062530C" w:rsidRPr="00A057AA">
        <w:t>August 2009</w:t>
      </w:r>
      <w:r w:rsidR="0053723E" w:rsidRPr="00A057AA">
        <w:t>.</w:t>
      </w:r>
      <w:r w:rsidR="00DF46EF" w:rsidRPr="00A057AA">
        <w:t xml:space="preserve"> </w:t>
      </w:r>
      <w:r w:rsidR="00C134C7" w:rsidRPr="00A057AA">
        <w:t>The</w:t>
      </w:r>
      <w:r w:rsidR="0019033A">
        <w:t>se</w:t>
      </w:r>
      <w:r w:rsidR="00C134C7" w:rsidRPr="00A057AA">
        <w:t xml:space="preserve"> are the only national Māori arts awards that celebrate all artforms, with seven awards and three scholarships </w:t>
      </w:r>
      <w:r w:rsidR="0019033A">
        <w:t>presented</w:t>
      </w:r>
      <w:r w:rsidR="00C134C7" w:rsidRPr="00A057AA">
        <w:t xml:space="preserve">. </w:t>
      </w:r>
      <w:proofErr w:type="spellStart"/>
      <w:r w:rsidR="00992A1C" w:rsidRPr="00A057AA">
        <w:t>Witi</w:t>
      </w:r>
      <w:proofErr w:type="spellEnd"/>
      <w:r w:rsidR="00992A1C" w:rsidRPr="00A057AA">
        <w:t xml:space="preserve"> </w:t>
      </w:r>
      <w:proofErr w:type="spellStart"/>
      <w:r w:rsidR="00992A1C" w:rsidRPr="00A057AA">
        <w:t>Ihimaera</w:t>
      </w:r>
      <w:proofErr w:type="spellEnd"/>
      <w:r w:rsidR="00992A1C" w:rsidRPr="00A057AA">
        <w:t xml:space="preserve"> </w:t>
      </w:r>
      <w:r w:rsidR="00C134C7" w:rsidRPr="00A057AA">
        <w:t>was honoured with the premi</w:t>
      </w:r>
      <w:r w:rsidR="008A139D" w:rsidRPr="00A057AA">
        <w:rPr>
          <w:rFonts w:cs="Arial"/>
        </w:rPr>
        <w:t>è</w:t>
      </w:r>
      <w:r w:rsidR="00C134C7" w:rsidRPr="00A057AA">
        <w:t xml:space="preserve">re Māori arts award Te </w:t>
      </w:r>
      <w:proofErr w:type="spellStart"/>
      <w:r w:rsidR="00C134C7" w:rsidRPr="00A057AA">
        <w:t>Tohutiketike</w:t>
      </w:r>
      <w:proofErr w:type="spellEnd"/>
      <w:r w:rsidR="00C134C7" w:rsidRPr="00A057AA">
        <w:t xml:space="preserve"> a Te Waka Toi</w:t>
      </w:r>
      <w:r w:rsidR="00D2003B" w:rsidRPr="00A057AA">
        <w:t>.</w:t>
      </w:r>
      <w:r w:rsidR="00C134C7" w:rsidRPr="00A057AA">
        <w:t xml:space="preserve"> </w:t>
      </w:r>
    </w:p>
    <w:p w:rsidR="0062181B" w:rsidRPr="00A057AA" w:rsidRDefault="00030FFF" w:rsidP="009633D3">
      <w:pPr>
        <w:pStyle w:val="Bullet"/>
      </w:pPr>
      <w:r w:rsidRPr="00A057AA">
        <w:t>Five</w:t>
      </w:r>
      <w:r w:rsidR="0062530C" w:rsidRPr="00A057AA">
        <w:t xml:space="preserve"> </w:t>
      </w:r>
      <w:r w:rsidR="0053723E" w:rsidRPr="00A057AA">
        <w:rPr>
          <w:b/>
        </w:rPr>
        <w:t>Arts Pasifika Awards</w:t>
      </w:r>
      <w:r w:rsidR="00D2003B" w:rsidRPr="00A057AA">
        <w:rPr>
          <w:b/>
        </w:rPr>
        <w:t xml:space="preserve">, </w:t>
      </w:r>
      <w:r w:rsidR="00D2003B" w:rsidRPr="00A057AA">
        <w:t xml:space="preserve">celebrating the rich and diverse range of Pacific art in </w:t>
      </w:r>
      <w:r w:rsidR="0029047D" w:rsidRPr="00A057AA">
        <w:t>New Zealand</w:t>
      </w:r>
      <w:r w:rsidR="00D2003B" w:rsidRPr="00A057AA">
        <w:t>, were presented</w:t>
      </w:r>
      <w:r w:rsidR="00E75013" w:rsidRPr="00A057AA">
        <w:t xml:space="preserve"> </w:t>
      </w:r>
      <w:r w:rsidR="00D2003B" w:rsidRPr="00A057AA">
        <w:t xml:space="preserve">on </w:t>
      </w:r>
      <w:r w:rsidR="00880D7E" w:rsidRPr="00A057AA">
        <w:t>13</w:t>
      </w:r>
      <w:r w:rsidR="0062530C" w:rsidRPr="00A057AA">
        <w:t xml:space="preserve"> </w:t>
      </w:r>
      <w:r w:rsidR="00DF3BD1" w:rsidRPr="00A057AA">
        <w:t xml:space="preserve">November </w:t>
      </w:r>
      <w:r w:rsidR="00880D7E" w:rsidRPr="00A057AA">
        <w:t>2009</w:t>
      </w:r>
      <w:r w:rsidR="00DF3BD1" w:rsidRPr="00A057AA">
        <w:t>.</w:t>
      </w:r>
      <w:r w:rsidR="00D2003B" w:rsidRPr="00A057AA">
        <w:t xml:space="preserve"> </w:t>
      </w:r>
      <w:r w:rsidRPr="00A057AA">
        <w:rPr>
          <w:color w:val="3C3C3C"/>
        </w:rPr>
        <w:t>Tongan master craftsm</w:t>
      </w:r>
      <w:r w:rsidR="0019033A">
        <w:rPr>
          <w:color w:val="3C3C3C"/>
        </w:rPr>
        <w:t>a</w:t>
      </w:r>
      <w:r w:rsidRPr="00A057AA">
        <w:rPr>
          <w:color w:val="3C3C3C"/>
        </w:rPr>
        <w:t xml:space="preserve">n, </w:t>
      </w:r>
      <w:proofErr w:type="spellStart"/>
      <w:r w:rsidRPr="00A057AA">
        <w:rPr>
          <w:rStyle w:val="Strong"/>
          <w:rFonts w:cs="Arial"/>
          <w:b w:val="0"/>
          <w:color w:val="3C3C3C"/>
          <w:szCs w:val="22"/>
        </w:rPr>
        <w:t>Sopolemalama</w:t>
      </w:r>
      <w:proofErr w:type="spellEnd"/>
      <w:r w:rsidRPr="00A057AA">
        <w:rPr>
          <w:rStyle w:val="Strong"/>
          <w:rFonts w:cs="Arial"/>
          <w:b w:val="0"/>
          <w:color w:val="3C3C3C"/>
          <w:szCs w:val="22"/>
        </w:rPr>
        <w:t xml:space="preserve"> Filipe </w:t>
      </w:r>
      <w:proofErr w:type="spellStart"/>
      <w:r w:rsidRPr="00A057AA">
        <w:rPr>
          <w:rStyle w:val="Strong"/>
          <w:rFonts w:cs="Arial"/>
          <w:b w:val="0"/>
          <w:color w:val="3C3C3C"/>
          <w:szCs w:val="22"/>
        </w:rPr>
        <w:t>Tohi</w:t>
      </w:r>
      <w:proofErr w:type="spellEnd"/>
      <w:r w:rsidR="0019033A">
        <w:rPr>
          <w:rStyle w:val="Strong"/>
          <w:rFonts w:cs="Arial"/>
          <w:b w:val="0"/>
          <w:color w:val="3C3C3C"/>
          <w:szCs w:val="22"/>
        </w:rPr>
        <w:t>,</w:t>
      </w:r>
      <w:r w:rsidRPr="00A057AA">
        <w:rPr>
          <w:rStyle w:val="Strong"/>
          <w:rFonts w:cs="Arial"/>
          <w:color w:val="3C3C3C"/>
          <w:szCs w:val="22"/>
        </w:rPr>
        <w:t xml:space="preserve"> </w:t>
      </w:r>
      <w:r w:rsidRPr="00A057AA">
        <w:rPr>
          <w:color w:val="3C3C3C"/>
        </w:rPr>
        <w:t xml:space="preserve">received the Senior Pacific Artist Award ($10,000) in acknowledgement of his outstanding contribution to the traditional art of </w:t>
      </w:r>
      <w:proofErr w:type="spellStart"/>
      <w:r w:rsidRPr="00A057AA">
        <w:rPr>
          <w:color w:val="3C3C3C"/>
        </w:rPr>
        <w:t>lalava</w:t>
      </w:r>
      <w:proofErr w:type="spellEnd"/>
      <w:r w:rsidRPr="00A057AA">
        <w:rPr>
          <w:color w:val="3C3C3C"/>
        </w:rPr>
        <w:t xml:space="preserve"> and </w:t>
      </w:r>
      <w:r w:rsidR="0064220F">
        <w:rPr>
          <w:color w:val="3C3C3C"/>
        </w:rPr>
        <w:t xml:space="preserve">his </w:t>
      </w:r>
      <w:proofErr w:type="spellStart"/>
      <w:r w:rsidRPr="00A057AA">
        <w:rPr>
          <w:color w:val="3C3C3C"/>
        </w:rPr>
        <w:t>mana</w:t>
      </w:r>
      <w:proofErr w:type="spellEnd"/>
      <w:r w:rsidRPr="00A057AA">
        <w:rPr>
          <w:color w:val="3C3C3C"/>
        </w:rPr>
        <w:t xml:space="preserve"> within the community</w:t>
      </w:r>
      <w:r w:rsidR="0019033A">
        <w:rPr>
          <w:color w:val="3C3C3C"/>
        </w:rPr>
        <w:t>.</w:t>
      </w:r>
    </w:p>
    <w:p w:rsidR="005038D1" w:rsidRPr="00A057AA" w:rsidRDefault="007B6796" w:rsidP="009633D3">
      <w:pPr>
        <w:pStyle w:val="Bullet"/>
      </w:pPr>
      <w:r w:rsidRPr="00A057AA">
        <w:rPr>
          <w:color w:val="3C3C3C"/>
        </w:rPr>
        <w:t>Choreographer and dance film maker, Daniel Belton,</w:t>
      </w:r>
      <w:r w:rsidRPr="00A057AA">
        <w:rPr>
          <w:rFonts w:ascii="Verdana" w:hAnsi="Verdana"/>
          <w:color w:val="3C3C3C"/>
          <w:sz w:val="14"/>
          <w:szCs w:val="14"/>
        </w:rPr>
        <w:t xml:space="preserve"> </w:t>
      </w:r>
      <w:r w:rsidR="00271299" w:rsidRPr="00A057AA">
        <w:t>was</w:t>
      </w:r>
      <w:r w:rsidR="00E75013" w:rsidRPr="00A057AA">
        <w:t xml:space="preserve"> </w:t>
      </w:r>
      <w:r w:rsidR="00271299" w:rsidRPr="00A057AA">
        <w:t xml:space="preserve">awarded the </w:t>
      </w:r>
      <w:r w:rsidR="005038D1" w:rsidRPr="00A057AA">
        <w:rPr>
          <w:b/>
        </w:rPr>
        <w:t>2010</w:t>
      </w:r>
      <w:r w:rsidR="00271299" w:rsidRPr="00A057AA">
        <w:rPr>
          <w:b/>
        </w:rPr>
        <w:t xml:space="preserve"> Creative </w:t>
      </w:r>
      <w:r w:rsidR="0029047D" w:rsidRPr="00A057AA">
        <w:rPr>
          <w:b/>
        </w:rPr>
        <w:t>New Zealand</w:t>
      </w:r>
      <w:r w:rsidR="00271299" w:rsidRPr="00A057AA">
        <w:rPr>
          <w:b/>
        </w:rPr>
        <w:t xml:space="preserve"> Choreographic Fellowship</w:t>
      </w:r>
      <w:r w:rsidR="00271299" w:rsidRPr="00A057AA">
        <w:t xml:space="preserve"> to research and develop new work. Worth $65,000, it is the largest choreographic award or fellowship available in </w:t>
      </w:r>
      <w:r w:rsidR="0029047D" w:rsidRPr="00A057AA">
        <w:t>New </w:t>
      </w:r>
      <w:r w:rsidR="00D2232C" w:rsidRPr="00A057AA">
        <w:t xml:space="preserve">Zealand. </w:t>
      </w:r>
    </w:p>
    <w:p w:rsidR="00042CFA" w:rsidRPr="00A057AA" w:rsidRDefault="00D2232C" w:rsidP="008A139D">
      <w:pPr>
        <w:spacing w:before="240"/>
        <w:jc w:val="both"/>
        <w:rPr>
          <w:rFonts w:cs="Arial"/>
          <w:szCs w:val="22"/>
        </w:rPr>
      </w:pPr>
      <w:r w:rsidRPr="00A057AA">
        <w:rPr>
          <w:rFonts w:cs="Arial"/>
          <w:szCs w:val="22"/>
        </w:rPr>
        <w:t>Please</w:t>
      </w:r>
      <w:r w:rsidR="00042CFA" w:rsidRPr="00A057AA">
        <w:rPr>
          <w:rFonts w:cs="Arial"/>
          <w:szCs w:val="22"/>
        </w:rPr>
        <w:t xml:space="preserve"> refer to </w:t>
      </w:r>
      <w:hyperlink r:id="rId46" w:history="1">
        <w:r w:rsidR="00042CFA" w:rsidRPr="00A057AA">
          <w:rPr>
            <w:rStyle w:val="Hyperlink"/>
            <w:rFonts w:cs="Arial"/>
            <w:szCs w:val="22"/>
          </w:rPr>
          <w:t>www.creativenz.govt.nz</w:t>
        </w:r>
      </w:hyperlink>
      <w:r w:rsidR="00042CFA" w:rsidRPr="00A057AA">
        <w:rPr>
          <w:rFonts w:cs="Arial"/>
          <w:szCs w:val="22"/>
        </w:rPr>
        <w:t xml:space="preserve"> for further detail on </w:t>
      </w:r>
      <w:r w:rsidR="00C17BCA" w:rsidRPr="00A057AA">
        <w:rPr>
          <w:rFonts w:cs="Arial"/>
          <w:szCs w:val="22"/>
        </w:rPr>
        <w:t xml:space="preserve">all </w:t>
      </w:r>
      <w:r w:rsidR="00271299" w:rsidRPr="00A057AA">
        <w:rPr>
          <w:rFonts w:cs="Arial"/>
          <w:szCs w:val="22"/>
        </w:rPr>
        <w:t xml:space="preserve">recipients. </w:t>
      </w:r>
    </w:p>
    <w:p w:rsidR="0045057C" w:rsidRPr="00A057AA" w:rsidRDefault="00A30CA5" w:rsidP="001B5C45">
      <w:pPr>
        <w:spacing w:before="240"/>
        <w:jc w:val="both"/>
        <w:rPr>
          <w:rFonts w:cs="Arial"/>
          <w:szCs w:val="22"/>
        </w:rPr>
      </w:pPr>
      <w:r>
        <w:rPr>
          <w:rFonts w:cs="Arial"/>
          <w:szCs w:val="22"/>
        </w:rPr>
        <w:t>Out</w:t>
      </w:r>
      <w:r w:rsidR="00B91892" w:rsidRPr="00A057AA">
        <w:rPr>
          <w:rFonts w:cs="Arial"/>
          <w:szCs w:val="22"/>
        </w:rPr>
        <w:t xml:space="preserve"> of the </w:t>
      </w:r>
      <w:r w:rsidR="001870F4" w:rsidRPr="00A057AA">
        <w:rPr>
          <w:rFonts w:cs="Arial"/>
          <w:szCs w:val="22"/>
        </w:rPr>
        <w:t xml:space="preserve">35 </w:t>
      </w:r>
      <w:r w:rsidR="00D50BF1" w:rsidRPr="00A057AA">
        <w:rPr>
          <w:rFonts w:cs="Arial"/>
          <w:szCs w:val="22"/>
        </w:rPr>
        <w:t>r</w:t>
      </w:r>
      <w:r w:rsidR="001870F4" w:rsidRPr="00A057AA">
        <w:rPr>
          <w:rFonts w:cs="Arial"/>
          <w:szCs w:val="22"/>
        </w:rPr>
        <w:t xml:space="preserve">ecurrently </w:t>
      </w:r>
      <w:r w:rsidR="00D50BF1" w:rsidRPr="00A057AA">
        <w:rPr>
          <w:rFonts w:cs="Arial"/>
          <w:szCs w:val="22"/>
        </w:rPr>
        <w:t>f</w:t>
      </w:r>
      <w:r w:rsidR="001870F4" w:rsidRPr="00A057AA">
        <w:rPr>
          <w:rFonts w:cs="Arial"/>
          <w:szCs w:val="22"/>
        </w:rPr>
        <w:t xml:space="preserve">unded </w:t>
      </w:r>
      <w:r w:rsidR="00D50BF1" w:rsidRPr="00A057AA">
        <w:rPr>
          <w:rFonts w:cs="Arial"/>
          <w:szCs w:val="22"/>
        </w:rPr>
        <w:t>o</w:t>
      </w:r>
      <w:r w:rsidR="001870F4" w:rsidRPr="00A057AA">
        <w:rPr>
          <w:rFonts w:cs="Arial"/>
          <w:szCs w:val="22"/>
        </w:rPr>
        <w:t>rganisations supported by Creative New Zealand</w:t>
      </w:r>
      <w:r>
        <w:rPr>
          <w:rFonts w:cs="Arial"/>
          <w:szCs w:val="22"/>
        </w:rPr>
        <w:t>, 34</w:t>
      </w:r>
      <w:r w:rsidR="001870F4" w:rsidRPr="00A057AA">
        <w:rPr>
          <w:rFonts w:cs="Arial"/>
          <w:szCs w:val="22"/>
        </w:rPr>
        <w:t xml:space="preserve"> contrib</w:t>
      </w:r>
      <w:r w:rsidR="00342EBD" w:rsidRPr="00A057AA">
        <w:rPr>
          <w:rFonts w:cs="Arial"/>
          <w:szCs w:val="22"/>
        </w:rPr>
        <w:t>uted to the development of high-</w:t>
      </w:r>
      <w:r w:rsidR="001870F4" w:rsidRPr="00A057AA">
        <w:rPr>
          <w:rFonts w:cs="Arial"/>
          <w:szCs w:val="22"/>
        </w:rPr>
        <w:t xml:space="preserve">quality art by providing artists, arts practitioners and arts organisations with the opportunity to develop the quality of their </w:t>
      </w:r>
      <w:r w:rsidR="00391A6D" w:rsidRPr="00A057AA">
        <w:rPr>
          <w:rFonts w:cs="Arial"/>
          <w:szCs w:val="22"/>
        </w:rPr>
        <w:t>work</w:t>
      </w:r>
      <w:r w:rsidR="0019033A">
        <w:rPr>
          <w:rFonts w:cs="Arial"/>
          <w:szCs w:val="22"/>
        </w:rPr>
        <w:t>.</w:t>
      </w:r>
      <w:r>
        <w:rPr>
          <w:rStyle w:val="FootnoteReference"/>
          <w:rFonts w:cs="Arial"/>
          <w:szCs w:val="22"/>
        </w:rPr>
        <w:footnoteReference w:id="10"/>
      </w:r>
      <w:r w:rsidR="00391A6D" w:rsidRPr="00A057AA">
        <w:rPr>
          <w:rFonts w:cs="Arial"/>
          <w:szCs w:val="22"/>
        </w:rPr>
        <w:t xml:space="preserve"> </w:t>
      </w:r>
    </w:p>
    <w:p w:rsidR="0045057C" w:rsidRPr="00A057AA" w:rsidRDefault="0045057C" w:rsidP="001B5C45">
      <w:pPr>
        <w:spacing w:before="240"/>
        <w:jc w:val="both"/>
        <w:rPr>
          <w:rFonts w:cs="Arial"/>
          <w:szCs w:val="22"/>
        </w:rPr>
      </w:pPr>
      <w:r w:rsidRPr="00A057AA">
        <w:rPr>
          <w:rFonts w:cs="Arial"/>
          <w:szCs w:val="22"/>
        </w:rPr>
        <w:t xml:space="preserve">However, until </w:t>
      </w:r>
      <w:r w:rsidR="00A30CA5">
        <w:rPr>
          <w:rFonts w:cs="Arial"/>
          <w:szCs w:val="22"/>
        </w:rPr>
        <w:t>further analysis</w:t>
      </w:r>
      <w:r w:rsidRPr="00A057AA">
        <w:rPr>
          <w:rFonts w:cs="Arial"/>
          <w:szCs w:val="22"/>
        </w:rPr>
        <w:t xml:space="preserve"> has been undertaken to identify which </w:t>
      </w:r>
      <w:r w:rsidR="00A30CA5">
        <w:rPr>
          <w:rFonts w:cs="Arial"/>
          <w:szCs w:val="22"/>
        </w:rPr>
        <w:t>pro</w:t>
      </w:r>
      <w:r w:rsidRPr="00A057AA">
        <w:rPr>
          <w:rFonts w:cs="Arial"/>
          <w:szCs w:val="22"/>
        </w:rPr>
        <w:t>portion</w:t>
      </w:r>
      <w:r w:rsidR="00A30CA5">
        <w:rPr>
          <w:rFonts w:cs="Arial"/>
          <w:szCs w:val="22"/>
        </w:rPr>
        <w:t>s</w:t>
      </w:r>
      <w:r w:rsidRPr="00A057AA">
        <w:rPr>
          <w:rFonts w:cs="Arial"/>
          <w:szCs w:val="22"/>
        </w:rPr>
        <w:t xml:space="preserve"> of the work delivered by each </w:t>
      </w:r>
      <w:r w:rsidR="0019033A">
        <w:rPr>
          <w:rFonts w:cs="Arial"/>
          <w:szCs w:val="22"/>
        </w:rPr>
        <w:t>organisation</w:t>
      </w:r>
      <w:r w:rsidRPr="00A057AA">
        <w:rPr>
          <w:rFonts w:cs="Arial"/>
          <w:szCs w:val="22"/>
        </w:rPr>
        <w:t xml:space="preserve"> </w:t>
      </w:r>
      <w:r w:rsidR="00833A90" w:rsidRPr="00A057AA">
        <w:rPr>
          <w:rFonts w:cs="Arial"/>
          <w:szCs w:val="22"/>
        </w:rPr>
        <w:t xml:space="preserve">can be aligned with each of Creative New Zealand’s strategic outcomes and impacts, the funding associated with all </w:t>
      </w:r>
      <w:r w:rsidR="003D4163">
        <w:rPr>
          <w:rFonts w:cs="Arial"/>
          <w:szCs w:val="22"/>
        </w:rPr>
        <w:t>recurrently funded organisation</w:t>
      </w:r>
      <w:r w:rsidR="00D54CC6" w:rsidRPr="00A057AA">
        <w:rPr>
          <w:rFonts w:cs="Arial"/>
          <w:szCs w:val="22"/>
        </w:rPr>
        <w:t xml:space="preserve">s has been allocated to </w:t>
      </w:r>
      <w:r w:rsidR="000400A2">
        <w:rPr>
          <w:rFonts w:cs="Arial"/>
          <w:szCs w:val="22"/>
        </w:rPr>
        <w:t>Outcome 3</w:t>
      </w:r>
      <w:r w:rsidR="00D54CC6" w:rsidRPr="00A057AA">
        <w:rPr>
          <w:rFonts w:cs="Arial"/>
          <w:szCs w:val="22"/>
        </w:rPr>
        <w:t xml:space="preserve">, </w:t>
      </w:r>
      <w:r w:rsidRPr="00A057AA">
        <w:rPr>
          <w:rFonts w:cs="Arial"/>
          <w:szCs w:val="22"/>
        </w:rPr>
        <w:t xml:space="preserve">with the exception of </w:t>
      </w:r>
      <w:r w:rsidR="003D4163">
        <w:rPr>
          <w:rFonts w:cs="Arial"/>
          <w:szCs w:val="22"/>
        </w:rPr>
        <w:t>those organisations that</w:t>
      </w:r>
      <w:r w:rsidRPr="00A057AA">
        <w:rPr>
          <w:rFonts w:cs="Arial"/>
          <w:szCs w:val="22"/>
        </w:rPr>
        <w:t xml:space="preserve"> are specifically cited against particular impacts under </w:t>
      </w:r>
      <w:r w:rsidR="000400A2">
        <w:rPr>
          <w:rFonts w:cs="Arial"/>
          <w:szCs w:val="22"/>
        </w:rPr>
        <w:t>Outcome 1</w:t>
      </w:r>
      <w:r w:rsidR="00D54CC6" w:rsidRPr="00A057AA">
        <w:rPr>
          <w:rFonts w:cs="Arial"/>
          <w:szCs w:val="22"/>
        </w:rPr>
        <w:t>.</w:t>
      </w:r>
      <w:r w:rsidRPr="00A057AA">
        <w:rPr>
          <w:rFonts w:cs="Arial"/>
          <w:szCs w:val="22"/>
        </w:rPr>
        <w:t xml:space="preserve"> </w:t>
      </w:r>
    </w:p>
    <w:p w:rsidR="001B5C45" w:rsidRPr="00A057AA" w:rsidRDefault="00391A6D" w:rsidP="001B5C45">
      <w:pPr>
        <w:spacing w:before="240"/>
        <w:jc w:val="both"/>
        <w:rPr>
          <w:rFonts w:cs="Arial"/>
          <w:szCs w:val="22"/>
        </w:rPr>
      </w:pPr>
      <w:r w:rsidRPr="00A057AA">
        <w:rPr>
          <w:rFonts w:cs="Arial"/>
          <w:szCs w:val="22"/>
        </w:rPr>
        <w:t>Refer</w:t>
      </w:r>
      <w:r w:rsidR="001870F4" w:rsidRPr="00A057AA">
        <w:rPr>
          <w:rFonts w:cs="Arial"/>
          <w:szCs w:val="22"/>
        </w:rPr>
        <w:t xml:space="preserve"> to </w:t>
      </w:r>
      <w:hyperlink r:id="rId47" w:history="1">
        <w:r w:rsidR="001870F4" w:rsidRPr="00A057AA">
          <w:rPr>
            <w:rStyle w:val="Hyperlink"/>
            <w:rFonts w:cs="Arial"/>
            <w:szCs w:val="22"/>
          </w:rPr>
          <w:t>www.creativenz.govt.nz</w:t>
        </w:r>
      </w:hyperlink>
      <w:r w:rsidR="00957CAA" w:rsidRPr="00A057AA">
        <w:rPr>
          <w:rFonts w:cs="Arial"/>
          <w:szCs w:val="22"/>
        </w:rPr>
        <w:t xml:space="preserve"> for a full list of 2009/10</w:t>
      </w:r>
      <w:r w:rsidR="001870F4" w:rsidRPr="00A057AA">
        <w:rPr>
          <w:rFonts w:cs="Arial"/>
          <w:szCs w:val="22"/>
        </w:rPr>
        <w:t xml:space="preserve"> contestable and recurrent funding grants</w:t>
      </w:r>
      <w:r w:rsidR="001F57F3" w:rsidRPr="00A057AA">
        <w:rPr>
          <w:rFonts w:cs="Arial"/>
          <w:szCs w:val="22"/>
        </w:rPr>
        <w:t>.</w:t>
      </w:r>
    </w:p>
    <w:p w:rsidR="00F44752" w:rsidRPr="00A057AA" w:rsidRDefault="00F44752">
      <w:pPr>
        <w:rPr>
          <w:b/>
          <w:bCs/>
          <w:szCs w:val="28"/>
        </w:rPr>
      </w:pPr>
      <w:r w:rsidRPr="00A057AA">
        <w:br w:type="page"/>
      </w:r>
    </w:p>
    <w:p w:rsidR="00127323" w:rsidRPr="00A057AA" w:rsidRDefault="006F0C8A" w:rsidP="00520B00">
      <w:pPr>
        <w:pStyle w:val="Heading4"/>
      </w:pPr>
      <w:r w:rsidRPr="00A057AA">
        <w:lastRenderedPageBreak/>
        <w:t>HOW WE PERFORMED</w:t>
      </w:r>
    </w:p>
    <w:p w:rsidR="00127323" w:rsidRPr="00A057AA" w:rsidRDefault="00601F74" w:rsidP="00520B00">
      <w:pPr>
        <w:spacing w:before="360"/>
        <w:jc w:val="both"/>
        <w:rPr>
          <w:rFonts w:cs="Arial"/>
          <w:b/>
          <w:szCs w:val="22"/>
        </w:rPr>
      </w:pPr>
      <w:r w:rsidRPr="00A057AA">
        <w:rPr>
          <w:rFonts w:cs="Arial"/>
          <w:b/>
          <w:szCs w:val="22"/>
        </w:rPr>
        <w:t>Figure</w:t>
      </w:r>
      <w:r w:rsidR="00DE7F54" w:rsidRPr="00A057AA">
        <w:rPr>
          <w:rFonts w:cs="Arial"/>
          <w:b/>
          <w:szCs w:val="22"/>
        </w:rPr>
        <w:t xml:space="preserve"> </w:t>
      </w:r>
      <w:r w:rsidR="00B70C67" w:rsidRPr="00A057AA">
        <w:rPr>
          <w:rFonts w:cs="Arial"/>
          <w:b/>
          <w:szCs w:val="22"/>
        </w:rPr>
        <w:t>2</w:t>
      </w:r>
      <w:r w:rsidR="00693B32">
        <w:rPr>
          <w:rFonts w:cs="Arial"/>
          <w:b/>
          <w:szCs w:val="22"/>
        </w:rPr>
        <w:t>0</w:t>
      </w:r>
      <w:r w:rsidR="00EC2E27" w:rsidRPr="00A057AA">
        <w:rPr>
          <w:rFonts w:cs="Arial"/>
          <w:b/>
          <w:szCs w:val="22"/>
        </w:rPr>
        <w:t xml:space="preserve">: </w:t>
      </w:r>
      <w:r w:rsidR="003514BC" w:rsidRPr="00A057AA">
        <w:rPr>
          <w:rFonts w:cs="Arial"/>
          <w:b/>
          <w:szCs w:val="22"/>
        </w:rPr>
        <w:t>High-</w:t>
      </w:r>
      <w:r w:rsidR="00C66C88" w:rsidRPr="00A057AA">
        <w:rPr>
          <w:rFonts w:cs="Arial"/>
          <w:b/>
          <w:szCs w:val="22"/>
        </w:rPr>
        <w:t xml:space="preserve">quality </w:t>
      </w:r>
      <w:r w:rsidR="00DF63C8" w:rsidRPr="00A057AA">
        <w:rPr>
          <w:rFonts w:cs="Arial"/>
          <w:b/>
          <w:szCs w:val="22"/>
        </w:rPr>
        <w:t>Artists</w:t>
      </w:r>
      <w:r w:rsidR="00D54CC6" w:rsidRPr="00A057AA">
        <w:rPr>
          <w:rFonts w:cs="Arial"/>
          <w:b/>
          <w:szCs w:val="22"/>
        </w:rPr>
        <w:t>:</w:t>
      </w:r>
      <w:r w:rsidR="00DF63C8" w:rsidRPr="00A057AA">
        <w:rPr>
          <w:rFonts w:cs="Arial"/>
          <w:b/>
          <w:szCs w:val="22"/>
        </w:rPr>
        <w:t xml:space="preserve"> </w:t>
      </w:r>
      <w:r w:rsidR="007E2592" w:rsidRPr="00A057AA">
        <w:rPr>
          <w:rFonts w:cs="Arial"/>
          <w:b/>
          <w:szCs w:val="22"/>
        </w:rPr>
        <w:t xml:space="preserve">Applications </w:t>
      </w:r>
      <w:r w:rsidRPr="00A057AA">
        <w:rPr>
          <w:rFonts w:cs="Arial"/>
          <w:b/>
          <w:szCs w:val="22"/>
        </w:rPr>
        <w:t>and projects approved</w:t>
      </w:r>
      <w:r w:rsidR="00E75013" w:rsidRPr="00A057AA">
        <w:rPr>
          <w:rFonts w:cs="Arial"/>
          <w:b/>
          <w:szCs w:val="22"/>
        </w:rPr>
        <w:t xml:space="preserve"> </w:t>
      </w:r>
      <w:r w:rsidR="007231B4" w:rsidRPr="00A057AA">
        <w:rPr>
          <w:rFonts w:cs="Arial"/>
          <w:b/>
          <w:szCs w:val="22"/>
        </w:rPr>
        <w:t xml:space="preserve">through </w:t>
      </w:r>
      <w:r w:rsidR="008273C4" w:rsidRPr="00A057AA">
        <w:rPr>
          <w:rFonts w:cs="Arial"/>
          <w:b/>
          <w:szCs w:val="22"/>
        </w:rPr>
        <w:t>the</w:t>
      </w:r>
      <w:r w:rsidR="007231B4" w:rsidRPr="00A057AA">
        <w:rPr>
          <w:rFonts w:cs="Arial"/>
          <w:b/>
          <w:szCs w:val="22"/>
        </w:rPr>
        <w:t xml:space="preserve"> </w:t>
      </w:r>
      <w:r w:rsidR="00814FC3" w:rsidRPr="00A057AA">
        <w:rPr>
          <w:rFonts w:cs="Arial"/>
          <w:b/>
          <w:szCs w:val="22"/>
        </w:rPr>
        <w:t>C</w:t>
      </w:r>
      <w:r w:rsidR="007231B4" w:rsidRPr="00A057AA">
        <w:rPr>
          <w:rFonts w:cs="Arial"/>
          <w:b/>
          <w:szCs w:val="22"/>
        </w:rPr>
        <w:t xml:space="preserve">ontestable </w:t>
      </w:r>
      <w:r w:rsidR="00814FC3" w:rsidRPr="00A057AA">
        <w:rPr>
          <w:rFonts w:cs="Arial"/>
          <w:b/>
          <w:szCs w:val="22"/>
        </w:rPr>
        <w:t>F</w:t>
      </w:r>
      <w:r w:rsidR="007231B4" w:rsidRPr="00A057AA">
        <w:rPr>
          <w:rFonts w:cs="Arial"/>
          <w:b/>
          <w:szCs w:val="22"/>
        </w:rPr>
        <w:t xml:space="preserve">unding programme </w:t>
      </w:r>
    </w:p>
    <w:p w:rsidR="00127323" w:rsidRPr="00A057AA" w:rsidRDefault="0060520B" w:rsidP="00127323">
      <w:pPr>
        <w:spacing w:before="240"/>
        <w:jc w:val="both"/>
        <w:rPr>
          <w:rFonts w:cs="Arial"/>
        </w:rPr>
      </w:pPr>
      <w:r w:rsidRPr="00CE6FC5">
        <w:rPr>
          <w:rFonts w:cs="Arial"/>
        </w:rPr>
        <w:pict>
          <v:shape id="_x0000_i1043" type="#_x0000_t75" style="width:339.6pt;height:223.45pt">
            <v:imagedata r:id="rId48" o:title=""/>
          </v:shape>
        </w:pict>
      </w:r>
    </w:p>
    <w:p w:rsidR="00127323" w:rsidRPr="00A057AA" w:rsidRDefault="003514BC" w:rsidP="00127323">
      <w:pPr>
        <w:spacing w:before="240"/>
        <w:jc w:val="both"/>
        <w:rPr>
          <w:rFonts w:cs="Arial"/>
          <w:szCs w:val="22"/>
        </w:rPr>
      </w:pPr>
      <w:r w:rsidRPr="00A057AA">
        <w:rPr>
          <w:rFonts w:cs="Arial"/>
          <w:szCs w:val="22"/>
        </w:rPr>
        <w:t>Contestable funding grants supported high-quality artists</w:t>
      </w:r>
      <w:r w:rsidRPr="00A057AA">
        <w:rPr>
          <w:rFonts w:cs="Arial"/>
        </w:rPr>
        <w:t xml:space="preserve"> in 2009/10. </w:t>
      </w:r>
      <w:r w:rsidRPr="00A057AA">
        <w:rPr>
          <w:rFonts w:cs="Arial"/>
          <w:szCs w:val="22"/>
        </w:rPr>
        <w:t xml:space="preserve">The Arts Board, Te Waka Toi and Pacific Arts Committee supported </w:t>
      </w:r>
      <w:r w:rsidR="007E2592" w:rsidRPr="00A057AA">
        <w:rPr>
          <w:rFonts w:cs="Arial"/>
          <w:b/>
          <w:szCs w:val="22"/>
        </w:rPr>
        <w:t>54</w:t>
      </w:r>
      <w:r w:rsidRPr="00A057AA">
        <w:rPr>
          <w:rFonts w:cs="Arial"/>
          <w:b/>
          <w:szCs w:val="22"/>
        </w:rPr>
        <w:t xml:space="preserve"> </w:t>
      </w:r>
      <w:r w:rsidRPr="00A057AA">
        <w:rPr>
          <w:rFonts w:cs="Arial"/>
          <w:szCs w:val="22"/>
        </w:rPr>
        <w:t>innovative and quality</w:t>
      </w:r>
      <w:r w:rsidRPr="00A057AA">
        <w:rPr>
          <w:rFonts w:cs="Arial"/>
          <w:b/>
          <w:szCs w:val="22"/>
        </w:rPr>
        <w:t xml:space="preserve"> </w:t>
      </w:r>
      <w:r w:rsidRPr="00A057AA">
        <w:rPr>
          <w:rFonts w:cs="Arial"/>
          <w:szCs w:val="22"/>
        </w:rPr>
        <w:t>projects</w:t>
      </w:r>
      <w:r w:rsidR="00C66C88">
        <w:rPr>
          <w:rFonts w:cs="Arial"/>
          <w:szCs w:val="22"/>
        </w:rPr>
        <w:t>,</w:t>
      </w:r>
      <w:r w:rsidRPr="00A057AA">
        <w:rPr>
          <w:rFonts w:cs="Arial"/>
          <w:szCs w:val="22"/>
        </w:rPr>
        <w:t xml:space="preserve"> with grants totalling </w:t>
      </w:r>
      <w:r w:rsidR="007E2592" w:rsidRPr="00A057AA">
        <w:rPr>
          <w:rFonts w:cs="Arial"/>
          <w:b/>
          <w:szCs w:val="22"/>
        </w:rPr>
        <w:t>$998,599</w:t>
      </w:r>
      <w:r w:rsidRPr="00A057AA">
        <w:rPr>
          <w:rFonts w:cs="Arial"/>
          <w:b/>
          <w:szCs w:val="22"/>
        </w:rPr>
        <w:t xml:space="preserve"> </w:t>
      </w:r>
      <w:r w:rsidRPr="00A057AA">
        <w:rPr>
          <w:rFonts w:cs="Arial"/>
          <w:szCs w:val="22"/>
        </w:rPr>
        <w:t>awarded to artists, arts practitioners and arts organisations.</w:t>
      </w:r>
    </w:p>
    <w:p w:rsidR="00127323" w:rsidRPr="00A057AA" w:rsidRDefault="00FF2059" w:rsidP="00520B00">
      <w:pPr>
        <w:spacing w:before="360"/>
        <w:jc w:val="both"/>
        <w:rPr>
          <w:rFonts w:cs="Arial"/>
          <w:b/>
          <w:szCs w:val="22"/>
        </w:rPr>
      </w:pPr>
      <w:r w:rsidRPr="00A057AA">
        <w:rPr>
          <w:rFonts w:cs="Arial"/>
          <w:b/>
          <w:szCs w:val="22"/>
        </w:rPr>
        <w:t xml:space="preserve">Figure </w:t>
      </w:r>
      <w:r w:rsidR="00B70C67" w:rsidRPr="00A057AA">
        <w:rPr>
          <w:rFonts w:cs="Arial"/>
          <w:b/>
          <w:szCs w:val="22"/>
        </w:rPr>
        <w:t>2</w:t>
      </w:r>
      <w:r w:rsidR="00693B32">
        <w:rPr>
          <w:rFonts w:cs="Arial"/>
          <w:b/>
          <w:szCs w:val="22"/>
        </w:rPr>
        <w:t>1</w:t>
      </w:r>
      <w:r w:rsidRPr="00A057AA">
        <w:rPr>
          <w:rFonts w:cs="Arial"/>
          <w:b/>
          <w:szCs w:val="22"/>
        </w:rPr>
        <w:t xml:space="preserve">: </w:t>
      </w:r>
      <w:r w:rsidR="00331491" w:rsidRPr="00A057AA">
        <w:rPr>
          <w:rFonts w:cs="Arial"/>
          <w:b/>
          <w:szCs w:val="22"/>
        </w:rPr>
        <w:t xml:space="preserve">Contestable </w:t>
      </w:r>
      <w:r w:rsidR="00C66C88">
        <w:rPr>
          <w:rFonts w:cs="Arial"/>
          <w:b/>
          <w:szCs w:val="22"/>
        </w:rPr>
        <w:t>and</w:t>
      </w:r>
      <w:r w:rsidR="001C3F18" w:rsidRPr="00A057AA">
        <w:rPr>
          <w:rFonts w:cs="Arial"/>
          <w:b/>
          <w:szCs w:val="22"/>
        </w:rPr>
        <w:t xml:space="preserve"> </w:t>
      </w:r>
      <w:r w:rsidR="00C66C88" w:rsidRPr="00A057AA">
        <w:rPr>
          <w:rFonts w:cs="Arial"/>
          <w:b/>
          <w:szCs w:val="22"/>
        </w:rPr>
        <w:t xml:space="preserve">special opportunities investment in </w:t>
      </w:r>
      <w:r w:rsidRPr="00A057AA">
        <w:rPr>
          <w:rFonts w:cs="Arial"/>
          <w:b/>
          <w:szCs w:val="22"/>
        </w:rPr>
        <w:t>High</w:t>
      </w:r>
      <w:r w:rsidR="00C66C88">
        <w:rPr>
          <w:rFonts w:cs="Arial"/>
          <w:b/>
          <w:szCs w:val="22"/>
        </w:rPr>
        <w:t>-</w:t>
      </w:r>
      <w:r w:rsidR="00C66C88" w:rsidRPr="00A057AA">
        <w:rPr>
          <w:rFonts w:cs="Arial"/>
          <w:b/>
          <w:szCs w:val="22"/>
        </w:rPr>
        <w:t xml:space="preserve">quality </w:t>
      </w:r>
      <w:r w:rsidRPr="00A057AA">
        <w:rPr>
          <w:rFonts w:cs="Arial"/>
          <w:b/>
          <w:szCs w:val="22"/>
        </w:rPr>
        <w:t xml:space="preserve">Artists </w:t>
      </w:r>
    </w:p>
    <w:p w:rsidR="001C3F18" w:rsidRPr="00A057AA" w:rsidRDefault="0060520B" w:rsidP="00FF2059">
      <w:pPr>
        <w:spacing w:before="240"/>
        <w:jc w:val="both"/>
        <w:rPr>
          <w:rFonts w:cs="Arial"/>
          <w:szCs w:val="22"/>
        </w:rPr>
      </w:pPr>
      <w:r w:rsidRPr="00CE6FC5">
        <w:rPr>
          <w:rFonts w:cs="Arial"/>
          <w:szCs w:val="22"/>
        </w:rPr>
        <w:pict>
          <v:shape id="_x0000_i1044" type="#_x0000_t75" style="width:339.6pt;height:225.5pt">
            <v:imagedata r:id="rId49" o:title=""/>
          </v:shape>
        </w:pict>
      </w:r>
    </w:p>
    <w:p w:rsidR="003514BC" w:rsidRPr="00A057AA" w:rsidRDefault="00136370" w:rsidP="00FF2059">
      <w:pPr>
        <w:spacing w:before="240"/>
        <w:jc w:val="both"/>
        <w:rPr>
          <w:rFonts w:cs="Arial"/>
        </w:rPr>
      </w:pPr>
      <w:r w:rsidRPr="00A057AA">
        <w:rPr>
          <w:rFonts w:cs="Arial"/>
          <w:szCs w:val="22"/>
        </w:rPr>
        <w:t xml:space="preserve">Under the </w:t>
      </w:r>
      <w:r w:rsidR="00D54CC6" w:rsidRPr="00A057AA">
        <w:rPr>
          <w:rFonts w:cs="Arial"/>
          <w:szCs w:val="22"/>
        </w:rPr>
        <w:t>previous</w:t>
      </w:r>
      <w:r w:rsidRPr="00A057AA">
        <w:rPr>
          <w:rFonts w:cs="Arial"/>
          <w:szCs w:val="22"/>
        </w:rPr>
        <w:t xml:space="preserve"> (pre</w:t>
      </w:r>
      <w:r w:rsidR="00127323" w:rsidRPr="00A057AA">
        <w:rPr>
          <w:rFonts w:cs="Arial"/>
          <w:szCs w:val="22"/>
        </w:rPr>
        <w:t>-</w:t>
      </w:r>
      <w:r w:rsidRPr="00A057AA">
        <w:rPr>
          <w:rFonts w:cs="Arial"/>
          <w:szCs w:val="22"/>
        </w:rPr>
        <w:t xml:space="preserve">February 2009) Contestable Funding </w:t>
      </w:r>
      <w:r w:rsidR="00693B32" w:rsidRPr="00A057AA">
        <w:rPr>
          <w:rFonts w:cs="Arial"/>
          <w:szCs w:val="22"/>
        </w:rPr>
        <w:t>programme</w:t>
      </w:r>
      <w:r w:rsidRPr="00A057AA">
        <w:rPr>
          <w:rFonts w:cs="Arial"/>
          <w:szCs w:val="22"/>
        </w:rPr>
        <w:t xml:space="preserve">, this impact included a grants category of </w:t>
      </w:r>
      <w:r w:rsidR="00C66C88">
        <w:rPr>
          <w:rFonts w:cs="Arial"/>
          <w:szCs w:val="22"/>
        </w:rPr>
        <w:t>‘</w:t>
      </w:r>
      <w:r w:rsidRPr="00A057AA">
        <w:rPr>
          <w:rFonts w:cs="Arial"/>
          <w:szCs w:val="22"/>
        </w:rPr>
        <w:t>Creative and Professional Development</w:t>
      </w:r>
      <w:r w:rsidR="00C66C88">
        <w:rPr>
          <w:rFonts w:cs="Arial"/>
          <w:szCs w:val="22"/>
        </w:rPr>
        <w:t>’</w:t>
      </w:r>
      <w:r w:rsidRPr="00A057AA">
        <w:rPr>
          <w:rFonts w:cs="Arial"/>
          <w:szCs w:val="22"/>
        </w:rPr>
        <w:t>.</w:t>
      </w:r>
      <w:r w:rsidR="00373879" w:rsidRPr="00A057AA">
        <w:rPr>
          <w:rFonts w:cs="Arial"/>
          <w:szCs w:val="22"/>
        </w:rPr>
        <w:t xml:space="preserve"> </w:t>
      </w:r>
      <w:r w:rsidRPr="00A057AA">
        <w:rPr>
          <w:rFonts w:cs="Arial"/>
          <w:szCs w:val="22"/>
        </w:rPr>
        <w:t xml:space="preserve">This category has now been split between </w:t>
      </w:r>
      <w:r w:rsidR="00C75162" w:rsidRPr="00A057AA">
        <w:rPr>
          <w:rFonts w:cs="Arial"/>
          <w:szCs w:val="22"/>
        </w:rPr>
        <w:t>creative development contributing to high</w:t>
      </w:r>
      <w:r w:rsidR="00C66C88">
        <w:rPr>
          <w:rFonts w:cs="Arial"/>
          <w:szCs w:val="22"/>
        </w:rPr>
        <w:t>-</w:t>
      </w:r>
      <w:r w:rsidR="00C75162" w:rsidRPr="00A057AA">
        <w:rPr>
          <w:rFonts w:cs="Arial"/>
          <w:szCs w:val="22"/>
        </w:rPr>
        <w:t xml:space="preserve">quality artists and professional development (which is included under the Developing Potential impact </w:t>
      </w:r>
      <w:r w:rsidR="00331491" w:rsidRPr="00A057AA">
        <w:rPr>
          <w:rFonts w:cs="Arial"/>
          <w:szCs w:val="22"/>
        </w:rPr>
        <w:t xml:space="preserve">of </w:t>
      </w:r>
      <w:r w:rsidR="000400A2">
        <w:rPr>
          <w:rFonts w:cs="Arial"/>
          <w:szCs w:val="22"/>
        </w:rPr>
        <w:t>Outcome 2</w:t>
      </w:r>
      <w:r w:rsidR="00C75162" w:rsidRPr="00A057AA">
        <w:rPr>
          <w:rFonts w:cs="Arial"/>
          <w:szCs w:val="22"/>
        </w:rPr>
        <w:t>).</w:t>
      </w:r>
    </w:p>
    <w:p w:rsidR="00EC2E27" w:rsidRPr="00A057AA" w:rsidRDefault="00EC2E27" w:rsidP="001870F4">
      <w:pPr>
        <w:jc w:val="both"/>
        <w:rPr>
          <w:rFonts w:cs="Arial"/>
          <w:szCs w:val="22"/>
        </w:rPr>
      </w:pPr>
    </w:p>
    <w:p w:rsidR="00601F74" w:rsidRPr="00A057AA" w:rsidRDefault="001870F4" w:rsidP="00454A64">
      <w:pPr>
        <w:jc w:val="both"/>
        <w:rPr>
          <w:rFonts w:cs="Arial"/>
          <w:szCs w:val="22"/>
        </w:rPr>
      </w:pPr>
      <w:r w:rsidRPr="00A057AA">
        <w:rPr>
          <w:rFonts w:cs="Arial"/>
          <w:szCs w:val="22"/>
        </w:rPr>
        <w:lastRenderedPageBreak/>
        <w:t xml:space="preserve">A total of </w:t>
      </w:r>
      <w:r w:rsidR="00CE2C33" w:rsidRPr="00A057AA">
        <w:rPr>
          <w:rFonts w:cs="Arial"/>
          <w:b/>
          <w:szCs w:val="22"/>
        </w:rPr>
        <w:t>70</w:t>
      </w:r>
      <w:r w:rsidRPr="00A057AA">
        <w:rPr>
          <w:rFonts w:cs="Arial"/>
          <w:szCs w:val="22"/>
        </w:rPr>
        <w:t xml:space="preserve"> projects </w:t>
      </w:r>
      <w:r w:rsidR="00E7301C" w:rsidRPr="00A057AA">
        <w:rPr>
          <w:rFonts w:cs="Arial"/>
          <w:szCs w:val="22"/>
        </w:rPr>
        <w:t xml:space="preserve">(worth </w:t>
      </w:r>
      <w:r w:rsidR="00E7301C" w:rsidRPr="00A057AA">
        <w:rPr>
          <w:rFonts w:cs="Arial"/>
          <w:b/>
          <w:szCs w:val="22"/>
        </w:rPr>
        <w:t>$1,</w:t>
      </w:r>
      <w:r w:rsidR="00CE2C33" w:rsidRPr="00A057AA">
        <w:rPr>
          <w:rFonts w:cs="Arial"/>
          <w:b/>
          <w:szCs w:val="22"/>
        </w:rPr>
        <w:t>213,479</w:t>
      </w:r>
      <w:r w:rsidR="00E7301C" w:rsidRPr="00A057AA">
        <w:rPr>
          <w:rFonts w:cs="Arial"/>
          <w:szCs w:val="22"/>
        </w:rPr>
        <w:t xml:space="preserve">) </w:t>
      </w:r>
      <w:r w:rsidRPr="00A057AA">
        <w:rPr>
          <w:rFonts w:cs="Arial"/>
          <w:szCs w:val="22"/>
        </w:rPr>
        <w:t xml:space="preserve">funded through the </w:t>
      </w:r>
      <w:r w:rsidR="003514BC" w:rsidRPr="00A057AA">
        <w:rPr>
          <w:rFonts w:cs="Arial"/>
          <w:szCs w:val="22"/>
        </w:rPr>
        <w:t>Contestable Funding</w:t>
      </w:r>
      <w:r w:rsidRPr="00A057AA">
        <w:rPr>
          <w:rFonts w:cs="Arial"/>
          <w:szCs w:val="22"/>
        </w:rPr>
        <w:t xml:space="preserve"> </w:t>
      </w:r>
      <w:r w:rsidR="003514BC" w:rsidRPr="00A057AA">
        <w:rPr>
          <w:rFonts w:cs="Arial"/>
          <w:szCs w:val="22"/>
        </w:rPr>
        <w:t>programme in 2009/10</w:t>
      </w:r>
      <w:r w:rsidRPr="00A057AA">
        <w:rPr>
          <w:rFonts w:cs="Arial"/>
          <w:szCs w:val="22"/>
        </w:rPr>
        <w:t xml:space="preserve"> and prior years we</w:t>
      </w:r>
      <w:r w:rsidR="003514BC" w:rsidRPr="00A057AA">
        <w:rPr>
          <w:rFonts w:cs="Arial"/>
          <w:szCs w:val="22"/>
        </w:rPr>
        <w:t xml:space="preserve">re </w:t>
      </w:r>
      <w:r w:rsidR="00927B3E" w:rsidRPr="00A057AA">
        <w:rPr>
          <w:rFonts w:cs="Arial"/>
          <w:szCs w:val="22"/>
        </w:rPr>
        <w:t>satisfactorily completed</w:t>
      </w:r>
      <w:r w:rsidR="003514BC" w:rsidRPr="00A057AA">
        <w:rPr>
          <w:rFonts w:cs="Arial"/>
          <w:szCs w:val="22"/>
        </w:rPr>
        <w:t xml:space="preserve"> in 2009/10</w:t>
      </w:r>
      <w:r w:rsidRPr="00A057AA">
        <w:rPr>
          <w:rFonts w:cs="Arial"/>
          <w:szCs w:val="22"/>
        </w:rPr>
        <w:t>.</w:t>
      </w:r>
    </w:p>
    <w:p w:rsidR="00770245" w:rsidRPr="00A057AA" w:rsidRDefault="00770245" w:rsidP="00454A64">
      <w:pPr>
        <w:jc w:val="both"/>
        <w:rPr>
          <w:rFonts w:cs="Arial"/>
          <w:szCs w:val="22"/>
        </w:rPr>
      </w:pPr>
    </w:p>
    <w:p w:rsidR="00770245" w:rsidRPr="00A057AA" w:rsidRDefault="0077024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CE6FC5" w:rsidP="00454A64">
      <w:pPr>
        <w:jc w:val="both"/>
        <w:rPr>
          <w:rFonts w:cs="Arial"/>
        </w:rPr>
      </w:pPr>
      <w:r w:rsidRPr="00CE6FC5">
        <w:rPr>
          <w:rFonts w:cs="Arial"/>
          <w:b/>
          <w:i/>
          <w:szCs w:val="22"/>
          <w:lang w:eastAsia="en-US"/>
        </w:rPr>
        <w:pict>
          <v:shape id="_x0000_s1107" type="#_x0000_t202" style="position:absolute;left:0;text-align:left;margin-left:-.85pt;margin-top:2.05pt;width:454.6pt;height:243.15pt;z-index:251657728" fillcolor="#f2dbdb [661]" stroked="f">
            <v:textbox style="mso-next-textbox:#_x0000_s1107">
              <w:txbxContent>
                <w:p w:rsidR="00C21279" w:rsidRPr="007F3AED" w:rsidRDefault="00C21279" w:rsidP="00937509">
                  <w:pPr>
                    <w:spacing w:before="120"/>
                    <w:rPr>
                      <w:b/>
                    </w:rPr>
                  </w:pPr>
                  <w:r w:rsidRPr="007F3AED">
                    <w:rPr>
                      <w:b/>
                    </w:rPr>
                    <w:t>Three New Zealand literary icons celebrated</w:t>
                  </w:r>
                </w:p>
                <w:p w:rsidR="00C21279" w:rsidRPr="007F3AED" w:rsidRDefault="00C21279" w:rsidP="00937509">
                  <w:pPr>
                    <w:rPr>
                      <w:b/>
                    </w:rPr>
                  </w:pPr>
                </w:p>
                <w:p w:rsidR="00C21279" w:rsidRPr="007F3AED" w:rsidRDefault="00C21279" w:rsidP="00937509">
                  <w:pPr>
                    <w:jc w:val="both"/>
                  </w:pPr>
                  <w:r w:rsidRPr="007F3AED">
                    <w:t>Three of New Zealand</w:t>
                  </w:r>
                  <w:r>
                    <w:t>’</w:t>
                  </w:r>
                  <w:r w:rsidRPr="007F3AED">
                    <w:t>s most celebrated writers, Dr Ranginui Walker, CK Stead and Brian Turner, were honoured by the Prime Minister’s Awards for Literary Achievement in 2009.</w:t>
                  </w:r>
                  <w:r>
                    <w:t xml:space="preserve"> </w:t>
                  </w:r>
                  <w:r w:rsidRPr="007F3AED">
                    <w:t>They were recognised for their contribution to New Zealand literature in the categories of non-fiction, fiction and poetry respectively.</w:t>
                  </w:r>
                  <w:r>
                    <w:t xml:space="preserve"> </w:t>
                  </w:r>
                </w:p>
                <w:p w:rsidR="00C21279" w:rsidRPr="007F3AED" w:rsidRDefault="00C21279" w:rsidP="00937509">
                  <w:pPr>
                    <w:jc w:val="both"/>
                  </w:pPr>
                </w:p>
                <w:p w:rsidR="00C21279" w:rsidRPr="007F3AED" w:rsidRDefault="00C21279" w:rsidP="00937509">
                  <w:pPr>
                    <w:jc w:val="both"/>
                  </w:pPr>
                  <w:r w:rsidRPr="007F3AED">
                    <w:t>Prime Minister John Key said it was a pleasure to honour such great writers.</w:t>
                  </w:r>
                  <w:r>
                    <w:t xml:space="preserve"> </w:t>
                  </w:r>
                  <w:r w:rsidRPr="007F3AED">
                    <w:t>“As New Zealanders we should celebrate success more.</w:t>
                  </w:r>
                  <w:r>
                    <w:t xml:space="preserve"> </w:t>
                  </w:r>
                  <w:r w:rsidRPr="007F3AED">
                    <w:t>I am proud to acknowledge the legacy and continued involvement of these well-deserving recipients.”</w:t>
                  </w:r>
                </w:p>
                <w:p w:rsidR="00C21279" w:rsidRPr="007F3AED" w:rsidRDefault="00C21279" w:rsidP="00937509">
                  <w:pPr>
                    <w:jc w:val="both"/>
                  </w:pPr>
                </w:p>
                <w:p w:rsidR="00C21279" w:rsidRPr="007F3AED" w:rsidRDefault="00C21279" w:rsidP="00937509">
                  <w:pPr>
                    <w:jc w:val="both"/>
                  </w:pPr>
                  <w:r w:rsidRPr="007F3AED">
                    <w:t>Creative New Zealand Chair</w:t>
                  </w:r>
                  <w:r>
                    <w:t>,</w:t>
                  </w:r>
                  <w:r w:rsidRPr="007F3AED">
                    <w:t xml:space="preserve"> Alastair Carruthers</w:t>
                  </w:r>
                  <w:r>
                    <w:t>,</w:t>
                  </w:r>
                  <w:r w:rsidRPr="007F3AED">
                    <w:t xml:space="preserve"> thanked the writers for their outstanding contribution.</w:t>
                  </w:r>
                  <w:r>
                    <w:t xml:space="preserve"> </w:t>
                  </w:r>
                  <w:r w:rsidRPr="007F3AED">
                    <w:t>“These three writers came of age in times of radical political, artistic and social change.</w:t>
                  </w:r>
                  <w:r>
                    <w:t xml:space="preserve"> </w:t>
                  </w:r>
                  <w:r w:rsidRPr="007F3AED">
                    <w:t>They heralded a new order among New Zealand’s literary community and their legacy will influence future writers.”</w:t>
                  </w:r>
                  <w:r>
                    <w:t xml:space="preserve"> </w:t>
                  </w:r>
                </w:p>
                <w:p w:rsidR="00C21279" w:rsidRPr="007F3AED" w:rsidRDefault="00C21279" w:rsidP="00937509">
                  <w:pPr>
                    <w:jc w:val="both"/>
                  </w:pPr>
                </w:p>
                <w:p w:rsidR="00C21279" w:rsidRPr="00016D25" w:rsidRDefault="00C21279" w:rsidP="00937509">
                  <w:pPr>
                    <w:jc w:val="both"/>
                    <w:rPr>
                      <w:szCs w:val="22"/>
                    </w:rPr>
                  </w:pPr>
                  <w:r w:rsidRPr="007F3AED">
                    <w:t xml:space="preserve">The Prime Minister’s Awards </w:t>
                  </w:r>
                  <w:r>
                    <w:t xml:space="preserve">for Literary Achievement </w:t>
                  </w:r>
                  <w:r w:rsidRPr="007F3AED">
                    <w:t>are administered by Creative New Zealand</w:t>
                  </w:r>
                  <w:r>
                    <w:rPr>
                      <w:lang w:val="en-US"/>
                    </w:rPr>
                    <w:t>.</w:t>
                  </w:r>
                </w:p>
              </w:txbxContent>
            </v:textbox>
            <w10:wrap side="left"/>
          </v:shape>
        </w:pict>
      </w: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016D25" w:rsidRPr="00A057AA" w:rsidRDefault="00016D25" w:rsidP="00454A64">
      <w:pPr>
        <w:jc w:val="both"/>
        <w:rPr>
          <w:rFonts w:cs="Arial"/>
        </w:rPr>
      </w:pPr>
    </w:p>
    <w:p w:rsidR="00937509" w:rsidRPr="00A057AA" w:rsidRDefault="00937509" w:rsidP="00454A64">
      <w:pPr>
        <w:jc w:val="both"/>
        <w:rPr>
          <w:rFonts w:cs="Arial"/>
        </w:rPr>
      </w:pPr>
    </w:p>
    <w:p w:rsidR="00937509" w:rsidRPr="00A057AA" w:rsidRDefault="00937509" w:rsidP="00454A64">
      <w:pPr>
        <w:jc w:val="both"/>
        <w:rPr>
          <w:rFonts w:cs="Arial"/>
        </w:rPr>
      </w:pPr>
    </w:p>
    <w:p w:rsidR="00937509" w:rsidRPr="00A057AA" w:rsidRDefault="00937509" w:rsidP="00454A64">
      <w:pPr>
        <w:jc w:val="both"/>
        <w:rPr>
          <w:rFonts w:cs="Arial"/>
        </w:rPr>
      </w:pPr>
    </w:p>
    <w:p w:rsidR="00937509" w:rsidRPr="00A057AA" w:rsidRDefault="00937509" w:rsidP="00454A64">
      <w:pPr>
        <w:jc w:val="both"/>
        <w:rPr>
          <w:rFonts w:cs="Arial"/>
        </w:rPr>
      </w:pPr>
    </w:p>
    <w:p w:rsidR="00937509" w:rsidRPr="00A057AA" w:rsidRDefault="00937509" w:rsidP="00454A64">
      <w:pPr>
        <w:jc w:val="both"/>
        <w:rPr>
          <w:rFonts w:cs="Arial"/>
        </w:rPr>
      </w:pPr>
    </w:p>
    <w:p w:rsidR="00016D25" w:rsidRPr="00A057AA" w:rsidRDefault="00016D25" w:rsidP="00454A64">
      <w:pPr>
        <w:jc w:val="both"/>
        <w:rPr>
          <w:rFonts w:cs="Arial"/>
        </w:rPr>
      </w:pPr>
    </w:p>
    <w:p w:rsidR="00500EAE" w:rsidRPr="00A057AA" w:rsidRDefault="00500EAE" w:rsidP="00BA383E">
      <w:pPr>
        <w:spacing w:before="240"/>
        <w:jc w:val="both"/>
        <w:rPr>
          <w:rFonts w:cs="Arial"/>
          <w:b/>
          <w:i/>
          <w:szCs w:val="22"/>
        </w:rPr>
        <w:sectPr w:rsidR="00500EAE" w:rsidRPr="00A057AA" w:rsidSect="00910F52">
          <w:pgSz w:w="11907" w:h="16840" w:code="9"/>
          <w:pgMar w:top="1440" w:right="1440" w:bottom="1440" w:left="1440" w:header="708" w:footer="708" w:gutter="0"/>
          <w:cols w:space="708"/>
          <w:docGrid w:linePitch="360"/>
        </w:sectPr>
      </w:pPr>
    </w:p>
    <w:p w:rsidR="00CE0F8D" w:rsidRPr="00A057AA" w:rsidRDefault="005B162F" w:rsidP="00CE0F8D">
      <w:pPr>
        <w:pStyle w:val="Heading3"/>
      </w:pPr>
      <w:bookmarkStart w:id="28" w:name="_Toc276561853"/>
      <w:r w:rsidRPr="00A057AA">
        <w:lastRenderedPageBreak/>
        <w:t>Impact</w:t>
      </w:r>
      <w:r w:rsidR="00F23B7C" w:rsidRPr="00A057AA">
        <w:t xml:space="preserve"> </w:t>
      </w:r>
      <w:r w:rsidR="00C81ED3" w:rsidRPr="00A057AA">
        <w:t>2:</w:t>
      </w:r>
      <w:r w:rsidR="00773650" w:rsidRPr="00A057AA">
        <w:t xml:space="preserve"> </w:t>
      </w:r>
      <w:r w:rsidR="00A504D8" w:rsidRPr="00A057AA">
        <w:t>P</w:t>
      </w:r>
      <w:r w:rsidR="005034E6" w:rsidRPr="00A057AA">
        <w:t>r</w:t>
      </w:r>
      <w:r w:rsidR="00DF3BD1" w:rsidRPr="00A057AA">
        <w:t xml:space="preserve">oducing </w:t>
      </w:r>
      <w:r w:rsidR="00CE0F8D" w:rsidRPr="00A057AA">
        <w:t>Innovative Work</w:t>
      </w:r>
      <w:bookmarkEnd w:id="28"/>
    </w:p>
    <w:p w:rsidR="00BA383E" w:rsidRPr="00A057AA" w:rsidRDefault="00F3373A" w:rsidP="00BA383E">
      <w:pPr>
        <w:spacing w:before="240"/>
        <w:jc w:val="both"/>
        <w:rPr>
          <w:rFonts w:cs="Arial"/>
          <w:szCs w:val="22"/>
        </w:rPr>
      </w:pPr>
      <w:r w:rsidRPr="00A057AA">
        <w:rPr>
          <w:rFonts w:cs="Arial"/>
        </w:rPr>
        <w:t>The development of new</w:t>
      </w:r>
      <w:r w:rsidR="00C66C88">
        <w:rPr>
          <w:rFonts w:cs="Arial"/>
        </w:rPr>
        <w:t>,</w:t>
      </w:r>
      <w:r w:rsidRPr="00A057AA">
        <w:rPr>
          <w:rFonts w:cs="Arial"/>
        </w:rPr>
        <w:t xml:space="preserve"> high</w:t>
      </w:r>
      <w:r w:rsidR="00C45BA2" w:rsidRPr="00A057AA">
        <w:rPr>
          <w:rFonts w:cs="Arial"/>
        </w:rPr>
        <w:t>-quality</w:t>
      </w:r>
      <w:r w:rsidR="00C66C88">
        <w:rPr>
          <w:rFonts w:cs="Arial"/>
        </w:rPr>
        <w:t>,</w:t>
      </w:r>
      <w:r w:rsidR="00C45BA2" w:rsidRPr="00A057AA">
        <w:rPr>
          <w:rFonts w:cs="Arial"/>
        </w:rPr>
        <w:t xml:space="preserve"> innovative </w:t>
      </w:r>
      <w:r w:rsidRPr="00A057AA">
        <w:rPr>
          <w:rFonts w:cs="Arial"/>
        </w:rPr>
        <w:t>and culturally diverse</w:t>
      </w:r>
      <w:r w:rsidR="00C45BA2" w:rsidRPr="00A057AA">
        <w:rPr>
          <w:rFonts w:cs="Arial"/>
        </w:rPr>
        <w:t xml:space="preserve"> work is </w:t>
      </w:r>
      <w:r w:rsidRPr="00A057AA">
        <w:rPr>
          <w:rFonts w:cs="Arial"/>
        </w:rPr>
        <w:t>supported</w:t>
      </w:r>
      <w:r w:rsidR="00EF70A5" w:rsidRPr="00A057AA">
        <w:rPr>
          <w:rFonts w:cs="Arial"/>
        </w:rPr>
        <w:t>.</w:t>
      </w:r>
    </w:p>
    <w:p w:rsidR="00844CC8" w:rsidRPr="00A057AA" w:rsidRDefault="00844CC8" w:rsidP="00953F8B">
      <w:pPr>
        <w:spacing w:before="240"/>
        <w:jc w:val="both"/>
        <w:rPr>
          <w:i/>
          <w:color w:val="C00000"/>
        </w:rPr>
      </w:pPr>
      <w:r w:rsidRPr="00A057AA">
        <w:rPr>
          <w:i/>
          <w:noProof/>
          <w:color w:val="C00000"/>
        </w:rPr>
        <w:drawing>
          <wp:inline distT="0" distB="0" distL="0" distR="0">
            <wp:extent cx="5732145" cy="3813810"/>
            <wp:effectExtent l="19050" t="0" r="1905" b="0"/>
            <wp:docPr id="5" name="Picture 4" descr="Alex Mackinnon A Deaf 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Mackinnon A Deaf Piano.JPG"/>
                    <pic:cNvPicPr/>
                  </pic:nvPicPr>
                  <pic:blipFill>
                    <a:blip r:embed="rId50" cstate="print"/>
                    <a:stretch>
                      <a:fillRect/>
                    </a:stretch>
                  </pic:blipFill>
                  <pic:spPr>
                    <a:xfrm>
                      <a:off x="0" y="0"/>
                      <a:ext cx="5732145" cy="3813810"/>
                    </a:xfrm>
                    <a:prstGeom prst="rect">
                      <a:avLst/>
                    </a:prstGeom>
                  </pic:spPr>
                </pic:pic>
              </a:graphicData>
            </a:graphic>
          </wp:inline>
        </w:drawing>
      </w:r>
    </w:p>
    <w:p w:rsidR="00844CC8" w:rsidRPr="00A057AA" w:rsidRDefault="00844CC8" w:rsidP="00953F8B">
      <w:pPr>
        <w:spacing w:before="240"/>
        <w:jc w:val="both"/>
        <w:rPr>
          <w:rFonts w:cs="Arial"/>
          <w:szCs w:val="22"/>
        </w:rPr>
      </w:pPr>
      <w:r w:rsidRPr="00A057AA">
        <w:rPr>
          <w:i/>
          <w:color w:val="C00000"/>
        </w:rPr>
        <w:t>A Deaf Piano</w:t>
      </w:r>
      <w:r w:rsidRPr="00A057AA">
        <w:rPr>
          <w:color w:val="C00000"/>
        </w:rPr>
        <w:t xml:space="preserve"> by Alex McKinnon featured in the </w:t>
      </w:r>
      <w:r w:rsidRPr="00A057AA">
        <w:rPr>
          <w:i/>
          <w:color w:val="C00000"/>
        </w:rPr>
        <w:t>Grad Show</w:t>
      </w:r>
      <w:r w:rsidRPr="00A057AA">
        <w:rPr>
          <w:color w:val="C00000"/>
        </w:rPr>
        <w:t xml:space="preserve"> at Dunedin’s Blue Oyster Art Project Space (see story</w:t>
      </w:r>
      <w:r w:rsidR="00255E38" w:rsidRPr="00A057AA">
        <w:rPr>
          <w:color w:val="C00000"/>
        </w:rPr>
        <w:t>, page 3</w:t>
      </w:r>
      <w:r w:rsidR="0064220F">
        <w:rPr>
          <w:color w:val="C00000"/>
        </w:rPr>
        <w:t>9</w:t>
      </w:r>
      <w:r w:rsidRPr="00A057AA">
        <w:rPr>
          <w:color w:val="C00000"/>
        </w:rPr>
        <w:t>).</w:t>
      </w:r>
      <w:r w:rsidR="00E14CF7">
        <w:rPr>
          <w:color w:val="C00000"/>
        </w:rPr>
        <w:t xml:space="preserve"> </w:t>
      </w:r>
      <w:proofErr w:type="gramStart"/>
      <w:r w:rsidRPr="00A057AA">
        <w:rPr>
          <w:color w:val="C00000"/>
        </w:rPr>
        <w:t xml:space="preserve">Photo courtesy of Markus </w:t>
      </w:r>
      <w:proofErr w:type="spellStart"/>
      <w:r w:rsidRPr="00A057AA">
        <w:rPr>
          <w:color w:val="C00000"/>
        </w:rPr>
        <w:t>Gradwohl</w:t>
      </w:r>
      <w:proofErr w:type="spellEnd"/>
      <w:r w:rsidRPr="00A057AA">
        <w:t>.</w:t>
      </w:r>
      <w:proofErr w:type="gramEnd"/>
    </w:p>
    <w:p w:rsidR="009020A3" w:rsidRPr="00A057AA" w:rsidRDefault="00CE0F8D" w:rsidP="00CE0F8D">
      <w:pPr>
        <w:pStyle w:val="Heading4"/>
      </w:pPr>
      <w:r w:rsidRPr="00A057AA">
        <w:t xml:space="preserve">WHAT WE DID </w:t>
      </w:r>
    </w:p>
    <w:p w:rsidR="00454B2B" w:rsidRPr="00A057AA" w:rsidRDefault="00D54CC6" w:rsidP="00C9744B">
      <w:pPr>
        <w:spacing w:before="240"/>
        <w:jc w:val="both"/>
        <w:rPr>
          <w:rFonts w:cs="Arial"/>
          <w:szCs w:val="22"/>
        </w:rPr>
      </w:pPr>
      <w:r w:rsidRPr="00A057AA">
        <w:rPr>
          <w:rFonts w:cs="Arial"/>
          <w:szCs w:val="22"/>
        </w:rPr>
        <w:t xml:space="preserve">Examples of projects </w:t>
      </w:r>
      <w:r w:rsidR="00454B2B" w:rsidRPr="00A057AA">
        <w:rPr>
          <w:rFonts w:cs="Arial"/>
          <w:szCs w:val="22"/>
        </w:rPr>
        <w:t xml:space="preserve">supported </w:t>
      </w:r>
      <w:r w:rsidR="00E52CC5" w:rsidRPr="00A057AA">
        <w:rPr>
          <w:rFonts w:cs="Arial"/>
          <w:szCs w:val="22"/>
        </w:rPr>
        <w:t xml:space="preserve">by the Contestable </w:t>
      </w:r>
      <w:r w:rsidR="00CE2A1C">
        <w:rPr>
          <w:rFonts w:cs="Arial"/>
          <w:szCs w:val="22"/>
        </w:rPr>
        <w:t>Funding programme</w:t>
      </w:r>
      <w:r w:rsidR="00E52CC5" w:rsidRPr="00A057AA">
        <w:rPr>
          <w:rFonts w:cs="Arial"/>
          <w:szCs w:val="22"/>
        </w:rPr>
        <w:t xml:space="preserve"> </w:t>
      </w:r>
      <w:r w:rsidR="00454B2B" w:rsidRPr="00A057AA">
        <w:rPr>
          <w:rFonts w:cs="Arial"/>
          <w:szCs w:val="22"/>
        </w:rPr>
        <w:t>in 2009/10 include:</w:t>
      </w:r>
    </w:p>
    <w:p w:rsidR="00BB668A" w:rsidRPr="00A057AA" w:rsidRDefault="00454B2B" w:rsidP="009633D3">
      <w:pPr>
        <w:pStyle w:val="Bullet"/>
      </w:pPr>
      <w:r w:rsidRPr="00A057AA">
        <w:rPr>
          <w:b/>
        </w:rPr>
        <w:t>Art &amp; Industry Biennial Trust</w:t>
      </w:r>
      <w:r w:rsidR="00D63AAA">
        <w:t xml:space="preserve"> – </w:t>
      </w:r>
      <w:r w:rsidRPr="00A057AA">
        <w:t xml:space="preserve">towards commissioning new works for </w:t>
      </w:r>
      <w:proofErr w:type="spellStart"/>
      <w:r w:rsidRPr="00A057AA">
        <w:t>SCAPE</w:t>
      </w:r>
      <w:proofErr w:type="spellEnd"/>
      <w:r w:rsidRPr="00A057AA">
        <w:t xml:space="preserve"> 2010</w:t>
      </w:r>
      <w:r w:rsidR="00977950" w:rsidRPr="00A057AA">
        <w:rPr>
          <w:rStyle w:val="FootnoteReference"/>
          <w:rFonts w:cs="Arial"/>
          <w:szCs w:val="22"/>
        </w:rPr>
        <w:footnoteReference w:id="11"/>
      </w:r>
    </w:p>
    <w:p w:rsidR="00977950" w:rsidRPr="00A057AA" w:rsidRDefault="00977950" w:rsidP="009633D3">
      <w:pPr>
        <w:pStyle w:val="Bullet"/>
      </w:pPr>
      <w:r w:rsidRPr="00A057AA">
        <w:rPr>
          <w:b/>
        </w:rPr>
        <w:t>Daniel Belton and Good Company</w:t>
      </w:r>
      <w:r w:rsidR="00D63AAA">
        <w:t xml:space="preserve"> – </w:t>
      </w:r>
      <w:r w:rsidRPr="00A057AA">
        <w:t>towards completion of ‘Line Dances’</w:t>
      </w:r>
      <w:r w:rsidR="00D63AAA">
        <w:t xml:space="preserve"> – </w:t>
      </w:r>
      <w:r w:rsidRPr="00A057AA">
        <w:t>a series of new dance films</w:t>
      </w:r>
    </w:p>
    <w:p w:rsidR="00977950" w:rsidRPr="00A057AA" w:rsidRDefault="00977950" w:rsidP="009633D3">
      <w:pPr>
        <w:pStyle w:val="Bullet"/>
      </w:pPr>
      <w:r w:rsidRPr="00A057AA">
        <w:rPr>
          <w:b/>
        </w:rPr>
        <w:t>John Reynolds</w:t>
      </w:r>
      <w:r w:rsidR="00D63AAA">
        <w:t xml:space="preserve"> – </w:t>
      </w:r>
      <w:r w:rsidRPr="00A057AA">
        <w:t>towards the research and creation of three new bodies of work to be exhibited at three international art fairs</w:t>
      </w:r>
    </w:p>
    <w:p w:rsidR="006553C9" w:rsidRPr="00A057AA" w:rsidRDefault="006553C9" w:rsidP="009633D3">
      <w:pPr>
        <w:pStyle w:val="Bullet"/>
      </w:pPr>
      <w:r w:rsidRPr="00A057AA">
        <w:rPr>
          <w:b/>
        </w:rPr>
        <w:t>Jack Body and Gillian Whitehead</w:t>
      </w:r>
      <w:r w:rsidR="00D63AAA">
        <w:t xml:space="preserve"> – </w:t>
      </w:r>
      <w:r w:rsidRPr="00A057AA">
        <w:t>towards the commission of works in collaboration with Cambodian musicians</w:t>
      </w:r>
    </w:p>
    <w:p w:rsidR="006553C9" w:rsidRPr="00A057AA" w:rsidRDefault="006553C9" w:rsidP="009633D3">
      <w:pPr>
        <w:pStyle w:val="Bullet"/>
      </w:pPr>
      <w:r w:rsidRPr="00A057AA">
        <w:rPr>
          <w:b/>
        </w:rPr>
        <w:t>Natalie Medlock and Dan Musgrove</w:t>
      </w:r>
      <w:r w:rsidR="00D63AAA">
        <w:t xml:space="preserve"> – </w:t>
      </w:r>
      <w:r w:rsidRPr="00A057AA">
        <w:t>towards writing and workshopping a new solo show for Michael Hurst</w:t>
      </w:r>
    </w:p>
    <w:p w:rsidR="00780DAF" w:rsidRPr="00A057AA" w:rsidRDefault="00780DAF" w:rsidP="005D735D">
      <w:pPr>
        <w:spacing w:before="240"/>
        <w:jc w:val="both"/>
        <w:rPr>
          <w:rFonts w:cs="Arial"/>
          <w:color w:val="3C3C3C"/>
          <w:szCs w:val="22"/>
        </w:rPr>
      </w:pPr>
      <w:r w:rsidRPr="00A057AA">
        <w:rPr>
          <w:rFonts w:cs="Arial"/>
          <w:szCs w:val="22"/>
        </w:rPr>
        <w:lastRenderedPageBreak/>
        <w:t>The Smash Palace Fund</w:t>
      </w:r>
      <w:r w:rsidR="00EB43B8">
        <w:rPr>
          <w:rFonts w:cs="Arial"/>
          <w:szCs w:val="22"/>
        </w:rPr>
        <w:t>,</w:t>
      </w:r>
      <w:r w:rsidR="00B14475" w:rsidRPr="00A057AA">
        <w:rPr>
          <w:rStyle w:val="FootnoteReference"/>
          <w:rFonts w:cs="Arial"/>
          <w:szCs w:val="22"/>
        </w:rPr>
        <w:footnoteReference w:id="12"/>
      </w:r>
      <w:r w:rsidRPr="00A057AA">
        <w:rPr>
          <w:rFonts w:cs="Arial"/>
          <w:szCs w:val="22"/>
        </w:rPr>
        <w:t xml:space="preserve"> </w:t>
      </w:r>
      <w:r w:rsidR="00E52CC5" w:rsidRPr="00A057AA">
        <w:rPr>
          <w:rFonts w:cs="Arial"/>
          <w:szCs w:val="22"/>
        </w:rPr>
        <w:t xml:space="preserve">administered by Creative New Zealand but </w:t>
      </w:r>
      <w:r w:rsidRPr="00A057AA">
        <w:rPr>
          <w:rFonts w:cs="Arial"/>
          <w:szCs w:val="22"/>
        </w:rPr>
        <w:t xml:space="preserve">funded by the Ministry of Research, Science and Technology </w:t>
      </w:r>
      <w:r w:rsidRPr="00A057AA">
        <w:rPr>
          <w:rFonts w:cs="Arial"/>
          <w:color w:val="3C3C3C"/>
          <w:szCs w:val="22"/>
        </w:rPr>
        <w:t>is designed to support collaborative projects between New Zealand artists and scientists</w:t>
      </w:r>
      <w:r w:rsidR="00537994" w:rsidRPr="00A057AA">
        <w:rPr>
          <w:rFonts w:cs="Arial"/>
          <w:color w:val="3C3C3C"/>
          <w:szCs w:val="22"/>
        </w:rPr>
        <w:t xml:space="preserve"> and</w:t>
      </w:r>
      <w:r w:rsidR="007D504B" w:rsidRPr="00A057AA">
        <w:rPr>
          <w:rFonts w:cs="Arial"/>
          <w:color w:val="3C3C3C"/>
          <w:szCs w:val="22"/>
        </w:rPr>
        <w:t xml:space="preserve"> also supports this impact</w:t>
      </w:r>
      <w:r w:rsidRPr="00A057AA">
        <w:rPr>
          <w:rFonts w:cs="Arial"/>
          <w:color w:val="3C3C3C"/>
          <w:szCs w:val="22"/>
        </w:rPr>
        <w:t xml:space="preserve">. The aim </w:t>
      </w:r>
      <w:r w:rsidR="007D504B" w:rsidRPr="00A057AA">
        <w:rPr>
          <w:rFonts w:cs="Arial"/>
          <w:color w:val="3C3C3C"/>
          <w:szCs w:val="22"/>
        </w:rPr>
        <w:t xml:space="preserve">of the fund </w:t>
      </w:r>
      <w:r w:rsidRPr="00A057AA">
        <w:rPr>
          <w:rFonts w:cs="Arial"/>
          <w:color w:val="3C3C3C"/>
          <w:szCs w:val="22"/>
        </w:rPr>
        <w:t>is to facilitate the sharing of knowledge and expertise across arts and science disciplines. Seven projects received support from the fund in 2009/10 to undertake a concept design phase.</w:t>
      </w:r>
      <w:r w:rsidR="007A2DA4" w:rsidRPr="00A057AA">
        <w:rPr>
          <w:rFonts w:cs="Arial"/>
          <w:color w:val="3C3C3C"/>
          <w:szCs w:val="22"/>
        </w:rPr>
        <w:t xml:space="preserve"> </w:t>
      </w:r>
      <w:r w:rsidRPr="00A057AA">
        <w:rPr>
          <w:rFonts w:cs="Arial"/>
          <w:color w:val="3C3C3C"/>
          <w:szCs w:val="22"/>
        </w:rPr>
        <w:t xml:space="preserve">They </w:t>
      </w:r>
      <w:r w:rsidR="007D504B" w:rsidRPr="00A057AA">
        <w:rPr>
          <w:rFonts w:cs="Arial"/>
          <w:color w:val="3C3C3C"/>
          <w:szCs w:val="22"/>
        </w:rPr>
        <w:t>included</w:t>
      </w:r>
      <w:r w:rsidRPr="00A057AA">
        <w:rPr>
          <w:rFonts w:cs="Arial"/>
          <w:color w:val="3C3C3C"/>
          <w:szCs w:val="22"/>
        </w:rPr>
        <w:t>:</w:t>
      </w:r>
    </w:p>
    <w:p w:rsidR="00780DAF" w:rsidRPr="00A057AA" w:rsidRDefault="00780DAF" w:rsidP="009633D3">
      <w:pPr>
        <w:pStyle w:val="Bullet"/>
      </w:pPr>
      <w:bookmarkStart w:id="29" w:name="OLE_LINK1"/>
      <w:r w:rsidRPr="00A057AA">
        <w:rPr>
          <w:b/>
        </w:rPr>
        <w:t>Fire Organ</w:t>
      </w:r>
      <w:r w:rsidR="00D63AAA">
        <w:t xml:space="preserve"> – </w:t>
      </w:r>
      <w:r w:rsidRPr="00A057AA">
        <w:t>the creation of an organ made of glass pipes and played by applying heat to the pipes.</w:t>
      </w:r>
    </w:p>
    <w:p w:rsidR="00780DAF" w:rsidRPr="00A057AA" w:rsidRDefault="00780DAF" w:rsidP="009633D3">
      <w:pPr>
        <w:pStyle w:val="Bullet"/>
      </w:pPr>
      <w:r w:rsidRPr="00A057AA">
        <w:rPr>
          <w:b/>
        </w:rPr>
        <w:t>Live Sculptures and Soft Machines</w:t>
      </w:r>
      <w:r w:rsidR="00D63AAA">
        <w:t xml:space="preserve"> – </w:t>
      </w:r>
      <w:r w:rsidRPr="00A057AA">
        <w:t xml:space="preserve">making </w:t>
      </w:r>
      <w:r w:rsidR="00AF1D89">
        <w:t>Māori</w:t>
      </w:r>
      <w:r w:rsidRPr="00A057AA">
        <w:t xml:space="preserve"> art objects and patterns</w:t>
      </w:r>
      <w:r w:rsidR="00EB43B8">
        <w:t>,</w:t>
      </w:r>
      <w:r w:rsidRPr="00A057AA">
        <w:t xml:space="preserve"> such as </w:t>
      </w:r>
      <w:proofErr w:type="spellStart"/>
      <w:r w:rsidRPr="00A057AA">
        <w:t>kowhaiwhai</w:t>
      </w:r>
      <w:proofErr w:type="spellEnd"/>
      <w:r w:rsidRPr="00A057AA">
        <w:t xml:space="preserve"> (painted designs)</w:t>
      </w:r>
      <w:r w:rsidR="00EB43B8">
        <w:t>,</w:t>
      </w:r>
      <w:r w:rsidRPr="00A057AA">
        <w:t xml:space="preserve"> come </w:t>
      </w:r>
      <w:proofErr w:type="gramStart"/>
      <w:r w:rsidRPr="00A057AA">
        <w:t>alive</w:t>
      </w:r>
      <w:proofErr w:type="gramEnd"/>
      <w:r w:rsidRPr="00A057AA">
        <w:t xml:space="preserve"> using </w:t>
      </w:r>
      <w:proofErr w:type="spellStart"/>
      <w:r w:rsidRPr="00A057AA">
        <w:t>electroactive</w:t>
      </w:r>
      <w:proofErr w:type="spellEnd"/>
      <w:r w:rsidRPr="00A057AA">
        <w:t xml:space="preserve"> polymer materials, also known as artificial muscles.</w:t>
      </w:r>
    </w:p>
    <w:bookmarkEnd w:id="29"/>
    <w:p w:rsidR="004E4E30" w:rsidRDefault="004E4E30" w:rsidP="005D735D">
      <w:pPr>
        <w:spacing w:before="240"/>
        <w:jc w:val="both"/>
        <w:rPr>
          <w:rFonts w:cs="Arial"/>
          <w:szCs w:val="22"/>
        </w:rPr>
      </w:pPr>
      <w:r w:rsidRPr="00A057AA">
        <w:rPr>
          <w:rFonts w:cs="Arial"/>
          <w:szCs w:val="22"/>
        </w:rPr>
        <w:t xml:space="preserve">The Independent Filmmakers’ Fund also supports this impact. A total of 14 projects were funded </w:t>
      </w:r>
      <w:r w:rsidR="00B4096E">
        <w:rPr>
          <w:rFonts w:cs="Arial"/>
          <w:szCs w:val="22"/>
        </w:rPr>
        <w:t xml:space="preserve">in 2009/10 </w:t>
      </w:r>
      <w:r w:rsidRPr="00A057AA">
        <w:rPr>
          <w:rFonts w:cs="Arial"/>
          <w:szCs w:val="22"/>
        </w:rPr>
        <w:t>to a cost of $500,000.</w:t>
      </w:r>
    </w:p>
    <w:p w:rsidR="00992405" w:rsidRPr="00A057AA" w:rsidRDefault="00B4096E" w:rsidP="005D735D">
      <w:pPr>
        <w:spacing w:before="240"/>
        <w:jc w:val="both"/>
        <w:rPr>
          <w:rFonts w:cs="Arial"/>
          <w:szCs w:val="22"/>
        </w:rPr>
      </w:pPr>
      <w:r>
        <w:rPr>
          <w:rFonts w:cs="Arial"/>
          <w:szCs w:val="22"/>
        </w:rPr>
        <w:t>During the year,</w:t>
      </w:r>
      <w:r w:rsidR="00693B32">
        <w:rPr>
          <w:rFonts w:cs="Arial"/>
          <w:szCs w:val="22"/>
        </w:rPr>
        <w:t xml:space="preserve"> but</w:t>
      </w:r>
      <w:r>
        <w:rPr>
          <w:rFonts w:cs="Arial"/>
          <w:szCs w:val="22"/>
        </w:rPr>
        <w:t xml:space="preserve"> after the 2009/10 Independent Filmmakers’ Fund round</w:t>
      </w:r>
      <w:r w:rsidR="00693B32">
        <w:rPr>
          <w:rFonts w:cs="Arial"/>
          <w:szCs w:val="22"/>
        </w:rPr>
        <w:t xml:space="preserve"> was held</w:t>
      </w:r>
      <w:r>
        <w:rPr>
          <w:rFonts w:cs="Arial"/>
          <w:szCs w:val="22"/>
        </w:rPr>
        <w:t xml:space="preserve">, the </w:t>
      </w:r>
      <w:r w:rsidR="00992405">
        <w:rPr>
          <w:rFonts w:cs="Arial"/>
          <w:szCs w:val="22"/>
        </w:rPr>
        <w:t xml:space="preserve">New Zealand </w:t>
      </w:r>
      <w:r>
        <w:rPr>
          <w:rFonts w:cs="Arial"/>
          <w:szCs w:val="22"/>
        </w:rPr>
        <w:t xml:space="preserve">Film </w:t>
      </w:r>
      <w:r w:rsidR="00992405">
        <w:rPr>
          <w:rFonts w:cs="Arial"/>
          <w:szCs w:val="22"/>
        </w:rPr>
        <w:t>Commission</w:t>
      </w:r>
      <w:r w:rsidR="006959E2">
        <w:rPr>
          <w:rFonts w:cs="Arial"/>
          <w:szCs w:val="22"/>
        </w:rPr>
        <w:t>, a partner in the fund,</w:t>
      </w:r>
      <w:r w:rsidR="00992405">
        <w:rPr>
          <w:rFonts w:cs="Arial"/>
          <w:szCs w:val="22"/>
        </w:rPr>
        <w:t xml:space="preserve"> </w:t>
      </w:r>
      <w:r>
        <w:rPr>
          <w:rFonts w:cs="Arial"/>
          <w:szCs w:val="22"/>
        </w:rPr>
        <w:t>made the decision to disinvest in the fund.</w:t>
      </w:r>
      <w:r w:rsidR="00E14CF7">
        <w:rPr>
          <w:rFonts w:cs="Arial"/>
          <w:szCs w:val="22"/>
        </w:rPr>
        <w:t xml:space="preserve"> </w:t>
      </w:r>
      <w:r w:rsidR="00693B32">
        <w:rPr>
          <w:rFonts w:cs="Arial"/>
          <w:szCs w:val="22"/>
        </w:rPr>
        <w:t>One further round was offered</w:t>
      </w:r>
      <w:r w:rsidR="00D63AAA">
        <w:rPr>
          <w:rFonts w:cs="Arial"/>
          <w:szCs w:val="22"/>
        </w:rPr>
        <w:t xml:space="preserve"> – </w:t>
      </w:r>
      <w:r w:rsidR="00693B32">
        <w:rPr>
          <w:rFonts w:cs="Arial"/>
          <w:szCs w:val="22"/>
        </w:rPr>
        <w:t xml:space="preserve">in </w:t>
      </w:r>
      <w:r>
        <w:rPr>
          <w:rFonts w:cs="Arial"/>
          <w:szCs w:val="22"/>
        </w:rPr>
        <w:t>2010/11.</w:t>
      </w:r>
    </w:p>
    <w:p w:rsidR="005D735D" w:rsidRPr="00A057AA" w:rsidRDefault="001854E0" w:rsidP="005D735D">
      <w:pPr>
        <w:spacing w:before="240"/>
        <w:jc w:val="both"/>
        <w:rPr>
          <w:rFonts w:cs="Arial"/>
        </w:rPr>
      </w:pPr>
      <w:r w:rsidRPr="00A057AA">
        <w:rPr>
          <w:rFonts w:cs="Arial"/>
          <w:szCs w:val="22"/>
        </w:rPr>
        <w:t>R</w:t>
      </w:r>
      <w:r w:rsidR="005D735D" w:rsidRPr="00A057AA">
        <w:rPr>
          <w:rFonts w:cs="Arial"/>
          <w:szCs w:val="22"/>
        </w:rPr>
        <w:t xml:space="preserve">efer to </w:t>
      </w:r>
      <w:hyperlink r:id="rId51" w:history="1">
        <w:r w:rsidR="005D735D" w:rsidRPr="00A057AA">
          <w:rPr>
            <w:rStyle w:val="Hyperlink"/>
            <w:rFonts w:cs="Arial"/>
            <w:szCs w:val="22"/>
          </w:rPr>
          <w:t>www.creativenz.govt.nz</w:t>
        </w:r>
      </w:hyperlink>
      <w:r w:rsidR="005D735D" w:rsidRPr="00A057AA">
        <w:rPr>
          <w:rFonts w:cs="Arial"/>
          <w:szCs w:val="22"/>
        </w:rPr>
        <w:t xml:space="preserve"> for a full list of contestable funding and r</w:t>
      </w:r>
      <w:r w:rsidR="00BB668A" w:rsidRPr="00A057AA">
        <w:rPr>
          <w:rFonts w:cs="Arial"/>
          <w:szCs w:val="22"/>
        </w:rPr>
        <w:t>ecurrent funding grants for 2009/10</w:t>
      </w:r>
      <w:r w:rsidR="005D735D" w:rsidRPr="00A057AA">
        <w:rPr>
          <w:rFonts w:cs="Arial"/>
          <w:szCs w:val="22"/>
        </w:rPr>
        <w:t>.</w:t>
      </w:r>
    </w:p>
    <w:p w:rsidR="00C119A5" w:rsidRPr="00A057AA" w:rsidRDefault="00CE0F8D" w:rsidP="00CE0F8D">
      <w:pPr>
        <w:pStyle w:val="Heading4"/>
      </w:pPr>
      <w:r w:rsidRPr="00A057AA">
        <w:t xml:space="preserve">HOW WE PERFORMED </w:t>
      </w:r>
    </w:p>
    <w:p w:rsidR="005D735D" w:rsidRPr="00A057AA" w:rsidRDefault="005D735D" w:rsidP="00127323">
      <w:pPr>
        <w:keepNext/>
        <w:spacing w:before="360"/>
        <w:jc w:val="both"/>
        <w:rPr>
          <w:rFonts w:cs="Arial"/>
          <w:b/>
          <w:szCs w:val="22"/>
        </w:rPr>
      </w:pPr>
      <w:r w:rsidRPr="00A057AA">
        <w:rPr>
          <w:rFonts w:cs="Arial"/>
          <w:b/>
          <w:szCs w:val="22"/>
        </w:rPr>
        <w:t xml:space="preserve">Figure </w:t>
      </w:r>
      <w:r w:rsidR="00015247" w:rsidRPr="00A057AA">
        <w:rPr>
          <w:rFonts w:cs="Arial"/>
          <w:b/>
          <w:szCs w:val="22"/>
        </w:rPr>
        <w:t>2</w:t>
      </w:r>
      <w:r w:rsidR="00693B32">
        <w:rPr>
          <w:rFonts w:cs="Arial"/>
          <w:b/>
          <w:szCs w:val="22"/>
        </w:rPr>
        <w:t>2</w:t>
      </w:r>
      <w:r w:rsidRPr="00A057AA">
        <w:rPr>
          <w:rFonts w:cs="Arial"/>
          <w:b/>
          <w:szCs w:val="22"/>
        </w:rPr>
        <w:t xml:space="preserve">: </w:t>
      </w:r>
      <w:r w:rsidR="00773650" w:rsidRPr="00A057AA">
        <w:rPr>
          <w:rFonts w:cs="Arial"/>
          <w:b/>
          <w:szCs w:val="22"/>
        </w:rPr>
        <w:t xml:space="preserve">Producing </w:t>
      </w:r>
      <w:r w:rsidR="00A710B8" w:rsidRPr="00A057AA">
        <w:rPr>
          <w:rFonts w:cs="Arial"/>
          <w:b/>
          <w:szCs w:val="22"/>
        </w:rPr>
        <w:t>Innovative</w:t>
      </w:r>
      <w:r w:rsidR="00A710B8" w:rsidRPr="00A057AA">
        <w:rPr>
          <w:rFonts w:cs="Arial"/>
          <w:b/>
          <w:i/>
          <w:szCs w:val="22"/>
        </w:rPr>
        <w:t xml:space="preserve"> </w:t>
      </w:r>
      <w:r w:rsidR="00A710B8" w:rsidRPr="00A057AA">
        <w:rPr>
          <w:rFonts w:cs="Arial"/>
          <w:b/>
          <w:szCs w:val="22"/>
        </w:rPr>
        <w:t xml:space="preserve">Work: Applications </w:t>
      </w:r>
      <w:r w:rsidRPr="00A057AA">
        <w:rPr>
          <w:rFonts w:cs="Arial"/>
          <w:b/>
          <w:szCs w:val="22"/>
        </w:rPr>
        <w:t xml:space="preserve">and projects approved through the </w:t>
      </w:r>
      <w:r w:rsidR="00773650" w:rsidRPr="00A057AA">
        <w:rPr>
          <w:rFonts w:cs="Arial"/>
          <w:b/>
          <w:szCs w:val="22"/>
        </w:rPr>
        <w:t>C</w:t>
      </w:r>
      <w:r w:rsidRPr="00A057AA">
        <w:rPr>
          <w:rFonts w:cs="Arial"/>
          <w:b/>
          <w:szCs w:val="22"/>
        </w:rPr>
        <w:t xml:space="preserve">ontestable </w:t>
      </w:r>
      <w:r w:rsidR="00773650" w:rsidRPr="00A057AA">
        <w:rPr>
          <w:rFonts w:cs="Arial"/>
          <w:b/>
          <w:szCs w:val="22"/>
        </w:rPr>
        <w:t>F</w:t>
      </w:r>
      <w:r w:rsidRPr="00A057AA">
        <w:rPr>
          <w:rFonts w:cs="Arial"/>
          <w:b/>
          <w:szCs w:val="22"/>
        </w:rPr>
        <w:t>unding programme</w:t>
      </w:r>
      <w:r w:rsidR="00BB668A" w:rsidRPr="00A057AA">
        <w:rPr>
          <w:rFonts w:cs="Arial"/>
          <w:b/>
          <w:szCs w:val="22"/>
        </w:rPr>
        <w:t xml:space="preserve"> </w:t>
      </w:r>
    </w:p>
    <w:p w:rsidR="00F95BAE" w:rsidRPr="00A057AA" w:rsidRDefault="0060520B" w:rsidP="005D735D">
      <w:pPr>
        <w:spacing w:before="240"/>
        <w:jc w:val="both"/>
        <w:rPr>
          <w:rFonts w:cs="Arial"/>
          <w:szCs w:val="22"/>
        </w:rPr>
      </w:pPr>
      <w:r w:rsidRPr="00CE6FC5">
        <w:rPr>
          <w:rFonts w:cs="Arial"/>
          <w:szCs w:val="22"/>
        </w:rPr>
        <w:pict>
          <v:shape id="_x0000_i1045" type="#_x0000_t75" style="width:340.3pt;height:249.95pt">
            <v:imagedata r:id="rId52" o:title=""/>
          </v:shape>
        </w:pict>
      </w:r>
    </w:p>
    <w:p w:rsidR="00B4096E" w:rsidRPr="00A057AA" w:rsidRDefault="00B4096E" w:rsidP="00B4096E">
      <w:pPr>
        <w:spacing w:before="240"/>
        <w:jc w:val="both"/>
        <w:rPr>
          <w:rFonts w:cs="Arial"/>
        </w:rPr>
      </w:pPr>
      <w:r w:rsidRPr="00A057AA">
        <w:rPr>
          <w:rFonts w:cs="Arial"/>
          <w:szCs w:val="22"/>
        </w:rPr>
        <w:t xml:space="preserve">Changes to the Contestable </w:t>
      </w:r>
      <w:r w:rsidR="00CE2A1C">
        <w:rPr>
          <w:rFonts w:cs="Arial"/>
          <w:szCs w:val="22"/>
        </w:rPr>
        <w:t>Funding programme</w:t>
      </w:r>
      <w:r w:rsidRPr="00A057AA">
        <w:rPr>
          <w:rFonts w:cs="Arial"/>
          <w:szCs w:val="22"/>
        </w:rPr>
        <w:t xml:space="preserve"> in early 2009 and the implementation of new criteria and funding priorities </w:t>
      </w:r>
      <w:r>
        <w:rPr>
          <w:rFonts w:cs="Arial"/>
          <w:szCs w:val="22"/>
        </w:rPr>
        <w:t xml:space="preserve">have not had a significant effect on this impact </w:t>
      </w:r>
      <w:r w:rsidR="00EB43B8">
        <w:rPr>
          <w:rFonts w:cs="Arial"/>
          <w:szCs w:val="22"/>
        </w:rPr>
        <w:t xml:space="preserve">because </w:t>
      </w:r>
      <w:r>
        <w:rPr>
          <w:rFonts w:cs="Arial"/>
          <w:szCs w:val="22"/>
        </w:rPr>
        <w:t>both the current and previous programmes had specific support for innovative work</w:t>
      </w:r>
      <w:r w:rsidRPr="00A057AA">
        <w:rPr>
          <w:rFonts w:cs="Arial"/>
          <w:szCs w:val="22"/>
        </w:rPr>
        <w:t>.</w:t>
      </w:r>
      <w:r w:rsidR="00E14CF7">
        <w:rPr>
          <w:rFonts w:cs="Arial"/>
          <w:szCs w:val="22"/>
        </w:rPr>
        <w:t xml:space="preserve"> </w:t>
      </w:r>
      <w:r>
        <w:rPr>
          <w:rFonts w:cs="Arial"/>
          <w:szCs w:val="22"/>
        </w:rPr>
        <w:t xml:space="preserve">There </w:t>
      </w:r>
      <w:r>
        <w:rPr>
          <w:rFonts w:cs="Arial"/>
          <w:szCs w:val="22"/>
        </w:rPr>
        <w:lastRenderedPageBreak/>
        <w:t>has been no substantial change to the number of grants awarded, although application numbers have fluctuated.</w:t>
      </w:r>
    </w:p>
    <w:p w:rsidR="00E564F7" w:rsidRPr="00A057AA" w:rsidRDefault="00E564F7" w:rsidP="005D735D">
      <w:pPr>
        <w:spacing w:before="240"/>
        <w:jc w:val="both"/>
        <w:rPr>
          <w:rFonts w:cs="Arial"/>
          <w:szCs w:val="22"/>
        </w:rPr>
      </w:pPr>
      <w:r w:rsidRPr="00A057AA">
        <w:rPr>
          <w:rFonts w:cs="Arial"/>
          <w:b/>
          <w:szCs w:val="22"/>
        </w:rPr>
        <w:t xml:space="preserve">Figure </w:t>
      </w:r>
      <w:r w:rsidR="00015247" w:rsidRPr="00A057AA">
        <w:rPr>
          <w:rFonts w:cs="Arial"/>
          <w:b/>
          <w:szCs w:val="22"/>
        </w:rPr>
        <w:t>2</w:t>
      </w:r>
      <w:r w:rsidR="00693B32">
        <w:rPr>
          <w:rFonts w:cs="Arial"/>
          <w:b/>
          <w:szCs w:val="22"/>
        </w:rPr>
        <w:t>3</w:t>
      </w:r>
      <w:r w:rsidRPr="00A057AA">
        <w:rPr>
          <w:rFonts w:cs="Arial"/>
          <w:b/>
          <w:szCs w:val="22"/>
        </w:rPr>
        <w:t xml:space="preserve">: </w:t>
      </w:r>
      <w:r w:rsidR="00F12B6A" w:rsidRPr="00A057AA">
        <w:rPr>
          <w:rFonts w:cs="Arial"/>
          <w:b/>
          <w:szCs w:val="22"/>
        </w:rPr>
        <w:t>Total</w:t>
      </w:r>
      <w:r w:rsidR="00437215" w:rsidRPr="00A057AA">
        <w:rPr>
          <w:rFonts w:cs="Arial"/>
          <w:b/>
          <w:szCs w:val="22"/>
        </w:rPr>
        <w:t xml:space="preserve"> </w:t>
      </w:r>
      <w:r w:rsidR="00EB43B8" w:rsidRPr="00A057AA">
        <w:rPr>
          <w:rFonts w:cs="Arial"/>
          <w:b/>
          <w:szCs w:val="22"/>
        </w:rPr>
        <w:t xml:space="preserve">investment </w:t>
      </w:r>
      <w:r w:rsidRPr="00A057AA">
        <w:rPr>
          <w:rFonts w:cs="Arial"/>
          <w:b/>
          <w:szCs w:val="22"/>
        </w:rPr>
        <w:t xml:space="preserve">in </w:t>
      </w:r>
      <w:r w:rsidR="00EB43B8">
        <w:rPr>
          <w:rFonts w:cs="Arial"/>
          <w:b/>
          <w:szCs w:val="22"/>
        </w:rPr>
        <w:t xml:space="preserve">Producing </w:t>
      </w:r>
      <w:r w:rsidRPr="00A057AA">
        <w:rPr>
          <w:rFonts w:cs="Arial"/>
          <w:b/>
          <w:szCs w:val="22"/>
        </w:rPr>
        <w:t>Innovative Work</w:t>
      </w:r>
    </w:p>
    <w:p w:rsidR="00E564F7" w:rsidRPr="00A057AA" w:rsidRDefault="00E564F7" w:rsidP="005D735D">
      <w:pPr>
        <w:spacing w:before="240"/>
        <w:jc w:val="both"/>
        <w:rPr>
          <w:rFonts w:cs="Arial"/>
          <w:szCs w:val="22"/>
        </w:rPr>
      </w:pPr>
      <w:r w:rsidRPr="00A057AA">
        <w:rPr>
          <w:rFonts w:cs="Arial"/>
          <w:szCs w:val="22"/>
        </w:rPr>
        <w:t xml:space="preserve"> </w:t>
      </w:r>
      <w:r w:rsidR="0060520B" w:rsidRPr="00CE6FC5">
        <w:rPr>
          <w:rFonts w:cs="Arial"/>
          <w:szCs w:val="22"/>
        </w:rPr>
        <w:pict>
          <v:shape id="_x0000_i1046" type="#_x0000_t75" style="width:336.9pt;height:219.4pt">
            <v:imagedata r:id="rId53" o:title=""/>
          </v:shape>
        </w:pict>
      </w:r>
    </w:p>
    <w:p w:rsidR="00B4096E" w:rsidRDefault="00060947" w:rsidP="005D735D">
      <w:pPr>
        <w:spacing w:before="240"/>
        <w:jc w:val="both"/>
        <w:rPr>
          <w:rFonts w:cs="Arial"/>
          <w:szCs w:val="22"/>
        </w:rPr>
      </w:pPr>
      <w:r w:rsidRPr="00A057AA">
        <w:rPr>
          <w:rFonts w:cs="Arial"/>
          <w:szCs w:val="22"/>
        </w:rPr>
        <w:t xml:space="preserve">The Arts Board, Te Waka Toi and Pacific Arts Committee supported </w:t>
      </w:r>
      <w:r w:rsidR="003478C0" w:rsidRPr="00A057AA">
        <w:rPr>
          <w:rFonts w:cs="Arial"/>
          <w:b/>
          <w:szCs w:val="22"/>
        </w:rPr>
        <w:t>1</w:t>
      </w:r>
      <w:r w:rsidR="00963673" w:rsidRPr="00A057AA">
        <w:rPr>
          <w:rFonts w:cs="Arial"/>
          <w:b/>
          <w:szCs w:val="22"/>
        </w:rPr>
        <w:t>18</w:t>
      </w:r>
      <w:r w:rsidRPr="00A057AA">
        <w:rPr>
          <w:rFonts w:cs="Arial"/>
          <w:szCs w:val="22"/>
        </w:rPr>
        <w:t xml:space="preserve"> </w:t>
      </w:r>
      <w:proofErr w:type="gramStart"/>
      <w:r w:rsidRPr="00A057AA">
        <w:rPr>
          <w:rFonts w:cs="Arial"/>
          <w:szCs w:val="22"/>
        </w:rPr>
        <w:t>projects</w:t>
      </w:r>
      <w:r w:rsidR="005D735D" w:rsidRPr="00A057AA">
        <w:rPr>
          <w:rFonts w:cs="Arial"/>
          <w:szCs w:val="22"/>
        </w:rPr>
        <w:t>,</w:t>
      </w:r>
      <w:proofErr w:type="gramEnd"/>
      <w:r w:rsidRPr="00A057AA">
        <w:rPr>
          <w:rFonts w:cs="Arial"/>
          <w:szCs w:val="22"/>
        </w:rPr>
        <w:t xml:space="preserve"> with grants totalling </w:t>
      </w:r>
      <w:r w:rsidRPr="00A057AA">
        <w:rPr>
          <w:rFonts w:cs="Arial"/>
          <w:b/>
          <w:szCs w:val="22"/>
        </w:rPr>
        <w:t>$</w:t>
      </w:r>
      <w:r w:rsidR="003478C0" w:rsidRPr="00A057AA">
        <w:rPr>
          <w:rFonts w:cs="Arial"/>
          <w:b/>
          <w:szCs w:val="22"/>
        </w:rPr>
        <w:t>2,427,168</w:t>
      </w:r>
      <w:r w:rsidRPr="00A057AA">
        <w:rPr>
          <w:rFonts w:cs="Arial"/>
          <w:szCs w:val="22"/>
        </w:rPr>
        <w:t xml:space="preserve"> awarded to artists, arts practitioners and arts organisations.</w:t>
      </w:r>
      <w:r w:rsidR="00945C77" w:rsidRPr="00A057AA">
        <w:rPr>
          <w:rFonts w:cs="Arial"/>
          <w:szCs w:val="22"/>
        </w:rPr>
        <w:t xml:space="preserve"> </w:t>
      </w:r>
    </w:p>
    <w:p w:rsidR="00B4096E" w:rsidRDefault="00B4096E" w:rsidP="005D735D">
      <w:pPr>
        <w:spacing w:before="240"/>
        <w:jc w:val="both"/>
        <w:rPr>
          <w:rFonts w:cs="Arial"/>
          <w:szCs w:val="22"/>
        </w:rPr>
      </w:pPr>
      <w:r>
        <w:rPr>
          <w:rFonts w:cs="Arial"/>
          <w:szCs w:val="22"/>
        </w:rPr>
        <w:t>Figure 2</w:t>
      </w:r>
      <w:r w:rsidR="00EB43B8">
        <w:rPr>
          <w:rFonts w:cs="Arial"/>
          <w:szCs w:val="22"/>
        </w:rPr>
        <w:t>3</w:t>
      </w:r>
      <w:r>
        <w:rPr>
          <w:rFonts w:cs="Arial"/>
          <w:szCs w:val="22"/>
        </w:rPr>
        <w:t xml:space="preserve"> shows the effect on the total investment of the </w:t>
      </w:r>
      <w:r w:rsidR="002D2A0B">
        <w:rPr>
          <w:rFonts w:cs="Arial"/>
          <w:szCs w:val="22"/>
        </w:rPr>
        <w:t>start</w:t>
      </w:r>
      <w:r>
        <w:rPr>
          <w:rFonts w:cs="Arial"/>
          <w:szCs w:val="22"/>
        </w:rPr>
        <w:t xml:space="preserve"> of the </w:t>
      </w:r>
      <w:r w:rsidR="002D2A0B">
        <w:rPr>
          <w:rFonts w:cs="Arial"/>
          <w:szCs w:val="22"/>
        </w:rPr>
        <w:t xml:space="preserve">2009–11 </w:t>
      </w:r>
      <w:r>
        <w:rPr>
          <w:rFonts w:cs="Arial"/>
          <w:szCs w:val="22"/>
        </w:rPr>
        <w:t xml:space="preserve">Smash Palace </w:t>
      </w:r>
      <w:r w:rsidR="002D2A0B">
        <w:rPr>
          <w:rFonts w:cs="Arial"/>
          <w:szCs w:val="22"/>
        </w:rPr>
        <w:t>round</w:t>
      </w:r>
      <w:r>
        <w:rPr>
          <w:rFonts w:cs="Arial"/>
          <w:szCs w:val="22"/>
        </w:rPr>
        <w:t>.</w:t>
      </w:r>
      <w:r w:rsidR="002D2A0B">
        <w:rPr>
          <w:rFonts w:cs="Arial"/>
          <w:szCs w:val="22"/>
        </w:rPr>
        <w:t xml:space="preserve">  </w:t>
      </w:r>
      <w:proofErr w:type="spellStart"/>
      <w:r w:rsidR="002D2A0B">
        <w:rPr>
          <w:rFonts w:cs="Arial"/>
          <w:szCs w:val="22"/>
        </w:rPr>
        <w:t>Pervious</w:t>
      </w:r>
      <w:proofErr w:type="spellEnd"/>
      <w:r w:rsidR="002D2A0B">
        <w:rPr>
          <w:rFonts w:cs="Arial"/>
          <w:szCs w:val="22"/>
        </w:rPr>
        <w:t xml:space="preserve"> rounds were held in 2003 and 2005–2007/</w:t>
      </w:r>
    </w:p>
    <w:p w:rsidR="00060947" w:rsidRPr="00A057AA" w:rsidRDefault="00060947" w:rsidP="00770245">
      <w:pPr>
        <w:spacing w:before="240"/>
        <w:jc w:val="both"/>
        <w:rPr>
          <w:rFonts w:cs="Arial"/>
          <w:szCs w:val="22"/>
        </w:rPr>
      </w:pPr>
      <w:r w:rsidRPr="00A057AA">
        <w:rPr>
          <w:rFonts w:cs="Arial"/>
          <w:szCs w:val="22"/>
        </w:rPr>
        <w:t xml:space="preserve">A total of </w:t>
      </w:r>
      <w:r w:rsidR="00770245" w:rsidRPr="00A057AA">
        <w:rPr>
          <w:rFonts w:cs="Arial"/>
          <w:b/>
          <w:szCs w:val="22"/>
        </w:rPr>
        <w:t>172</w:t>
      </w:r>
      <w:r w:rsidR="008165CE" w:rsidRPr="00A057AA">
        <w:rPr>
          <w:rFonts w:cs="Arial"/>
          <w:szCs w:val="22"/>
        </w:rPr>
        <w:t xml:space="preserve"> </w:t>
      </w:r>
      <w:r w:rsidRPr="00A057AA">
        <w:rPr>
          <w:rFonts w:cs="Arial"/>
          <w:szCs w:val="22"/>
        </w:rPr>
        <w:t>projects</w:t>
      </w:r>
      <w:r w:rsidR="00770245" w:rsidRPr="00A057AA">
        <w:rPr>
          <w:rFonts w:cs="Arial"/>
          <w:szCs w:val="22"/>
        </w:rPr>
        <w:t xml:space="preserve"> </w:t>
      </w:r>
      <w:r w:rsidR="00EB43B8">
        <w:rPr>
          <w:rFonts w:cs="Arial"/>
          <w:szCs w:val="22"/>
        </w:rPr>
        <w:t>(</w:t>
      </w:r>
      <w:r w:rsidR="00770245" w:rsidRPr="00A057AA">
        <w:rPr>
          <w:rFonts w:cs="Arial"/>
          <w:szCs w:val="22"/>
        </w:rPr>
        <w:t xml:space="preserve">worth </w:t>
      </w:r>
      <w:r w:rsidR="00770245" w:rsidRPr="00A057AA">
        <w:rPr>
          <w:rFonts w:cs="Arial"/>
          <w:b/>
          <w:szCs w:val="22"/>
        </w:rPr>
        <w:t>$3,101,637</w:t>
      </w:r>
      <w:r w:rsidR="00EB43B8">
        <w:rPr>
          <w:rFonts w:cs="Arial"/>
          <w:szCs w:val="22"/>
        </w:rPr>
        <w:t>)</w:t>
      </w:r>
      <w:r w:rsidRPr="00A057AA">
        <w:rPr>
          <w:rFonts w:cs="Arial"/>
          <w:szCs w:val="22"/>
        </w:rPr>
        <w:t xml:space="preserve"> funded through the </w:t>
      </w:r>
      <w:r w:rsidR="008165CE" w:rsidRPr="00A057AA">
        <w:rPr>
          <w:rFonts w:cs="Arial"/>
          <w:szCs w:val="22"/>
        </w:rPr>
        <w:t>Contestable</w:t>
      </w:r>
      <w:r w:rsidR="00E75013" w:rsidRPr="00A057AA">
        <w:rPr>
          <w:rFonts w:cs="Arial"/>
          <w:i/>
          <w:szCs w:val="22"/>
        </w:rPr>
        <w:t xml:space="preserve"> </w:t>
      </w:r>
      <w:r w:rsidR="008165CE" w:rsidRPr="00A057AA">
        <w:rPr>
          <w:rFonts w:cs="Arial"/>
          <w:szCs w:val="22"/>
        </w:rPr>
        <w:t>Funding programme in 2009/10</w:t>
      </w:r>
      <w:r w:rsidRPr="00A057AA">
        <w:rPr>
          <w:rFonts w:cs="Arial"/>
          <w:szCs w:val="22"/>
        </w:rPr>
        <w:t xml:space="preserve"> and pr</w:t>
      </w:r>
      <w:r w:rsidR="008165CE" w:rsidRPr="00A057AA">
        <w:rPr>
          <w:rFonts w:cs="Arial"/>
          <w:szCs w:val="22"/>
        </w:rPr>
        <w:t xml:space="preserve">ior years were </w:t>
      </w:r>
      <w:r w:rsidR="00927B3E" w:rsidRPr="00A057AA">
        <w:rPr>
          <w:rFonts w:cs="Arial"/>
          <w:szCs w:val="22"/>
        </w:rPr>
        <w:t>satisfactorily completed</w:t>
      </w:r>
      <w:r w:rsidR="008165CE" w:rsidRPr="00A057AA">
        <w:rPr>
          <w:rFonts w:cs="Arial"/>
          <w:szCs w:val="22"/>
        </w:rPr>
        <w:t xml:space="preserve"> in 2009/10</w:t>
      </w:r>
      <w:r w:rsidRPr="00A057AA">
        <w:rPr>
          <w:rFonts w:cs="Arial"/>
          <w:szCs w:val="22"/>
        </w:rPr>
        <w:t>.</w:t>
      </w:r>
    </w:p>
    <w:p w:rsidR="00717BD1" w:rsidRPr="00A057AA" w:rsidRDefault="00717BD1" w:rsidP="00770245">
      <w:pPr>
        <w:spacing w:before="240"/>
        <w:jc w:val="both"/>
        <w:rPr>
          <w:rFonts w:cs="Arial"/>
          <w:szCs w:val="22"/>
        </w:rPr>
      </w:pPr>
    </w:p>
    <w:p w:rsidR="00844CC8" w:rsidRPr="00A057AA" w:rsidRDefault="00CE6FC5" w:rsidP="00770245">
      <w:pPr>
        <w:spacing w:before="240"/>
        <w:jc w:val="both"/>
        <w:rPr>
          <w:rFonts w:cs="Arial"/>
          <w:szCs w:val="22"/>
        </w:rPr>
      </w:pPr>
      <w:r>
        <w:rPr>
          <w:rFonts w:cs="Arial"/>
          <w:szCs w:val="22"/>
        </w:rPr>
        <w:pict>
          <v:shape id="_x0000_s1111" type="#_x0000_t202" style="position:absolute;left:0;text-align:left;margin-left:1.4pt;margin-top:13.7pt;width:450.3pt;height:230.6pt;z-index:251661824" fillcolor="#f2dbdb [661]" stroked="f">
            <v:textbox style="mso-next-textbox:#_x0000_s1111">
              <w:txbxContent>
                <w:p w:rsidR="00C21279" w:rsidRPr="007F3AED" w:rsidRDefault="00C21279" w:rsidP="007946B2">
                  <w:pPr>
                    <w:jc w:val="both"/>
                    <w:rPr>
                      <w:b/>
                    </w:rPr>
                  </w:pPr>
                  <w:r w:rsidRPr="007F3AED">
                    <w:rPr>
                      <w:b/>
                    </w:rPr>
                    <w:t xml:space="preserve">Show of new artistic talent features </w:t>
                  </w:r>
                  <w:proofErr w:type="gramStart"/>
                  <w:r w:rsidRPr="00EB43B8">
                    <w:rPr>
                      <w:b/>
                      <w:i/>
                    </w:rPr>
                    <w:t>A</w:t>
                  </w:r>
                  <w:proofErr w:type="gramEnd"/>
                  <w:r w:rsidRPr="00EB43B8">
                    <w:rPr>
                      <w:b/>
                      <w:i/>
                    </w:rPr>
                    <w:t xml:space="preserve"> Deaf Piano</w:t>
                  </w:r>
                </w:p>
                <w:p w:rsidR="00C21279" w:rsidRPr="007F3AED" w:rsidRDefault="00C21279" w:rsidP="00844CC8">
                  <w:pPr>
                    <w:jc w:val="both"/>
                  </w:pPr>
                </w:p>
                <w:p w:rsidR="00C21279" w:rsidRPr="007F3AED" w:rsidRDefault="00C21279" w:rsidP="00844CC8">
                  <w:pPr>
                    <w:jc w:val="both"/>
                  </w:pPr>
                  <w:r w:rsidRPr="007F3AED">
                    <w:t xml:space="preserve">Experimental and innovative artworks created by recent graduates from Otago Polytechnic School of Arts are showcased annually at Dunedin’s Blue Oyster Art Project Space. This year's Grad Show featured works by Debbie Adamson, Gwen Hudson, John Paxie, Lars Preisser, Jesse Simons and Alex MacKinnon’s </w:t>
                  </w:r>
                  <w:r w:rsidRPr="00EB43B8">
                    <w:rPr>
                      <w:i/>
                    </w:rPr>
                    <w:t>A Deaf Piano</w:t>
                  </w:r>
                  <w:r w:rsidRPr="007F3AED">
                    <w:t>.</w:t>
                  </w:r>
                  <w:r>
                    <w:t xml:space="preserve"> </w:t>
                  </w:r>
                  <w:r w:rsidRPr="007F3AED">
                    <w:t xml:space="preserve">The </w:t>
                  </w:r>
                  <w:r w:rsidRPr="007F3AED">
                    <w:rPr>
                      <w:iCs/>
                    </w:rPr>
                    <w:t xml:space="preserve">2010 </w:t>
                  </w:r>
                  <w:r w:rsidRPr="007F3AED">
                    <w:rPr>
                      <w:i/>
                      <w:iCs/>
                    </w:rPr>
                    <w:t>Grad Show</w:t>
                  </w:r>
                  <w:r w:rsidRPr="007F3AED">
                    <w:t xml:space="preserve"> was curated by a recent graduate of the University </w:t>
                  </w:r>
                  <w:r>
                    <w:t xml:space="preserve">of Otago’s Theory and History of </w:t>
                  </w:r>
                  <w:r w:rsidRPr="007F3AED">
                    <w:t>Art programme</w:t>
                  </w:r>
                  <w:r>
                    <w:t>,</w:t>
                  </w:r>
                  <w:r w:rsidRPr="007F3AED">
                    <w:t xml:space="preserve"> Lauren Gutsell.</w:t>
                  </w:r>
                </w:p>
                <w:p w:rsidR="00C21279" w:rsidRPr="007F3AED" w:rsidRDefault="00C21279" w:rsidP="00844CC8">
                  <w:pPr>
                    <w:jc w:val="both"/>
                  </w:pPr>
                </w:p>
                <w:p w:rsidR="00C21279" w:rsidRPr="007F3AED" w:rsidRDefault="00C21279" w:rsidP="00844CC8">
                  <w:pPr>
                    <w:jc w:val="both"/>
                  </w:pPr>
                  <w:r w:rsidRPr="007F3AED">
                    <w:t>Each work she selected centred on a change or transformation of materials, concepts, expectations or processes.</w:t>
                  </w:r>
                  <w:r>
                    <w:t xml:space="preserve"> </w:t>
                  </w:r>
                  <w:r w:rsidRPr="007F3AED">
                    <w:t xml:space="preserve">The aim being to lead the viewer to ask questions about how the work came to be, how it functioned and </w:t>
                  </w:r>
                  <w:r>
                    <w:t xml:space="preserve">on </w:t>
                  </w:r>
                  <w:r w:rsidRPr="007F3AED">
                    <w:t>what assumptions it was based.</w:t>
                  </w:r>
                  <w:r>
                    <w:t xml:space="preserve"> </w:t>
                  </w:r>
                  <w:r w:rsidRPr="007F3AED">
                    <w:t>By existing as only one of many potential resolutions or applications</w:t>
                  </w:r>
                  <w:r>
                    <w:t>,</w:t>
                  </w:r>
                  <w:r w:rsidRPr="007F3AED">
                    <w:t xml:space="preserve"> the works encouraged </w:t>
                  </w:r>
                  <w:r>
                    <w:t xml:space="preserve">members of </w:t>
                  </w:r>
                  <w:r w:rsidRPr="007F3AED">
                    <w:t>the audience to expand their views on what was possible.</w:t>
                  </w:r>
                  <w:r>
                    <w:t xml:space="preserve"> </w:t>
                  </w:r>
                  <w:r w:rsidRPr="007F3AED">
                    <w:t>The exhibition ran from 26 January to 20 February 2010.</w:t>
                  </w:r>
                  <w:r>
                    <w:t xml:space="preserve"> </w:t>
                  </w:r>
                  <w:r w:rsidRPr="007F3AED">
                    <w:t>It was funded by Creative New Zealand as part of the Blue Oyster Art Project Space 2009 Sector Investment grant of $89,910, which was awarded for a 12-month programme of exhibitions and events in 2010.</w:t>
                  </w:r>
                </w:p>
              </w:txbxContent>
            </v:textbox>
            <w10:wrap side="left"/>
          </v:shape>
        </w:pict>
      </w:r>
    </w:p>
    <w:p w:rsidR="00844CC8" w:rsidRPr="00A057AA" w:rsidRDefault="00844CC8" w:rsidP="00770245">
      <w:pPr>
        <w:spacing w:before="240"/>
        <w:jc w:val="both"/>
        <w:rPr>
          <w:rFonts w:cs="Arial"/>
          <w:szCs w:val="22"/>
        </w:rPr>
      </w:pPr>
    </w:p>
    <w:p w:rsidR="00844CC8" w:rsidRPr="00A057AA" w:rsidRDefault="00844CC8" w:rsidP="00770245">
      <w:pPr>
        <w:spacing w:before="240"/>
        <w:jc w:val="both"/>
        <w:rPr>
          <w:rFonts w:cs="Arial"/>
          <w:szCs w:val="22"/>
        </w:rPr>
      </w:pPr>
    </w:p>
    <w:p w:rsidR="00844CC8" w:rsidRPr="00A057AA" w:rsidRDefault="00844CC8" w:rsidP="00770245">
      <w:pPr>
        <w:spacing w:before="240"/>
        <w:jc w:val="both"/>
        <w:rPr>
          <w:rFonts w:cs="Arial"/>
          <w:szCs w:val="22"/>
        </w:rPr>
      </w:pPr>
    </w:p>
    <w:p w:rsidR="00844CC8" w:rsidRPr="00A057AA" w:rsidRDefault="00844CC8" w:rsidP="00770245">
      <w:pPr>
        <w:spacing w:before="240"/>
        <w:jc w:val="both"/>
        <w:rPr>
          <w:rFonts w:cs="Arial"/>
          <w:szCs w:val="22"/>
        </w:rPr>
      </w:pPr>
    </w:p>
    <w:p w:rsidR="00844CC8" w:rsidRPr="00A057AA" w:rsidRDefault="00844CC8" w:rsidP="00770245">
      <w:pPr>
        <w:spacing w:before="240"/>
        <w:jc w:val="both"/>
        <w:rPr>
          <w:rFonts w:cs="Arial"/>
          <w:szCs w:val="22"/>
        </w:rPr>
      </w:pPr>
    </w:p>
    <w:p w:rsidR="00844CC8" w:rsidRPr="00A057AA" w:rsidRDefault="00844CC8">
      <w:pPr>
        <w:rPr>
          <w:rFonts w:cs="Arial"/>
          <w:szCs w:val="22"/>
        </w:rPr>
      </w:pPr>
      <w:r w:rsidRPr="00A057AA">
        <w:rPr>
          <w:rFonts w:cs="Arial"/>
          <w:szCs w:val="22"/>
        </w:rPr>
        <w:br w:type="page"/>
      </w:r>
    </w:p>
    <w:p w:rsidR="0015367C" w:rsidRPr="00A057AA" w:rsidRDefault="005B162F" w:rsidP="00255E38">
      <w:pPr>
        <w:pStyle w:val="Heading3"/>
      </w:pPr>
      <w:bookmarkStart w:id="30" w:name="_Toc276561854"/>
      <w:r w:rsidRPr="00A057AA">
        <w:lastRenderedPageBreak/>
        <w:t>Impact</w:t>
      </w:r>
      <w:r w:rsidR="00F23B7C" w:rsidRPr="00A057AA">
        <w:t xml:space="preserve"> 3</w:t>
      </w:r>
      <w:r w:rsidR="00D818D9" w:rsidRPr="00A057AA">
        <w:t xml:space="preserve">: </w:t>
      </w:r>
      <w:r w:rsidR="00C37B9A" w:rsidRPr="00A057AA">
        <w:t>D</w:t>
      </w:r>
      <w:r w:rsidR="00A504D8" w:rsidRPr="00A057AA">
        <w:t>ev</w:t>
      </w:r>
      <w:r w:rsidR="00D82FED" w:rsidRPr="00A057AA">
        <w:t xml:space="preserve">eloping </w:t>
      </w:r>
      <w:r w:rsidR="0015367C" w:rsidRPr="00A057AA">
        <w:t>Potential</w:t>
      </w:r>
      <w:bookmarkEnd w:id="30"/>
      <w:r w:rsidR="0015367C" w:rsidRPr="00A057AA">
        <w:t xml:space="preserve"> </w:t>
      </w:r>
    </w:p>
    <w:p w:rsidR="00D34E6E" w:rsidRPr="00A057AA" w:rsidRDefault="00483DF0" w:rsidP="00520B00">
      <w:pPr>
        <w:spacing w:before="240"/>
        <w:jc w:val="both"/>
        <w:rPr>
          <w:rFonts w:cs="Arial"/>
          <w:szCs w:val="22"/>
        </w:rPr>
      </w:pPr>
      <w:r w:rsidRPr="00A057AA">
        <w:rPr>
          <w:rFonts w:cs="Arial"/>
        </w:rPr>
        <w:t xml:space="preserve">Artists, practitioners and organisations with </w:t>
      </w:r>
      <w:r w:rsidR="00173618" w:rsidRPr="00A057AA">
        <w:rPr>
          <w:rFonts w:cs="Arial"/>
        </w:rPr>
        <w:t xml:space="preserve">high </w:t>
      </w:r>
      <w:r w:rsidRPr="00A057AA">
        <w:rPr>
          <w:rFonts w:cs="Arial"/>
        </w:rPr>
        <w:t xml:space="preserve">potential </w:t>
      </w:r>
      <w:r w:rsidR="00173618" w:rsidRPr="00A057AA">
        <w:rPr>
          <w:rFonts w:cs="Arial"/>
        </w:rPr>
        <w:t xml:space="preserve">are supported to </w:t>
      </w:r>
      <w:r w:rsidRPr="00A057AA">
        <w:rPr>
          <w:rFonts w:cs="Arial"/>
        </w:rPr>
        <w:t xml:space="preserve">develop their skills and </w:t>
      </w:r>
      <w:r w:rsidR="00173618" w:rsidRPr="00A057AA">
        <w:rPr>
          <w:rFonts w:cs="Arial"/>
        </w:rPr>
        <w:t>capabilities</w:t>
      </w:r>
      <w:r w:rsidR="003D3061" w:rsidRPr="00A057AA">
        <w:rPr>
          <w:rFonts w:cs="Arial"/>
          <w:szCs w:val="22"/>
        </w:rPr>
        <w:t xml:space="preserve">. </w:t>
      </w:r>
    </w:p>
    <w:p w:rsidR="00255E38" w:rsidRPr="00A057AA" w:rsidRDefault="00255E38" w:rsidP="003226D6">
      <w:pPr>
        <w:spacing w:before="240"/>
        <w:jc w:val="both"/>
        <w:rPr>
          <w:rFonts w:cs="Arial"/>
          <w:color w:val="C00000"/>
          <w:szCs w:val="22"/>
        </w:rPr>
      </w:pPr>
      <w:r w:rsidRPr="00A057AA">
        <w:rPr>
          <w:noProof/>
          <w:color w:val="C00000"/>
        </w:rPr>
        <w:drawing>
          <wp:anchor distT="0" distB="0" distL="114300" distR="114300" simplePos="0" relativeHeight="251682304" behindDoc="0" locked="0" layoutInCell="1" allowOverlap="1">
            <wp:simplePos x="0" y="0"/>
            <wp:positionH relativeFrom="margin">
              <wp:align>left</wp:align>
            </wp:positionH>
            <wp:positionV relativeFrom="margin">
              <wp:posOffset>879475</wp:posOffset>
            </wp:positionV>
            <wp:extent cx="2928620" cy="4407535"/>
            <wp:effectExtent l="19050" t="0" r="5080" b="0"/>
            <wp:wrapSquare wrapText="bothSides"/>
            <wp:docPr id="6" name="Picture 5" descr="Rosy Tin Teacaddy_Rainbow Mountain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y Tin Teacaddy_Rainbow Mountainhigh res.JPG"/>
                    <pic:cNvPicPr/>
                  </pic:nvPicPr>
                  <pic:blipFill>
                    <a:blip r:embed="rId54" cstate="print"/>
                    <a:stretch>
                      <a:fillRect/>
                    </a:stretch>
                  </pic:blipFill>
                  <pic:spPr>
                    <a:xfrm>
                      <a:off x="0" y="0"/>
                      <a:ext cx="2928620" cy="4407535"/>
                    </a:xfrm>
                    <a:prstGeom prst="rect">
                      <a:avLst/>
                    </a:prstGeom>
                  </pic:spPr>
                </pic:pic>
              </a:graphicData>
            </a:graphic>
          </wp:anchor>
        </w:drawing>
      </w:r>
      <w:r w:rsidRPr="00A057AA">
        <w:rPr>
          <w:color w:val="C00000"/>
        </w:rPr>
        <w:t xml:space="preserve">Music duo </w:t>
      </w:r>
      <w:r w:rsidRPr="00A057AA">
        <w:rPr>
          <w:i/>
          <w:color w:val="C00000"/>
        </w:rPr>
        <w:t xml:space="preserve">Rosy Tin </w:t>
      </w:r>
      <w:proofErr w:type="spellStart"/>
      <w:r w:rsidRPr="00A057AA">
        <w:rPr>
          <w:i/>
          <w:color w:val="C00000"/>
        </w:rPr>
        <w:t>Teacaddy</w:t>
      </w:r>
      <w:proofErr w:type="spellEnd"/>
      <w:r w:rsidRPr="00A057AA">
        <w:rPr>
          <w:i/>
          <w:color w:val="C00000"/>
        </w:rPr>
        <w:t xml:space="preserve"> </w:t>
      </w:r>
      <w:r w:rsidRPr="00A057AA">
        <w:rPr>
          <w:color w:val="C00000"/>
        </w:rPr>
        <w:t>visited the Rotorua Lakes region, as recipients of the Wild Creations Residency, to write and record a new album based on their experiences and the people and history of Lake Tarawera.</w:t>
      </w:r>
      <w:r w:rsidR="00E14CF7">
        <w:rPr>
          <w:color w:val="C00000"/>
        </w:rPr>
        <w:t xml:space="preserve"> </w:t>
      </w:r>
      <w:r w:rsidRPr="00A057AA">
        <w:rPr>
          <w:color w:val="C00000"/>
        </w:rPr>
        <w:t>The Wild Creations residency, offered in conjunction with the Department of Conservation, enables artists to spend six weeks working in iconic New Zealand locations.</w:t>
      </w:r>
      <w:r w:rsidR="00E14CF7">
        <w:rPr>
          <w:color w:val="C00000"/>
        </w:rPr>
        <w:t xml:space="preserve"> </w:t>
      </w:r>
      <w:proofErr w:type="gramStart"/>
      <w:r w:rsidRPr="00A057AA">
        <w:rPr>
          <w:color w:val="C00000"/>
        </w:rPr>
        <w:t>Photo courtesy of the Department of Conservation.</w:t>
      </w:r>
      <w:proofErr w:type="gramEnd"/>
    </w:p>
    <w:p w:rsidR="00255E38" w:rsidRPr="00A057AA" w:rsidRDefault="00255E38" w:rsidP="00392C86">
      <w:pPr>
        <w:pStyle w:val="Heading4"/>
      </w:pPr>
      <w:bookmarkStart w:id="31" w:name="_Toc210707356"/>
    </w:p>
    <w:p w:rsidR="00676CFA" w:rsidRPr="00A057AA" w:rsidRDefault="00392C86" w:rsidP="00392C86">
      <w:pPr>
        <w:pStyle w:val="Heading4"/>
      </w:pPr>
      <w:r w:rsidRPr="00A057AA">
        <w:t xml:space="preserve">WHAT WE DID </w:t>
      </w:r>
    </w:p>
    <w:p w:rsidR="00B44548" w:rsidRPr="00A057AA" w:rsidRDefault="008F1471" w:rsidP="00233588">
      <w:pPr>
        <w:spacing w:before="240"/>
        <w:jc w:val="both"/>
        <w:rPr>
          <w:rFonts w:cs="Arial"/>
          <w:szCs w:val="22"/>
        </w:rPr>
      </w:pPr>
      <w:r w:rsidRPr="00A057AA">
        <w:rPr>
          <w:rFonts w:cs="Arial"/>
          <w:szCs w:val="22"/>
        </w:rPr>
        <w:t>P</w:t>
      </w:r>
      <w:r w:rsidR="00C14CEB" w:rsidRPr="00A057AA">
        <w:rPr>
          <w:rFonts w:cs="Arial"/>
          <w:szCs w:val="22"/>
        </w:rPr>
        <w:t xml:space="preserve">rofessional development </w:t>
      </w:r>
      <w:r w:rsidR="00DF3BD1" w:rsidRPr="00A057AA">
        <w:rPr>
          <w:rFonts w:cs="Arial"/>
          <w:szCs w:val="22"/>
        </w:rPr>
        <w:t xml:space="preserve">opportunities </w:t>
      </w:r>
      <w:r w:rsidR="003D3061" w:rsidRPr="00A057AA">
        <w:rPr>
          <w:rFonts w:cs="Arial"/>
          <w:szCs w:val="22"/>
        </w:rPr>
        <w:t>were</w:t>
      </w:r>
      <w:r w:rsidRPr="00A057AA">
        <w:rPr>
          <w:rFonts w:cs="Arial"/>
          <w:szCs w:val="22"/>
        </w:rPr>
        <w:t xml:space="preserve"> supported th</w:t>
      </w:r>
      <w:r w:rsidR="00810290" w:rsidRPr="00A057AA">
        <w:rPr>
          <w:rFonts w:cs="Arial"/>
          <w:szCs w:val="22"/>
        </w:rPr>
        <w:t>r</w:t>
      </w:r>
      <w:r w:rsidRPr="00A057AA">
        <w:rPr>
          <w:rFonts w:cs="Arial"/>
          <w:szCs w:val="22"/>
        </w:rPr>
        <w:t xml:space="preserve">ough the </w:t>
      </w:r>
      <w:r w:rsidR="00810290" w:rsidRPr="00A057AA">
        <w:rPr>
          <w:rFonts w:cs="Arial"/>
          <w:szCs w:val="22"/>
        </w:rPr>
        <w:t>C</w:t>
      </w:r>
      <w:r w:rsidRPr="00A057AA">
        <w:rPr>
          <w:rFonts w:cs="Arial"/>
          <w:szCs w:val="22"/>
        </w:rPr>
        <w:t xml:space="preserve">ontestable and </w:t>
      </w:r>
      <w:r w:rsidR="00810290" w:rsidRPr="00A057AA">
        <w:rPr>
          <w:rFonts w:cs="Arial"/>
          <w:szCs w:val="22"/>
        </w:rPr>
        <w:t>R</w:t>
      </w:r>
      <w:r w:rsidRPr="00A057AA">
        <w:rPr>
          <w:rFonts w:cs="Arial"/>
          <w:szCs w:val="22"/>
        </w:rPr>
        <w:t xml:space="preserve">ecurrent </w:t>
      </w:r>
      <w:r w:rsidR="00810290" w:rsidRPr="00A057AA">
        <w:rPr>
          <w:rFonts w:cs="Arial"/>
          <w:szCs w:val="22"/>
        </w:rPr>
        <w:t>F</w:t>
      </w:r>
      <w:r w:rsidRPr="00A057AA">
        <w:rPr>
          <w:rFonts w:cs="Arial"/>
          <w:szCs w:val="22"/>
        </w:rPr>
        <w:t xml:space="preserve">unding programmes </w:t>
      </w:r>
      <w:r w:rsidR="00483DF0" w:rsidRPr="00A057AA">
        <w:rPr>
          <w:rFonts w:cs="Arial"/>
          <w:szCs w:val="22"/>
        </w:rPr>
        <w:t>in 2009/10</w:t>
      </w:r>
      <w:r w:rsidR="003D3061" w:rsidRPr="00A057AA">
        <w:rPr>
          <w:rFonts w:cs="Arial"/>
          <w:szCs w:val="22"/>
        </w:rPr>
        <w:t xml:space="preserve"> </w:t>
      </w:r>
      <w:r w:rsidR="00C14CEB" w:rsidRPr="00A057AA">
        <w:rPr>
          <w:rFonts w:cs="Arial"/>
          <w:szCs w:val="22"/>
        </w:rPr>
        <w:t xml:space="preserve">to ensure that artists </w:t>
      </w:r>
      <w:r w:rsidR="009A1D3C">
        <w:rPr>
          <w:rFonts w:cs="Arial"/>
          <w:szCs w:val="22"/>
        </w:rPr>
        <w:t>we</w:t>
      </w:r>
      <w:r w:rsidR="00C14CEB" w:rsidRPr="00A057AA">
        <w:rPr>
          <w:rFonts w:cs="Arial"/>
          <w:szCs w:val="22"/>
        </w:rPr>
        <w:t>re able to learn, develop and experim</w:t>
      </w:r>
      <w:r w:rsidR="00E07171" w:rsidRPr="00A057AA">
        <w:rPr>
          <w:rFonts w:cs="Arial"/>
          <w:szCs w:val="22"/>
        </w:rPr>
        <w:t>ent with their arts practice and</w:t>
      </w:r>
      <w:r w:rsidR="00431BED" w:rsidRPr="00A057AA">
        <w:rPr>
          <w:rFonts w:cs="Arial"/>
          <w:szCs w:val="22"/>
        </w:rPr>
        <w:t xml:space="preserve"> develop the quality of their art.</w:t>
      </w:r>
      <w:r w:rsidR="009A1D3C">
        <w:rPr>
          <w:rFonts w:cs="Arial"/>
          <w:szCs w:val="22"/>
        </w:rPr>
        <w:t xml:space="preserve"> In particular, support to</w:t>
      </w:r>
      <w:r w:rsidR="009A1D3C" w:rsidRPr="00A057AA">
        <w:rPr>
          <w:rFonts w:cs="Arial"/>
          <w:szCs w:val="22"/>
        </w:rPr>
        <w:t xml:space="preserve"> youth-focused projects that encourage the artistic potential of young artists at the early stages of their careers.</w:t>
      </w:r>
    </w:p>
    <w:p w:rsidR="00827219" w:rsidRPr="00A057AA" w:rsidRDefault="008F1471" w:rsidP="00827219">
      <w:pPr>
        <w:spacing w:before="240"/>
        <w:jc w:val="both"/>
        <w:rPr>
          <w:rFonts w:cs="Arial"/>
          <w:szCs w:val="22"/>
        </w:rPr>
      </w:pPr>
      <w:r w:rsidRPr="00A057AA">
        <w:rPr>
          <w:rFonts w:cs="Arial"/>
          <w:szCs w:val="22"/>
        </w:rPr>
        <w:t xml:space="preserve">An </w:t>
      </w:r>
      <w:r w:rsidR="009D0A70" w:rsidRPr="00A057AA">
        <w:rPr>
          <w:rFonts w:cs="Arial"/>
          <w:szCs w:val="22"/>
        </w:rPr>
        <w:t xml:space="preserve">example </w:t>
      </w:r>
      <w:r w:rsidR="00483DF0" w:rsidRPr="00A057AA">
        <w:rPr>
          <w:rFonts w:cs="Arial"/>
          <w:szCs w:val="22"/>
        </w:rPr>
        <w:t>is</w:t>
      </w:r>
      <w:r w:rsidR="00E3112E" w:rsidRPr="00A057AA">
        <w:rPr>
          <w:rFonts w:cs="Arial"/>
          <w:szCs w:val="22"/>
        </w:rPr>
        <w:t xml:space="preserve"> </w:t>
      </w:r>
      <w:r w:rsidR="00827219" w:rsidRPr="00A057AA">
        <w:rPr>
          <w:rFonts w:cs="Arial"/>
        </w:rPr>
        <w:t xml:space="preserve">Tautai Contemporary Pacific Arts </w:t>
      </w:r>
      <w:r w:rsidR="00827219" w:rsidRPr="009A1D3C">
        <w:rPr>
          <w:rFonts w:cs="Arial"/>
        </w:rPr>
        <w:t>Trust</w:t>
      </w:r>
      <w:r w:rsidR="009A1D3C">
        <w:rPr>
          <w:rFonts w:cs="Arial"/>
        </w:rPr>
        <w:t>,</w:t>
      </w:r>
      <w:r w:rsidR="00827219" w:rsidRPr="00A057AA">
        <w:rPr>
          <w:rFonts w:cs="Arial"/>
          <w:i/>
        </w:rPr>
        <w:t xml:space="preserve"> </w:t>
      </w:r>
      <w:r w:rsidR="009A1D3C">
        <w:rPr>
          <w:rFonts w:cs="Arial"/>
        </w:rPr>
        <w:t>which offers</w:t>
      </w:r>
      <w:r w:rsidR="00827219" w:rsidRPr="00A057AA">
        <w:rPr>
          <w:rFonts w:cs="Arial"/>
        </w:rPr>
        <w:t xml:space="preserve"> </w:t>
      </w:r>
      <w:r w:rsidR="00827219" w:rsidRPr="00A057AA">
        <w:rPr>
          <w:rFonts w:cs="Arial"/>
          <w:szCs w:val="22"/>
        </w:rPr>
        <w:t>programmes such as Fresh Horizons</w:t>
      </w:r>
      <w:r w:rsidR="009A1D3C">
        <w:rPr>
          <w:rFonts w:cs="Arial"/>
          <w:szCs w:val="22"/>
        </w:rPr>
        <w:t>,</w:t>
      </w:r>
      <w:r w:rsidR="0095444E" w:rsidRPr="00A057AA">
        <w:rPr>
          <w:rStyle w:val="FootnoteReference"/>
          <w:rFonts w:cs="Arial"/>
          <w:szCs w:val="22"/>
        </w:rPr>
        <w:footnoteReference w:id="13"/>
      </w:r>
      <w:r w:rsidR="00827219" w:rsidRPr="00A057AA">
        <w:rPr>
          <w:rFonts w:cs="Arial"/>
          <w:szCs w:val="22"/>
        </w:rPr>
        <w:t xml:space="preserve"> a series of workshops for young/emerging artists in secondary schools. The workshops provide opportunities to </w:t>
      </w:r>
      <w:proofErr w:type="gramStart"/>
      <w:r w:rsidR="00827219" w:rsidRPr="00A057AA">
        <w:rPr>
          <w:rFonts w:cs="Arial"/>
          <w:szCs w:val="22"/>
        </w:rPr>
        <w:t>experiment,</w:t>
      </w:r>
      <w:proofErr w:type="gramEnd"/>
      <w:r w:rsidR="00827219" w:rsidRPr="00A057AA">
        <w:rPr>
          <w:rFonts w:cs="Arial"/>
          <w:szCs w:val="22"/>
        </w:rPr>
        <w:t xml:space="preserve"> try new art</w:t>
      </w:r>
      <w:r w:rsidR="009A1D3C">
        <w:rPr>
          <w:rFonts w:cs="Arial"/>
          <w:szCs w:val="22"/>
        </w:rPr>
        <w:t>-</w:t>
      </w:r>
      <w:r w:rsidR="00827219" w:rsidRPr="00A057AA">
        <w:rPr>
          <w:rFonts w:cs="Arial"/>
          <w:szCs w:val="22"/>
        </w:rPr>
        <w:t xml:space="preserve">related ideas or hone special talent, with known artists as tutors. The programme gives students visible role models – people they can relate to who are successful. The aim is to give the students a stimulating art experience under the eye of positive, enthusiastic role models and </w:t>
      </w:r>
      <w:r w:rsidR="0064220F">
        <w:rPr>
          <w:rFonts w:cs="Arial"/>
          <w:szCs w:val="22"/>
        </w:rPr>
        <w:t xml:space="preserve">to </w:t>
      </w:r>
      <w:r w:rsidR="00827219" w:rsidRPr="00A057AA">
        <w:rPr>
          <w:rFonts w:cs="Arial"/>
          <w:szCs w:val="22"/>
        </w:rPr>
        <w:t>reinforce the value of continued education.</w:t>
      </w:r>
    </w:p>
    <w:p w:rsidR="00483DF0" w:rsidRPr="00A057AA" w:rsidRDefault="000649F7" w:rsidP="00483DF0">
      <w:pPr>
        <w:spacing w:before="240"/>
        <w:jc w:val="both"/>
        <w:rPr>
          <w:rFonts w:cs="Arial"/>
          <w:szCs w:val="22"/>
        </w:rPr>
      </w:pPr>
      <w:r w:rsidRPr="00A057AA">
        <w:rPr>
          <w:rFonts w:cs="Arial"/>
          <w:szCs w:val="22"/>
        </w:rPr>
        <w:t>Several</w:t>
      </w:r>
      <w:r w:rsidR="00810290" w:rsidRPr="00A057AA">
        <w:rPr>
          <w:rFonts w:cs="Arial"/>
          <w:i/>
          <w:szCs w:val="22"/>
        </w:rPr>
        <w:t xml:space="preserve"> </w:t>
      </w:r>
      <w:r w:rsidRPr="00A057AA">
        <w:rPr>
          <w:rFonts w:cs="Arial"/>
          <w:szCs w:val="22"/>
        </w:rPr>
        <w:t>recurrently funded o</w:t>
      </w:r>
      <w:r w:rsidR="00810290" w:rsidRPr="00A057AA">
        <w:rPr>
          <w:rFonts w:cs="Arial"/>
          <w:szCs w:val="22"/>
        </w:rPr>
        <w:t>rganisations support</w:t>
      </w:r>
      <w:r w:rsidRPr="00A057AA">
        <w:rPr>
          <w:rFonts w:cs="Arial"/>
          <w:szCs w:val="22"/>
        </w:rPr>
        <w:t>ed</w:t>
      </w:r>
      <w:r w:rsidR="00810290" w:rsidRPr="00A057AA">
        <w:rPr>
          <w:rFonts w:cs="Arial"/>
          <w:szCs w:val="22"/>
        </w:rPr>
        <w:t xml:space="preserve"> emerging artists to reach their potential</w:t>
      </w:r>
      <w:r w:rsidR="00483DF0" w:rsidRPr="00A057AA">
        <w:rPr>
          <w:rFonts w:cs="Arial"/>
          <w:szCs w:val="22"/>
        </w:rPr>
        <w:t xml:space="preserve"> in 2009/10</w:t>
      </w:r>
      <w:r w:rsidR="00810290" w:rsidRPr="00A057AA">
        <w:rPr>
          <w:rFonts w:cs="Arial"/>
          <w:szCs w:val="22"/>
        </w:rPr>
        <w:t xml:space="preserve">. An example is </w:t>
      </w:r>
      <w:r w:rsidR="003148A1" w:rsidRPr="00A057AA">
        <w:rPr>
          <w:rFonts w:cs="Arial"/>
          <w:szCs w:val="22"/>
        </w:rPr>
        <w:t>The NBR New Zealand Opera</w:t>
      </w:r>
      <w:r w:rsidR="00583BCD">
        <w:rPr>
          <w:rFonts w:cs="Arial"/>
          <w:szCs w:val="22"/>
        </w:rPr>
        <w:t>,</w:t>
      </w:r>
      <w:r w:rsidR="003148A1" w:rsidRPr="00A057AA">
        <w:rPr>
          <w:rFonts w:cs="Arial"/>
          <w:szCs w:val="22"/>
        </w:rPr>
        <w:t xml:space="preserve"> which offers a three-tiered structure of internships for ‘young artist’, ‘emerging artist’ and ‘resident </w:t>
      </w:r>
      <w:proofErr w:type="gramStart"/>
      <w:r w:rsidR="003148A1" w:rsidRPr="00A057AA">
        <w:rPr>
          <w:rFonts w:cs="Arial"/>
          <w:szCs w:val="22"/>
        </w:rPr>
        <w:t xml:space="preserve">artist’, </w:t>
      </w:r>
      <w:r w:rsidR="00583BCD">
        <w:rPr>
          <w:rFonts w:cs="Arial"/>
          <w:szCs w:val="22"/>
        </w:rPr>
        <w:t>that</w:t>
      </w:r>
      <w:proofErr w:type="gramEnd"/>
      <w:r w:rsidR="003148A1" w:rsidRPr="00A057AA">
        <w:rPr>
          <w:rFonts w:cs="Arial"/>
          <w:szCs w:val="22"/>
        </w:rPr>
        <w:t xml:space="preserve"> identif</w:t>
      </w:r>
      <w:r w:rsidR="007416C8">
        <w:rPr>
          <w:rFonts w:cs="Arial"/>
          <w:szCs w:val="22"/>
        </w:rPr>
        <w:t>y</w:t>
      </w:r>
      <w:r w:rsidR="003148A1" w:rsidRPr="00A057AA">
        <w:rPr>
          <w:rFonts w:cs="Arial"/>
          <w:szCs w:val="22"/>
        </w:rPr>
        <w:t xml:space="preserve"> talented singers and </w:t>
      </w:r>
      <w:r w:rsidR="00583BCD">
        <w:rPr>
          <w:rFonts w:cs="Arial"/>
          <w:szCs w:val="22"/>
        </w:rPr>
        <w:t>provide s</w:t>
      </w:r>
      <w:r w:rsidR="003148A1" w:rsidRPr="00A057AA">
        <w:rPr>
          <w:rFonts w:cs="Arial"/>
          <w:szCs w:val="22"/>
        </w:rPr>
        <w:t xml:space="preserve">upport to give </w:t>
      </w:r>
      <w:r w:rsidR="00583BCD">
        <w:rPr>
          <w:rFonts w:cs="Arial"/>
          <w:szCs w:val="22"/>
        </w:rPr>
        <w:t xml:space="preserve">them </w:t>
      </w:r>
      <w:r w:rsidR="003148A1" w:rsidRPr="00A057AA">
        <w:rPr>
          <w:rFonts w:cs="Arial"/>
          <w:szCs w:val="22"/>
        </w:rPr>
        <w:t>a head start in the competitive world of professional music</w:t>
      </w:r>
      <w:r w:rsidR="00583BCD">
        <w:rPr>
          <w:rFonts w:cs="Arial"/>
          <w:szCs w:val="22"/>
        </w:rPr>
        <w:t>.</w:t>
      </w:r>
      <w:r w:rsidR="003148A1" w:rsidRPr="00A057AA">
        <w:rPr>
          <w:rStyle w:val="FootnoteReference"/>
          <w:rFonts w:cs="Arial"/>
          <w:szCs w:val="22"/>
        </w:rPr>
        <w:footnoteReference w:id="14"/>
      </w:r>
      <w:r w:rsidR="003148A1" w:rsidRPr="00A057AA">
        <w:rPr>
          <w:rFonts w:cs="Arial"/>
          <w:szCs w:val="22"/>
        </w:rPr>
        <w:t xml:space="preserve"> </w:t>
      </w:r>
    </w:p>
    <w:p w:rsidR="00452682" w:rsidRPr="00A057AA" w:rsidRDefault="00452682" w:rsidP="00483DF0">
      <w:pPr>
        <w:spacing w:before="240"/>
        <w:jc w:val="both"/>
        <w:rPr>
          <w:rFonts w:cs="Arial"/>
          <w:szCs w:val="22"/>
        </w:rPr>
      </w:pPr>
      <w:r w:rsidRPr="00A057AA">
        <w:rPr>
          <w:rFonts w:cs="Arial"/>
          <w:szCs w:val="22"/>
        </w:rPr>
        <w:t xml:space="preserve">In addition, the </w:t>
      </w:r>
      <w:r w:rsidR="00697DF0" w:rsidRPr="00A057AA">
        <w:rPr>
          <w:rFonts w:cs="Arial"/>
          <w:szCs w:val="22"/>
        </w:rPr>
        <w:t>Contestable Fund</w:t>
      </w:r>
      <w:r w:rsidRPr="00A057AA">
        <w:rPr>
          <w:rFonts w:cs="Arial"/>
          <w:szCs w:val="22"/>
        </w:rPr>
        <w:t xml:space="preserve">ing </w:t>
      </w:r>
      <w:r w:rsidR="00697DF0" w:rsidRPr="00A057AA">
        <w:rPr>
          <w:rFonts w:cs="Arial"/>
          <w:szCs w:val="22"/>
        </w:rPr>
        <w:t xml:space="preserve">programme </w:t>
      </w:r>
      <w:r w:rsidRPr="00A057AA">
        <w:rPr>
          <w:rFonts w:cs="Arial"/>
          <w:szCs w:val="22"/>
        </w:rPr>
        <w:t>funded 1</w:t>
      </w:r>
      <w:r w:rsidR="002B695A" w:rsidRPr="00A057AA">
        <w:rPr>
          <w:rFonts w:cs="Arial"/>
          <w:szCs w:val="22"/>
        </w:rPr>
        <w:t>1</w:t>
      </w:r>
      <w:r w:rsidRPr="00A057AA">
        <w:rPr>
          <w:rFonts w:cs="Arial"/>
          <w:szCs w:val="22"/>
        </w:rPr>
        <w:t xml:space="preserve"> residencies and scholarships/bursaries as follows: </w:t>
      </w:r>
    </w:p>
    <w:p w:rsidR="00452682" w:rsidRPr="00A057AA" w:rsidRDefault="00594407" w:rsidP="009633D3">
      <w:pPr>
        <w:pStyle w:val="Bullet"/>
      </w:pPr>
      <w:r w:rsidRPr="00A057AA">
        <w:t xml:space="preserve">Fulbright-Creative New Zealand </w:t>
      </w:r>
      <w:r w:rsidR="00452682" w:rsidRPr="00A057AA">
        <w:t>Pacific writers’ residency</w:t>
      </w:r>
      <w:r w:rsidR="00403779" w:rsidRPr="00A057AA">
        <w:t xml:space="preserve"> </w:t>
      </w:r>
      <w:r w:rsidR="00583BCD">
        <w:t xml:space="preserve">in </w:t>
      </w:r>
      <w:r w:rsidR="00403779" w:rsidRPr="00A057AA">
        <w:t>Hawaii</w:t>
      </w:r>
      <w:r w:rsidR="00452682" w:rsidRPr="00A057AA">
        <w:t xml:space="preserve"> </w:t>
      </w:r>
    </w:p>
    <w:p w:rsidR="00594407" w:rsidRPr="00A057AA" w:rsidRDefault="00452682" w:rsidP="009633D3">
      <w:pPr>
        <w:pStyle w:val="Bullet"/>
      </w:pPr>
      <w:r w:rsidRPr="00A057AA">
        <w:t>Wild Creations residency</w:t>
      </w:r>
      <w:r w:rsidR="00594407" w:rsidRPr="00A057AA">
        <w:t xml:space="preserve"> (</w:t>
      </w:r>
      <w:r w:rsidR="007416C8">
        <w:t xml:space="preserve">in </w:t>
      </w:r>
      <w:r w:rsidR="00594407" w:rsidRPr="00A057AA">
        <w:t>partnership with the Department of Conservation)</w:t>
      </w:r>
      <w:r w:rsidRPr="00A057AA">
        <w:t xml:space="preserve"> </w:t>
      </w:r>
    </w:p>
    <w:p w:rsidR="00452682" w:rsidRPr="00A057AA" w:rsidRDefault="00594407" w:rsidP="009633D3">
      <w:pPr>
        <w:pStyle w:val="Bullet"/>
      </w:pPr>
      <w:r w:rsidRPr="00A057AA">
        <w:lastRenderedPageBreak/>
        <w:t xml:space="preserve">International Studio Programme </w:t>
      </w:r>
      <w:r w:rsidR="00452682" w:rsidRPr="00A057AA">
        <w:t>visual arts residenc</w:t>
      </w:r>
      <w:r w:rsidRPr="00A057AA">
        <w:t xml:space="preserve">y </w:t>
      </w:r>
      <w:r w:rsidR="007416C8">
        <w:t>in New York</w:t>
      </w:r>
      <w:r w:rsidR="00452682" w:rsidRPr="00A057AA">
        <w:t xml:space="preserve"> </w:t>
      </w:r>
    </w:p>
    <w:p w:rsidR="00594407" w:rsidRPr="00A057AA" w:rsidRDefault="00467C1F" w:rsidP="009633D3">
      <w:pPr>
        <w:pStyle w:val="Bullet"/>
      </w:pPr>
      <w:r w:rsidRPr="00A057AA">
        <w:t>Creative New Zealand Berlin Visual Artists Residency at the Künstlerhaus Bethanien in Berlin</w:t>
      </w:r>
    </w:p>
    <w:p w:rsidR="00452682" w:rsidRPr="00A057AA" w:rsidRDefault="007416C8" w:rsidP="009633D3">
      <w:pPr>
        <w:pStyle w:val="Bullet"/>
      </w:pPr>
      <w:r>
        <w:t>Toi Oahu residency in Hawaii</w:t>
      </w:r>
      <w:r w:rsidR="00452682" w:rsidRPr="00A057AA">
        <w:t xml:space="preserve"> </w:t>
      </w:r>
    </w:p>
    <w:p w:rsidR="00452682" w:rsidRPr="00A057AA" w:rsidRDefault="007416C8" w:rsidP="009633D3">
      <w:pPr>
        <w:pStyle w:val="Bullet"/>
      </w:pPr>
      <w:r>
        <w:t>Toi Sgwigwialtxw residency in</w:t>
      </w:r>
      <w:r w:rsidR="00452682" w:rsidRPr="00A057AA">
        <w:t xml:space="preserve"> Seattle </w:t>
      </w:r>
    </w:p>
    <w:p w:rsidR="00594407" w:rsidRPr="00A057AA" w:rsidRDefault="00467C1F" w:rsidP="009633D3">
      <w:pPr>
        <w:pStyle w:val="Bullet"/>
      </w:pPr>
      <w:r w:rsidRPr="00A057AA">
        <w:t>Creative New Zealand Pacific Arts Committee and the National University of Samoa Artist in Residence</w:t>
      </w:r>
      <w:r w:rsidR="00452682" w:rsidRPr="00A057AA">
        <w:t xml:space="preserve"> </w:t>
      </w:r>
    </w:p>
    <w:p w:rsidR="00594407" w:rsidRPr="00A057AA" w:rsidRDefault="00594407" w:rsidP="009633D3">
      <w:pPr>
        <w:pStyle w:val="Bullet"/>
      </w:pPr>
      <w:r w:rsidRPr="00A057AA">
        <w:t>Michael King Writer’s Centre</w:t>
      </w:r>
      <w:r w:rsidR="00452682" w:rsidRPr="00A057AA">
        <w:t xml:space="preserve"> </w:t>
      </w:r>
      <w:r w:rsidRPr="00A057AA">
        <w:t>writer</w:t>
      </w:r>
      <w:r w:rsidR="007416C8">
        <w:t xml:space="preserve"> </w:t>
      </w:r>
      <w:r w:rsidRPr="00A057AA">
        <w:t>in</w:t>
      </w:r>
      <w:r w:rsidR="007416C8">
        <w:t xml:space="preserve"> </w:t>
      </w:r>
      <w:r w:rsidRPr="00A057AA">
        <w:t>residence</w:t>
      </w:r>
    </w:p>
    <w:p w:rsidR="00594407" w:rsidRPr="00A057AA" w:rsidRDefault="00452682" w:rsidP="009633D3">
      <w:pPr>
        <w:pStyle w:val="Bullet"/>
      </w:pPr>
      <w:r w:rsidRPr="00A057AA">
        <w:t>Todd N</w:t>
      </w:r>
      <w:r w:rsidR="00537994" w:rsidRPr="00A057AA">
        <w:t xml:space="preserve">ew </w:t>
      </w:r>
      <w:r w:rsidRPr="00A057AA">
        <w:t>Z</w:t>
      </w:r>
      <w:r w:rsidR="00537994" w:rsidRPr="00A057AA">
        <w:t>ealand</w:t>
      </w:r>
      <w:r w:rsidRPr="00A057AA">
        <w:t xml:space="preserve"> writers’ bursary </w:t>
      </w:r>
    </w:p>
    <w:p w:rsidR="00594407" w:rsidRPr="00A057AA" w:rsidRDefault="00452682" w:rsidP="009633D3">
      <w:pPr>
        <w:pStyle w:val="Bullet"/>
      </w:pPr>
      <w:r w:rsidRPr="00A057AA">
        <w:t xml:space="preserve">Louis Johnson </w:t>
      </w:r>
      <w:r w:rsidR="007416C8" w:rsidRPr="00A057AA">
        <w:t xml:space="preserve">new writers’ </w:t>
      </w:r>
      <w:r w:rsidRPr="00A057AA">
        <w:t>bursary</w:t>
      </w:r>
    </w:p>
    <w:p w:rsidR="00595527" w:rsidRPr="00A057AA" w:rsidRDefault="00452682" w:rsidP="009633D3">
      <w:pPr>
        <w:pStyle w:val="Bullet"/>
        <w:rPr>
          <w:rFonts w:cs="Arial"/>
          <w:szCs w:val="22"/>
        </w:rPr>
      </w:pPr>
      <w:r w:rsidRPr="00A057AA">
        <w:t>Edwin Carr Scholarship.</w:t>
      </w:r>
    </w:p>
    <w:p w:rsidR="003148A1" w:rsidRPr="00A057AA" w:rsidRDefault="003148A1" w:rsidP="009633D3">
      <w:pPr>
        <w:pStyle w:val="Bullet"/>
      </w:pPr>
      <w:r w:rsidRPr="00A057AA">
        <w:t xml:space="preserve">Refer to </w:t>
      </w:r>
      <w:hyperlink r:id="rId55" w:history="1">
        <w:r w:rsidRPr="00A057AA">
          <w:rPr>
            <w:rStyle w:val="Hyperlink"/>
            <w:rFonts w:cs="Arial"/>
            <w:szCs w:val="22"/>
          </w:rPr>
          <w:t>www.creativenz.govt.nz</w:t>
        </w:r>
      </w:hyperlink>
      <w:r w:rsidRPr="00A057AA">
        <w:t xml:space="preserve"> for a full list of contestable funding and recurrent funding grants for 2009/10.</w:t>
      </w:r>
    </w:p>
    <w:p w:rsidR="00810290" w:rsidRPr="00A057AA" w:rsidRDefault="00392C86" w:rsidP="00392C86">
      <w:pPr>
        <w:pStyle w:val="Heading4"/>
      </w:pPr>
      <w:r w:rsidRPr="00A057AA">
        <w:t xml:space="preserve">HOW WE PERFORMED </w:t>
      </w:r>
    </w:p>
    <w:p w:rsidR="00284ACD" w:rsidRPr="00A057AA" w:rsidRDefault="00E4445A" w:rsidP="00127323">
      <w:pPr>
        <w:keepNext/>
        <w:spacing w:before="360"/>
        <w:jc w:val="both"/>
        <w:rPr>
          <w:rFonts w:cs="Arial"/>
          <w:b/>
          <w:szCs w:val="22"/>
        </w:rPr>
      </w:pPr>
      <w:r w:rsidRPr="00A057AA">
        <w:rPr>
          <w:rFonts w:cs="Arial"/>
          <w:b/>
          <w:szCs w:val="22"/>
        </w:rPr>
        <w:t xml:space="preserve">Figure </w:t>
      </w:r>
      <w:r w:rsidR="00A710B8" w:rsidRPr="00A057AA">
        <w:rPr>
          <w:rFonts w:cs="Arial"/>
          <w:b/>
          <w:szCs w:val="22"/>
        </w:rPr>
        <w:t>2</w:t>
      </w:r>
      <w:r w:rsidR="00693B32">
        <w:rPr>
          <w:rFonts w:cs="Arial"/>
          <w:b/>
          <w:szCs w:val="22"/>
        </w:rPr>
        <w:t>4</w:t>
      </w:r>
      <w:r w:rsidRPr="00A057AA">
        <w:rPr>
          <w:rFonts w:cs="Arial"/>
          <w:b/>
          <w:szCs w:val="22"/>
        </w:rPr>
        <w:t xml:space="preserve">: Developing </w:t>
      </w:r>
      <w:r w:rsidR="00A710B8" w:rsidRPr="00A057AA">
        <w:rPr>
          <w:rFonts w:cs="Arial"/>
          <w:b/>
          <w:szCs w:val="22"/>
        </w:rPr>
        <w:t xml:space="preserve">Potential: Applications </w:t>
      </w:r>
      <w:r w:rsidRPr="00A057AA">
        <w:rPr>
          <w:rFonts w:cs="Arial"/>
          <w:b/>
          <w:szCs w:val="22"/>
        </w:rPr>
        <w:t xml:space="preserve">and projects approved through the Contestable Funding programme </w:t>
      </w:r>
    </w:p>
    <w:p w:rsidR="00717BD1" w:rsidRDefault="0060520B" w:rsidP="00717BD1">
      <w:pPr>
        <w:pStyle w:val="FootnoteText"/>
        <w:spacing w:before="240"/>
        <w:jc w:val="both"/>
        <w:rPr>
          <w:rFonts w:cs="Arial"/>
          <w:sz w:val="22"/>
          <w:szCs w:val="22"/>
        </w:rPr>
      </w:pPr>
      <w:r w:rsidRPr="00CE6FC5">
        <w:rPr>
          <w:rFonts w:cs="Arial"/>
          <w:sz w:val="22"/>
          <w:szCs w:val="22"/>
        </w:rPr>
        <w:pict>
          <v:shape id="_x0000_i1047" type="#_x0000_t75" style="width:342.35pt;height:150.1pt">
            <v:imagedata r:id="rId56" o:title=""/>
          </v:shape>
        </w:pict>
      </w:r>
    </w:p>
    <w:p w:rsidR="00B4096E" w:rsidRDefault="00B4096E" w:rsidP="00B4096E">
      <w:pPr>
        <w:pStyle w:val="FootnoteText"/>
        <w:spacing w:before="240"/>
        <w:jc w:val="both"/>
        <w:rPr>
          <w:rFonts w:cs="Arial"/>
          <w:sz w:val="22"/>
          <w:szCs w:val="22"/>
        </w:rPr>
      </w:pPr>
      <w:r w:rsidRPr="00A057AA">
        <w:rPr>
          <w:rFonts w:cs="Arial"/>
          <w:sz w:val="22"/>
          <w:szCs w:val="22"/>
        </w:rPr>
        <w:t xml:space="preserve">The 2008/09 year was the first time that projects were directly funded against this </w:t>
      </w:r>
      <w:proofErr w:type="gramStart"/>
      <w:r w:rsidRPr="00A057AA">
        <w:rPr>
          <w:rFonts w:cs="Arial"/>
          <w:sz w:val="22"/>
          <w:szCs w:val="22"/>
        </w:rPr>
        <w:t>objective</w:t>
      </w:r>
      <w:r w:rsidR="007416C8">
        <w:rPr>
          <w:rFonts w:cs="Arial"/>
          <w:sz w:val="22"/>
          <w:szCs w:val="22"/>
        </w:rPr>
        <w:t>,</w:t>
      </w:r>
      <w:proofErr w:type="gramEnd"/>
      <w:r w:rsidRPr="00A057AA">
        <w:rPr>
          <w:rFonts w:cs="Arial"/>
          <w:sz w:val="22"/>
          <w:szCs w:val="22"/>
        </w:rPr>
        <w:t xml:space="preserve"> therefore data for three years is not available. </w:t>
      </w:r>
      <w:r w:rsidR="007416C8">
        <w:rPr>
          <w:rFonts w:cs="Arial"/>
          <w:sz w:val="22"/>
          <w:szCs w:val="22"/>
        </w:rPr>
        <w:t>Because</w:t>
      </w:r>
      <w:r w:rsidRPr="00A057AA">
        <w:rPr>
          <w:rFonts w:cs="Arial"/>
          <w:sz w:val="22"/>
          <w:szCs w:val="22"/>
        </w:rPr>
        <w:t xml:space="preserve"> the first round of the new Contestable </w:t>
      </w:r>
      <w:r w:rsidR="00CE2A1C">
        <w:rPr>
          <w:rFonts w:cs="Arial"/>
          <w:sz w:val="22"/>
          <w:szCs w:val="22"/>
        </w:rPr>
        <w:t>Funding programme</w:t>
      </w:r>
      <w:r w:rsidRPr="00A057AA">
        <w:rPr>
          <w:rFonts w:cs="Arial"/>
          <w:sz w:val="22"/>
          <w:szCs w:val="22"/>
        </w:rPr>
        <w:t xml:space="preserve"> did not occur until February 2009, comparisons between the years cannot be made.</w:t>
      </w:r>
    </w:p>
    <w:p w:rsidR="00284ACD" w:rsidRPr="00A057AA" w:rsidRDefault="00284ACD" w:rsidP="00127323">
      <w:pPr>
        <w:pStyle w:val="FootnoteText"/>
        <w:keepNext/>
        <w:spacing w:before="360"/>
        <w:jc w:val="both"/>
        <w:rPr>
          <w:rFonts w:cs="Arial"/>
          <w:b/>
          <w:sz w:val="22"/>
          <w:szCs w:val="22"/>
        </w:rPr>
      </w:pPr>
      <w:r w:rsidRPr="00A057AA">
        <w:rPr>
          <w:rFonts w:cs="Arial"/>
          <w:b/>
          <w:sz w:val="22"/>
          <w:szCs w:val="22"/>
        </w:rPr>
        <w:lastRenderedPageBreak/>
        <w:t xml:space="preserve">Figure </w:t>
      </w:r>
      <w:r w:rsidR="00A710B8" w:rsidRPr="00A057AA">
        <w:rPr>
          <w:rFonts w:cs="Arial"/>
          <w:b/>
          <w:sz w:val="22"/>
          <w:szCs w:val="22"/>
        </w:rPr>
        <w:t>2</w:t>
      </w:r>
      <w:r w:rsidR="00693B32">
        <w:rPr>
          <w:rFonts w:cs="Arial"/>
          <w:b/>
          <w:sz w:val="22"/>
          <w:szCs w:val="22"/>
        </w:rPr>
        <w:t>5</w:t>
      </w:r>
      <w:r w:rsidRPr="00A057AA">
        <w:rPr>
          <w:rFonts w:cs="Arial"/>
          <w:b/>
          <w:sz w:val="22"/>
          <w:szCs w:val="22"/>
        </w:rPr>
        <w:t xml:space="preserve">: Investment in Developing Potential through the Contestable </w:t>
      </w:r>
      <w:r w:rsidR="00CE2A1C">
        <w:rPr>
          <w:rFonts w:cs="Arial"/>
          <w:b/>
          <w:sz w:val="22"/>
          <w:szCs w:val="22"/>
        </w:rPr>
        <w:t>Funding programme</w:t>
      </w:r>
      <w:r w:rsidR="00AC3AD0" w:rsidRPr="00A057AA">
        <w:rPr>
          <w:rFonts w:cs="Arial"/>
          <w:b/>
          <w:sz w:val="22"/>
          <w:szCs w:val="22"/>
        </w:rPr>
        <w:t xml:space="preserve"> and </w:t>
      </w:r>
      <w:r w:rsidR="007416C8" w:rsidRPr="00A057AA">
        <w:rPr>
          <w:rFonts w:cs="Arial"/>
          <w:b/>
          <w:sz w:val="22"/>
          <w:szCs w:val="22"/>
        </w:rPr>
        <w:t>special initiatives</w:t>
      </w:r>
    </w:p>
    <w:p w:rsidR="00284ACD" w:rsidRPr="00A057AA" w:rsidRDefault="0060520B" w:rsidP="00284ACD">
      <w:pPr>
        <w:pStyle w:val="FootnoteText"/>
        <w:spacing w:before="240"/>
        <w:jc w:val="both"/>
        <w:rPr>
          <w:rFonts w:cs="Arial"/>
          <w:b/>
          <w:sz w:val="22"/>
          <w:szCs w:val="22"/>
        </w:rPr>
      </w:pPr>
      <w:r w:rsidRPr="00CE6FC5">
        <w:rPr>
          <w:rFonts w:cs="Arial"/>
          <w:b/>
          <w:sz w:val="22"/>
          <w:szCs w:val="22"/>
        </w:rPr>
        <w:pict>
          <v:shape id="_x0000_i1048" type="#_x0000_t75" style="width:338.95pt;height:239.1pt">
            <v:imagedata r:id="rId57" o:title=""/>
          </v:shape>
        </w:pict>
      </w:r>
    </w:p>
    <w:p w:rsidR="00DF3BD1" w:rsidRDefault="00B4257E" w:rsidP="00AC3AD0">
      <w:pPr>
        <w:spacing w:before="240"/>
        <w:jc w:val="both"/>
        <w:rPr>
          <w:rFonts w:cs="Arial"/>
          <w:szCs w:val="22"/>
        </w:rPr>
      </w:pPr>
      <w:r w:rsidRPr="00A057AA">
        <w:rPr>
          <w:rFonts w:cs="Arial"/>
          <w:szCs w:val="22"/>
        </w:rPr>
        <w:t>The Arts Board, Te Waka Toi and Pacific Arts Committee</w:t>
      </w:r>
      <w:r w:rsidR="00E75013" w:rsidRPr="00A057AA">
        <w:rPr>
          <w:rFonts w:cs="Arial"/>
          <w:szCs w:val="22"/>
        </w:rPr>
        <w:t xml:space="preserve"> </w:t>
      </w:r>
      <w:r w:rsidR="00B44548" w:rsidRPr="00A057AA">
        <w:rPr>
          <w:rFonts w:cs="Arial"/>
          <w:szCs w:val="22"/>
        </w:rPr>
        <w:t xml:space="preserve">supported </w:t>
      </w:r>
      <w:r w:rsidR="00806708" w:rsidRPr="00A057AA">
        <w:rPr>
          <w:rFonts w:cs="Arial"/>
          <w:b/>
          <w:szCs w:val="22"/>
        </w:rPr>
        <w:t>116</w:t>
      </w:r>
      <w:r w:rsidR="00FF00EA" w:rsidRPr="00A057AA">
        <w:rPr>
          <w:rFonts w:cs="Arial"/>
          <w:szCs w:val="22"/>
        </w:rPr>
        <w:t xml:space="preserve"> projects </w:t>
      </w:r>
      <w:r w:rsidR="00D83906" w:rsidRPr="00A057AA">
        <w:rPr>
          <w:rFonts w:cs="Arial"/>
          <w:szCs w:val="22"/>
        </w:rPr>
        <w:t>in 2009/</w:t>
      </w:r>
      <w:proofErr w:type="gramStart"/>
      <w:r w:rsidR="00D83906" w:rsidRPr="00A057AA">
        <w:rPr>
          <w:rFonts w:cs="Arial"/>
          <w:szCs w:val="22"/>
        </w:rPr>
        <w:t>10</w:t>
      </w:r>
      <w:r w:rsidR="000649F7" w:rsidRPr="00A057AA">
        <w:rPr>
          <w:rFonts w:cs="Arial"/>
          <w:szCs w:val="22"/>
        </w:rPr>
        <w:t>,</w:t>
      </w:r>
      <w:proofErr w:type="gramEnd"/>
      <w:r w:rsidRPr="00A057AA">
        <w:rPr>
          <w:rFonts w:cs="Arial"/>
          <w:szCs w:val="22"/>
        </w:rPr>
        <w:t xml:space="preserve"> </w:t>
      </w:r>
      <w:r w:rsidR="00FF00EA" w:rsidRPr="00A057AA">
        <w:rPr>
          <w:rFonts w:cs="Arial"/>
          <w:szCs w:val="22"/>
        </w:rPr>
        <w:t xml:space="preserve">with grants </w:t>
      </w:r>
      <w:r w:rsidR="00391A6D" w:rsidRPr="00A057AA">
        <w:rPr>
          <w:rFonts w:cs="Arial"/>
          <w:szCs w:val="22"/>
        </w:rPr>
        <w:t>tota</w:t>
      </w:r>
      <w:r w:rsidR="00A8794D" w:rsidRPr="00A057AA">
        <w:rPr>
          <w:rFonts w:cs="Arial"/>
          <w:szCs w:val="22"/>
        </w:rPr>
        <w:t>l</w:t>
      </w:r>
      <w:r w:rsidR="00391A6D" w:rsidRPr="00A057AA">
        <w:rPr>
          <w:rFonts w:cs="Arial"/>
          <w:szCs w:val="22"/>
        </w:rPr>
        <w:t>ling</w:t>
      </w:r>
      <w:r w:rsidR="00B44548" w:rsidRPr="00A057AA">
        <w:rPr>
          <w:rFonts w:cs="Arial"/>
          <w:szCs w:val="22"/>
        </w:rPr>
        <w:t xml:space="preserve"> </w:t>
      </w:r>
      <w:r w:rsidR="00A710B8" w:rsidRPr="00A057AA">
        <w:rPr>
          <w:rFonts w:cs="Arial"/>
          <w:b/>
          <w:szCs w:val="22"/>
        </w:rPr>
        <w:t>$</w:t>
      </w:r>
      <w:r w:rsidR="00806708" w:rsidRPr="00A057AA">
        <w:rPr>
          <w:rFonts w:cs="Arial"/>
          <w:b/>
          <w:szCs w:val="22"/>
        </w:rPr>
        <w:t>3,012,530</w:t>
      </w:r>
      <w:r w:rsidR="00B44548" w:rsidRPr="00A057AA">
        <w:rPr>
          <w:rFonts w:cs="Arial"/>
          <w:szCs w:val="22"/>
        </w:rPr>
        <w:t xml:space="preserve"> </w:t>
      </w:r>
      <w:r w:rsidR="00FF00EA" w:rsidRPr="00A057AA">
        <w:rPr>
          <w:rFonts w:cs="Arial"/>
          <w:szCs w:val="22"/>
        </w:rPr>
        <w:t>awarded to artists, arts practitioners and arts organisations</w:t>
      </w:r>
      <w:r w:rsidR="00431BED" w:rsidRPr="00A057AA">
        <w:rPr>
          <w:rFonts w:cs="Arial"/>
          <w:szCs w:val="22"/>
        </w:rPr>
        <w:t xml:space="preserve">. </w:t>
      </w:r>
    </w:p>
    <w:p w:rsidR="00BB12BE" w:rsidRDefault="00BB12BE" w:rsidP="00AC3AD0">
      <w:pPr>
        <w:spacing w:before="240"/>
        <w:jc w:val="both"/>
        <w:rPr>
          <w:rFonts w:cs="Arial"/>
          <w:szCs w:val="22"/>
        </w:rPr>
      </w:pPr>
      <w:r>
        <w:rPr>
          <w:rFonts w:cs="Arial"/>
          <w:szCs w:val="22"/>
        </w:rPr>
        <w:t>Some of the funding shown in Figure 25 has moved from the High</w:t>
      </w:r>
      <w:r w:rsidR="007416C8">
        <w:rPr>
          <w:rFonts w:cs="Arial"/>
          <w:szCs w:val="22"/>
        </w:rPr>
        <w:t xml:space="preserve">-quality </w:t>
      </w:r>
      <w:r>
        <w:rPr>
          <w:rFonts w:cs="Arial"/>
          <w:szCs w:val="22"/>
        </w:rPr>
        <w:t>Artists impact (with one of the result areas assigned to this impact under the previous Contestable Funding programme being split between the two impacts). Much of the rest has come from additional funding allocated to the Contestable Funding programme and grants awarded under this impact.</w:t>
      </w:r>
    </w:p>
    <w:p w:rsidR="007416C8" w:rsidRPr="00A057AA" w:rsidRDefault="007416C8" w:rsidP="00AC3AD0">
      <w:pPr>
        <w:spacing w:before="240"/>
        <w:jc w:val="both"/>
        <w:rPr>
          <w:rFonts w:cs="Arial"/>
          <w:szCs w:val="22"/>
        </w:rPr>
      </w:pPr>
      <w:r>
        <w:rPr>
          <w:rFonts w:cs="Arial"/>
          <w:szCs w:val="22"/>
        </w:rPr>
        <w:t>Most of the contestable funding shown for 2008/09 would have been in the form of residencies, bursaries and scholarships.</w:t>
      </w:r>
    </w:p>
    <w:p w:rsidR="00D83906" w:rsidRPr="00A057AA" w:rsidRDefault="00CE6FC5" w:rsidP="00974F24">
      <w:pPr>
        <w:spacing w:before="240"/>
        <w:jc w:val="both"/>
        <w:rPr>
          <w:rFonts w:cs="Arial"/>
          <w:szCs w:val="22"/>
        </w:rPr>
      </w:pPr>
      <w:bookmarkStart w:id="32" w:name="_Toc243969976"/>
      <w:bookmarkStart w:id="33" w:name="_Toc245524125"/>
      <w:bookmarkStart w:id="34" w:name="_Toc245524144"/>
      <w:bookmarkStart w:id="35" w:name="_Toc245524164"/>
      <w:bookmarkStart w:id="36" w:name="_Toc245524203"/>
      <w:r w:rsidRPr="00CE6FC5">
        <w:rPr>
          <w:i/>
          <w:color w:val="0000FF"/>
        </w:rPr>
        <w:pict>
          <v:shape id="_x0000_s1109" type="#_x0000_t202" style="position:absolute;left:0;text-align:left;margin-left:-12.25pt;margin-top:541.55pt;width:414pt;height:130.25pt;z-index:251659776" fillcolor="#eaeaea" stroked="f">
            <v:textbox style="mso-next-textbox:#_x0000_s1109">
              <w:txbxContent>
                <w:p w:rsidR="00C21279" w:rsidRPr="000414FE" w:rsidRDefault="00C21279" w:rsidP="00101F99">
                  <w:pPr>
                    <w:rPr>
                      <w:b/>
                      <w:szCs w:val="22"/>
                      <w:lang w:val="en-US"/>
                    </w:rPr>
                  </w:pPr>
                  <w:r>
                    <w:rPr>
                      <w:b/>
                      <w:szCs w:val="22"/>
                      <w:lang w:val="en-US"/>
                    </w:rPr>
                    <w:t>Working together 2009/10</w:t>
                  </w:r>
                </w:p>
                <w:p w:rsidR="00C21279" w:rsidRDefault="00C21279" w:rsidP="00101F99">
                  <w:pPr>
                    <w:rPr>
                      <w:szCs w:val="22"/>
                      <w:lang w:val="en-US"/>
                    </w:rPr>
                  </w:pPr>
                </w:p>
                <w:p w:rsidR="00C21279" w:rsidRPr="00691044" w:rsidRDefault="00C21279" w:rsidP="00D83906">
                  <w:pPr>
                    <w:pStyle w:val="NormalWeb4"/>
                    <w:spacing w:before="120" w:beforeAutospacing="0" w:after="0" w:line="240" w:lineRule="auto"/>
                    <w:rPr>
                      <w:rFonts w:ascii="Book Antiqua" w:hAnsi="Book Antiqua"/>
                      <w:sz w:val="22"/>
                      <w:szCs w:val="22"/>
                    </w:rPr>
                  </w:pPr>
                  <w:r>
                    <w:rPr>
                      <w:rFonts w:ascii="Book Antiqua" w:hAnsi="Book Antiqua"/>
                      <w:b/>
                      <w:sz w:val="22"/>
                      <w:szCs w:val="22"/>
                    </w:rPr>
                    <w:t>[</w:t>
                  </w:r>
                  <w:r w:rsidRPr="003A2CF1">
                    <w:rPr>
                      <w:rFonts w:ascii="Book Antiqua" w:hAnsi="Book Antiqua"/>
                      <w:sz w:val="22"/>
                      <w:szCs w:val="22"/>
                      <w:highlight w:val="lightGray"/>
                    </w:rPr>
                    <w:t xml:space="preserve">Example of working </w:t>
                  </w:r>
                  <w:r>
                    <w:rPr>
                      <w:rFonts w:ascii="Book Antiqua" w:hAnsi="Book Antiqua"/>
                      <w:sz w:val="22"/>
                      <w:szCs w:val="22"/>
                      <w:highlight w:val="lightGray"/>
                    </w:rPr>
                    <w:t xml:space="preserve">together contributing </w:t>
                  </w:r>
                  <w:r w:rsidRPr="00452370">
                    <w:rPr>
                      <w:rFonts w:ascii="Book Antiqua" w:hAnsi="Book Antiqua"/>
                      <w:sz w:val="22"/>
                      <w:szCs w:val="22"/>
                      <w:highlight w:val="lightGray"/>
                    </w:rPr>
                    <w:t xml:space="preserve">to developing </w:t>
                  </w:r>
                  <w:proofErr w:type="gramStart"/>
                  <w:r w:rsidRPr="00452370">
                    <w:rPr>
                      <w:rFonts w:ascii="Book Antiqua" w:hAnsi="Book Antiqua"/>
                      <w:sz w:val="22"/>
                      <w:szCs w:val="22"/>
                      <w:highlight w:val="lightGray"/>
                    </w:rPr>
                    <w:t>potential</w:t>
                  </w:r>
                  <w:r>
                    <w:rPr>
                      <w:rFonts w:ascii="Book Antiqua" w:hAnsi="Book Antiqua"/>
                      <w:sz w:val="22"/>
                      <w:szCs w:val="22"/>
                    </w:rPr>
                    <w:t xml:space="preserve"> </w:t>
                  </w:r>
                  <w:r>
                    <w:rPr>
                      <w:rFonts w:ascii="Book Antiqua" w:hAnsi="Book Antiqua"/>
                      <w:b/>
                      <w:sz w:val="22"/>
                      <w:szCs w:val="22"/>
                    </w:rPr>
                    <w:t>]</w:t>
                  </w:r>
                  <w:proofErr w:type="gramEnd"/>
                </w:p>
                <w:p w:rsidR="00C21279" w:rsidRPr="000414FE" w:rsidRDefault="00C21279" w:rsidP="00101F99">
                  <w:pPr>
                    <w:rPr>
                      <w:szCs w:val="22"/>
                      <w:lang w:val="en-US"/>
                    </w:rPr>
                  </w:pPr>
                </w:p>
              </w:txbxContent>
            </v:textbox>
            <w10:wrap side="left"/>
          </v:shape>
        </w:pict>
      </w:r>
      <w:bookmarkEnd w:id="32"/>
      <w:bookmarkEnd w:id="33"/>
      <w:bookmarkEnd w:id="34"/>
      <w:bookmarkEnd w:id="35"/>
      <w:bookmarkEnd w:id="36"/>
      <w:r w:rsidR="00D83906" w:rsidRPr="00A057AA">
        <w:rPr>
          <w:rFonts w:cs="Arial"/>
          <w:szCs w:val="22"/>
        </w:rPr>
        <w:t xml:space="preserve">A total of </w:t>
      </w:r>
      <w:r w:rsidR="00806708" w:rsidRPr="00A057AA">
        <w:rPr>
          <w:rFonts w:cs="Arial"/>
          <w:b/>
          <w:szCs w:val="22"/>
        </w:rPr>
        <w:t>42</w:t>
      </w:r>
      <w:r w:rsidR="00D83906" w:rsidRPr="00A057AA">
        <w:rPr>
          <w:rFonts w:cs="Arial"/>
          <w:szCs w:val="22"/>
        </w:rPr>
        <w:t xml:space="preserve"> projects </w:t>
      </w:r>
      <w:r w:rsidR="00806708" w:rsidRPr="00A057AA">
        <w:rPr>
          <w:rFonts w:cs="Arial"/>
          <w:szCs w:val="22"/>
        </w:rPr>
        <w:t xml:space="preserve">(to a value of </w:t>
      </w:r>
      <w:r w:rsidR="00806708" w:rsidRPr="00A057AA">
        <w:rPr>
          <w:rFonts w:cs="Arial"/>
          <w:b/>
          <w:szCs w:val="22"/>
        </w:rPr>
        <w:t>$374,503</w:t>
      </w:r>
      <w:r w:rsidR="00806708" w:rsidRPr="00A057AA">
        <w:rPr>
          <w:rFonts w:cs="Arial"/>
          <w:szCs w:val="22"/>
        </w:rPr>
        <w:t xml:space="preserve">) </w:t>
      </w:r>
      <w:r w:rsidR="00D83906" w:rsidRPr="00A057AA">
        <w:rPr>
          <w:rFonts w:cs="Arial"/>
          <w:szCs w:val="22"/>
        </w:rPr>
        <w:t>funded through the Contestable</w:t>
      </w:r>
      <w:r w:rsidR="00D83906" w:rsidRPr="00A057AA">
        <w:rPr>
          <w:rFonts w:cs="Arial"/>
          <w:i/>
          <w:szCs w:val="22"/>
        </w:rPr>
        <w:t xml:space="preserve"> </w:t>
      </w:r>
      <w:r w:rsidR="00D83906" w:rsidRPr="00A057AA">
        <w:rPr>
          <w:rFonts w:cs="Arial"/>
          <w:szCs w:val="22"/>
        </w:rPr>
        <w:t xml:space="preserve">Funding programme in 2009/10 and prior years were </w:t>
      </w:r>
      <w:r w:rsidR="00927B3E" w:rsidRPr="00A057AA">
        <w:rPr>
          <w:rFonts w:cs="Arial"/>
          <w:szCs w:val="22"/>
        </w:rPr>
        <w:t>satisfactorily completed</w:t>
      </w:r>
      <w:r w:rsidR="00D83906" w:rsidRPr="00A057AA">
        <w:rPr>
          <w:rFonts w:cs="Arial"/>
          <w:szCs w:val="22"/>
        </w:rPr>
        <w:t xml:space="preserve"> in 2009/10.</w:t>
      </w:r>
    </w:p>
    <w:p w:rsidR="00717BD1" w:rsidRPr="00A057AA" w:rsidRDefault="00717BD1" w:rsidP="00974F24">
      <w:pPr>
        <w:spacing w:before="240"/>
        <w:jc w:val="both"/>
        <w:rPr>
          <w:rFonts w:cs="Arial"/>
          <w:szCs w:val="22"/>
        </w:rPr>
      </w:pPr>
    </w:p>
    <w:p w:rsidR="007946B2" w:rsidRPr="00A057AA" w:rsidRDefault="00CE6FC5">
      <w:pPr>
        <w:rPr>
          <w:i/>
        </w:rPr>
      </w:pPr>
      <w:r>
        <w:rPr>
          <w:i/>
        </w:rPr>
        <w:pict>
          <v:shape id="_x0000_s1387" type="#_x0000_t202" style="position:absolute;margin-left:1.35pt;margin-top:10.9pt;width:446.95pt;height:205.95pt;z-index:251683328" fillcolor="#f2dbdb [661]" stroked="f">
            <v:textbox style="mso-next-textbox:#_x0000_s1387">
              <w:txbxContent>
                <w:p w:rsidR="00C21279" w:rsidRPr="00A93BBD" w:rsidRDefault="00C21279" w:rsidP="007946B2">
                  <w:pPr>
                    <w:spacing w:before="120"/>
                    <w:rPr>
                      <w:b/>
                    </w:rPr>
                  </w:pPr>
                  <w:r w:rsidRPr="00A93BBD">
                    <w:rPr>
                      <w:b/>
                    </w:rPr>
                    <w:t>Emerging arts and writers get a voice in</w:t>
                  </w:r>
                  <w:r w:rsidRPr="00A93BBD">
                    <w:rPr>
                      <w:b/>
                      <w:i/>
                    </w:rPr>
                    <w:t xml:space="preserve"> Hue &amp; Cry</w:t>
                  </w:r>
                  <w:r w:rsidRPr="00A93BBD">
                    <w:rPr>
                      <w:b/>
                    </w:rPr>
                    <w:t xml:space="preserve"> </w:t>
                  </w:r>
                </w:p>
                <w:p w:rsidR="00C21279" w:rsidRPr="00A93BBD" w:rsidRDefault="00C21279" w:rsidP="007946B2">
                  <w:pPr>
                    <w:rPr>
                      <w:b/>
                    </w:rPr>
                  </w:pPr>
                </w:p>
                <w:p w:rsidR="00C21279" w:rsidRDefault="00C21279" w:rsidP="00717BD1">
                  <w:pPr>
                    <w:jc w:val="both"/>
                  </w:pPr>
                  <w:r w:rsidRPr="00A93BBD">
                    <w:t xml:space="preserve">New ‘literary slash arts journal’ </w:t>
                  </w:r>
                  <w:r w:rsidRPr="00A93BBD">
                    <w:rPr>
                      <w:i/>
                    </w:rPr>
                    <w:t>Hue &amp; Cry</w:t>
                  </w:r>
                  <w:r w:rsidRPr="00A93BBD">
                    <w:t xml:space="preserve"> aims to promote the work of New Zealand’s emerging artists and writers and has now published its fourth issue.</w:t>
                  </w:r>
                  <w:r>
                    <w:t xml:space="preserve"> </w:t>
                  </w:r>
                  <w:r w:rsidRPr="00A93BBD">
                    <w:t>Incorporating a mix of commissioned and contributed articles, the journal is encouraging interaction between the literary and art communities to create an inter-arts experience within its pages.</w:t>
                  </w:r>
                  <w:r>
                    <w:t xml:space="preserve"> </w:t>
                  </w:r>
                  <w:r w:rsidRPr="00A93BBD">
                    <w:t xml:space="preserve">The journal’s </w:t>
                  </w:r>
                  <w:proofErr w:type="gramStart"/>
                  <w:r w:rsidRPr="00A93BBD">
                    <w:t>editors</w:t>
                  </w:r>
                  <w:proofErr w:type="gramEnd"/>
                  <w:r w:rsidRPr="00A93BBD">
                    <w:t xml:space="preserve"> act as mentors to help new contributors develop their content to publishable standard and this has been further enhanced with the appointment of a practi</w:t>
                  </w:r>
                  <w:r>
                    <w:t>s</w:t>
                  </w:r>
                  <w:r w:rsidRPr="00A93BBD">
                    <w:t>ing art curator, Andrea Bell, as arts editor.</w:t>
                  </w:r>
                  <w:r>
                    <w:t xml:space="preserve"> </w:t>
                  </w:r>
                </w:p>
                <w:p w:rsidR="00C21279" w:rsidRDefault="00C21279" w:rsidP="00717BD1">
                  <w:pPr>
                    <w:jc w:val="both"/>
                  </w:pPr>
                </w:p>
                <w:p w:rsidR="00C21279" w:rsidRPr="00A93BBD" w:rsidRDefault="00C21279" w:rsidP="00717BD1">
                  <w:pPr>
                    <w:jc w:val="both"/>
                  </w:pPr>
                  <w:r w:rsidRPr="00A93BBD">
                    <w:t>Issue four also saw the introduction of a special feature of contributions from established writers, poets and artists including Charlotte Simmonds, Amy Brown and Pip Adam.</w:t>
                  </w:r>
                  <w:r>
                    <w:t xml:space="preserve"> </w:t>
                  </w:r>
                  <w:r w:rsidRPr="00A93BBD">
                    <w:rPr>
                      <w:i/>
                    </w:rPr>
                    <w:t>Hue &amp; Cry</w:t>
                  </w:r>
                  <w:r w:rsidRPr="00A93BBD">
                    <w:t xml:space="preserve"> is available through bookstores and galleries in Auckland, Wellington, New Plymouth, Christchurch and Dunedin.</w:t>
                  </w:r>
                  <w:r>
                    <w:t xml:space="preserve"> </w:t>
                  </w:r>
                  <w:r w:rsidRPr="00A93BBD">
                    <w:t xml:space="preserve">Issue four was published with support from a $4,000 Quick Response Grant from Creative New Zealand. </w:t>
                  </w:r>
                </w:p>
              </w:txbxContent>
            </v:textbox>
          </v:shape>
        </w:pict>
      </w:r>
    </w:p>
    <w:p w:rsidR="007946B2" w:rsidRPr="00A057AA" w:rsidRDefault="007946B2">
      <w:pPr>
        <w:rPr>
          <w:i/>
        </w:rPr>
      </w:pPr>
    </w:p>
    <w:p w:rsidR="007946B2" w:rsidRPr="00A057AA" w:rsidRDefault="007946B2">
      <w:pPr>
        <w:rPr>
          <w:i/>
        </w:rPr>
      </w:pPr>
    </w:p>
    <w:p w:rsidR="007946B2" w:rsidRPr="00A057AA" w:rsidRDefault="007946B2">
      <w:pPr>
        <w:rPr>
          <w:i/>
        </w:rPr>
      </w:pPr>
    </w:p>
    <w:p w:rsidR="007946B2" w:rsidRPr="00A057AA" w:rsidRDefault="007946B2">
      <w:pPr>
        <w:rPr>
          <w:i/>
        </w:rPr>
      </w:pPr>
    </w:p>
    <w:p w:rsidR="00AF2C7E" w:rsidRPr="00A057AA" w:rsidRDefault="00AF2C7E">
      <w:pPr>
        <w:rPr>
          <w:rFonts w:cs="Arial"/>
          <w:b/>
          <w:bCs/>
          <w:color w:val="0000FF"/>
          <w:sz w:val="24"/>
          <w:szCs w:val="26"/>
        </w:rPr>
      </w:pPr>
      <w:r w:rsidRPr="00A057AA">
        <w:rPr>
          <w:i/>
          <w:color w:val="0000FF"/>
        </w:rPr>
        <w:br w:type="page"/>
      </w:r>
    </w:p>
    <w:p w:rsidR="00AF2C7E" w:rsidRPr="00A057AA" w:rsidRDefault="000400A2" w:rsidP="00AF2C7E">
      <w:pPr>
        <w:pStyle w:val="Heading3"/>
      </w:pPr>
      <w:bookmarkStart w:id="37" w:name="_Toc276561855"/>
      <w:r>
        <w:lastRenderedPageBreak/>
        <w:t>Outcome 2</w:t>
      </w:r>
      <w:r w:rsidR="007416C8">
        <w:t>: Summary</w:t>
      </w:r>
      <w:bookmarkEnd w:id="37"/>
    </w:p>
    <w:p w:rsidR="00AF2C7E" w:rsidRPr="00A057AA" w:rsidRDefault="00AF2C7E" w:rsidP="00AF2C7E">
      <w:pPr>
        <w:spacing w:before="240"/>
        <w:jc w:val="both"/>
      </w:pPr>
      <w:r w:rsidRPr="00A057AA">
        <w:t xml:space="preserve">Overall, support for </w:t>
      </w:r>
      <w:r w:rsidR="000400A2">
        <w:t>Outcome 2</w:t>
      </w:r>
      <w:r w:rsidR="00D63AAA">
        <w:t xml:space="preserve"> – </w:t>
      </w:r>
      <w:r w:rsidRPr="00A057AA">
        <w:t>High-</w:t>
      </w:r>
      <w:r w:rsidR="007416C8" w:rsidRPr="00A057AA">
        <w:t xml:space="preserve">quality </w:t>
      </w:r>
      <w:r w:rsidRPr="00A057AA">
        <w:t>New Zealand Art is Developed</w:t>
      </w:r>
      <w:r w:rsidR="00D63AAA">
        <w:t xml:space="preserve"> – </w:t>
      </w:r>
      <w:r w:rsidRPr="00A057AA">
        <w:t xml:space="preserve">has risen consistently </w:t>
      </w:r>
      <w:r w:rsidR="007416C8">
        <w:t>over</w:t>
      </w:r>
      <w:r w:rsidRPr="00A057AA">
        <w:t xml:space="preserve"> the past three years</w:t>
      </w:r>
      <w:r w:rsidR="005B162F" w:rsidRPr="00A057AA">
        <w:t xml:space="preserve">, although there have been changes in the </w:t>
      </w:r>
      <w:r w:rsidR="00974F24" w:rsidRPr="00A057AA">
        <w:t xml:space="preserve">levels of </w:t>
      </w:r>
      <w:r w:rsidR="005B162F" w:rsidRPr="00A057AA">
        <w:t xml:space="preserve">funding </w:t>
      </w:r>
      <w:r w:rsidR="00974F24" w:rsidRPr="00A057AA">
        <w:t>of</w:t>
      </w:r>
      <w:r w:rsidR="005B162F" w:rsidRPr="00A057AA">
        <w:t xml:space="preserve"> the </w:t>
      </w:r>
      <w:r w:rsidR="00974F24" w:rsidRPr="00A057AA">
        <w:t xml:space="preserve">individual </w:t>
      </w:r>
      <w:r w:rsidR="005B162F" w:rsidRPr="00A057AA">
        <w:t>impacts contributing to the outcome.</w:t>
      </w:r>
      <w:r w:rsidRPr="00A057AA">
        <w:t xml:space="preserve"> </w:t>
      </w:r>
    </w:p>
    <w:p w:rsidR="00DF63C8" w:rsidRPr="00A057AA" w:rsidRDefault="00AF2C7E" w:rsidP="00AF2C7E">
      <w:pPr>
        <w:spacing w:before="240"/>
        <w:jc w:val="both"/>
      </w:pPr>
      <w:r w:rsidRPr="00A057AA">
        <w:t>The number</w:t>
      </w:r>
      <w:r w:rsidR="007416C8">
        <w:t>s</w:t>
      </w:r>
      <w:r w:rsidRPr="00A057AA">
        <w:t xml:space="preserve"> of applications </w:t>
      </w:r>
      <w:r w:rsidR="009272FB" w:rsidRPr="00A057AA">
        <w:t xml:space="preserve">and grants approved have both </w:t>
      </w:r>
      <w:r w:rsidRPr="00A057AA">
        <w:t xml:space="preserve">increased by </w:t>
      </w:r>
      <w:r w:rsidR="00A93BBD">
        <w:t xml:space="preserve">over </w:t>
      </w:r>
      <w:r w:rsidR="009272FB" w:rsidRPr="00A057AA">
        <w:t>3</w:t>
      </w:r>
      <w:r w:rsidR="00A93BBD">
        <w:t>6</w:t>
      </w:r>
      <w:r w:rsidRPr="00A057AA">
        <w:t>% in 2009/10 as against 2007/08</w:t>
      </w:r>
      <w:r w:rsidR="009272FB" w:rsidRPr="00A057AA">
        <w:t>.</w:t>
      </w:r>
    </w:p>
    <w:p w:rsidR="0032636B" w:rsidRPr="00A057AA" w:rsidRDefault="00DF63C8" w:rsidP="0032636B">
      <w:pPr>
        <w:spacing w:before="360"/>
        <w:jc w:val="both"/>
        <w:rPr>
          <w:b/>
        </w:rPr>
      </w:pPr>
      <w:r w:rsidRPr="00A057AA">
        <w:rPr>
          <w:b/>
        </w:rPr>
        <w:t xml:space="preserve">Figure </w:t>
      </w:r>
      <w:r w:rsidR="00A710B8" w:rsidRPr="00A057AA">
        <w:rPr>
          <w:b/>
        </w:rPr>
        <w:t>2</w:t>
      </w:r>
      <w:r w:rsidR="00D17C69">
        <w:rPr>
          <w:b/>
        </w:rPr>
        <w:t>6</w:t>
      </w:r>
      <w:r w:rsidRPr="00A057AA">
        <w:rPr>
          <w:b/>
        </w:rPr>
        <w:t xml:space="preserve">: </w:t>
      </w:r>
      <w:r w:rsidR="000400A2">
        <w:rPr>
          <w:b/>
        </w:rPr>
        <w:t>Outcome 2</w:t>
      </w:r>
      <w:r w:rsidR="0095444E" w:rsidRPr="00A057AA">
        <w:rPr>
          <w:b/>
        </w:rPr>
        <w:t xml:space="preserve">: </w:t>
      </w:r>
      <w:r w:rsidR="0032636B" w:rsidRPr="00A057AA">
        <w:rPr>
          <w:b/>
        </w:rPr>
        <w:t xml:space="preserve">Trends in applications and approvals </w:t>
      </w:r>
      <w:r w:rsidR="0032636B">
        <w:rPr>
          <w:b/>
        </w:rPr>
        <w:t>by impact (</w:t>
      </w:r>
      <w:r w:rsidR="0032636B" w:rsidRPr="00A057AA">
        <w:rPr>
          <w:b/>
        </w:rPr>
        <w:t xml:space="preserve">Contestable </w:t>
      </w:r>
      <w:proofErr w:type="gramStart"/>
      <w:r w:rsidR="0032636B" w:rsidRPr="00A057AA">
        <w:rPr>
          <w:b/>
        </w:rPr>
        <w:t>Funding</w:t>
      </w:r>
      <w:proofErr w:type="gramEnd"/>
      <w:r w:rsidR="0032636B" w:rsidRPr="00A057AA">
        <w:rPr>
          <w:b/>
        </w:rPr>
        <w:t xml:space="preserve"> programme</w:t>
      </w:r>
      <w:r w:rsidR="0032636B">
        <w:rPr>
          <w:b/>
        </w:rPr>
        <w:t>)</w:t>
      </w:r>
    </w:p>
    <w:p w:rsidR="00DF63C8" w:rsidRPr="00A057AA" w:rsidRDefault="0060520B" w:rsidP="00AF2C7E">
      <w:pPr>
        <w:spacing w:before="240"/>
        <w:jc w:val="both"/>
        <w:rPr>
          <w:b/>
        </w:rPr>
      </w:pPr>
      <w:r w:rsidRPr="00CE6FC5">
        <w:rPr>
          <w:b/>
        </w:rPr>
        <w:pict>
          <v:shape id="_x0000_i1049" type="#_x0000_t75" style="width:339.6pt;height:245.9pt">
            <v:imagedata r:id="rId58" o:title=""/>
          </v:shape>
        </w:pict>
      </w:r>
    </w:p>
    <w:p w:rsidR="00BB12BE" w:rsidRDefault="00BB12BE" w:rsidP="008219DE">
      <w:pPr>
        <w:spacing w:before="240"/>
        <w:jc w:val="both"/>
      </w:pPr>
      <w:r>
        <w:t xml:space="preserve">Figure 26 shows the </w:t>
      </w:r>
      <w:r w:rsidR="007416C8">
        <w:t>effect</w:t>
      </w:r>
      <w:r>
        <w:t xml:space="preserve"> of the new Developing Potential impact from February 2009 onwards, in terms of both applications and grants made.</w:t>
      </w:r>
    </w:p>
    <w:p w:rsidR="00717BD1" w:rsidRPr="00A057AA" w:rsidRDefault="00717BD1">
      <w:pPr>
        <w:rPr>
          <w:b/>
        </w:rPr>
      </w:pPr>
      <w:r w:rsidRPr="00A057AA">
        <w:rPr>
          <w:b/>
        </w:rPr>
        <w:br w:type="page"/>
      </w:r>
    </w:p>
    <w:p w:rsidR="008219DE" w:rsidRPr="00A057AA" w:rsidRDefault="008219DE" w:rsidP="008219DE">
      <w:pPr>
        <w:spacing w:before="360"/>
        <w:rPr>
          <w:b/>
        </w:rPr>
      </w:pPr>
      <w:r w:rsidRPr="00A057AA">
        <w:rPr>
          <w:b/>
        </w:rPr>
        <w:lastRenderedPageBreak/>
        <w:t xml:space="preserve">Figure </w:t>
      </w:r>
      <w:r w:rsidR="00D34A90" w:rsidRPr="00A057AA">
        <w:rPr>
          <w:b/>
        </w:rPr>
        <w:t>2</w:t>
      </w:r>
      <w:r w:rsidR="00BB12BE">
        <w:rPr>
          <w:b/>
        </w:rPr>
        <w:t>7</w:t>
      </w:r>
      <w:r w:rsidRPr="00A057AA">
        <w:rPr>
          <w:b/>
        </w:rPr>
        <w:t xml:space="preserve">: </w:t>
      </w:r>
      <w:r w:rsidR="000400A2">
        <w:rPr>
          <w:b/>
        </w:rPr>
        <w:t>Outcome 2</w:t>
      </w:r>
      <w:r w:rsidR="0095444E" w:rsidRPr="00A057AA">
        <w:rPr>
          <w:b/>
        </w:rPr>
        <w:t xml:space="preserve">: Trends in </w:t>
      </w:r>
      <w:r w:rsidR="00BD2AFC" w:rsidRPr="00A057AA">
        <w:rPr>
          <w:b/>
        </w:rPr>
        <w:t>total investment by impact</w:t>
      </w:r>
    </w:p>
    <w:p w:rsidR="00DF63C8" w:rsidRPr="00A057AA" w:rsidRDefault="0060520B" w:rsidP="00AF2C7E">
      <w:pPr>
        <w:spacing w:before="240"/>
        <w:jc w:val="both"/>
        <w:rPr>
          <w:b/>
        </w:rPr>
      </w:pPr>
      <w:r w:rsidRPr="00CE6FC5">
        <w:rPr>
          <w:b/>
        </w:rPr>
        <w:pict>
          <v:shape id="_x0000_i1050" type="#_x0000_t75" style="width:341pt;height:235pt">
            <v:imagedata r:id="rId59" o:title=""/>
          </v:shape>
        </w:pict>
      </w:r>
    </w:p>
    <w:p w:rsidR="00BB12BE" w:rsidRDefault="00BB12BE" w:rsidP="00BB12BE">
      <w:pPr>
        <w:spacing w:before="240"/>
        <w:jc w:val="both"/>
      </w:pPr>
      <w:r w:rsidRPr="00A057AA">
        <w:t xml:space="preserve">The total investment in supporting art and artists under </w:t>
      </w:r>
      <w:r w:rsidR="000400A2">
        <w:t>Outcome 2</w:t>
      </w:r>
      <w:r w:rsidRPr="00A057AA">
        <w:t xml:space="preserve"> has increased </w:t>
      </w:r>
      <w:r>
        <w:t xml:space="preserve">substantially as </w:t>
      </w:r>
      <w:r w:rsidR="00BD2AFC">
        <w:t>a</w:t>
      </w:r>
      <w:r>
        <w:t xml:space="preserve"> result of the majority of additional Creative New Zealand funding being targeted towards this outcome.</w:t>
      </w:r>
      <w:r w:rsidR="00E14CF7">
        <w:t xml:space="preserve"> </w:t>
      </w:r>
      <w:r>
        <w:t>In particular, the addition of the Developing Potential impact under the new (post</w:t>
      </w:r>
      <w:r w:rsidR="00BD2AFC">
        <w:t>-</w:t>
      </w:r>
      <w:r>
        <w:t>February 2009) Contestable Funding progr</w:t>
      </w:r>
      <w:r w:rsidR="00531CF2">
        <w:t>amme accounts for most of the increase.</w:t>
      </w:r>
    </w:p>
    <w:p w:rsidR="00BB12BE" w:rsidRDefault="00250DC1" w:rsidP="00250DC1">
      <w:pPr>
        <w:pStyle w:val="Heading4"/>
      </w:pPr>
      <w:r>
        <w:t>MEDIUM TO LONG TERM SUCCESS</w:t>
      </w:r>
    </w:p>
    <w:p w:rsidR="00ED4F4C" w:rsidRPr="00A057AA" w:rsidRDefault="00ED4F4C" w:rsidP="00ED4F4C">
      <w:pPr>
        <w:spacing w:before="240"/>
        <w:jc w:val="both"/>
      </w:pPr>
      <w:r w:rsidRPr="00A057AA">
        <w:t xml:space="preserve">Creative New Zealand’s Statement of Intent </w:t>
      </w:r>
      <w:r w:rsidR="00680111">
        <w:t>2009–12</w:t>
      </w:r>
      <w:r w:rsidRPr="00A057AA">
        <w:t xml:space="preserve"> lists several performance measures designed to measure success related to </w:t>
      </w:r>
      <w:r w:rsidR="000400A2">
        <w:t>Outcome 1</w:t>
      </w:r>
      <w:r w:rsidRPr="00A057AA">
        <w:t>.</w:t>
      </w:r>
      <w:r w:rsidR="008F45FD" w:rsidRPr="00A057AA">
        <w:t xml:space="preserve"> </w:t>
      </w:r>
      <w:r w:rsidRPr="00A057AA">
        <w:t xml:space="preserve">Pending the implementation of the results of the review undertaken in 2009/10 of the Recurrently Funded Organisations, these performance measures only apply to the Contestable </w:t>
      </w:r>
      <w:r w:rsidR="00CE2A1C">
        <w:t>Funding programme</w:t>
      </w:r>
      <w:r w:rsidRPr="00A057AA">
        <w:t xml:space="preserve"> and Capability Building projects.</w:t>
      </w:r>
    </w:p>
    <w:p w:rsidR="00ED4F4C" w:rsidRPr="00A057AA" w:rsidRDefault="00ED4F4C" w:rsidP="00ED4F4C">
      <w:pPr>
        <w:spacing w:before="240"/>
        <w:jc w:val="both"/>
      </w:pPr>
    </w:p>
    <w:tbl>
      <w:tblPr>
        <w:tblStyle w:val="TableGrid"/>
        <w:tblW w:w="4942" w:type="pct"/>
        <w:tblInd w:w="108" w:type="dxa"/>
        <w:tblCellMar>
          <w:top w:w="85" w:type="dxa"/>
          <w:bottom w:w="85" w:type="dxa"/>
        </w:tblCellMar>
        <w:tblLook w:val="01E0"/>
      </w:tblPr>
      <w:tblGrid>
        <w:gridCol w:w="2291"/>
        <w:gridCol w:w="2284"/>
        <w:gridCol w:w="2284"/>
        <w:gridCol w:w="2277"/>
      </w:tblGrid>
      <w:tr w:rsidR="00D62753" w:rsidRPr="00A057AA" w:rsidTr="00E64500">
        <w:trPr>
          <w:tblHeader/>
        </w:trPr>
        <w:tc>
          <w:tcPr>
            <w:tcW w:w="1254" w:type="pct"/>
          </w:tcPr>
          <w:p w:rsidR="00D62753" w:rsidRPr="00A057AA" w:rsidRDefault="00D62753" w:rsidP="00ED4F4C">
            <w:pPr>
              <w:rPr>
                <w:b/>
              </w:rPr>
            </w:pPr>
            <w:r w:rsidRPr="00A057AA">
              <w:rPr>
                <w:b/>
              </w:rPr>
              <w:t xml:space="preserve">Impact </w:t>
            </w:r>
          </w:p>
        </w:tc>
        <w:tc>
          <w:tcPr>
            <w:tcW w:w="1250" w:type="pct"/>
          </w:tcPr>
          <w:p w:rsidR="00D62753" w:rsidRPr="00A057AA" w:rsidRDefault="00D62753" w:rsidP="00ED4F4C">
            <w:pPr>
              <w:rPr>
                <w:b/>
              </w:rPr>
            </w:pPr>
            <w:r w:rsidRPr="00A057AA">
              <w:rPr>
                <w:b/>
              </w:rPr>
              <w:t xml:space="preserve">Performance </w:t>
            </w:r>
            <w:r w:rsidR="00BD2AFC" w:rsidRPr="00A057AA">
              <w:rPr>
                <w:b/>
              </w:rPr>
              <w:t xml:space="preserve">measure </w:t>
            </w:r>
          </w:p>
        </w:tc>
        <w:tc>
          <w:tcPr>
            <w:tcW w:w="1250" w:type="pct"/>
          </w:tcPr>
          <w:p w:rsidR="00D62753" w:rsidRPr="00A057AA" w:rsidRDefault="00D62753" w:rsidP="00ED4F4C">
            <w:pPr>
              <w:rPr>
                <w:b/>
              </w:rPr>
            </w:pPr>
            <w:r w:rsidRPr="00A057AA">
              <w:rPr>
                <w:b/>
              </w:rPr>
              <w:t>Standard</w:t>
            </w:r>
          </w:p>
        </w:tc>
        <w:tc>
          <w:tcPr>
            <w:tcW w:w="1250" w:type="pct"/>
          </w:tcPr>
          <w:p w:rsidR="00D62753" w:rsidRPr="00A057AA" w:rsidRDefault="00D62753" w:rsidP="00ED4F4C">
            <w:pPr>
              <w:rPr>
                <w:b/>
              </w:rPr>
            </w:pPr>
            <w:r w:rsidRPr="00A057AA">
              <w:rPr>
                <w:b/>
              </w:rPr>
              <w:t xml:space="preserve">Proof of </w:t>
            </w:r>
            <w:r w:rsidR="00BD2AFC" w:rsidRPr="00A057AA">
              <w:rPr>
                <w:b/>
              </w:rPr>
              <w:t>performance</w:t>
            </w:r>
          </w:p>
        </w:tc>
      </w:tr>
      <w:tr w:rsidR="007D1C94" w:rsidRPr="00A057AA" w:rsidTr="00E64500">
        <w:tc>
          <w:tcPr>
            <w:tcW w:w="1250" w:type="pct"/>
            <w:gridSpan w:val="4"/>
          </w:tcPr>
          <w:p w:rsidR="007D1C94" w:rsidRPr="00A057AA" w:rsidRDefault="007D1C94" w:rsidP="007D1C94">
            <w:pPr>
              <w:rPr>
                <w:b/>
              </w:rPr>
            </w:pPr>
            <w:r w:rsidRPr="00A057AA">
              <w:rPr>
                <w:b/>
              </w:rPr>
              <w:t xml:space="preserve">Short to </w:t>
            </w:r>
            <w:r w:rsidR="00A702E7" w:rsidRPr="00A057AA">
              <w:rPr>
                <w:b/>
              </w:rPr>
              <w:t>medium term</w:t>
            </w:r>
          </w:p>
        </w:tc>
      </w:tr>
      <w:tr w:rsidR="00D62753" w:rsidRPr="00A057AA" w:rsidTr="00E64500">
        <w:tc>
          <w:tcPr>
            <w:tcW w:w="1250" w:type="pct"/>
          </w:tcPr>
          <w:p w:rsidR="00D62753" w:rsidRPr="00A057AA" w:rsidRDefault="00D62753" w:rsidP="00A702E7">
            <w:r w:rsidRPr="00A057AA">
              <w:t xml:space="preserve">New Zealand artists, practitioners and organisations who are acknowledged for innovation and quality are supported </w:t>
            </w:r>
          </w:p>
        </w:tc>
        <w:tc>
          <w:tcPr>
            <w:tcW w:w="1250" w:type="pct"/>
          </w:tcPr>
          <w:p w:rsidR="00D62753" w:rsidRPr="00A057AA" w:rsidRDefault="00D62753" w:rsidP="00ED4F4C">
            <w:r w:rsidRPr="00A057AA">
              <w:t>The number of residencies, bursaries, scholarships or fellowships that are satisfactorily completed</w:t>
            </w:r>
          </w:p>
        </w:tc>
        <w:tc>
          <w:tcPr>
            <w:tcW w:w="1250" w:type="pct"/>
          </w:tcPr>
          <w:p w:rsidR="00D62753" w:rsidRPr="00A057AA" w:rsidRDefault="00D62753" w:rsidP="00A702E7">
            <w:r w:rsidRPr="00A057AA">
              <w:t>15</w:t>
            </w:r>
            <w:r w:rsidR="00A702E7">
              <w:t>–</w:t>
            </w:r>
            <w:r w:rsidRPr="00A057AA">
              <w:t>20 each year</w:t>
            </w:r>
          </w:p>
        </w:tc>
        <w:tc>
          <w:tcPr>
            <w:tcW w:w="1250" w:type="pct"/>
          </w:tcPr>
          <w:p w:rsidR="0012716A" w:rsidRPr="00A057AA" w:rsidRDefault="0012716A" w:rsidP="0012716A">
            <w:r w:rsidRPr="00A057AA">
              <w:rPr>
                <w:b/>
              </w:rPr>
              <w:t>16</w:t>
            </w:r>
            <w:r w:rsidRPr="00A057AA">
              <w:t xml:space="preserve"> residencies, bursaries and scholarships</w:t>
            </w:r>
            <w:r w:rsidR="008F45FD" w:rsidRPr="00A057AA">
              <w:t xml:space="preserve"> </w:t>
            </w:r>
            <w:r w:rsidRPr="00A057AA">
              <w:t>from previous years were satisfactorily completed.</w:t>
            </w:r>
          </w:p>
          <w:p w:rsidR="00D62753" w:rsidRPr="00A057AA" w:rsidRDefault="00D62753" w:rsidP="0012716A">
            <w:r w:rsidRPr="00A057AA">
              <w:rPr>
                <w:b/>
              </w:rPr>
              <w:t>1</w:t>
            </w:r>
            <w:r w:rsidR="008B0C1F" w:rsidRPr="00A057AA">
              <w:rPr>
                <w:b/>
              </w:rPr>
              <w:t>1</w:t>
            </w:r>
            <w:r w:rsidRPr="00A057AA">
              <w:t xml:space="preserve"> residenc</w:t>
            </w:r>
            <w:r w:rsidR="00DF5A54" w:rsidRPr="00A057AA">
              <w:t>i</w:t>
            </w:r>
            <w:r w:rsidRPr="00A057AA">
              <w:t>es</w:t>
            </w:r>
            <w:r w:rsidR="00595527" w:rsidRPr="00A057AA">
              <w:t>, bursaries and scholarship</w:t>
            </w:r>
            <w:r w:rsidRPr="00A057AA">
              <w:t xml:space="preserve"> were awarded in 2009/10</w:t>
            </w:r>
            <w:r w:rsidR="00595527" w:rsidRPr="00A057AA">
              <w:t>.</w:t>
            </w:r>
            <w:r w:rsidR="008F45FD" w:rsidRPr="00A057AA">
              <w:t xml:space="preserve"> </w:t>
            </w:r>
          </w:p>
        </w:tc>
      </w:tr>
      <w:tr w:rsidR="00D62753" w:rsidRPr="00A057AA" w:rsidTr="00A01FCF">
        <w:trPr>
          <w:cantSplit/>
        </w:trPr>
        <w:tc>
          <w:tcPr>
            <w:tcW w:w="1250" w:type="pct"/>
          </w:tcPr>
          <w:p w:rsidR="00D62753" w:rsidRPr="00A057AA" w:rsidRDefault="00D62753" w:rsidP="00ED4F4C">
            <w:r w:rsidRPr="00A057AA">
              <w:lastRenderedPageBreak/>
              <w:t>The development of new</w:t>
            </w:r>
            <w:r w:rsidR="00A702E7">
              <w:t>,</w:t>
            </w:r>
            <w:r w:rsidRPr="00A057AA">
              <w:t xml:space="preserve"> high-quality</w:t>
            </w:r>
            <w:r w:rsidR="00A702E7">
              <w:t>,</w:t>
            </w:r>
            <w:r w:rsidRPr="00A057AA">
              <w:t xml:space="preserve"> innovative and culturally diverse work is supported </w:t>
            </w:r>
          </w:p>
        </w:tc>
        <w:tc>
          <w:tcPr>
            <w:tcW w:w="1250" w:type="pct"/>
          </w:tcPr>
          <w:p w:rsidR="00D62753" w:rsidRPr="00A057AA" w:rsidRDefault="00D62753" w:rsidP="00ED4F4C">
            <w:pPr>
              <w:rPr>
                <w:highlight w:val="lightGray"/>
              </w:rPr>
            </w:pPr>
            <w:r w:rsidRPr="00A057AA">
              <w:t>The number of innovative, high-quality and culturally diverse projects satisfactorily completed</w:t>
            </w:r>
          </w:p>
        </w:tc>
        <w:tc>
          <w:tcPr>
            <w:tcW w:w="1250" w:type="pct"/>
          </w:tcPr>
          <w:p w:rsidR="00D62753" w:rsidRPr="00A057AA" w:rsidRDefault="00D62753" w:rsidP="00A702E7">
            <w:pPr>
              <w:rPr>
                <w:highlight w:val="lightGray"/>
              </w:rPr>
            </w:pPr>
            <w:r w:rsidRPr="00A057AA">
              <w:t>200</w:t>
            </w:r>
            <w:r w:rsidR="00A702E7">
              <w:t>–</w:t>
            </w:r>
            <w:r w:rsidRPr="00A057AA">
              <w:t>250 each year</w:t>
            </w:r>
          </w:p>
        </w:tc>
        <w:tc>
          <w:tcPr>
            <w:tcW w:w="1250" w:type="pct"/>
          </w:tcPr>
          <w:p w:rsidR="00537994" w:rsidRPr="00A057AA" w:rsidRDefault="00537994" w:rsidP="00D50890">
            <w:pPr>
              <w:rPr>
                <w:b/>
              </w:rPr>
            </w:pPr>
            <w:r w:rsidRPr="00A057AA">
              <w:rPr>
                <w:b/>
              </w:rPr>
              <w:t>242</w:t>
            </w:r>
          </w:p>
          <w:p w:rsidR="00537994" w:rsidRPr="00A057AA" w:rsidRDefault="00537994" w:rsidP="00D50890">
            <w:pPr>
              <w:rPr>
                <w:b/>
              </w:rPr>
            </w:pPr>
          </w:p>
          <w:p w:rsidR="00D62753" w:rsidRPr="00A057AA" w:rsidRDefault="00D50890" w:rsidP="002D2A0B">
            <w:r w:rsidRPr="00A057AA">
              <w:rPr>
                <w:b/>
              </w:rPr>
              <w:t>70</w:t>
            </w:r>
            <w:r w:rsidRPr="00A057AA">
              <w:t xml:space="preserve"> projects under Innovative and High</w:t>
            </w:r>
            <w:r w:rsidR="00A702E7">
              <w:t>-</w:t>
            </w:r>
            <w:r w:rsidR="00A702E7" w:rsidRPr="00A057AA">
              <w:t xml:space="preserve">quality </w:t>
            </w:r>
            <w:r w:rsidRPr="00A057AA">
              <w:t>Artists impact</w:t>
            </w:r>
            <w:r w:rsidR="00250DC1">
              <w:t xml:space="preserve"> </w:t>
            </w:r>
            <w:r w:rsidR="002D2A0B">
              <w:t>plus</w:t>
            </w:r>
            <w:r w:rsidRPr="00A057AA">
              <w:t xml:space="preserve"> </w:t>
            </w:r>
            <w:r w:rsidRPr="00A057AA">
              <w:rPr>
                <w:b/>
              </w:rPr>
              <w:t>172</w:t>
            </w:r>
            <w:r w:rsidRPr="00A057AA">
              <w:t xml:space="preserve"> under</w:t>
            </w:r>
            <w:r w:rsidR="00E14CF7">
              <w:t xml:space="preserve"> </w:t>
            </w:r>
            <w:r w:rsidRPr="00A057AA">
              <w:t xml:space="preserve">Producing Innovative Work were </w:t>
            </w:r>
            <w:r w:rsidR="00927B3E" w:rsidRPr="00A057AA">
              <w:t>satisfactorily completed</w:t>
            </w:r>
            <w:r w:rsidRPr="00A057AA">
              <w:t xml:space="preserve"> in 2009/10.</w:t>
            </w:r>
          </w:p>
        </w:tc>
      </w:tr>
      <w:tr w:rsidR="00D62753" w:rsidRPr="00A057AA" w:rsidTr="00E64500">
        <w:tc>
          <w:tcPr>
            <w:tcW w:w="1250" w:type="pct"/>
          </w:tcPr>
          <w:p w:rsidR="00D62753" w:rsidRPr="00A057AA" w:rsidRDefault="00D62753" w:rsidP="00ED4F4C">
            <w:r w:rsidRPr="00A057AA">
              <w:t xml:space="preserve">Artists, practitioners and organisations with high potential are supported to develop their skills and capabilities </w:t>
            </w:r>
          </w:p>
        </w:tc>
        <w:tc>
          <w:tcPr>
            <w:tcW w:w="1250" w:type="pct"/>
          </w:tcPr>
          <w:p w:rsidR="00D62753" w:rsidRPr="00A057AA" w:rsidRDefault="00D62753" w:rsidP="00ED4F4C">
            <w:pPr>
              <w:rPr>
                <w:highlight w:val="lightGray"/>
              </w:rPr>
            </w:pPr>
            <w:r w:rsidRPr="00A057AA">
              <w:t>Artists, practitioners and organisations agree that participating in programmes has enabled them to increase their skills or knowledge</w:t>
            </w:r>
          </w:p>
        </w:tc>
        <w:tc>
          <w:tcPr>
            <w:tcW w:w="1250" w:type="pct"/>
          </w:tcPr>
          <w:p w:rsidR="00D62753" w:rsidRPr="00A057AA" w:rsidRDefault="00D62753" w:rsidP="00ED4F4C">
            <w:pPr>
              <w:rPr>
                <w:highlight w:val="lightGray"/>
              </w:rPr>
            </w:pPr>
            <w:r w:rsidRPr="00A057AA">
              <w:t xml:space="preserve">90-100% satisfaction rate </w:t>
            </w:r>
          </w:p>
        </w:tc>
        <w:tc>
          <w:tcPr>
            <w:tcW w:w="1250" w:type="pct"/>
          </w:tcPr>
          <w:p w:rsidR="00D62753" w:rsidRPr="00A057AA" w:rsidRDefault="00D50890" w:rsidP="00ED4F4C">
            <w:r w:rsidRPr="00A057AA">
              <w:t>Refer to Statement of Service Performance</w:t>
            </w:r>
            <w:r w:rsidR="00D63AAA">
              <w:t xml:space="preserve"> – </w:t>
            </w:r>
            <w:r w:rsidRPr="00A057AA">
              <w:rPr>
                <w:b/>
              </w:rPr>
              <w:t>Output 2</w:t>
            </w:r>
            <w:r w:rsidR="00D63AAA">
              <w:rPr>
                <w:b/>
              </w:rPr>
              <w:t xml:space="preserve"> – </w:t>
            </w:r>
            <w:r w:rsidRPr="00A057AA">
              <w:rPr>
                <w:b/>
              </w:rPr>
              <w:t>Capability Building</w:t>
            </w:r>
            <w:r w:rsidRPr="00A057AA">
              <w:t xml:space="preserve"> for detailed information.</w:t>
            </w:r>
          </w:p>
        </w:tc>
      </w:tr>
      <w:tr w:rsidR="007D1C94" w:rsidRPr="00A057AA" w:rsidTr="00E64500">
        <w:tc>
          <w:tcPr>
            <w:tcW w:w="1250" w:type="pct"/>
            <w:gridSpan w:val="4"/>
          </w:tcPr>
          <w:p w:rsidR="007D1C94" w:rsidRPr="00A057AA" w:rsidRDefault="007D1C94" w:rsidP="00ED4F4C">
            <w:pPr>
              <w:rPr>
                <w:b/>
              </w:rPr>
            </w:pPr>
            <w:r w:rsidRPr="00A057AA">
              <w:rPr>
                <w:b/>
              </w:rPr>
              <w:t xml:space="preserve">Long </w:t>
            </w:r>
            <w:r w:rsidR="00A702E7" w:rsidRPr="00A057AA">
              <w:rPr>
                <w:b/>
              </w:rPr>
              <w:t>term</w:t>
            </w:r>
          </w:p>
        </w:tc>
      </w:tr>
      <w:tr w:rsidR="00D62753" w:rsidRPr="00A057AA" w:rsidTr="00E64500">
        <w:tc>
          <w:tcPr>
            <w:tcW w:w="1250" w:type="pct"/>
          </w:tcPr>
          <w:p w:rsidR="00D62753" w:rsidRPr="00A057AA" w:rsidRDefault="00D62753" w:rsidP="00ED4F4C">
            <w:r w:rsidRPr="00A057AA">
              <w:t xml:space="preserve">High-quality New Zealand art is developed </w:t>
            </w:r>
          </w:p>
        </w:tc>
        <w:tc>
          <w:tcPr>
            <w:tcW w:w="1250" w:type="pct"/>
          </w:tcPr>
          <w:p w:rsidR="00D62753" w:rsidRPr="00A057AA" w:rsidRDefault="00D62753" w:rsidP="00ED4F4C">
            <w:pPr>
              <w:rPr>
                <w:highlight w:val="lightGray"/>
              </w:rPr>
            </w:pPr>
            <w:r w:rsidRPr="00A057AA">
              <w:t xml:space="preserve">High-quality New Zealand works are presented </w:t>
            </w:r>
          </w:p>
        </w:tc>
        <w:tc>
          <w:tcPr>
            <w:tcW w:w="1250" w:type="pct"/>
          </w:tcPr>
          <w:p w:rsidR="00D62753" w:rsidRPr="00A057AA" w:rsidRDefault="00D62753" w:rsidP="00ED4F4C">
            <w:pPr>
              <w:rPr>
                <w:highlight w:val="lightGray"/>
              </w:rPr>
            </w:pPr>
            <w:r w:rsidRPr="00A057AA">
              <w:t>Increase</w:t>
            </w:r>
            <w:r w:rsidRPr="00A057AA">
              <w:rPr>
                <w:b/>
              </w:rPr>
              <w:t xml:space="preserve"> </w:t>
            </w:r>
            <w:r w:rsidRPr="00A057AA">
              <w:t>the number of high quality works presented</w:t>
            </w:r>
            <w:r w:rsidR="008B0C1F" w:rsidRPr="00A057AA">
              <w:rPr>
                <w:rStyle w:val="FootnoteReference"/>
              </w:rPr>
              <w:footnoteReference w:id="15"/>
            </w:r>
            <w:r w:rsidRPr="00A057AA">
              <w:t xml:space="preserve"> </w:t>
            </w:r>
          </w:p>
        </w:tc>
        <w:tc>
          <w:tcPr>
            <w:tcW w:w="1250" w:type="pct"/>
          </w:tcPr>
          <w:p w:rsidR="008B0C1F" w:rsidRPr="00A057AA" w:rsidRDefault="008B0C1F" w:rsidP="00ED4F4C">
            <w:r w:rsidRPr="00A057AA">
              <w:t xml:space="preserve">See </w:t>
            </w:r>
            <w:r w:rsidRPr="00250DC1">
              <w:rPr>
                <w:b/>
              </w:rPr>
              <w:t xml:space="preserve">Figure </w:t>
            </w:r>
            <w:r w:rsidR="00C14507">
              <w:rPr>
                <w:b/>
              </w:rPr>
              <w:t>20</w:t>
            </w:r>
            <w:r w:rsidRPr="00A057AA">
              <w:t xml:space="preserve"> for the number of projects awarded grants.</w:t>
            </w:r>
          </w:p>
          <w:p w:rsidR="008B0C1F" w:rsidRPr="00A057AA" w:rsidRDefault="008B0C1F" w:rsidP="00ED4F4C"/>
          <w:p w:rsidR="00D62753" w:rsidRPr="00A057AA" w:rsidRDefault="006E5C34" w:rsidP="00B11590">
            <w:r w:rsidRPr="00A057AA">
              <w:t xml:space="preserve">The </w:t>
            </w:r>
            <w:r w:rsidR="008B0C1F" w:rsidRPr="00A057AA">
              <w:t xml:space="preserve">number of works presented is </w:t>
            </w:r>
            <w:r w:rsidR="00D50890" w:rsidRPr="00A057AA">
              <w:t xml:space="preserve">not </w:t>
            </w:r>
            <w:r w:rsidR="00B11590" w:rsidRPr="00A057AA">
              <w:t xml:space="preserve">currently </w:t>
            </w:r>
            <w:r w:rsidR="00D50890" w:rsidRPr="00A057AA">
              <w:t>captured</w:t>
            </w:r>
            <w:r w:rsidRPr="00A057AA">
              <w:t xml:space="preserve"> in a format that supports </w:t>
            </w:r>
            <w:r w:rsidR="00B91892" w:rsidRPr="00A057AA">
              <w:t xml:space="preserve">easy reporting of </w:t>
            </w:r>
            <w:r w:rsidRPr="00A057AA">
              <w:t>this measure</w:t>
            </w:r>
            <w:r w:rsidR="00D50890" w:rsidRPr="00A057AA">
              <w:t>.</w:t>
            </w:r>
            <w:r w:rsidRPr="00A057AA">
              <w:t xml:space="preserve"> Work is being undertaken to develop reporting systems that capture project completion information.</w:t>
            </w:r>
          </w:p>
        </w:tc>
      </w:tr>
    </w:tbl>
    <w:p w:rsidR="001C68EB" w:rsidRPr="00A057AA" w:rsidRDefault="001C68EB" w:rsidP="00AF2C7E">
      <w:pPr>
        <w:spacing w:before="240"/>
        <w:jc w:val="both"/>
        <w:rPr>
          <w:b/>
        </w:rPr>
      </w:pPr>
    </w:p>
    <w:p w:rsidR="001C68EB" w:rsidRPr="00A057AA" w:rsidRDefault="001C68EB" w:rsidP="00AF2C7E">
      <w:pPr>
        <w:spacing w:before="240"/>
        <w:jc w:val="both"/>
        <w:rPr>
          <w:b/>
        </w:rPr>
      </w:pPr>
    </w:p>
    <w:p w:rsidR="001C68EB" w:rsidRPr="00A057AA" w:rsidRDefault="001C68EB" w:rsidP="00AF2C7E">
      <w:pPr>
        <w:spacing w:before="240"/>
        <w:jc w:val="both"/>
        <w:rPr>
          <w:b/>
        </w:rPr>
      </w:pPr>
    </w:p>
    <w:p w:rsidR="001C68EB" w:rsidRPr="00A057AA" w:rsidRDefault="001C68EB" w:rsidP="00AF2C7E">
      <w:pPr>
        <w:spacing w:before="240"/>
        <w:jc w:val="both"/>
        <w:rPr>
          <w:b/>
        </w:rPr>
      </w:pPr>
    </w:p>
    <w:p w:rsidR="00AF2C7E" w:rsidRPr="00A057AA" w:rsidRDefault="00AF2C7E" w:rsidP="00AF2C7E">
      <w:pPr>
        <w:spacing w:before="240"/>
        <w:jc w:val="both"/>
        <w:rPr>
          <w:rFonts w:cs="Arial"/>
          <w:b/>
          <w:bCs/>
          <w:color w:val="0000FF"/>
          <w:sz w:val="24"/>
          <w:szCs w:val="26"/>
        </w:rPr>
      </w:pPr>
    </w:p>
    <w:p w:rsidR="00101F99" w:rsidRPr="00A057AA" w:rsidRDefault="00101F99" w:rsidP="00923E00">
      <w:pPr>
        <w:pStyle w:val="Heading3"/>
        <w:pageBreakBefore/>
        <w:rPr>
          <w:i w:val="0"/>
          <w:color w:val="0000FF"/>
        </w:rPr>
        <w:sectPr w:rsidR="00101F99" w:rsidRPr="00A057AA" w:rsidSect="00910F52">
          <w:pgSz w:w="11907" w:h="16840" w:code="9"/>
          <w:pgMar w:top="1440" w:right="1440" w:bottom="1440" w:left="1440" w:header="708" w:footer="708" w:gutter="0"/>
          <w:cols w:space="708"/>
          <w:docGrid w:linePitch="360"/>
        </w:sectPr>
      </w:pPr>
    </w:p>
    <w:p w:rsidR="00981EBC" w:rsidRPr="00A057AA" w:rsidRDefault="000400A2" w:rsidP="001D2181">
      <w:pPr>
        <w:pStyle w:val="Heading2"/>
        <w:jc w:val="both"/>
      </w:pPr>
      <w:bookmarkStart w:id="38" w:name="_Toc211746138"/>
      <w:bookmarkStart w:id="39" w:name="_Toc276561856"/>
      <w:r>
        <w:lastRenderedPageBreak/>
        <w:t>Outcome 3</w:t>
      </w:r>
      <w:r w:rsidR="00981EBC" w:rsidRPr="00A057AA">
        <w:t xml:space="preserve">: </w:t>
      </w:r>
      <w:r w:rsidR="0095444E" w:rsidRPr="00A057AA">
        <w:t xml:space="preserve">New Zealanders </w:t>
      </w:r>
      <w:r w:rsidR="00C14507">
        <w:t>Have Access to</w:t>
      </w:r>
      <w:r w:rsidR="0095444E" w:rsidRPr="00A057AA">
        <w:t xml:space="preserve"> </w:t>
      </w:r>
      <w:proofErr w:type="spellStart"/>
      <w:r w:rsidR="0095444E" w:rsidRPr="00A057AA">
        <w:t>High</w:t>
      </w:r>
      <w:r w:rsidR="001D2181">
        <w:noBreakHyphen/>
      </w:r>
      <w:r w:rsidR="004E6EF7">
        <w:t>q</w:t>
      </w:r>
      <w:r w:rsidR="0095444E" w:rsidRPr="00A057AA">
        <w:t>uality</w:t>
      </w:r>
      <w:proofErr w:type="spellEnd"/>
      <w:r w:rsidR="0095444E" w:rsidRPr="00A057AA">
        <w:t xml:space="preserve"> Arts</w:t>
      </w:r>
      <w:bookmarkEnd w:id="31"/>
      <w:bookmarkEnd w:id="38"/>
      <w:r w:rsidR="00C14507">
        <w:t xml:space="preserve"> Experiences</w:t>
      </w:r>
      <w:bookmarkEnd w:id="39"/>
      <w:r w:rsidR="00AA5D24">
        <w:tab/>
      </w:r>
      <w:r w:rsidR="00AA5D24">
        <w:tab/>
      </w:r>
      <w:r w:rsidR="00E14CF7">
        <w:t xml:space="preserve"> </w:t>
      </w:r>
    </w:p>
    <w:p w:rsidR="00E06168" w:rsidRPr="00A057AA" w:rsidRDefault="00E06168" w:rsidP="000D6229">
      <w:pPr>
        <w:spacing w:before="240"/>
        <w:jc w:val="both"/>
        <w:rPr>
          <w:rFonts w:cs="Arial"/>
        </w:rPr>
      </w:pPr>
      <w:r w:rsidRPr="00A057AA">
        <w:rPr>
          <w:rFonts w:cs="Arial"/>
        </w:rPr>
        <w:t xml:space="preserve">Creative New Zealand will continue to broaden the opportunities for New Zealanders to access the arts by supporting arts experiences across </w:t>
      </w:r>
      <w:r w:rsidR="00246022" w:rsidRPr="00A057AA">
        <w:rPr>
          <w:rFonts w:cs="Arial"/>
        </w:rPr>
        <w:t>New Zealand</w:t>
      </w:r>
      <w:r w:rsidRPr="00A057AA">
        <w:rPr>
          <w:rFonts w:cs="Arial"/>
        </w:rPr>
        <w:t xml:space="preserve"> and contributing to the organisations that provide them. </w:t>
      </w:r>
      <w:r w:rsidR="00246022" w:rsidRPr="00A057AA">
        <w:rPr>
          <w:rFonts w:cs="Arial"/>
        </w:rPr>
        <w:t xml:space="preserve">The availability of </w:t>
      </w:r>
      <w:r w:rsidR="007F25D0" w:rsidRPr="00A057AA">
        <w:rPr>
          <w:rFonts w:cs="Arial"/>
        </w:rPr>
        <w:t>Māori</w:t>
      </w:r>
      <w:r w:rsidR="00246022" w:rsidRPr="00A057AA">
        <w:rPr>
          <w:rFonts w:cs="Arial"/>
        </w:rPr>
        <w:t xml:space="preserve"> and Pacific art is a critical component of this outcome, as is increasing the geographic distribution of diverse arts experiences.</w:t>
      </w:r>
    </w:p>
    <w:p w:rsidR="009832CA" w:rsidRPr="00A057AA" w:rsidRDefault="005B162F" w:rsidP="009832CA">
      <w:pPr>
        <w:pStyle w:val="Heading3"/>
      </w:pPr>
      <w:bookmarkStart w:id="40" w:name="_Toc276561857"/>
      <w:r w:rsidRPr="00A057AA">
        <w:t>Impact</w:t>
      </w:r>
      <w:r w:rsidR="00375260" w:rsidRPr="00A057AA">
        <w:t xml:space="preserve"> 1</w:t>
      </w:r>
      <w:r w:rsidR="00F33E21" w:rsidRPr="00A057AA">
        <w:t>:</w:t>
      </w:r>
      <w:r w:rsidR="00375260" w:rsidRPr="00A057AA">
        <w:t xml:space="preserve"> </w:t>
      </w:r>
      <w:r w:rsidR="00C37B9A" w:rsidRPr="00A057AA">
        <w:t>D</w:t>
      </w:r>
      <w:r w:rsidR="00184F5D" w:rsidRPr="00A057AA">
        <w:t xml:space="preserve">elivery of the </w:t>
      </w:r>
      <w:r w:rsidR="00AA7586" w:rsidRPr="00A057AA">
        <w:t>Arts</w:t>
      </w:r>
      <w:bookmarkEnd w:id="40"/>
      <w:r w:rsidR="00AA7586" w:rsidRPr="00A057AA">
        <w:t xml:space="preserve"> </w:t>
      </w:r>
    </w:p>
    <w:p w:rsidR="006E5C34" w:rsidRPr="00A057AA" w:rsidRDefault="00135D35" w:rsidP="000D6229">
      <w:pPr>
        <w:spacing w:before="240"/>
        <w:jc w:val="both"/>
        <w:rPr>
          <w:rFonts w:cs="Arial"/>
        </w:rPr>
      </w:pPr>
      <w:r w:rsidRPr="00A057AA">
        <w:rPr>
          <w:rFonts w:cs="Arial"/>
          <w:noProof/>
        </w:rPr>
        <w:drawing>
          <wp:anchor distT="0" distB="0" distL="114300" distR="114300" simplePos="0" relativeHeight="251684352" behindDoc="0" locked="0" layoutInCell="1" allowOverlap="1">
            <wp:simplePos x="0" y="0"/>
            <wp:positionH relativeFrom="margin">
              <wp:posOffset>2811780</wp:posOffset>
            </wp:positionH>
            <wp:positionV relativeFrom="margin">
              <wp:posOffset>2181860</wp:posOffset>
            </wp:positionV>
            <wp:extent cx="2943225" cy="4161790"/>
            <wp:effectExtent l="19050" t="0" r="9525" b="0"/>
            <wp:wrapSquare wrapText="bothSides"/>
            <wp:docPr id="7" name="Picture 6" descr="Footnote 2010 Made in NZ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note 2010 Made in NZ image (2).JPG"/>
                    <pic:cNvPicPr/>
                  </pic:nvPicPr>
                  <pic:blipFill>
                    <a:blip r:embed="rId60" cstate="print"/>
                    <a:stretch>
                      <a:fillRect/>
                    </a:stretch>
                  </pic:blipFill>
                  <pic:spPr>
                    <a:xfrm>
                      <a:off x="0" y="0"/>
                      <a:ext cx="2943225" cy="4161790"/>
                    </a:xfrm>
                    <a:prstGeom prst="rect">
                      <a:avLst/>
                    </a:prstGeom>
                  </pic:spPr>
                </pic:pic>
              </a:graphicData>
            </a:graphic>
          </wp:anchor>
        </w:drawing>
      </w:r>
      <w:r w:rsidR="00575361" w:rsidRPr="00A057AA">
        <w:rPr>
          <w:rFonts w:cs="Arial"/>
        </w:rPr>
        <w:t xml:space="preserve">Artists, practitioners and organisations </w:t>
      </w:r>
      <w:r w:rsidR="00246022" w:rsidRPr="00A057AA">
        <w:rPr>
          <w:rFonts w:cs="Arial"/>
        </w:rPr>
        <w:t xml:space="preserve">are supported to </w:t>
      </w:r>
      <w:r w:rsidR="00575361" w:rsidRPr="00A057AA">
        <w:rPr>
          <w:rFonts w:cs="Arial"/>
        </w:rPr>
        <w:t xml:space="preserve">deliver arts experiences to </w:t>
      </w:r>
      <w:r w:rsidR="00246022" w:rsidRPr="00A057AA">
        <w:rPr>
          <w:rFonts w:cs="Arial"/>
        </w:rPr>
        <w:t>the four main centres</w:t>
      </w:r>
      <w:r w:rsidR="006E5C34" w:rsidRPr="00A057AA">
        <w:rPr>
          <w:rFonts w:cs="Arial"/>
        </w:rPr>
        <w:t>.</w:t>
      </w:r>
    </w:p>
    <w:p w:rsidR="0030193D" w:rsidRPr="00A057AA" w:rsidRDefault="0030193D" w:rsidP="00E50958">
      <w:pPr>
        <w:spacing w:before="240"/>
        <w:jc w:val="both"/>
        <w:rPr>
          <w:rFonts w:cs="Arial"/>
          <w:color w:val="C00000"/>
          <w:szCs w:val="22"/>
        </w:rPr>
      </w:pPr>
      <w:r w:rsidRPr="00A057AA">
        <w:rPr>
          <w:color w:val="C00000"/>
        </w:rPr>
        <w:t>Footnote Dance</w:t>
      </w:r>
      <w:r w:rsidRPr="00A057AA">
        <w:rPr>
          <w:i/>
          <w:color w:val="C00000"/>
        </w:rPr>
        <w:t xml:space="preserve"> </w:t>
      </w:r>
      <w:r w:rsidRPr="00A057AA">
        <w:rPr>
          <w:color w:val="C00000"/>
        </w:rPr>
        <w:t>performs</w:t>
      </w:r>
      <w:r w:rsidRPr="00A057AA">
        <w:rPr>
          <w:i/>
          <w:color w:val="C00000"/>
        </w:rPr>
        <w:t xml:space="preserve"> 2010 Made in New Zealand </w:t>
      </w:r>
      <w:r w:rsidRPr="00A057AA">
        <w:rPr>
          <w:color w:val="C00000"/>
        </w:rPr>
        <w:t>(see story</w:t>
      </w:r>
      <w:r w:rsidR="00A130CC" w:rsidRPr="00A057AA">
        <w:rPr>
          <w:color w:val="C00000"/>
        </w:rPr>
        <w:t>, page 4</w:t>
      </w:r>
      <w:r w:rsidR="00191C3E">
        <w:rPr>
          <w:color w:val="C00000"/>
        </w:rPr>
        <w:t>9</w:t>
      </w:r>
      <w:r w:rsidRPr="00A057AA">
        <w:rPr>
          <w:color w:val="C00000"/>
        </w:rPr>
        <w:t>).</w:t>
      </w:r>
      <w:r w:rsidRPr="00A057AA">
        <w:rPr>
          <w:i/>
          <w:color w:val="C00000"/>
        </w:rPr>
        <w:t xml:space="preserve"> </w:t>
      </w:r>
      <w:proofErr w:type="gramStart"/>
      <w:r w:rsidRPr="00A057AA">
        <w:rPr>
          <w:color w:val="C00000"/>
        </w:rPr>
        <w:t>Photo courtesy of Footnote Dance.</w:t>
      </w:r>
      <w:proofErr w:type="gramEnd"/>
    </w:p>
    <w:p w:rsidR="00135D35" w:rsidRPr="00A057AA" w:rsidRDefault="00135D35" w:rsidP="009832CA">
      <w:pPr>
        <w:pStyle w:val="Heading4"/>
      </w:pPr>
    </w:p>
    <w:p w:rsidR="00135D35" w:rsidRPr="00A057AA" w:rsidRDefault="00135D35" w:rsidP="009832CA">
      <w:pPr>
        <w:pStyle w:val="Heading4"/>
      </w:pPr>
    </w:p>
    <w:p w:rsidR="00135D35" w:rsidRPr="00A057AA" w:rsidRDefault="00135D35" w:rsidP="009832CA">
      <w:pPr>
        <w:pStyle w:val="Heading4"/>
      </w:pPr>
    </w:p>
    <w:p w:rsidR="00135D35" w:rsidRPr="00A057AA" w:rsidRDefault="00135D35" w:rsidP="009832CA">
      <w:pPr>
        <w:pStyle w:val="Heading4"/>
      </w:pPr>
    </w:p>
    <w:p w:rsidR="00135D35" w:rsidRPr="00A057AA" w:rsidRDefault="00135D35" w:rsidP="009832CA">
      <w:pPr>
        <w:pStyle w:val="Heading4"/>
      </w:pPr>
    </w:p>
    <w:p w:rsidR="00135D35" w:rsidRPr="00A057AA" w:rsidRDefault="00135D35" w:rsidP="009832CA">
      <w:pPr>
        <w:pStyle w:val="Heading4"/>
      </w:pPr>
    </w:p>
    <w:p w:rsidR="00135D35" w:rsidRPr="00A057AA" w:rsidRDefault="00135D35" w:rsidP="009832CA">
      <w:pPr>
        <w:pStyle w:val="Heading4"/>
      </w:pPr>
    </w:p>
    <w:p w:rsidR="00135D35" w:rsidRPr="00A057AA" w:rsidRDefault="00717BD1" w:rsidP="009832CA">
      <w:pPr>
        <w:pStyle w:val="Heading4"/>
      </w:pPr>
      <w:r w:rsidRPr="00A057AA">
        <w:rPr>
          <w:noProof/>
        </w:rPr>
        <w:drawing>
          <wp:anchor distT="0" distB="0" distL="114300" distR="114300" simplePos="0" relativeHeight="251685376" behindDoc="0" locked="0" layoutInCell="1" allowOverlap="1">
            <wp:simplePos x="0" y="0"/>
            <wp:positionH relativeFrom="margin">
              <wp:posOffset>-84467</wp:posOffset>
            </wp:positionH>
            <wp:positionV relativeFrom="margin">
              <wp:posOffset>6331789</wp:posOffset>
            </wp:positionV>
            <wp:extent cx="3604044" cy="2398143"/>
            <wp:effectExtent l="19050" t="0" r="0" b="0"/>
            <wp:wrapNone/>
            <wp:docPr id="8" name="Picture 7" descr="Words on Wheels Up the 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 on Wheels Up the Mountain.jpg"/>
                    <pic:cNvPicPr/>
                  </pic:nvPicPr>
                  <pic:blipFill>
                    <a:blip r:embed="rId61" cstate="print"/>
                    <a:stretch>
                      <a:fillRect/>
                    </a:stretch>
                  </pic:blipFill>
                  <pic:spPr>
                    <a:xfrm>
                      <a:off x="0" y="0"/>
                      <a:ext cx="3604044" cy="2398143"/>
                    </a:xfrm>
                    <a:prstGeom prst="rect">
                      <a:avLst/>
                    </a:prstGeom>
                  </pic:spPr>
                </pic:pic>
              </a:graphicData>
            </a:graphic>
          </wp:anchor>
        </w:drawing>
      </w:r>
    </w:p>
    <w:p w:rsidR="00135D35" w:rsidRPr="00A057AA" w:rsidRDefault="00135D35" w:rsidP="00135D35">
      <w:pPr>
        <w:spacing w:before="240"/>
        <w:jc w:val="both"/>
        <w:rPr>
          <w:rFonts w:cs="Arial"/>
        </w:rPr>
      </w:pPr>
    </w:p>
    <w:p w:rsidR="00135D35" w:rsidRPr="00A057AA" w:rsidRDefault="00135D35" w:rsidP="00717BD1">
      <w:pPr>
        <w:spacing w:before="240"/>
        <w:ind w:left="5760"/>
        <w:jc w:val="both"/>
        <w:rPr>
          <w:rFonts w:cs="Arial"/>
        </w:rPr>
      </w:pPr>
      <w:r w:rsidRPr="00A057AA">
        <w:rPr>
          <w:rFonts w:cs="Arial"/>
        </w:rPr>
        <w:t>Artists, practitioners and organisations are supported to deliver arts experiences to regional centres.</w:t>
      </w:r>
    </w:p>
    <w:p w:rsidR="00135D35" w:rsidRPr="00A057AA" w:rsidRDefault="00135D35" w:rsidP="00717BD1">
      <w:pPr>
        <w:spacing w:before="240"/>
        <w:ind w:left="5760"/>
        <w:jc w:val="both"/>
        <w:rPr>
          <w:rFonts w:cs="Arial"/>
          <w:color w:val="C00000"/>
        </w:rPr>
      </w:pPr>
      <w:r w:rsidRPr="00A057AA">
        <w:rPr>
          <w:color w:val="C00000"/>
        </w:rPr>
        <w:t xml:space="preserve">New Zealand writers (from left) David Hill, Janet Hunt, Alison Wong, Duncan </w:t>
      </w:r>
      <w:proofErr w:type="spellStart"/>
      <w:r w:rsidRPr="00A057AA">
        <w:rPr>
          <w:color w:val="C00000"/>
        </w:rPr>
        <w:t>Sarkies</w:t>
      </w:r>
      <w:proofErr w:type="spellEnd"/>
      <w:r w:rsidRPr="00A057AA">
        <w:rPr>
          <w:color w:val="C00000"/>
        </w:rPr>
        <w:t xml:space="preserve"> and Briar Grace-Smith go up the mountain on their literary road trip through Taranaki (see story, page 4</w:t>
      </w:r>
      <w:r w:rsidR="00191C3E">
        <w:rPr>
          <w:color w:val="C00000"/>
        </w:rPr>
        <w:t>9</w:t>
      </w:r>
      <w:r w:rsidRPr="00A057AA">
        <w:rPr>
          <w:color w:val="C00000"/>
        </w:rPr>
        <w:t>).</w:t>
      </w:r>
      <w:r w:rsidR="00E14CF7">
        <w:rPr>
          <w:color w:val="C00000"/>
        </w:rPr>
        <w:t xml:space="preserve"> </w:t>
      </w:r>
      <w:proofErr w:type="gramStart"/>
      <w:r w:rsidRPr="00A057AA">
        <w:rPr>
          <w:color w:val="C00000"/>
        </w:rPr>
        <w:t>Photo courtesy of Janet Hunt.</w:t>
      </w:r>
      <w:proofErr w:type="gramEnd"/>
    </w:p>
    <w:p w:rsidR="001C3850" w:rsidRPr="00A057AA" w:rsidRDefault="009832CA" w:rsidP="009832CA">
      <w:pPr>
        <w:pStyle w:val="Heading4"/>
      </w:pPr>
      <w:r w:rsidRPr="00A057AA">
        <w:lastRenderedPageBreak/>
        <w:t xml:space="preserve">WHAT WE DID </w:t>
      </w:r>
    </w:p>
    <w:p w:rsidR="00BA1BE8" w:rsidRPr="00A057AA" w:rsidRDefault="002B6022" w:rsidP="009664A1">
      <w:pPr>
        <w:spacing w:before="240"/>
        <w:jc w:val="both"/>
        <w:rPr>
          <w:rFonts w:cs="Arial"/>
        </w:rPr>
      </w:pPr>
      <w:r w:rsidRPr="00A057AA">
        <w:rPr>
          <w:rFonts w:cs="Arial"/>
        </w:rPr>
        <w:t xml:space="preserve">In 2009/10, with </w:t>
      </w:r>
      <w:r w:rsidR="001F2918" w:rsidRPr="00A057AA">
        <w:rPr>
          <w:rFonts w:cs="Arial"/>
        </w:rPr>
        <w:t xml:space="preserve">Creative </w:t>
      </w:r>
      <w:r w:rsidR="0029047D" w:rsidRPr="00A057AA">
        <w:rPr>
          <w:rFonts w:cs="Arial"/>
        </w:rPr>
        <w:t>New Zealand</w:t>
      </w:r>
      <w:r w:rsidR="001F2918" w:rsidRPr="00A057AA">
        <w:rPr>
          <w:rFonts w:cs="Arial"/>
        </w:rPr>
        <w:t xml:space="preserve"> support through the Recurrent Funding </w:t>
      </w:r>
      <w:r w:rsidR="00A45218" w:rsidRPr="00A057AA">
        <w:rPr>
          <w:rFonts w:cs="Arial"/>
        </w:rPr>
        <w:t>p</w:t>
      </w:r>
      <w:r w:rsidR="00F476EA" w:rsidRPr="00A057AA">
        <w:rPr>
          <w:rFonts w:cs="Arial"/>
        </w:rPr>
        <w:t>rogramme</w:t>
      </w:r>
      <w:r w:rsidRPr="00A057AA">
        <w:rPr>
          <w:rFonts w:cs="Arial"/>
        </w:rPr>
        <w:t>,</w:t>
      </w:r>
      <w:r w:rsidR="00F476EA" w:rsidRPr="00A057AA">
        <w:rPr>
          <w:rFonts w:cs="Arial"/>
        </w:rPr>
        <w:t xml:space="preserve"> </w:t>
      </w:r>
      <w:r w:rsidR="0029047D" w:rsidRPr="00A057AA">
        <w:rPr>
          <w:rFonts w:cs="Arial"/>
        </w:rPr>
        <w:t>New Zealand</w:t>
      </w:r>
      <w:r w:rsidR="001F2918" w:rsidRPr="00A057AA">
        <w:rPr>
          <w:rFonts w:cs="Arial"/>
        </w:rPr>
        <w:t xml:space="preserve">ers </w:t>
      </w:r>
      <w:r w:rsidR="001956C6" w:rsidRPr="00A057AA">
        <w:rPr>
          <w:rFonts w:cs="Arial"/>
        </w:rPr>
        <w:t xml:space="preserve">living </w:t>
      </w:r>
      <w:r w:rsidR="001F2918" w:rsidRPr="00A057AA">
        <w:rPr>
          <w:rFonts w:cs="Arial"/>
        </w:rPr>
        <w:t xml:space="preserve">in </w:t>
      </w:r>
      <w:r w:rsidRPr="00A057AA">
        <w:rPr>
          <w:rFonts w:cs="Arial"/>
        </w:rPr>
        <w:t xml:space="preserve">the </w:t>
      </w:r>
      <w:r w:rsidR="001F2918" w:rsidRPr="00A057AA">
        <w:rPr>
          <w:rFonts w:cs="Arial"/>
        </w:rPr>
        <w:t>main centres (</w:t>
      </w:r>
      <w:r w:rsidR="00D2232C" w:rsidRPr="00A057AA">
        <w:rPr>
          <w:rFonts w:cs="Arial"/>
        </w:rPr>
        <w:t>Auckland</w:t>
      </w:r>
      <w:r w:rsidR="001F2918" w:rsidRPr="00A057AA">
        <w:rPr>
          <w:rFonts w:cs="Arial"/>
        </w:rPr>
        <w:t xml:space="preserve">, Wellington, Christchurch and Dunedin) and those in provincial and rural </w:t>
      </w:r>
      <w:r w:rsidR="001956C6" w:rsidRPr="00A057AA">
        <w:rPr>
          <w:rFonts w:cs="Arial"/>
        </w:rPr>
        <w:t>areas</w:t>
      </w:r>
      <w:r w:rsidR="001F2918" w:rsidRPr="00A057AA">
        <w:rPr>
          <w:rFonts w:cs="Arial"/>
        </w:rPr>
        <w:t xml:space="preserve"> had the opportunity to access high</w:t>
      </w:r>
      <w:r w:rsidR="001956C6" w:rsidRPr="00A057AA">
        <w:rPr>
          <w:rFonts w:cs="Arial"/>
        </w:rPr>
        <w:t>-</w:t>
      </w:r>
      <w:r w:rsidR="001F2918" w:rsidRPr="00A057AA">
        <w:rPr>
          <w:rFonts w:cs="Arial"/>
        </w:rPr>
        <w:t xml:space="preserve">quality arts experiences. </w:t>
      </w:r>
      <w:r w:rsidR="00BA1BE8" w:rsidRPr="00A057AA">
        <w:rPr>
          <w:rFonts w:cs="Arial"/>
        </w:rPr>
        <w:t xml:space="preserve">Eleven </w:t>
      </w:r>
      <w:r w:rsidR="004E6EF7" w:rsidRPr="00A057AA">
        <w:rPr>
          <w:rFonts w:cs="Arial"/>
        </w:rPr>
        <w:t xml:space="preserve">recurrently funded organisations </w:t>
      </w:r>
      <w:r w:rsidR="001F2918" w:rsidRPr="00A057AA">
        <w:rPr>
          <w:rFonts w:cs="Arial"/>
          <w:szCs w:val="22"/>
        </w:rPr>
        <w:t>toured their work outside of the</w:t>
      </w:r>
      <w:r w:rsidR="00BA1BE8" w:rsidRPr="00A057AA">
        <w:rPr>
          <w:rFonts w:cs="Arial"/>
          <w:szCs w:val="22"/>
        </w:rPr>
        <w:t>ir</w:t>
      </w:r>
      <w:r w:rsidR="001F2918" w:rsidRPr="00A057AA">
        <w:rPr>
          <w:rFonts w:cs="Arial"/>
          <w:szCs w:val="22"/>
        </w:rPr>
        <w:t xml:space="preserve"> main centre</w:t>
      </w:r>
      <w:r w:rsidR="00BA1BE8" w:rsidRPr="00A057AA">
        <w:rPr>
          <w:rFonts w:cs="Arial"/>
          <w:szCs w:val="22"/>
        </w:rPr>
        <w:t xml:space="preserve"> locations, delivering approximately </w:t>
      </w:r>
      <w:r w:rsidR="00BA1BE8" w:rsidRPr="00A057AA">
        <w:rPr>
          <w:rFonts w:cs="Arial"/>
          <w:b/>
          <w:szCs w:val="22"/>
        </w:rPr>
        <w:t>1,070</w:t>
      </w:r>
      <w:r w:rsidR="00BA1BE8" w:rsidRPr="00A057AA">
        <w:rPr>
          <w:rFonts w:cs="Arial"/>
          <w:szCs w:val="22"/>
        </w:rPr>
        <w:t xml:space="preserve"> events and attracting </w:t>
      </w:r>
      <w:r w:rsidR="001956C6" w:rsidRPr="00A057AA">
        <w:rPr>
          <w:rFonts w:cs="Arial"/>
        </w:rPr>
        <w:t>around</w:t>
      </w:r>
      <w:r w:rsidR="00F476EA" w:rsidRPr="00A057AA">
        <w:rPr>
          <w:rFonts w:cs="Arial"/>
        </w:rPr>
        <w:t xml:space="preserve"> </w:t>
      </w:r>
      <w:r w:rsidR="00BA1BE8" w:rsidRPr="00A057AA">
        <w:rPr>
          <w:rFonts w:cs="Arial"/>
          <w:b/>
        </w:rPr>
        <w:t>123,000</w:t>
      </w:r>
      <w:r w:rsidR="00BA1BE8" w:rsidRPr="00A057AA">
        <w:rPr>
          <w:rFonts w:cs="Arial"/>
        </w:rPr>
        <w:t xml:space="preserve"> </w:t>
      </w:r>
      <w:r w:rsidR="001F2918" w:rsidRPr="00A057AA">
        <w:rPr>
          <w:rFonts w:cs="Arial"/>
        </w:rPr>
        <w:t>attendances</w:t>
      </w:r>
      <w:r w:rsidR="00BA1BE8" w:rsidRPr="00A057AA">
        <w:rPr>
          <w:rFonts w:cs="Arial"/>
        </w:rPr>
        <w:t>.</w:t>
      </w:r>
      <w:r w:rsidR="00373879" w:rsidRPr="00A057AA">
        <w:rPr>
          <w:rFonts w:cs="Arial"/>
        </w:rPr>
        <w:t xml:space="preserve"> </w:t>
      </w:r>
    </w:p>
    <w:p w:rsidR="001F2918" w:rsidRPr="00A057AA" w:rsidRDefault="00E83598" w:rsidP="009664A1">
      <w:pPr>
        <w:spacing w:before="240"/>
        <w:jc w:val="both"/>
        <w:rPr>
          <w:rFonts w:cs="Arial"/>
        </w:rPr>
      </w:pPr>
      <w:r w:rsidRPr="00A057AA">
        <w:rPr>
          <w:rFonts w:cs="Arial"/>
        </w:rPr>
        <w:t xml:space="preserve">Notwithstanding the </w:t>
      </w:r>
      <w:r w:rsidR="00AE7EAC" w:rsidRPr="00A057AA">
        <w:rPr>
          <w:rFonts w:cs="Arial"/>
        </w:rPr>
        <w:t xml:space="preserve">economic </w:t>
      </w:r>
      <w:r w:rsidRPr="00A057AA">
        <w:rPr>
          <w:rFonts w:cs="Arial"/>
        </w:rPr>
        <w:t xml:space="preserve">recession, </w:t>
      </w:r>
      <w:r w:rsidR="004E6EF7">
        <w:rPr>
          <w:rFonts w:cs="Arial"/>
        </w:rPr>
        <w:t>around</w:t>
      </w:r>
      <w:r w:rsidRPr="00A057AA">
        <w:rPr>
          <w:rFonts w:cs="Arial"/>
        </w:rPr>
        <w:t xml:space="preserve"> </w:t>
      </w:r>
      <w:r w:rsidR="001E7BA5" w:rsidRPr="00A057AA">
        <w:rPr>
          <w:rFonts w:cs="Arial"/>
          <w:b/>
        </w:rPr>
        <w:t>656,000</w:t>
      </w:r>
      <w:r w:rsidR="001E7BA5" w:rsidRPr="00A057AA">
        <w:rPr>
          <w:rFonts w:cs="Arial"/>
        </w:rPr>
        <w:t xml:space="preserve"> people attended </w:t>
      </w:r>
      <w:r w:rsidR="001F2918" w:rsidRPr="00A057AA">
        <w:rPr>
          <w:rFonts w:cs="Arial"/>
        </w:rPr>
        <w:t xml:space="preserve">performances or events </w:t>
      </w:r>
      <w:r w:rsidRPr="00A057AA">
        <w:rPr>
          <w:rFonts w:cs="Arial"/>
        </w:rPr>
        <w:t xml:space="preserve">offered </w:t>
      </w:r>
      <w:r w:rsidR="004517BC" w:rsidRPr="00A057AA">
        <w:rPr>
          <w:rFonts w:cs="Arial"/>
        </w:rPr>
        <w:t xml:space="preserve">by recurrently funded organisations </w:t>
      </w:r>
      <w:r w:rsidR="00F476EA" w:rsidRPr="00A057AA">
        <w:rPr>
          <w:rFonts w:cs="Arial"/>
        </w:rPr>
        <w:t xml:space="preserve">in </w:t>
      </w:r>
      <w:r w:rsidR="004517BC" w:rsidRPr="00A057AA">
        <w:rPr>
          <w:rFonts w:cs="Arial"/>
        </w:rPr>
        <w:t xml:space="preserve">the </w:t>
      </w:r>
      <w:r w:rsidR="00F476EA" w:rsidRPr="00A057AA">
        <w:rPr>
          <w:rFonts w:cs="Arial"/>
        </w:rPr>
        <w:t>2009</w:t>
      </w:r>
      <w:r w:rsidR="001F2918" w:rsidRPr="00A057AA">
        <w:rPr>
          <w:rFonts w:cs="Arial"/>
        </w:rPr>
        <w:t xml:space="preserve"> </w:t>
      </w:r>
      <w:r w:rsidR="004517BC" w:rsidRPr="00A057AA">
        <w:rPr>
          <w:rFonts w:cs="Arial"/>
        </w:rPr>
        <w:t>calendar year (</w:t>
      </w:r>
      <w:r w:rsidR="001F2918" w:rsidRPr="00A057AA">
        <w:rPr>
          <w:rFonts w:cs="Arial"/>
        </w:rPr>
        <w:t xml:space="preserve">compared </w:t>
      </w:r>
      <w:r w:rsidR="001956C6" w:rsidRPr="00A057AA">
        <w:rPr>
          <w:rFonts w:cs="Arial"/>
        </w:rPr>
        <w:t xml:space="preserve">with </w:t>
      </w:r>
      <w:r w:rsidR="00F476EA" w:rsidRPr="00A057AA">
        <w:rPr>
          <w:rFonts w:cs="Arial"/>
          <w:b/>
        </w:rPr>
        <w:t>640,000</w:t>
      </w:r>
      <w:r w:rsidR="00F476EA" w:rsidRPr="00A057AA">
        <w:rPr>
          <w:rFonts w:cs="Arial"/>
        </w:rPr>
        <w:t xml:space="preserve"> in 2008</w:t>
      </w:r>
      <w:r w:rsidR="004517BC" w:rsidRPr="00A057AA">
        <w:rPr>
          <w:rFonts w:cs="Arial"/>
        </w:rPr>
        <w:t>)</w:t>
      </w:r>
      <w:r w:rsidR="001F2918" w:rsidRPr="00A057AA">
        <w:rPr>
          <w:rFonts w:cs="Arial"/>
        </w:rPr>
        <w:t>.</w:t>
      </w:r>
      <w:r w:rsidR="001F2918" w:rsidRPr="00A057AA">
        <w:rPr>
          <w:rStyle w:val="FootnoteReference"/>
          <w:rFonts w:cs="Arial"/>
        </w:rPr>
        <w:footnoteReference w:id="16"/>
      </w:r>
      <w:r w:rsidR="001F2918" w:rsidRPr="00A057AA">
        <w:rPr>
          <w:rFonts w:cs="Arial"/>
        </w:rPr>
        <w:t xml:space="preserve"> </w:t>
      </w:r>
    </w:p>
    <w:p w:rsidR="00A80166" w:rsidRPr="00A057AA" w:rsidRDefault="00A80166" w:rsidP="00A80166">
      <w:pPr>
        <w:spacing w:before="100" w:beforeAutospacing="1"/>
        <w:jc w:val="both"/>
        <w:rPr>
          <w:rFonts w:cs="Arial"/>
          <w:szCs w:val="22"/>
        </w:rPr>
      </w:pPr>
      <w:r w:rsidRPr="00A057AA">
        <w:rPr>
          <w:rFonts w:cs="Arial"/>
        </w:rPr>
        <w:t>In 2008/09, Creative New Zealand developed a distribution strategy to support the delivery of arts experiences to New Zealanders living outside the main centres.</w:t>
      </w:r>
      <w:r w:rsidR="00373879" w:rsidRPr="00A057AA">
        <w:rPr>
          <w:rFonts w:cs="Arial"/>
        </w:rPr>
        <w:t xml:space="preserve"> </w:t>
      </w:r>
      <w:r w:rsidRPr="00A057AA">
        <w:rPr>
          <w:rFonts w:cs="Arial"/>
        </w:rPr>
        <w:t xml:space="preserve">In 2009/10, </w:t>
      </w:r>
      <w:r w:rsidRPr="00A057AA">
        <w:rPr>
          <w:rFonts w:cs="Arial"/>
          <w:szCs w:val="22"/>
        </w:rPr>
        <w:t xml:space="preserve">three initiatives </w:t>
      </w:r>
      <w:r w:rsidR="002B6022" w:rsidRPr="00A057AA">
        <w:rPr>
          <w:rFonts w:cs="Arial"/>
          <w:szCs w:val="22"/>
        </w:rPr>
        <w:t>were</w:t>
      </w:r>
      <w:r w:rsidRPr="00A057AA">
        <w:rPr>
          <w:rFonts w:cs="Arial"/>
          <w:szCs w:val="22"/>
        </w:rPr>
        <w:t xml:space="preserve"> launched to deliver the </w:t>
      </w:r>
      <w:r w:rsidR="004E6EF7" w:rsidRPr="00A057AA">
        <w:rPr>
          <w:rFonts w:cs="Arial"/>
          <w:szCs w:val="22"/>
        </w:rPr>
        <w:t xml:space="preserve">distribution strategy </w:t>
      </w:r>
      <w:r w:rsidRPr="00A057AA">
        <w:rPr>
          <w:rFonts w:cs="Arial"/>
          <w:szCs w:val="22"/>
        </w:rPr>
        <w:t xml:space="preserve">in </w:t>
      </w:r>
      <w:r w:rsidR="004E6EF7">
        <w:rPr>
          <w:rFonts w:cs="Arial"/>
          <w:szCs w:val="22"/>
        </w:rPr>
        <w:t>2010–13</w:t>
      </w:r>
      <w:r w:rsidRPr="00A057AA">
        <w:rPr>
          <w:rFonts w:cs="Arial"/>
          <w:szCs w:val="22"/>
        </w:rPr>
        <w:t>.</w:t>
      </w:r>
    </w:p>
    <w:p w:rsidR="00A80166" w:rsidRPr="00A057AA" w:rsidRDefault="00A80166" w:rsidP="004E6EF7">
      <w:pPr>
        <w:numPr>
          <w:ilvl w:val="0"/>
          <w:numId w:val="16"/>
        </w:numPr>
        <w:spacing w:before="240"/>
        <w:ind w:left="357" w:hanging="357"/>
        <w:jc w:val="both"/>
        <w:rPr>
          <w:rFonts w:cs="Arial"/>
          <w:szCs w:val="22"/>
        </w:rPr>
      </w:pPr>
      <w:r w:rsidRPr="00A057AA">
        <w:rPr>
          <w:rFonts w:cs="Arial"/>
          <w:szCs w:val="22"/>
        </w:rPr>
        <w:t>Develop the skills of arts distributors (Touring Skills Development Course).</w:t>
      </w:r>
      <w:r w:rsidR="00373879" w:rsidRPr="00A057AA">
        <w:rPr>
          <w:rFonts w:cs="Arial"/>
          <w:szCs w:val="22"/>
        </w:rPr>
        <w:t xml:space="preserve"> </w:t>
      </w:r>
      <w:r w:rsidRPr="00A057AA">
        <w:rPr>
          <w:rFonts w:cs="Arial"/>
          <w:szCs w:val="22"/>
        </w:rPr>
        <w:t xml:space="preserve">The course was </w:t>
      </w:r>
      <w:r w:rsidRPr="00A057AA">
        <w:rPr>
          <w:rFonts w:cs="Arial"/>
          <w:iCs/>
          <w:szCs w:val="22"/>
        </w:rPr>
        <w:t xml:space="preserve">successfully run in June 2010 in partnership with </w:t>
      </w:r>
      <w:r w:rsidR="002B6022" w:rsidRPr="00A057AA">
        <w:rPr>
          <w:rFonts w:cs="Arial"/>
          <w:iCs/>
          <w:szCs w:val="22"/>
        </w:rPr>
        <w:t xml:space="preserve">The </w:t>
      </w:r>
      <w:r w:rsidRPr="00A057AA">
        <w:rPr>
          <w:rFonts w:cs="Arial"/>
          <w:iCs/>
          <w:szCs w:val="22"/>
        </w:rPr>
        <w:t>Edge in Auckland.</w:t>
      </w:r>
    </w:p>
    <w:p w:rsidR="00A80166" w:rsidRPr="00A057AA" w:rsidRDefault="00A80166" w:rsidP="00090604">
      <w:pPr>
        <w:numPr>
          <w:ilvl w:val="0"/>
          <w:numId w:val="16"/>
        </w:numPr>
        <w:spacing w:before="120"/>
        <w:ind w:left="357" w:hanging="357"/>
        <w:jc w:val="both"/>
        <w:rPr>
          <w:rFonts w:cs="Arial"/>
          <w:i/>
          <w:iCs/>
          <w:szCs w:val="22"/>
        </w:rPr>
      </w:pPr>
      <w:r w:rsidRPr="00A057AA">
        <w:rPr>
          <w:rFonts w:cs="Arial"/>
          <w:szCs w:val="22"/>
        </w:rPr>
        <w:t>Expand the regional touring of New Zealand art works (Regional Presenter and Audience Development Fund).</w:t>
      </w:r>
      <w:r w:rsidR="00373879" w:rsidRPr="00A057AA">
        <w:rPr>
          <w:rFonts w:cs="Arial"/>
          <w:szCs w:val="22"/>
        </w:rPr>
        <w:t xml:space="preserve"> </w:t>
      </w:r>
      <w:r w:rsidRPr="00A057AA">
        <w:rPr>
          <w:rFonts w:cs="Arial"/>
          <w:szCs w:val="22"/>
        </w:rPr>
        <w:t>A</w:t>
      </w:r>
      <w:r w:rsidRPr="00A057AA">
        <w:rPr>
          <w:rFonts w:cs="Arial"/>
          <w:iCs/>
          <w:szCs w:val="22"/>
        </w:rPr>
        <w:t>pplications closed June 2010 and successful recipients advised</w:t>
      </w:r>
      <w:r w:rsidR="002B6022" w:rsidRPr="00A057AA">
        <w:rPr>
          <w:rFonts w:cs="Arial"/>
          <w:iCs/>
          <w:szCs w:val="22"/>
        </w:rPr>
        <w:t xml:space="preserve">. </w:t>
      </w:r>
    </w:p>
    <w:p w:rsidR="00524E78" w:rsidRPr="00A057AA" w:rsidRDefault="00A80166" w:rsidP="00090604">
      <w:pPr>
        <w:pStyle w:val="ListParagraph"/>
        <w:numPr>
          <w:ilvl w:val="0"/>
          <w:numId w:val="16"/>
        </w:numPr>
        <w:spacing w:before="120"/>
        <w:ind w:left="357" w:hanging="357"/>
        <w:jc w:val="both"/>
        <w:rPr>
          <w:rFonts w:cs="Arial"/>
          <w:szCs w:val="22"/>
        </w:rPr>
      </w:pPr>
      <w:r w:rsidRPr="00A057AA">
        <w:rPr>
          <w:rFonts w:cs="Arial"/>
          <w:szCs w:val="22"/>
        </w:rPr>
        <w:t>Build regional audiences for New Zealand art works (Regional Presenter and Audience Development Fund).</w:t>
      </w:r>
      <w:r w:rsidR="00373879" w:rsidRPr="00A057AA">
        <w:rPr>
          <w:rFonts w:cs="Arial"/>
          <w:szCs w:val="22"/>
        </w:rPr>
        <w:t xml:space="preserve"> </w:t>
      </w:r>
      <w:r w:rsidRPr="00A057AA">
        <w:rPr>
          <w:rFonts w:cs="Arial"/>
          <w:szCs w:val="22"/>
        </w:rPr>
        <w:t xml:space="preserve">This project is </w:t>
      </w:r>
      <w:r w:rsidRPr="00A057AA">
        <w:rPr>
          <w:rFonts w:cs="Arial"/>
          <w:iCs/>
          <w:szCs w:val="22"/>
        </w:rPr>
        <w:t>to be finalised in association with the successful regional presenting consortia.</w:t>
      </w:r>
    </w:p>
    <w:p w:rsidR="00364B4C" w:rsidRDefault="00364B4C">
      <w:pPr>
        <w:rPr>
          <w:b/>
          <w:bCs/>
          <w:szCs w:val="28"/>
        </w:rPr>
      </w:pPr>
    </w:p>
    <w:p w:rsidR="00971793" w:rsidRDefault="00971793" w:rsidP="00971793">
      <w:pPr>
        <w:jc w:val="both"/>
        <w:rPr>
          <w:rFonts w:cs="Arial"/>
          <w:szCs w:val="22"/>
        </w:rPr>
      </w:pPr>
      <w:r w:rsidRPr="00A057AA">
        <w:rPr>
          <w:rFonts w:cs="Arial"/>
          <w:szCs w:val="22"/>
        </w:rPr>
        <w:t xml:space="preserve">Changes to the Contestable Funding programme implemented in February 2009 have resulted in </w:t>
      </w:r>
      <w:r w:rsidR="004E6EF7">
        <w:rPr>
          <w:rFonts w:cs="Arial"/>
          <w:szCs w:val="22"/>
        </w:rPr>
        <w:t>adjustments</w:t>
      </w:r>
      <w:r w:rsidRPr="00A057AA">
        <w:rPr>
          <w:rFonts w:cs="Arial"/>
          <w:szCs w:val="22"/>
        </w:rPr>
        <w:t xml:space="preserve"> to the levels of funding awarded to certain outcomes and impacts</w:t>
      </w:r>
      <w:r>
        <w:rPr>
          <w:rFonts w:cs="Arial"/>
          <w:szCs w:val="22"/>
        </w:rPr>
        <w:t xml:space="preserve"> as the categorisation of applications has become more detailed</w:t>
      </w:r>
      <w:r w:rsidRPr="00A057AA">
        <w:rPr>
          <w:rFonts w:cs="Arial"/>
          <w:szCs w:val="22"/>
        </w:rPr>
        <w:t xml:space="preserve">. </w:t>
      </w:r>
    </w:p>
    <w:p w:rsidR="00971793" w:rsidRDefault="00971793" w:rsidP="00971793">
      <w:pPr>
        <w:jc w:val="both"/>
        <w:rPr>
          <w:rFonts w:cs="Arial"/>
          <w:szCs w:val="22"/>
        </w:rPr>
      </w:pPr>
    </w:p>
    <w:p w:rsidR="00971793" w:rsidRDefault="00971793" w:rsidP="00971793">
      <w:pPr>
        <w:jc w:val="both"/>
        <w:rPr>
          <w:rFonts w:cs="Arial"/>
          <w:szCs w:val="22"/>
        </w:rPr>
      </w:pPr>
      <w:r>
        <w:rPr>
          <w:rFonts w:cs="Arial"/>
          <w:szCs w:val="22"/>
        </w:rPr>
        <w:t xml:space="preserve">Delivery of the Arts was the primary category for a substantial proportion of total grants and initiatives under the pre-February 2009 programme. Under the current programme, there are </w:t>
      </w:r>
      <w:r w:rsidR="004E6EF7">
        <w:rPr>
          <w:rFonts w:cs="Arial"/>
          <w:szCs w:val="22"/>
        </w:rPr>
        <w:t>several</w:t>
      </w:r>
      <w:r>
        <w:rPr>
          <w:rFonts w:cs="Arial"/>
          <w:szCs w:val="22"/>
        </w:rPr>
        <w:t xml:space="preserve"> additional impacts</w:t>
      </w:r>
      <w:r w:rsidR="00CA0BEE">
        <w:rPr>
          <w:rFonts w:cs="Arial"/>
          <w:szCs w:val="22"/>
        </w:rPr>
        <w:t xml:space="preserve">, especially in Outcomes </w:t>
      </w:r>
      <w:r w:rsidR="004E6EF7">
        <w:rPr>
          <w:rFonts w:cs="Arial"/>
          <w:szCs w:val="22"/>
        </w:rPr>
        <w:t>2</w:t>
      </w:r>
      <w:r w:rsidR="00CA0BEE">
        <w:rPr>
          <w:rFonts w:cs="Arial"/>
          <w:szCs w:val="22"/>
        </w:rPr>
        <w:t xml:space="preserve"> and </w:t>
      </w:r>
      <w:r w:rsidR="004E6EF7">
        <w:rPr>
          <w:rFonts w:cs="Arial"/>
          <w:szCs w:val="22"/>
        </w:rPr>
        <w:t>3</w:t>
      </w:r>
      <w:r w:rsidR="00CA0BEE">
        <w:rPr>
          <w:rFonts w:cs="Arial"/>
          <w:szCs w:val="22"/>
        </w:rPr>
        <w:t xml:space="preserve">, </w:t>
      </w:r>
      <w:r>
        <w:rPr>
          <w:rFonts w:cs="Arial"/>
          <w:szCs w:val="22"/>
        </w:rPr>
        <w:t xml:space="preserve">and </w:t>
      </w:r>
      <w:r w:rsidR="004E6EF7">
        <w:rPr>
          <w:rFonts w:cs="Arial"/>
          <w:szCs w:val="22"/>
        </w:rPr>
        <w:t>these are</w:t>
      </w:r>
      <w:r>
        <w:rPr>
          <w:rFonts w:cs="Arial"/>
          <w:szCs w:val="22"/>
        </w:rPr>
        <w:t xml:space="preserve"> reflected in the downward trend </w:t>
      </w:r>
      <w:r w:rsidR="00842F11">
        <w:rPr>
          <w:rFonts w:cs="Arial"/>
          <w:szCs w:val="22"/>
        </w:rPr>
        <w:t xml:space="preserve">under this impact </w:t>
      </w:r>
      <w:r>
        <w:rPr>
          <w:rFonts w:cs="Arial"/>
          <w:szCs w:val="22"/>
        </w:rPr>
        <w:t>in both numbers of applications and grants awarded and in the dollar value of grants awarded.</w:t>
      </w:r>
    </w:p>
    <w:p w:rsidR="00971793" w:rsidRDefault="00971793" w:rsidP="00971793">
      <w:pPr>
        <w:jc w:val="both"/>
        <w:rPr>
          <w:rFonts w:cs="Arial"/>
          <w:szCs w:val="22"/>
        </w:rPr>
      </w:pPr>
    </w:p>
    <w:p w:rsidR="00971793" w:rsidRPr="00A057AA" w:rsidRDefault="00971793" w:rsidP="00971793">
      <w:pPr>
        <w:jc w:val="both"/>
        <w:rPr>
          <w:b/>
          <w:bCs/>
          <w:szCs w:val="28"/>
        </w:rPr>
      </w:pPr>
      <w:r w:rsidRPr="00A057AA">
        <w:rPr>
          <w:rFonts w:cs="Arial"/>
          <w:szCs w:val="22"/>
        </w:rPr>
        <w:t>Contestable funding grants also supported the delivery of the</w:t>
      </w:r>
      <w:r w:rsidRPr="00A057AA">
        <w:rPr>
          <w:rFonts w:cs="Arial"/>
        </w:rPr>
        <w:t xml:space="preserve"> arts in 2009/10. </w:t>
      </w:r>
      <w:r w:rsidRPr="00A057AA">
        <w:rPr>
          <w:rFonts w:cs="Arial"/>
          <w:szCs w:val="22"/>
        </w:rPr>
        <w:t xml:space="preserve">Refer to </w:t>
      </w:r>
      <w:hyperlink r:id="rId62" w:history="1">
        <w:r w:rsidRPr="00A057AA">
          <w:rPr>
            <w:rStyle w:val="Hyperlink"/>
            <w:rFonts w:cs="Arial"/>
            <w:szCs w:val="22"/>
          </w:rPr>
          <w:t>www.creativenz.govt.nz</w:t>
        </w:r>
      </w:hyperlink>
      <w:r w:rsidRPr="00A057AA">
        <w:rPr>
          <w:rFonts w:cs="Arial"/>
          <w:szCs w:val="22"/>
        </w:rPr>
        <w:t xml:space="preserve"> for a full list of contestable and recurrent funding grants in 2009/10.</w:t>
      </w:r>
    </w:p>
    <w:p w:rsidR="00971793" w:rsidRDefault="00971793">
      <w:pPr>
        <w:rPr>
          <w:b/>
          <w:bCs/>
          <w:szCs w:val="28"/>
        </w:rPr>
      </w:pPr>
      <w:r>
        <w:br w:type="page"/>
      </w:r>
    </w:p>
    <w:p w:rsidR="00304F76" w:rsidRPr="00A057AA" w:rsidRDefault="00320AC5" w:rsidP="00320AC5">
      <w:pPr>
        <w:pStyle w:val="Heading4"/>
      </w:pPr>
      <w:r w:rsidRPr="00A057AA">
        <w:lastRenderedPageBreak/>
        <w:t xml:space="preserve">HOW WE PERFORMED </w:t>
      </w:r>
    </w:p>
    <w:p w:rsidR="005C45F3" w:rsidRPr="00A057AA" w:rsidRDefault="005C45F3" w:rsidP="00DA3A24">
      <w:pPr>
        <w:autoSpaceDE w:val="0"/>
        <w:autoSpaceDN w:val="0"/>
        <w:adjustRightInd w:val="0"/>
        <w:spacing w:before="360"/>
        <w:jc w:val="both"/>
        <w:rPr>
          <w:rFonts w:cs="Arial"/>
          <w:b/>
          <w:szCs w:val="22"/>
        </w:rPr>
      </w:pPr>
      <w:r w:rsidRPr="00A057AA">
        <w:rPr>
          <w:rFonts w:cs="Arial"/>
          <w:b/>
          <w:szCs w:val="22"/>
        </w:rPr>
        <w:t xml:space="preserve">Figure </w:t>
      </w:r>
      <w:r w:rsidR="006833A7" w:rsidRPr="00A057AA">
        <w:rPr>
          <w:rFonts w:cs="Arial"/>
          <w:b/>
          <w:szCs w:val="22"/>
        </w:rPr>
        <w:t>2</w:t>
      </w:r>
      <w:r w:rsidR="00CA0BEE">
        <w:rPr>
          <w:rFonts w:cs="Arial"/>
          <w:b/>
          <w:szCs w:val="22"/>
        </w:rPr>
        <w:t>8</w:t>
      </w:r>
      <w:r w:rsidR="00AD5AEE" w:rsidRPr="00A057AA">
        <w:rPr>
          <w:rFonts w:cs="Arial"/>
          <w:b/>
          <w:szCs w:val="22"/>
        </w:rPr>
        <w:t xml:space="preserve">: </w:t>
      </w:r>
      <w:r w:rsidR="009D0AE3" w:rsidRPr="00A057AA">
        <w:rPr>
          <w:rFonts w:cs="Arial"/>
          <w:b/>
          <w:szCs w:val="22"/>
        </w:rPr>
        <w:t xml:space="preserve">Delivery of the </w:t>
      </w:r>
      <w:r w:rsidR="00AE7EAC" w:rsidRPr="00A057AA">
        <w:rPr>
          <w:rFonts w:cs="Arial"/>
          <w:b/>
          <w:szCs w:val="22"/>
        </w:rPr>
        <w:t xml:space="preserve">Arts: Applications </w:t>
      </w:r>
      <w:r w:rsidRPr="00A057AA">
        <w:rPr>
          <w:rFonts w:cs="Arial"/>
          <w:b/>
          <w:szCs w:val="22"/>
        </w:rPr>
        <w:t>and projects approved</w:t>
      </w:r>
      <w:r w:rsidR="00E75013" w:rsidRPr="00A057AA">
        <w:rPr>
          <w:rFonts w:cs="Arial"/>
          <w:b/>
          <w:szCs w:val="22"/>
        </w:rPr>
        <w:t xml:space="preserve"> </w:t>
      </w:r>
      <w:r w:rsidRPr="00A057AA">
        <w:rPr>
          <w:rFonts w:cs="Arial"/>
          <w:b/>
          <w:szCs w:val="22"/>
        </w:rPr>
        <w:t xml:space="preserve">through the </w:t>
      </w:r>
      <w:r w:rsidR="009D0AE3" w:rsidRPr="00A057AA">
        <w:rPr>
          <w:rFonts w:cs="Arial"/>
          <w:b/>
          <w:szCs w:val="22"/>
        </w:rPr>
        <w:t>C</w:t>
      </w:r>
      <w:r w:rsidRPr="00A057AA">
        <w:rPr>
          <w:rFonts w:cs="Arial"/>
          <w:b/>
          <w:szCs w:val="22"/>
        </w:rPr>
        <w:t xml:space="preserve">ontestable </w:t>
      </w:r>
      <w:r w:rsidR="009D0AE3" w:rsidRPr="00A057AA">
        <w:rPr>
          <w:rFonts w:cs="Arial"/>
          <w:b/>
          <w:szCs w:val="22"/>
        </w:rPr>
        <w:t>F</w:t>
      </w:r>
      <w:r w:rsidRPr="00A057AA">
        <w:rPr>
          <w:rFonts w:cs="Arial"/>
          <w:b/>
          <w:szCs w:val="22"/>
        </w:rPr>
        <w:t xml:space="preserve">unding programme </w:t>
      </w:r>
    </w:p>
    <w:p w:rsidR="00250A43" w:rsidRPr="00A057AA" w:rsidRDefault="0060520B" w:rsidP="009664A1">
      <w:pPr>
        <w:spacing w:before="240"/>
        <w:jc w:val="both"/>
        <w:rPr>
          <w:rFonts w:cs="Arial"/>
          <w:szCs w:val="22"/>
        </w:rPr>
      </w:pPr>
      <w:r w:rsidRPr="00CE6FC5">
        <w:rPr>
          <w:rFonts w:cs="Arial"/>
          <w:szCs w:val="22"/>
        </w:rPr>
        <w:pict>
          <v:shape id="_x0000_i1051" type="#_x0000_t75" style="width:343.7pt;height:190.85pt">
            <v:imagedata r:id="rId63" o:title=""/>
          </v:shape>
        </w:pict>
      </w:r>
    </w:p>
    <w:p w:rsidR="005C45F3" w:rsidRPr="00A057AA" w:rsidRDefault="005C45F3" w:rsidP="009664A1">
      <w:pPr>
        <w:spacing w:before="240"/>
        <w:jc w:val="both"/>
        <w:rPr>
          <w:rFonts w:cs="Arial"/>
          <w:szCs w:val="22"/>
        </w:rPr>
      </w:pPr>
      <w:r w:rsidRPr="00A057AA">
        <w:rPr>
          <w:rFonts w:cs="Arial"/>
          <w:szCs w:val="22"/>
        </w:rPr>
        <w:t>The Arts Board, Te Waka Toi and Pacific Arts Committee supported</w:t>
      </w:r>
      <w:r w:rsidR="00E75013" w:rsidRPr="00A057AA">
        <w:rPr>
          <w:rFonts w:cs="Arial"/>
          <w:szCs w:val="22"/>
        </w:rPr>
        <w:t xml:space="preserve"> </w:t>
      </w:r>
      <w:r w:rsidR="00F27884" w:rsidRPr="00A057AA">
        <w:rPr>
          <w:rFonts w:cs="Arial"/>
          <w:b/>
          <w:szCs w:val="22"/>
        </w:rPr>
        <w:t>61</w:t>
      </w:r>
      <w:r w:rsidRPr="00A057AA">
        <w:rPr>
          <w:rFonts w:cs="Arial"/>
          <w:szCs w:val="22"/>
        </w:rPr>
        <w:t xml:space="preserve"> </w:t>
      </w:r>
      <w:r w:rsidR="003E214A" w:rsidRPr="00A057AA">
        <w:rPr>
          <w:rFonts w:cs="Arial"/>
          <w:szCs w:val="22"/>
        </w:rPr>
        <w:t xml:space="preserve">Delivery of the Arts </w:t>
      </w:r>
      <w:proofErr w:type="gramStart"/>
      <w:r w:rsidRPr="00A057AA">
        <w:rPr>
          <w:rFonts w:cs="Arial"/>
          <w:szCs w:val="22"/>
        </w:rPr>
        <w:t>projects</w:t>
      </w:r>
      <w:r w:rsidR="00B61FBF" w:rsidRPr="00A057AA">
        <w:rPr>
          <w:rFonts w:cs="Arial"/>
          <w:szCs w:val="22"/>
        </w:rPr>
        <w:t>,</w:t>
      </w:r>
      <w:proofErr w:type="gramEnd"/>
      <w:r w:rsidRPr="00A057AA">
        <w:rPr>
          <w:rFonts w:cs="Arial"/>
          <w:szCs w:val="22"/>
        </w:rPr>
        <w:t xml:space="preserve"> with grants totalling </w:t>
      </w:r>
      <w:r w:rsidR="00F27884" w:rsidRPr="00A057AA">
        <w:rPr>
          <w:rFonts w:cs="Arial"/>
          <w:b/>
          <w:szCs w:val="22"/>
        </w:rPr>
        <w:t>$1,533,175</w:t>
      </w:r>
      <w:r w:rsidRPr="00A057AA">
        <w:rPr>
          <w:rFonts w:cs="Arial"/>
          <w:szCs w:val="22"/>
        </w:rPr>
        <w:t xml:space="preserve"> awarded to artists, arts practitioners and arts organisations</w:t>
      </w:r>
      <w:r w:rsidR="00F476EA" w:rsidRPr="00A057AA">
        <w:rPr>
          <w:rFonts w:cs="Arial"/>
          <w:szCs w:val="22"/>
        </w:rPr>
        <w:t xml:space="preserve"> in 2009/10</w:t>
      </w:r>
      <w:r w:rsidR="00E63EA3" w:rsidRPr="00A057AA">
        <w:rPr>
          <w:rFonts w:cs="Arial"/>
          <w:szCs w:val="22"/>
        </w:rPr>
        <w:t>.</w:t>
      </w:r>
      <w:r w:rsidR="008B2B67" w:rsidRPr="00A057AA">
        <w:rPr>
          <w:rFonts w:cs="Arial"/>
          <w:szCs w:val="22"/>
        </w:rPr>
        <w:t xml:space="preserve"> This can be compared with</w:t>
      </w:r>
      <w:r w:rsidR="00E63EA3" w:rsidRPr="00A057AA">
        <w:rPr>
          <w:rFonts w:cs="Arial"/>
          <w:szCs w:val="22"/>
        </w:rPr>
        <w:t xml:space="preserve"> </w:t>
      </w:r>
      <w:r w:rsidR="00AE7EAC" w:rsidRPr="00A057AA">
        <w:rPr>
          <w:rFonts w:cs="Arial"/>
          <w:szCs w:val="22"/>
        </w:rPr>
        <w:t xml:space="preserve">164 projects and </w:t>
      </w:r>
      <w:r w:rsidR="00E65546" w:rsidRPr="00A057AA">
        <w:rPr>
          <w:rFonts w:cs="Arial"/>
          <w:szCs w:val="22"/>
        </w:rPr>
        <w:t>$</w:t>
      </w:r>
      <w:r w:rsidR="00F476EA" w:rsidRPr="00A057AA">
        <w:rPr>
          <w:rFonts w:cs="Arial"/>
          <w:szCs w:val="22"/>
        </w:rPr>
        <w:t>2,866,023</w:t>
      </w:r>
      <w:r w:rsidR="00F476EA" w:rsidRPr="00A057AA">
        <w:rPr>
          <w:rFonts w:cs="Arial"/>
          <w:b/>
          <w:szCs w:val="22"/>
        </w:rPr>
        <w:t xml:space="preserve"> </w:t>
      </w:r>
      <w:r w:rsidR="00F476EA" w:rsidRPr="00A057AA">
        <w:rPr>
          <w:rFonts w:cs="Arial"/>
          <w:szCs w:val="22"/>
        </w:rPr>
        <w:t>awarded in 2008/09.</w:t>
      </w:r>
      <w:r w:rsidR="00373879" w:rsidRPr="00A057AA">
        <w:rPr>
          <w:rFonts w:cs="Arial"/>
          <w:szCs w:val="22"/>
        </w:rPr>
        <w:t xml:space="preserve"> </w:t>
      </w:r>
    </w:p>
    <w:p w:rsidR="00F27884" w:rsidRPr="00A057AA" w:rsidRDefault="005C45F3" w:rsidP="00F27884">
      <w:pPr>
        <w:spacing w:before="240"/>
        <w:jc w:val="both"/>
        <w:rPr>
          <w:rFonts w:cs="Arial"/>
          <w:szCs w:val="22"/>
        </w:rPr>
      </w:pPr>
      <w:r w:rsidRPr="00A057AA">
        <w:rPr>
          <w:rFonts w:cs="Arial"/>
          <w:szCs w:val="22"/>
        </w:rPr>
        <w:t xml:space="preserve">A total of </w:t>
      </w:r>
      <w:r w:rsidR="00F27884" w:rsidRPr="00A057AA">
        <w:rPr>
          <w:rFonts w:cs="Arial"/>
          <w:b/>
          <w:szCs w:val="22"/>
        </w:rPr>
        <w:t>117</w:t>
      </w:r>
      <w:r w:rsidR="00F476EA" w:rsidRPr="00A057AA">
        <w:rPr>
          <w:rFonts w:cs="Arial"/>
          <w:szCs w:val="22"/>
        </w:rPr>
        <w:t xml:space="preserve"> </w:t>
      </w:r>
      <w:r w:rsidRPr="00A057AA">
        <w:rPr>
          <w:rFonts w:cs="Arial"/>
          <w:szCs w:val="22"/>
        </w:rPr>
        <w:t>projects</w:t>
      </w:r>
      <w:r w:rsidR="00F27884" w:rsidRPr="00A057AA">
        <w:rPr>
          <w:rFonts w:cs="Arial"/>
          <w:szCs w:val="22"/>
        </w:rPr>
        <w:t xml:space="preserve">, </w:t>
      </w:r>
      <w:r w:rsidR="00842F11">
        <w:rPr>
          <w:rFonts w:cs="Arial"/>
          <w:szCs w:val="22"/>
        </w:rPr>
        <w:t>(worth</w:t>
      </w:r>
      <w:r w:rsidR="00F27884" w:rsidRPr="00A057AA">
        <w:rPr>
          <w:rFonts w:cs="Arial"/>
          <w:szCs w:val="22"/>
        </w:rPr>
        <w:t xml:space="preserve"> </w:t>
      </w:r>
      <w:r w:rsidR="00F27884" w:rsidRPr="00A057AA">
        <w:rPr>
          <w:rFonts w:cs="Arial"/>
          <w:b/>
          <w:szCs w:val="22"/>
        </w:rPr>
        <w:t>$3,139,187</w:t>
      </w:r>
      <w:r w:rsidR="00842F11">
        <w:rPr>
          <w:rFonts w:cs="Arial"/>
          <w:szCs w:val="22"/>
        </w:rPr>
        <w:t>)</w:t>
      </w:r>
      <w:r w:rsidR="00F27884" w:rsidRPr="00A057AA">
        <w:rPr>
          <w:rFonts w:cs="Arial"/>
          <w:szCs w:val="22"/>
        </w:rPr>
        <w:t>,</w:t>
      </w:r>
      <w:r w:rsidRPr="00A057AA">
        <w:rPr>
          <w:rFonts w:cs="Arial"/>
          <w:szCs w:val="22"/>
        </w:rPr>
        <w:t xml:space="preserve"> funded through the </w:t>
      </w:r>
      <w:r w:rsidR="00E652AC" w:rsidRPr="00A057AA">
        <w:rPr>
          <w:rFonts w:cs="Arial"/>
          <w:szCs w:val="22"/>
        </w:rPr>
        <w:t>Contestable Funding</w:t>
      </w:r>
      <w:r w:rsidRPr="00A057AA">
        <w:rPr>
          <w:rFonts w:cs="Arial"/>
          <w:i/>
          <w:szCs w:val="22"/>
        </w:rPr>
        <w:t xml:space="preserve"> </w:t>
      </w:r>
      <w:r w:rsidR="00E652AC" w:rsidRPr="00A057AA">
        <w:rPr>
          <w:rFonts w:cs="Arial"/>
          <w:szCs w:val="22"/>
        </w:rPr>
        <w:t>programme in 2009/10</w:t>
      </w:r>
      <w:r w:rsidRPr="00A057AA">
        <w:rPr>
          <w:rFonts w:cs="Arial"/>
          <w:szCs w:val="22"/>
        </w:rPr>
        <w:t xml:space="preserve"> and pr</w:t>
      </w:r>
      <w:r w:rsidR="00E652AC" w:rsidRPr="00A057AA">
        <w:rPr>
          <w:rFonts w:cs="Arial"/>
          <w:szCs w:val="22"/>
        </w:rPr>
        <w:t xml:space="preserve">ior years were </w:t>
      </w:r>
      <w:r w:rsidR="00927B3E" w:rsidRPr="00A057AA">
        <w:rPr>
          <w:rFonts w:cs="Arial"/>
          <w:szCs w:val="22"/>
        </w:rPr>
        <w:t>satisfactorily completed</w:t>
      </w:r>
      <w:r w:rsidR="00E652AC" w:rsidRPr="00A057AA">
        <w:rPr>
          <w:rFonts w:cs="Arial"/>
          <w:szCs w:val="22"/>
        </w:rPr>
        <w:t xml:space="preserve"> in 2009/10</w:t>
      </w:r>
      <w:r w:rsidRPr="00A057AA">
        <w:rPr>
          <w:rFonts w:cs="Arial"/>
          <w:szCs w:val="22"/>
        </w:rPr>
        <w:t>.</w:t>
      </w:r>
    </w:p>
    <w:p w:rsidR="00946E72" w:rsidRPr="00A057AA" w:rsidRDefault="00CA0116" w:rsidP="00DA3A24">
      <w:pPr>
        <w:autoSpaceDE w:val="0"/>
        <w:autoSpaceDN w:val="0"/>
        <w:adjustRightInd w:val="0"/>
        <w:spacing w:before="360"/>
        <w:jc w:val="both"/>
        <w:rPr>
          <w:rFonts w:cs="Arial"/>
          <w:szCs w:val="22"/>
        </w:rPr>
      </w:pPr>
      <w:r w:rsidRPr="00A057AA">
        <w:rPr>
          <w:rFonts w:cs="Arial"/>
          <w:b/>
          <w:szCs w:val="22"/>
        </w:rPr>
        <w:t xml:space="preserve">Figure </w:t>
      </w:r>
      <w:r w:rsidR="00CA0BEE">
        <w:rPr>
          <w:rFonts w:cs="Arial"/>
          <w:b/>
          <w:szCs w:val="22"/>
        </w:rPr>
        <w:t>29</w:t>
      </w:r>
      <w:r w:rsidR="00AA7586" w:rsidRPr="00A057AA">
        <w:rPr>
          <w:rFonts w:cs="Arial"/>
          <w:b/>
          <w:szCs w:val="22"/>
        </w:rPr>
        <w:t xml:space="preserve">: </w:t>
      </w:r>
      <w:r w:rsidR="00481789" w:rsidRPr="00A057AA">
        <w:rPr>
          <w:rFonts w:cs="Arial"/>
          <w:b/>
          <w:szCs w:val="22"/>
        </w:rPr>
        <w:t xml:space="preserve">Total </w:t>
      </w:r>
      <w:r w:rsidR="00842F11" w:rsidRPr="00A057AA">
        <w:rPr>
          <w:rFonts w:cs="Arial"/>
          <w:b/>
          <w:szCs w:val="22"/>
        </w:rPr>
        <w:t xml:space="preserve">investment </w:t>
      </w:r>
      <w:r w:rsidR="00FA2D06" w:rsidRPr="00A057AA">
        <w:rPr>
          <w:rFonts w:cs="Arial"/>
          <w:b/>
          <w:szCs w:val="22"/>
        </w:rPr>
        <w:t xml:space="preserve">in </w:t>
      </w:r>
      <w:r w:rsidR="00B548B3" w:rsidRPr="00A057AA">
        <w:rPr>
          <w:rFonts w:cs="Arial"/>
          <w:b/>
          <w:szCs w:val="22"/>
        </w:rPr>
        <w:t>Delivery of the Arts</w:t>
      </w:r>
      <w:r w:rsidR="00B011D8" w:rsidRPr="00A057AA">
        <w:rPr>
          <w:rFonts w:cs="Arial"/>
          <w:b/>
          <w:szCs w:val="22"/>
        </w:rPr>
        <w:t xml:space="preserve"> </w:t>
      </w:r>
    </w:p>
    <w:p w:rsidR="00F27884" w:rsidRPr="00A057AA" w:rsidRDefault="0060520B" w:rsidP="00F27884">
      <w:pPr>
        <w:spacing w:before="240"/>
        <w:jc w:val="both"/>
        <w:rPr>
          <w:rFonts w:cs="Arial"/>
          <w:szCs w:val="22"/>
        </w:rPr>
      </w:pPr>
      <w:r w:rsidRPr="00CE6FC5">
        <w:rPr>
          <w:rFonts w:cs="Arial"/>
          <w:szCs w:val="22"/>
        </w:rPr>
        <w:pict>
          <v:shape id="_x0000_i1052" type="#_x0000_t75" style="width:340.3pt;height:241.15pt">
            <v:imagedata r:id="rId64" o:title=""/>
          </v:shape>
        </w:pict>
      </w:r>
    </w:p>
    <w:p w:rsidR="00364B4C" w:rsidRPr="00A057AA" w:rsidRDefault="00364B4C">
      <w:pPr>
        <w:rPr>
          <w:rFonts w:cs="Arial"/>
          <w:szCs w:val="22"/>
        </w:rPr>
      </w:pPr>
      <w:r w:rsidRPr="00A057AA">
        <w:rPr>
          <w:rFonts w:cs="Arial"/>
          <w:szCs w:val="22"/>
        </w:rPr>
        <w:br w:type="page"/>
      </w:r>
    </w:p>
    <w:p w:rsidR="00BA75A6" w:rsidRPr="00A057AA" w:rsidRDefault="00BA75A6" w:rsidP="00F27884">
      <w:pPr>
        <w:spacing w:before="240"/>
        <w:jc w:val="both"/>
        <w:rPr>
          <w:rFonts w:cs="Arial"/>
          <w:szCs w:val="22"/>
        </w:rPr>
      </w:pPr>
    </w:p>
    <w:p w:rsidR="00660445" w:rsidRPr="00A057AA" w:rsidRDefault="00CE6FC5">
      <w:r w:rsidRPr="00CE6FC5">
        <w:rPr>
          <w:rFonts w:cs="Arial"/>
        </w:rPr>
        <w:pict>
          <v:shape id="_x0000_s1116" type="#_x0000_t202" style="position:absolute;margin-left:.95pt;margin-top:2.5pt;width:453.45pt;height:436.05pt;z-index:251663872" fillcolor="#f2dbdb [661]" stroked="f">
            <v:textbox style="mso-next-textbox:#_x0000_s1116">
              <w:txbxContent>
                <w:p w:rsidR="00C21279" w:rsidRPr="00A93BBD" w:rsidRDefault="00C21279" w:rsidP="0030193D">
                  <w:pPr>
                    <w:spacing w:before="120"/>
                    <w:rPr>
                      <w:rFonts w:cs="Arial"/>
                      <w:b/>
                    </w:rPr>
                  </w:pPr>
                  <w:r w:rsidRPr="00A93BBD">
                    <w:rPr>
                      <w:rFonts w:cs="Arial"/>
                      <w:b/>
                    </w:rPr>
                    <w:t>Footnote Dance marries New Zealand music to New Zealand dance</w:t>
                  </w:r>
                </w:p>
                <w:p w:rsidR="00C21279" w:rsidRPr="00A93BBD" w:rsidRDefault="00C21279" w:rsidP="0030193D">
                  <w:pPr>
                    <w:pStyle w:val="NormalWeb"/>
                    <w:jc w:val="both"/>
                    <w:rPr>
                      <w:rFonts w:cs="Arial"/>
                      <w:szCs w:val="22"/>
                    </w:rPr>
                  </w:pPr>
                  <w:r>
                    <w:rPr>
                      <w:rStyle w:val="Emphasis"/>
                      <w:rFonts w:cs="Arial"/>
                      <w:i w:val="0"/>
                      <w:szCs w:val="22"/>
                    </w:rPr>
                    <w:t>Footnote Dance presented its</w:t>
                  </w:r>
                  <w:r w:rsidRPr="00A93BBD">
                    <w:rPr>
                      <w:rStyle w:val="Emphasis"/>
                      <w:rFonts w:cs="Arial"/>
                      <w:i w:val="0"/>
                      <w:szCs w:val="22"/>
                    </w:rPr>
                    <w:t xml:space="preserve"> highly popular</w:t>
                  </w:r>
                  <w:r w:rsidRPr="00A93BBD">
                    <w:rPr>
                      <w:rStyle w:val="Emphasis"/>
                      <w:rFonts w:cs="Arial"/>
                      <w:szCs w:val="22"/>
                    </w:rPr>
                    <w:t xml:space="preserve"> </w:t>
                  </w:r>
                  <w:r w:rsidRPr="00A93BBD">
                    <w:rPr>
                      <w:rFonts w:cs="Arial"/>
                      <w:i/>
                      <w:szCs w:val="22"/>
                    </w:rPr>
                    <w:t xml:space="preserve">2010 </w:t>
                  </w:r>
                  <w:r w:rsidRPr="00A93BBD">
                    <w:rPr>
                      <w:rStyle w:val="Emphasis"/>
                      <w:rFonts w:cs="Arial"/>
                      <w:szCs w:val="22"/>
                    </w:rPr>
                    <w:t>Made in New Zealand</w:t>
                  </w:r>
                  <w:r w:rsidRPr="00A93BBD">
                    <w:rPr>
                      <w:rFonts w:cs="Arial"/>
                      <w:szCs w:val="22"/>
                    </w:rPr>
                    <w:t xml:space="preserve"> production </w:t>
                  </w:r>
                  <w:r>
                    <w:rPr>
                      <w:rFonts w:cs="Arial"/>
                      <w:szCs w:val="22"/>
                    </w:rPr>
                    <w:t>that</w:t>
                  </w:r>
                  <w:r w:rsidRPr="00A93BBD">
                    <w:rPr>
                      <w:rFonts w:cs="Arial"/>
                      <w:szCs w:val="22"/>
                    </w:rPr>
                    <w:t xml:space="preserve"> celebrated New Zealand Music Month and featured new dance works by local choreographers. Throughout May 2010, Footnote travelled to Nelson, Christchurch, Oamaru, Dunedin, Invercargill, Auckland and Wellington with fresh new Kiwi contemporary dance.</w:t>
                  </w:r>
                </w:p>
                <w:p w:rsidR="00C21279" w:rsidRPr="00A93BBD" w:rsidRDefault="00C21279" w:rsidP="0030193D">
                  <w:pPr>
                    <w:jc w:val="both"/>
                    <w:rPr>
                      <w:rFonts w:cs="Arial"/>
                      <w:szCs w:val="22"/>
                    </w:rPr>
                  </w:pPr>
                  <w:r w:rsidRPr="00A93BBD">
                    <w:rPr>
                      <w:rFonts w:cs="Arial"/>
                      <w:szCs w:val="22"/>
                    </w:rPr>
                    <w:t>The programme featured two major new works</w:t>
                  </w:r>
                  <w:r>
                    <w:rPr>
                      <w:rFonts w:cs="Arial"/>
                      <w:szCs w:val="22"/>
                    </w:rPr>
                    <w:t>:</w:t>
                  </w:r>
                  <w:r w:rsidRPr="00A93BBD">
                    <w:rPr>
                      <w:rFonts w:cs="Arial"/>
                      <w:szCs w:val="22"/>
                    </w:rPr>
                    <w:t xml:space="preserve"> </w:t>
                  </w:r>
                  <w:r w:rsidRPr="00A93BBD">
                    <w:rPr>
                      <w:rStyle w:val="Emphasis"/>
                      <w:rFonts w:cs="Arial"/>
                      <w:bCs/>
                      <w:szCs w:val="22"/>
                    </w:rPr>
                    <w:t>Purlieu</w:t>
                  </w:r>
                  <w:r w:rsidRPr="00A93BBD">
                    <w:rPr>
                      <w:rFonts w:cs="Arial"/>
                      <w:szCs w:val="22"/>
                    </w:rPr>
                    <w:t xml:space="preserve"> by </w:t>
                  </w:r>
                  <w:r w:rsidRPr="00A93BBD">
                    <w:rPr>
                      <w:rStyle w:val="Strong"/>
                      <w:rFonts w:cs="Arial"/>
                      <w:b w:val="0"/>
                      <w:szCs w:val="22"/>
                    </w:rPr>
                    <w:t>Malia Johnston</w:t>
                  </w:r>
                  <w:r w:rsidRPr="00A93BBD">
                    <w:rPr>
                      <w:rFonts w:cs="Arial"/>
                      <w:szCs w:val="22"/>
                    </w:rPr>
                    <w:t xml:space="preserve"> to new music by </w:t>
                  </w:r>
                  <w:r w:rsidRPr="00A93BBD">
                    <w:rPr>
                      <w:rStyle w:val="Strong"/>
                      <w:rFonts w:cs="Arial"/>
                      <w:b w:val="0"/>
                      <w:szCs w:val="22"/>
                    </w:rPr>
                    <w:t xml:space="preserve">Eden Mulholland </w:t>
                  </w:r>
                  <w:r w:rsidRPr="00A93BBD">
                    <w:rPr>
                      <w:rFonts w:cs="Arial"/>
                      <w:szCs w:val="22"/>
                    </w:rPr>
                    <w:t xml:space="preserve">and </w:t>
                  </w:r>
                  <w:r w:rsidRPr="00A93BBD">
                    <w:rPr>
                      <w:rStyle w:val="Strong"/>
                      <w:rFonts w:cs="Arial"/>
                      <w:b w:val="0"/>
                      <w:i/>
                      <w:iCs/>
                      <w:szCs w:val="22"/>
                    </w:rPr>
                    <w:t>i changed</w:t>
                  </w:r>
                  <w:r w:rsidRPr="00A93BBD">
                    <w:rPr>
                      <w:rFonts w:cs="Arial"/>
                      <w:szCs w:val="22"/>
                    </w:rPr>
                    <w:t xml:space="preserve"> by </w:t>
                  </w:r>
                  <w:r w:rsidRPr="00A93BBD">
                    <w:rPr>
                      <w:rStyle w:val="Strong"/>
                      <w:rFonts w:cs="Arial"/>
                      <w:b w:val="0"/>
                      <w:szCs w:val="22"/>
                    </w:rPr>
                    <w:t>Sarah Foster</w:t>
                  </w:r>
                  <w:r w:rsidRPr="00A93BBD">
                    <w:rPr>
                      <w:rFonts w:cs="Arial"/>
                      <w:szCs w:val="22"/>
                    </w:rPr>
                    <w:t xml:space="preserve">, with music by </w:t>
                  </w:r>
                  <w:r w:rsidRPr="00A93BBD">
                    <w:rPr>
                      <w:rStyle w:val="Strong"/>
                      <w:rFonts w:cs="Arial"/>
                      <w:b w:val="0"/>
                      <w:szCs w:val="22"/>
                    </w:rPr>
                    <w:t xml:space="preserve">Andrew </w:t>
                  </w:r>
                  <w:r w:rsidRPr="00A93BBD">
                    <w:rPr>
                      <w:rFonts w:cs="Arial"/>
                      <w:szCs w:val="22"/>
                    </w:rPr>
                    <w:t>Foster</w:t>
                  </w:r>
                  <w:r w:rsidRPr="00A93BBD">
                    <w:rPr>
                      <w:rStyle w:val="Strong"/>
                      <w:rFonts w:cs="Arial"/>
                      <w:b w:val="0"/>
                      <w:szCs w:val="22"/>
                    </w:rPr>
                    <w:t xml:space="preserve">. </w:t>
                  </w:r>
                  <w:r w:rsidRPr="00A93BBD">
                    <w:rPr>
                      <w:rFonts w:cs="Arial"/>
                      <w:szCs w:val="22"/>
                    </w:rPr>
                    <w:t xml:space="preserve">Two solo works from the </w:t>
                  </w:r>
                  <w:r w:rsidRPr="00A93BBD">
                    <w:rPr>
                      <w:rStyle w:val="Emphasis"/>
                      <w:rFonts w:cs="Arial"/>
                      <w:szCs w:val="22"/>
                    </w:rPr>
                    <w:t>2009 Footnote Forte Series</w:t>
                  </w:r>
                  <w:r w:rsidRPr="00A93BBD">
                    <w:rPr>
                      <w:rFonts w:cs="Arial"/>
                      <w:szCs w:val="22"/>
                    </w:rPr>
                    <w:t xml:space="preserve"> were also featured:</w:t>
                  </w:r>
                  <w:r>
                    <w:rPr>
                      <w:rFonts w:cs="Arial"/>
                      <w:szCs w:val="22"/>
                    </w:rPr>
                    <w:t xml:space="preserve"> </w:t>
                  </w:r>
                  <w:r w:rsidRPr="00A93BBD">
                    <w:rPr>
                      <w:rFonts w:cs="Arial"/>
                      <w:szCs w:val="22"/>
                    </w:rPr>
                    <w:t xml:space="preserve">a solo by </w:t>
                  </w:r>
                  <w:r w:rsidRPr="00A93BBD">
                    <w:rPr>
                      <w:rStyle w:val="Strong"/>
                      <w:rFonts w:cs="Arial"/>
                      <w:b w:val="0"/>
                      <w:szCs w:val="22"/>
                    </w:rPr>
                    <w:t>Michael Parmenter</w:t>
                  </w:r>
                  <w:r w:rsidRPr="00A93BBD">
                    <w:rPr>
                      <w:rFonts w:cs="Arial"/>
                      <w:b/>
                      <w:szCs w:val="22"/>
                    </w:rPr>
                    <w:t xml:space="preserve"> </w:t>
                  </w:r>
                  <w:r w:rsidRPr="00A93BBD">
                    <w:rPr>
                      <w:rFonts w:cs="Arial"/>
                      <w:szCs w:val="22"/>
                    </w:rPr>
                    <w:t>(</w:t>
                  </w:r>
                  <w:r w:rsidRPr="00A93BBD">
                    <w:rPr>
                      <w:rStyle w:val="Strong"/>
                      <w:rFonts w:cs="Arial"/>
                      <w:b w:val="0"/>
                      <w:i/>
                      <w:iCs/>
                      <w:szCs w:val="22"/>
                    </w:rPr>
                    <w:t>Somebody’s Darling</w:t>
                  </w:r>
                  <w:r w:rsidRPr="00A93BBD">
                    <w:rPr>
                      <w:rFonts w:cs="Arial"/>
                      <w:szCs w:val="22"/>
                    </w:rPr>
                    <w:t>),</w:t>
                  </w:r>
                  <w:r w:rsidRPr="00A93BBD">
                    <w:rPr>
                      <w:rFonts w:cs="Arial"/>
                      <w:b/>
                      <w:szCs w:val="22"/>
                    </w:rPr>
                    <w:t xml:space="preserve"> </w:t>
                  </w:r>
                  <w:r w:rsidRPr="00A93BBD">
                    <w:rPr>
                      <w:rFonts w:cs="Arial"/>
                      <w:szCs w:val="22"/>
                    </w:rPr>
                    <w:t>which was</w:t>
                  </w:r>
                  <w:r w:rsidRPr="00A93BBD">
                    <w:rPr>
                      <w:rFonts w:cs="Arial"/>
                      <w:b/>
                      <w:szCs w:val="22"/>
                    </w:rPr>
                    <w:t xml:space="preserve"> </w:t>
                  </w:r>
                  <w:r w:rsidRPr="00A93BBD">
                    <w:rPr>
                      <w:rFonts w:cs="Arial"/>
                      <w:szCs w:val="22"/>
                    </w:rPr>
                    <w:t xml:space="preserve">inspired by the unknown grave at Millar’s Flat, Central Otago, to music by </w:t>
                  </w:r>
                  <w:r w:rsidRPr="00A93BBD">
                    <w:rPr>
                      <w:rStyle w:val="Strong"/>
                      <w:rFonts w:cs="Arial"/>
                      <w:b w:val="0"/>
                      <w:szCs w:val="22"/>
                    </w:rPr>
                    <w:t>Douglas Lilburn</w:t>
                  </w:r>
                  <w:r w:rsidRPr="00A93BBD">
                    <w:rPr>
                      <w:rFonts w:cs="Arial"/>
                      <w:szCs w:val="22"/>
                    </w:rPr>
                    <w:t xml:space="preserve">; and a solo by </w:t>
                  </w:r>
                  <w:r w:rsidRPr="00A93BBD">
                    <w:rPr>
                      <w:rStyle w:val="Strong"/>
                      <w:rFonts w:cs="Arial"/>
                      <w:b w:val="0"/>
                      <w:szCs w:val="22"/>
                    </w:rPr>
                    <w:t>Ross McCormack</w:t>
                  </w:r>
                  <w:r w:rsidRPr="00A93BBD">
                    <w:rPr>
                      <w:rFonts w:cs="Arial"/>
                      <w:b/>
                      <w:szCs w:val="22"/>
                    </w:rPr>
                    <w:t xml:space="preserve"> </w:t>
                  </w:r>
                  <w:r w:rsidRPr="00A93BBD">
                    <w:rPr>
                      <w:rFonts w:cs="Arial"/>
                      <w:szCs w:val="22"/>
                    </w:rPr>
                    <w:t>(</w:t>
                  </w:r>
                  <w:r w:rsidRPr="00A93BBD">
                    <w:rPr>
                      <w:rStyle w:val="Emphasis"/>
                      <w:rFonts w:cs="Arial"/>
                      <w:bCs/>
                      <w:szCs w:val="22"/>
                    </w:rPr>
                    <w:t>Stealth</w:t>
                  </w:r>
                  <w:r w:rsidRPr="00A93BBD">
                    <w:rPr>
                      <w:rFonts w:cs="Arial"/>
                      <w:szCs w:val="22"/>
                    </w:rPr>
                    <w:t xml:space="preserve">) inspired by the graffiti art of DLT, to music by </w:t>
                  </w:r>
                  <w:r w:rsidRPr="00A93BBD">
                    <w:rPr>
                      <w:rStyle w:val="Strong"/>
                      <w:rFonts w:cs="Arial"/>
                      <w:b w:val="0"/>
                      <w:szCs w:val="22"/>
                    </w:rPr>
                    <w:t>Jody Lloyd</w:t>
                  </w:r>
                  <w:r w:rsidRPr="00A93BBD">
                    <w:rPr>
                      <w:rFonts w:cs="Arial"/>
                      <w:szCs w:val="22"/>
                    </w:rPr>
                    <w:t xml:space="preserve">. In the larger cities </w:t>
                  </w:r>
                  <w:r w:rsidRPr="00A93BBD">
                    <w:rPr>
                      <w:rStyle w:val="Strong"/>
                      <w:rFonts w:cs="Arial"/>
                      <w:b w:val="0"/>
                      <w:szCs w:val="22"/>
                    </w:rPr>
                    <w:t>Claire O’Neil</w:t>
                  </w:r>
                  <w:r w:rsidRPr="00A93BBD">
                    <w:rPr>
                      <w:rFonts w:cs="Arial"/>
                      <w:szCs w:val="22"/>
                    </w:rPr>
                    <w:t xml:space="preserve">’s </w:t>
                  </w:r>
                  <w:r w:rsidRPr="00A93BBD">
                    <w:rPr>
                      <w:rStyle w:val="Emphasis"/>
                      <w:rFonts w:cs="Arial"/>
                      <w:bCs/>
                      <w:szCs w:val="22"/>
                    </w:rPr>
                    <w:t>MTYLAND</w:t>
                  </w:r>
                  <w:r w:rsidRPr="00A93BBD">
                    <w:rPr>
                      <w:rFonts w:cs="Arial"/>
                      <w:szCs w:val="22"/>
                    </w:rPr>
                    <w:t xml:space="preserve"> was also presented, following its premiere at the 2010 </w:t>
                  </w:r>
                  <w:r w:rsidRPr="00A93BBD">
                    <w:rPr>
                      <w:rStyle w:val="Strong"/>
                      <w:rFonts w:cs="Arial"/>
                      <w:b w:val="0"/>
                      <w:szCs w:val="22"/>
                    </w:rPr>
                    <w:t>New Zealand International Arts Festival</w:t>
                  </w:r>
                  <w:r w:rsidRPr="00A93BBD">
                    <w:rPr>
                      <w:rFonts w:cs="Arial"/>
                      <w:szCs w:val="22"/>
                    </w:rPr>
                    <w:t>.</w:t>
                  </w:r>
                  <w:r>
                    <w:rPr>
                      <w:rFonts w:cs="Arial"/>
                      <w:szCs w:val="22"/>
                    </w:rPr>
                    <w:t xml:space="preserve"> </w:t>
                  </w:r>
                  <w:r w:rsidRPr="00A93BBD">
                    <w:rPr>
                      <w:rFonts w:cs="Arial"/>
                      <w:szCs w:val="22"/>
                    </w:rPr>
                    <w:t>Footnote Dance is supported with funding from Creative New Zealand.</w:t>
                  </w:r>
                </w:p>
                <w:p w:rsidR="00C21279" w:rsidRPr="00A93BBD" w:rsidRDefault="00C21279" w:rsidP="0030193D">
                  <w:pPr>
                    <w:jc w:val="both"/>
                    <w:rPr>
                      <w:rFonts w:cs="Arial"/>
                      <w:szCs w:val="22"/>
                    </w:rPr>
                  </w:pPr>
                </w:p>
                <w:p w:rsidR="00C21279" w:rsidRPr="00A93BBD" w:rsidRDefault="00C21279" w:rsidP="00135D35">
                  <w:pPr>
                    <w:rPr>
                      <w:b/>
                      <w:bCs/>
                    </w:rPr>
                  </w:pPr>
                  <w:r w:rsidRPr="00A93BBD">
                    <w:rPr>
                      <w:b/>
                      <w:bCs/>
                    </w:rPr>
                    <w:t>Literary road-trip for five top New Zealand writers</w:t>
                  </w:r>
                </w:p>
                <w:p w:rsidR="00C21279" w:rsidRPr="00A93BBD" w:rsidRDefault="00C21279" w:rsidP="00135D35">
                  <w:pPr>
                    <w:rPr>
                      <w:b/>
                      <w:bCs/>
                    </w:rPr>
                  </w:pPr>
                </w:p>
                <w:p w:rsidR="00C21279" w:rsidRPr="00A93BBD" w:rsidRDefault="00C21279" w:rsidP="00135D35">
                  <w:pPr>
                    <w:jc w:val="both"/>
                  </w:pPr>
                  <w:r w:rsidRPr="00A93BBD">
                    <w:t>Five of New Zealand’s top writers took a Taranaki road</w:t>
                  </w:r>
                  <w:r>
                    <w:t xml:space="preserve"> </w:t>
                  </w:r>
                  <w:r w:rsidRPr="00A93BBD">
                    <w:t xml:space="preserve">trip bringing literature to life in the </w:t>
                  </w:r>
                  <w:r w:rsidRPr="00A93BBD">
                    <w:rPr>
                      <w:i/>
                      <w:iCs/>
                    </w:rPr>
                    <w:t>Words on Wheels</w:t>
                  </w:r>
                  <w:r w:rsidRPr="00A93BBD">
                    <w:t xml:space="preserve"> tour organised by the New Zealand Book Council.</w:t>
                  </w:r>
                  <w:r>
                    <w:t xml:space="preserve"> </w:t>
                  </w:r>
                  <w:r w:rsidRPr="00A93BBD">
                    <w:t>On the road were teen-fiction writer David Hill, fiction writer Duncan Sarkies, scriptwriter Briar Grace-Smith, poet and novelist Alison Wong and non-fiction writer Janet Hunt.</w:t>
                  </w:r>
                  <w:r>
                    <w:t xml:space="preserve"> </w:t>
                  </w:r>
                  <w:r w:rsidRPr="00A93BBD">
                    <w:t>Each year the council sends leading local writers to a different area of New Zealand where they hold public readings as well as writing workshops for budding young writers.</w:t>
                  </w:r>
                  <w:r>
                    <w:t xml:space="preserve"> </w:t>
                  </w:r>
                  <w:r w:rsidRPr="00A93BBD">
                    <w:t xml:space="preserve">In its 18 years, </w:t>
                  </w:r>
                  <w:r w:rsidRPr="00A93BBD">
                    <w:rPr>
                      <w:i/>
                      <w:iCs/>
                    </w:rPr>
                    <w:t>Words on Wheels</w:t>
                  </w:r>
                  <w:r w:rsidRPr="00A93BBD">
                    <w:t xml:space="preserve"> has toured New Zealand from Northland to the Bluff.</w:t>
                  </w:r>
                  <w:r>
                    <w:t xml:space="preserve"> </w:t>
                  </w:r>
                  <w:r w:rsidRPr="00A93BBD">
                    <w:rPr>
                      <w:i/>
                      <w:iCs/>
                    </w:rPr>
                    <w:t>Words on Wheels</w:t>
                  </w:r>
                  <w:r w:rsidRPr="00A93BBD">
                    <w:t xml:space="preserve"> is supported with funding from Creative New Zealand.</w:t>
                  </w:r>
                </w:p>
                <w:p w:rsidR="00C21279" w:rsidRPr="00A93BBD" w:rsidRDefault="00C21279" w:rsidP="00135D35">
                  <w:pPr>
                    <w:jc w:val="both"/>
                  </w:pPr>
                </w:p>
                <w:p w:rsidR="00C21279" w:rsidRPr="00A93BBD" w:rsidRDefault="00C21279" w:rsidP="00842F11">
                  <w:pPr>
                    <w:jc w:val="both"/>
                    <w:rPr>
                      <w:i/>
                    </w:rPr>
                  </w:pPr>
                  <w:r w:rsidRPr="00A93BBD">
                    <w:rPr>
                      <w:i/>
                    </w:rPr>
                    <w:t>The tours reach places that many other arts tours cannot.</w:t>
                  </w:r>
                  <w:r>
                    <w:rPr>
                      <w:i/>
                    </w:rPr>
                    <w:t xml:space="preserve"> </w:t>
                  </w:r>
                  <w:r w:rsidRPr="00A93BBD">
                    <w:rPr>
                      <w:i/>
                    </w:rPr>
                    <w:t>Every time I do a tour I hear people say how brilliant it is to see and hear writers in the flesh.</w:t>
                  </w:r>
                  <w:r>
                    <w:rPr>
                      <w:i/>
                    </w:rPr>
                    <w:t xml:space="preserve"> </w:t>
                  </w:r>
                </w:p>
                <w:p w:rsidR="00C21279" w:rsidRPr="00A93BBD" w:rsidRDefault="00C21279" w:rsidP="00135D35">
                  <w:pPr>
                    <w:ind w:left="7200"/>
                    <w:jc w:val="right"/>
                  </w:pPr>
                  <w:r w:rsidRPr="00A93BBD">
                    <w:t>David Hill</w:t>
                  </w:r>
                </w:p>
                <w:p w:rsidR="00C21279" w:rsidRPr="00A93BBD" w:rsidRDefault="00C21279" w:rsidP="00135D35">
                  <w:pPr>
                    <w:jc w:val="right"/>
                    <w:rPr>
                      <w:rFonts w:cs="Arial"/>
                      <w:szCs w:val="22"/>
                    </w:rPr>
                  </w:pPr>
                  <w:r w:rsidRPr="00A93BBD">
                    <w:t>Writer</w:t>
                  </w:r>
                </w:p>
              </w:txbxContent>
            </v:textbox>
            <w10:wrap side="left"/>
          </v:shape>
        </w:pict>
      </w:r>
      <w:r w:rsidR="00660445" w:rsidRPr="00A057AA">
        <w:br w:type="page"/>
      </w:r>
    </w:p>
    <w:p w:rsidR="00AA7586" w:rsidRPr="00A057AA" w:rsidRDefault="005B162F" w:rsidP="00AA7586">
      <w:pPr>
        <w:pStyle w:val="Heading3"/>
      </w:pPr>
      <w:bookmarkStart w:id="41" w:name="_Toc276561858"/>
      <w:r w:rsidRPr="00A057AA">
        <w:lastRenderedPageBreak/>
        <w:t>Impact</w:t>
      </w:r>
      <w:r w:rsidR="00877B72" w:rsidRPr="00A057AA">
        <w:t xml:space="preserve"> </w:t>
      </w:r>
      <w:r w:rsidR="001564CA" w:rsidRPr="00A057AA">
        <w:t>2</w:t>
      </w:r>
      <w:r w:rsidR="007D4FF9" w:rsidRPr="00A057AA">
        <w:t>:</w:t>
      </w:r>
      <w:r w:rsidR="00877B72" w:rsidRPr="00A057AA">
        <w:t xml:space="preserve"> </w:t>
      </w:r>
      <w:r w:rsidR="003354D3" w:rsidRPr="00A057AA">
        <w:t xml:space="preserve">Audience </w:t>
      </w:r>
      <w:r w:rsidR="00B8437D" w:rsidRPr="00A057AA">
        <w:t>Development</w:t>
      </w:r>
      <w:bookmarkEnd w:id="41"/>
      <w:r w:rsidR="007A2DA4" w:rsidRPr="00A057AA">
        <w:t xml:space="preserve"> </w:t>
      </w:r>
    </w:p>
    <w:p w:rsidR="00335EAB" w:rsidRPr="00A057AA" w:rsidRDefault="002C0F14" w:rsidP="00335EAB">
      <w:pPr>
        <w:keepNext/>
        <w:spacing w:before="240"/>
        <w:jc w:val="both"/>
        <w:rPr>
          <w:rFonts w:cs="Arial"/>
        </w:rPr>
      </w:pPr>
      <w:r w:rsidRPr="00A057AA">
        <w:rPr>
          <w:rFonts w:cs="Arial"/>
        </w:rPr>
        <w:t>The range of arts experiences available reflects New Zealand’s diverse population.</w:t>
      </w:r>
      <w:r w:rsidR="00335EAB" w:rsidRPr="00A057AA">
        <w:rPr>
          <w:rFonts w:cs="Arial"/>
        </w:rPr>
        <w:t xml:space="preserve"> </w:t>
      </w:r>
    </w:p>
    <w:p w:rsidR="006F2329" w:rsidRPr="00A057AA" w:rsidRDefault="00191C3E" w:rsidP="00335EAB">
      <w:pPr>
        <w:keepNext/>
        <w:spacing w:before="240"/>
        <w:jc w:val="both"/>
        <w:rPr>
          <w:color w:val="C00000"/>
        </w:rPr>
      </w:pPr>
      <w:r>
        <w:rPr>
          <w:noProof/>
          <w:color w:val="C00000"/>
        </w:rPr>
        <w:drawing>
          <wp:anchor distT="0" distB="0" distL="114300" distR="114300" simplePos="0" relativeHeight="251706880" behindDoc="0" locked="0" layoutInCell="1" allowOverlap="1">
            <wp:simplePos x="0" y="0"/>
            <wp:positionH relativeFrom="margin">
              <wp:align>left</wp:align>
            </wp:positionH>
            <wp:positionV relativeFrom="margin">
              <wp:posOffset>802005</wp:posOffset>
            </wp:positionV>
            <wp:extent cx="2784475" cy="3691890"/>
            <wp:effectExtent l="19050" t="0" r="0" b="0"/>
            <wp:wrapSquare wrapText="bothSides"/>
            <wp:docPr id="23" name="Picture 9" descr="Artspace_engaging diverse NZ aud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pace_engaging diverse NZ audiences.jpg"/>
                    <pic:cNvPicPr/>
                  </pic:nvPicPr>
                  <pic:blipFill>
                    <a:blip r:embed="rId65" cstate="print"/>
                    <a:stretch>
                      <a:fillRect/>
                    </a:stretch>
                  </pic:blipFill>
                  <pic:spPr>
                    <a:xfrm>
                      <a:off x="0" y="0"/>
                      <a:ext cx="2784475" cy="3691890"/>
                    </a:xfrm>
                    <a:prstGeom prst="rect">
                      <a:avLst/>
                    </a:prstGeom>
                  </pic:spPr>
                </pic:pic>
              </a:graphicData>
            </a:graphic>
          </wp:anchor>
        </w:drawing>
      </w:r>
    </w:p>
    <w:p w:rsidR="00191C3E" w:rsidRPr="00A057AA" w:rsidRDefault="00191C3E" w:rsidP="00191C3E">
      <w:pPr>
        <w:keepNext/>
        <w:spacing w:before="240"/>
        <w:jc w:val="both"/>
        <w:rPr>
          <w:rFonts w:cs="Arial"/>
          <w:color w:val="C00000"/>
          <w:szCs w:val="22"/>
        </w:rPr>
      </w:pPr>
      <w:r w:rsidRPr="00A057AA">
        <w:rPr>
          <w:color w:val="C00000"/>
        </w:rPr>
        <w:t xml:space="preserve">Auckland Girls’ Grammar students engaging with Tiffany Singh’s work </w:t>
      </w:r>
      <w:r w:rsidRPr="00A057AA">
        <w:rPr>
          <w:i/>
          <w:color w:val="C00000"/>
        </w:rPr>
        <w:t>Newton and the piece bomb</w:t>
      </w:r>
      <w:r w:rsidRPr="00A057AA">
        <w:rPr>
          <w:color w:val="C00000"/>
        </w:rPr>
        <w:t xml:space="preserve"> as part of </w:t>
      </w:r>
      <w:proofErr w:type="spellStart"/>
      <w:r w:rsidRPr="00A057AA">
        <w:rPr>
          <w:color w:val="C00000"/>
        </w:rPr>
        <w:t>ARTSPACE’s</w:t>
      </w:r>
      <w:proofErr w:type="spellEnd"/>
      <w:r w:rsidRPr="00A057AA">
        <w:rPr>
          <w:color w:val="C00000"/>
        </w:rPr>
        <w:t xml:space="preserve"> 2010 New Artists</w:t>
      </w:r>
      <w:r>
        <w:rPr>
          <w:color w:val="C00000"/>
        </w:rPr>
        <w:t>’</w:t>
      </w:r>
      <w:r w:rsidRPr="00A057AA">
        <w:rPr>
          <w:color w:val="C00000"/>
        </w:rPr>
        <w:t xml:space="preserve"> Show </w:t>
      </w:r>
      <w:r w:rsidRPr="00A057AA">
        <w:rPr>
          <w:color w:val="C00000"/>
          <w:sz w:val="24"/>
        </w:rPr>
        <w:t>(</w:t>
      </w:r>
      <w:r w:rsidRPr="00A057AA">
        <w:rPr>
          <w:color w:val="C00000"/>
          <w:szCs w:val="22"/>
        </w:rPr>
        <w:t>see story, page 5</w:t>
      </w:r>
      <w:r>
        <w:rPr>
          <w:color w:val="C00000"/>
          <w:szCs w:val="22"/>
        </w:rPr>
        <w:t>1</w:t>
      </w:r>
      <w:r w:rsidRPr="00A057AA">
        <w:rPr>
          <w:color w:val="C00000"/>
          <w:sz w:val="24"/>
        </w:rPr>
        <w:t xml:space="preserve">). </w:t>
      </w:r>
      <w:proofErr w:type="gramStart"/>
      <w:r w:rsidRPr="00A057AA">
        <w:rPr>
          <w:color w:val="C00000"/>
        </w:rPr>
        <w:t xml:space="preserve">Photo courtesy of Vera </w:t>
      </w:r>
      <w:proofErr w:type="spellStart"/>
      <w:r w:rsidRPr="00A057AA">
        <w:rPr>
          <w:color w:val="C00000"/>
        </w:rPr>
        <w:t>Mey</w:t>
      </w:r>
      <w:proofErr w:type="spellEnd"/>
      <w:r w:rsidRPr="00A057AA">
        <w:rPr>
          <w:color w:val="C00000"/>
        </w:rPr>
        <w:t>.</w:t>
      </w:r>
      <w:proofErr w:type="gramEnd"/>
    </w:p>
    <w:p w:rsidR="00191C3E" w:rsidRDefault="00191C3E" w:rsidP="004C47BC">
      <w:pPr>
        <w:pStyle w:val="Heading4"/>
      </w:pPr>
    </w:p>
    <w:p w:rsidR="00191C3E" w:rsidRDefault="00191C3E" w:rsidP="004C47BC">
      <w:pPr>
        <w:pStyle w:val="Heading4"/>
      </w:pPr>
    </w:p>
    <w:p w:rsidR="00191C3E" w:rsidRDefault="00191C3E" w:rsidP="004C47BC">
      <w:pPr>
        <w:pStyle w:val="Heading4"/>
      </w:pPr>
    </w:p>
    <w:p w:rsidR="00191C3E" w:rsidRDefault="00191C3E" w:rsidP="004C47BC">
      <w:pPr>
        <w:pStyle w:val="Heading4"/>
      </w:pPr>
    </w:p>
    <w:p w:rsidR="007D4FF9" w:rsidRPr="00A057AA" w:rsidRDefault="004C47BC" w:rsidP="004C47BC">
      <w:pPr>
        <w:pStyle w:val="Heading4"/>
      </w:pPr>
      <w:r w:rsidRPr="00A057AA">
        <w:t>WHAT WE DID</w:t>
      </w:r>
    </w:p>
    <w:p w:rsidR="00F27766" w:rsidRPr="00A057AA" w:rsidRDefault="00F27766" w:rsidP="0095556A">
      <w:pPr>
        <w:spacing w:before="240"/>
        <w:jc w:val="both"/>
        <w:rPr>
          <w:rFonts w:cs="Arial"/>
        </w:rPr>
      </w:pPr>
      <w:r w:rsidRPr="00A057AA">
        <w:rPr>
          <w:rFonts w:cs="Arial"/>
        </w:rPr>
        <w:t>In the 2006 Census figures</w:t>
      </w:r>
      <w:r w:rsidR="006F3DEF" w:rsidRPr="00A057AA">
        <w:rPr>
          <w:rFonts w:cs="Arial"/>
        </w:rPr>
        <w:t xml:space="preserve">, </w:t>
      </w:r>
      <w:r w:rsidR="00817E17" w:rsidRPr="00A057AA">
        <w:rPr>
          <w:rFonts w:cs="Arial"/>
        </w:rPr>
        <w:t>65% of</w:t>
      </w:r>
      <w:r w:rsidR="006F3DEF" w:rsidRPr="00A057AA">
        <w:rPr>
          <w:rFonts w:cs="Arial"/>
        </w:rPr>
        <w:t xml:space="preserve"> people described themselves as ‘European’; </w:t>
      </w:r>
      <w:r w:rsidR="00817E17" w:rsidRPr="00A057AA">
        <w:rPr>
          <w:rFonts w:cs="Arial"/>
        </w:rPr>
        <w:t>14%</w:t>
      </w:r>
      <w:r w:rsidR="006F3DEF" w:rsidRPr="00A057AA">
        <w:rPr>
          <w:rFonts w:cs="Arial"/>
        </w:rPr>
        <w:t xml:space="preserve"> as ‘</w:t>
      </w:r>
      <w:r w:rsidR="007F25D0" w:rsidRPr="00A057AA">
        <w:rPr>
          <w:rFonts w:cs="Arial"/>
        </w:rPr>
        <w:t>Māori</w:t>
      </w:r>
      <w:r w:rsidR="006F3DEF" w:rsidRPr="00A057AA">
        <w:rPr>
          <w:rFonts w:cs="Arial"/>
        </w:rPr>
        <w:t xml:space="preserve">’; </w:t>
      </w:r>
      <w:r w:rsidR="00817E17" w:rsidRPr="00A057AA">
        <w:rPr>
          <w:rFonts w:cs="Arial"/>
        </w:rPr>
        <w:t>7%</w:t>
      </w:r>
      <w:r w:rsidR="006F3DEF" w:rsidRPr="00A057AA">
        <w:rPr>
          <w:rFonts w:cs="Arial"/>
        </w:rPr>
        <w:t xml:space="preserve"> ‘</w:t>
      </w:r>
      <w:r w:rsidR="0020532D">
        <w:rPr>
          <w:rFonts w:cs="Arial"/>
        </w:rPr>
        <w:t xml:space="preserve">as </w:t>
      </w:r>
      <w:r w:rsidR="006F3DEF" w:rsidRPr="00A057AA">
        <w:rPr>
          <w:rFonts w:cs="Arial"/>
        </w:rPr>
        <w:t xml:space="preserve">Pacific peoples’; </w:t>
      </w:r>
      <w:r w:rsidR="00817E17" w:rsidRPr="00A057AA">
        <w:rPr>
          <w:rFonts w:cs="Arial"/>
        </w:rPr>
        <w:t>9%</w:t>
      </w:r>
      <w:r w:rsidR="006F3DEF" w:rsidRPr="00A057AA">
        <w:rPr>
          <w:rFonts w:cs="Arial"/>
        </w:rPr>
        <w:t xml:space="preserve"> </w:t>
      </w:r>
      <w:r w:rsidR="0020532D">
        <w:rPr>
          <w:rFonts w:cs="Arial"/>
        </w:rPr>
        <w:t xml:space="preserve">as </w:t>
      </w:r>
      <w:r w:rsidR="006F3DEF" w:rsidRPr="00A057AA">
        <w:rPr>
          <w:rFonts w:cs="Arial"/>
        </w:rPr>
        <w:t>‘Asian’</w:t>
      </w:r>
      <w:r w:rsidR="00817E17" w:rsidRPr="00A057AA">
        <w:rPr>
          <w:rFonts w:cs="Arial"/>
        </w:rPr>
        <w:t xml:space="preserve"> and</w:t>
      </w:r>
      <w:r w:rsidR="006F3DEF" w:rsidRPr="00A057AA">
        <w:rPr>
          <w:rFonts w:cs="Arial"/>
        </w:rPr>
        <w:t xml:space="preserve"> </w:t>
      </w:r>
      <w:r w:rsidR="00817E17" w:rsidRPr="00A057AA">
        <w:rPr>
          <w:rFonts w:cs="Arial"/>
        </w:rPr>
        <w:t>11%</w:t>
      </w:r>
      <w:r w:rsidR="006F3DEF" w:rsidRPr="00A057AA">
        <w:rPr>
          <w:rFonts w:cs="Arial"/>
        </w:rPr>
        <w:t xml:space="preserve"> as ‘New Zealander’</w:t>
      </w:r>
      <w:r w:rsidR="00817E17" w:rsidRPr="00A057AA">
        <w:rPr>
          <w:rFonts w:cs="Arial"/>
        </w:rPr>
        <w:t>.</w:t>
      </w:r>
      <w:r w:rsidR="006F3DEF" w:rsidRPr="00A057AA">
        <w:rPr>
          <w:rStyle w:val="FootnoteReference"/>
          <w:rFonts w:cs="Arial"/>
        </w:rPr>
        <w:footnoteReference w:id="17"/>
      </w:r>
      <w:r w:rsidRPr="00A057AA">
        <w:rPr>
          <w:rFonts w:cs="Arial"/>
        </w:rPr>
        <w:t xml:space="preserve"> </w:t>
      </w:r>
    </w:p>
    <w:p w:rsidR="007A4088" w:rsidRPr="00A057AA" w:rsidRDefault="0020532D" w:rsidP="0095556A">
      <w:pPr>
        <w:spacing w:before="240"/>
        <w:jc w:val="both"/>
        <w:rPr>
          <w:rFonts w:cs="Arial"/>
        </w:rPr>
      </w:pPr>
      <w:r>
        <w:rPr>
          <w:rFonts w:cs="Arial"/>
        </w:rPr>
        <w:t>The ‘</w:t>
      </w:r>
      <w:r w:rsidR="006F3DEF" w:rsidRPr="00A057AA">
        <w:rPr>
          <w:rFonts w:cs="Arial"/>
        </w:rPr>
        <w:t>Asian</w:t>
      </w:r>
      <w:r>
        <w:rPr>
          <w:rFonts w:cs="Arial"/>
        </w:rPr>
        <w:t>’ ethnic group is</w:t>
      </w:r>
      <w:r w:rsidR="006F3DEF" w:rsidRPr="00A057AA">
        <w:rPr>
          <w:rFonts w:cs="Arial"/>
        </w:rPr>
        <w:t xml:space="preserve"> the fastest growing in New Zealand. Two</w:t>
      </w:r>
      <w:r>
        <w:rPr>
          <w:rFonts w:cs="Arial"/>
        </w:rPr>
        <w:t>-</w:t>
      </w:r>
      <w:r w:rsidR="006F3DEF" w:rsidRPr="00A057AA">
        <w:rPr>
          <w:rFonts w:cs="Arial"/>
        </w:rPr>
        <w:t xml:space="preserve">thirds of </w:t>
      </w:r>
      <w:r>
        <w:rPr>
          <w:rFonts w:cs="Arial"/>
        </w:rPr>
        <w:t>the people in this group</w:t>
      </w:r>
      <w:r w:rsidR="006F3DEF" w:rsidRPr="00A057AA">
        <w:rPr>
          <w:rFonts w:cs="Arial"/>
        </w:rPr>
        <w:t xml:space="preserve"> live in Auckland (which is the most ethnically diverse area of the country). </w:t>
      </w:r>
      <w:r w:rsidR="00246903" w:rsidRPr="00A057AA">
        <w:rPr>
          <w:rFonts w:cs="Arial"/>
        </w:rPr>
        <w:t xml:space="preserve">Research undertaken </w:t>
      </w:r>
      <w:r w:rsidR="00842B6A" w:rsidRPr="00A057AA">
        <w:rPr>
          <w:rFonts w:cs="Arial"/>
        </w:rPr>
        <w:t xml:space="preserve">by Creative New Zealand </w:t>
      </w:r>
      <w:r w:rsidR="00246903" w:rsidRPr="00A057AA">
        <w:rPr>
          <w:rFonts w:cs="Arial"/>
        </w:rPr>
        <w:t xml:space="preserve">in </w:t>
      </w:r>
      <w:r w:rsidR="00842B6A" w:rsidRPr="00A057AA">
        <w:rPr>
          <w:rFonts w:cs="Arial"/>
        </w:rPr>
        <w:t>20</w:t>
      </w:r>
      <w:r w:rsidR="00246903" w:rsidRPr="00A057AA">
        <w:rPr>
          <w:rFonts w:cs="Arial"/>
        </w:rPr>
        <w:t>08 found that the arts add to a sense of cultural identity</w:t>
      </w:r>
      <w:r>
        <w:rPr>
          <w:rFonts w:cs="Arial"/>
        </w:rPr>
        <w:t>,</w:t>
      </w:r>
      <w:r w:rsidR="00246903" w:rsidRPr="00A057AA">
        <w:rPr>
          <w:rFonts w:cs="Arial"/>
        </w:rPr>
        <w:t xml:space="preserve"> bring communities together and build bridges across cultures</w:t>
      </w:r>
      <w:r>
        <w:rPr>
          <w:rFonts w:cs="Arial"/>
        </w:rPr>
        <w:t>.</w:t>
      </w:r>
      <w:r w:rsidR="00842B6A" w:rsidRPr="00A057AA">
        <w:rPr>
          <w:rStyle w:val="FootnoteReference"/>
          <w:rFonts w:cs="Arial"/>
        </w:rPr>
        <w:footnoteReference w:id="18"/>
      </w:r>
      <w:r w:rsidR="00246903" w:rsidRPr="00A057AA">
        <w:rPr>
          <w:rFonts w:cs="Arial"/>
        </w:rPr>
        <w:t xml:space="preserve"> </w:t>
      </w:r>
    </w:p>
    <w:p w:rsidR="0095556A" w:rsidRPr="00A057AA" w:rsidRDefault="00246903" w:rsidP="0095556A">
      <w:pPr>
        <w:spacing w:before="240"/>
        <w:jc w:val="both"/>
        <w:rPr>
          <w:rFonts w:cs="Arial"/>
        </w:rPr>
      </w:pPr>
      <w:r w:rsidRPr="00A057AA">
        <w:rPr>
          <w:rFonts w:cs="Arial"/>
        </w:rPr>
        <w:t>Based on that research, Creative New Zealand</w:t>
      </w:r>
      <w:r w:rsidR="00E361F0" w:rsidRPr="00A057AA">
        <w:rPr>
          <w:rFonts w:cs="Arial"/>
        </w:rPr>
        <w:t xml:space="preserve"> developed the </w:t>
      </w:r>
      <w:r w:rsidR="00E361F0" w:rsidRPr="009F7340">
        <w:rPr>
          <w:rFonts w:cs="Arial"/>
          <w:i/>
        </w:rPr>
        <w:t xml:space="preserve">Asian </w:t>
      </w:r>
      <w:r w:rsidR="009F7340" w:rsidRPr="009F7340">
        <w:rPr>
          <w:rFonts w:cs="Arial"/>
          <w:i/>
        </w:rPr>
        <w:t xml:space="preserve">Aucklanders </w:t>
      </w:r>
      <w:r w:rsidR="00E361F0" w:rsidRPr="009F7340">
        <w:rPr>
          <w:rFonts w:cs="Arial"/>
          <w:i/>
        </w:rPr>
        <w:t>and the Arts</w:t>
      </w:r>
      <w:r w:rsidR="00E361F0" w:rsidRPr="00A057AA">
        <w:rPr>
          <w:rFonts w:cs="Arial"/>
        </w:rPr>
        <w:t xml:space="preserve"> strategic action framework in partnership with the </w:t>
      </w:r>
      <w:r w:rsidR="00D659E3" w:rsidRPr="00A057AA">
        <w:rPr>
          <w:rFonts w:cs="Arial"/>
        </w:rPr>
        <w:t>Auckland City Council and ASB Community Trust</w:t>
      </w:r>
      <w:r w:rsidR="006304F6" w:rsidRPr="00A057AA">
        <w:rPr>
          <w:rFonts w:cs="Arial"/>
        </w:rPr>
        <w:t>.</w:t>
      </w:r>
      <w:r w:rsidR="00E361F0" w:rsidRPr="00A057AA">
        <w:rPr>
          <w:rFonts w:cs="Arial"/>
        </w:rPr>
        <w:t xml:space="preserve"> </w:t>
      </w:r>
    </w:p>
    <w:p w:rsidR="00946E5B" w:rsidRPr="00A057AA" w:rsidRDefault="00A00D7D" w:rsidP="00946E5B">
      <w:pPr>
        <w:spacing w:before="240"/>
        <w:jc w:val="both"/>
        <w:rPr>
          <w:rFonts w:cs="Arial"/>
          <w:szCs w:val="22"/>
        </w:rPr>
      </w:pPr>
      <w:r w:rsidRPr="00A057AA">
        <w:rPr>
          <w:rFonts w:cs="Arial"/>
          <w:szCs w:val="22"/>
        </w:rPr>
        <w:t xml:space="preserve">Under this programme, in </w:t>
      </w:r>
      <w:r w:rsidR="00842B6A" w:rsidRPr="00A057AA">
        <w:rPr>
          <w:rFonts w:cs="Arial"/>
          <w:szCs w:val="22"/>
        </w:rPr>
        <w:t>2009/10,</w:t>
      </w:r>
      <w:r w:rsidR="00946E5B" w:rsidRPr="00A057AA">
        <w:rPr>
          <w:rFonts w:cs="Arial"/>
          <w:szCs w:val="22"/>
        </w:rPr>
        <w:t xml:space="preserve"> two grants </w:t>
      </w:r>
      <w:r w:rsidR="00002119" w:rsidRPr="00A057AA">
        <w:rPr>
          <w:rFonts w:cs="Arial"/>
          <w:szCs w:val="22"/>
        </w:rPr>
        <w:t xml:space="preserve">were awarded </w:t>
      </w:r>
      <w:r w:rsidR="00946E5B" w:rsidRPr="00A057AA">
        <w:rPr>
          <w:rFonts w:cs="Arial"/>
          <w:szCs w:val="22"/>
        </w:rPr>
        <w:t>to Auckland arts organisations</w:t>
      </w:r>
      <w:r w:rsidR="00D63AAA">
        <w:rPr>
          <w:rFonts w:cs="Arial"/>
          <w:szCs w:val="22"/>
        </w:rPr>
        <w:t xml:space="preserve"> – </w:t>
      </w:r>
      <w:r w:rsidR="00002119" w:rsidRPr="00A057AA">
        <w:rPr>
          <w:rFonts w:cs="Arial"/>
          <w:szCs w:val="22"/>
        </w:rPr>
        <w:t xml:space="preserve">Auckland Festival </w:t>
      </w:r>
      <w:r w:rsidR="009F7340">
        <w:rPr>
          <w:rFonts w:cs="Arial"/>
          <w:szCs w:val="22"/>
        </w:rPr>
        <w:t xml:space="preserve">Trust </w:t>
      </w:r>
      <w:r w:rsidR="00002119" w:rsidRPr="00A057AA">
        <w:rPr>
          <w:rFonts w:cs="Arial"/>
          <w:szCs w:val="22"/>
        </w:rPr>
        <w:t xml:space="preserve">and </w:t>
      </w:r>
      <w:r w:rsidR="009F7340" w:rsidRPr="00A057AA">
        <w:rPr>
          <w:rFonts w:cs="Arial"/>
          <w:szCs w:val="22"/>
        </w:rPr>
        <w:t>ARTSPACE</w:t>
      </w:r>
      <w:r w:rsidR="00C630F2">
        <w:rPr>
          <w:rFonts w:cs="Arial"/>
          <w:szCs w:val="22"/>
        </w:rPr>
        <w:t xml:space="preserve"> (Aotearoa) Trust</w:t>
      </w:r>
      <w:r w:rsidR="009F7340">
        <w:rPr>
          <w:rFonts w:cs="Arial"/>
          <w:szCs w:val="22"/>
        </w:rPr>
        <w:t xml:space="preserve"> </w:t>
      </w:r>
      <w:r w:rsidR="00D63AAA">
        <w:rPr>
          <w:rFonts w:cs="Arial"/>
          <w:szCs w:val="22"/>
        </w:rPr>
        <w:t xml:space="preserve">– </w:t>
      </w:r>
      <w:r w:rsidR="00946E5B" w:rsidRPr="00A057AA">
        <w:rPr>
          <w:rFonts w:cs="Arial"/>
          <w:szCs w:val="22"/>
        </w:rPr>
        <w:t xml:space="preserve">to run an internship programme designed to maximise the engagement and participation </w:t>
      </w:r>
      <w:r w:rsidR="009F7340">
        <w:rPr>
          <w:rFonts w:cs="Arial"/>
          <w:szCs w:val="22"/>
        </w:rPr>
        <w:t>of</w:t>
      </w:r>
      <w:r w:rsidR="00946E5B" w:rsidRPr="00A057AA">
        <w:rPr>
          <w:rFonts w:cs="Arial"/>
          <w:szCs w:val="22"/>
        </w:rPr>
        <w:t xml:space="preserve"> the Asian community. The programmes must be completed by December 2010 when the organisations </w:t>
      </w:r>
      <w:r w:rsidR="009F7340">
        <w:rPr>
          <w:rFonts w:cs="Arial"/>
          <w:szCs w:val="22"/>
        </w:rPr>
        <w:t>are</w:t>
      </w:r>
      <w:r w:rsidR="00946E5B" w:rsidRPr="00A057AA">
        <w:rPr>
          <w:rFonts w:cs="Arial"/>
          <w:szCs w:val="22"/>
        </w:rPr>
        <w:t xml:space="preserve"> expected to report fully on the outcomes achieved through the internships.</w:t>
      </w:r>
    </w:p>
    <w:p w:rsidR="00D32251" w:rsidRPr="00A057AA" w:rsidRDefault="009F7340" w:rsidP="00481D49">
      <w:pPr>
        <w:spacing w:before="240"/>
        <w:jc w:val="both"/>
        <w:rPr>
          <w:rFonts w:cs="Arial"/>
          <w:szCs w:val="22"/>
        </w:rPr>
      </w:pPr>
      <w:r>
        <w:rPr>
          <w:rFonts w:cs="Arial"/>
        </w:rPr>
        <w:t xml:space="preserve">The </w:t>
      </w:r>
      <w:r w:rsidR="00E617D9" w:rsidRPr="00A057AA">
        <w:rPr>
          <w:rFonts w:cs="Arial"/>
        </w:rPr>
        <w:t xml:space="preserve">2009/10 </w:t>
      </w:r>
      <w:r>
        <w:rPr>
          <w:rFonts w:cs="Arial"/>
        </w:rPr>
        <w:t>year</w:t>
      </w:r>
      <w:r w:rsidR="00C630F2">
        <w:rPr>
          <w:rFonts w:cs="Arial"/>
        </w:rPr>
        <w:t xml:space="preserve"> </w:t>
      </w:r>
      <w:r w:rsidR="00E617D9" w:rsidRPr="00A057AA">
        <w:rPr>
          <w:rFonts w:cs="Arial"/>
        </w:rPr>
        <w:t>was</w:t>
      </w:r>
      <w:r w:rsidR="007A5112" w:rsidRPr="00A057AA">
        <w:rPr>
          <w:rFonts w:cs="Arial"/>
        </w:rPr>
        <w:t xml:space="preserve"> the first full year that the</w:t>
      </w:r>
      <w:r w:rsidR="00C07E11" w:rsidRPr="00A057AA">
        <w:rPr>
          <w:rFonts w:cs="Arial"/>
        </w:rPr>
        <w:t xml:space="preserve"> </w:t>
      </w:r>
      <w:r w:rsidR="004005F5" w:rsidRPr="00A057AA">
        <w:rPr>
          <w:rFonts w:cs="Arial"/>
        </w:rPr>
        <w:t>C</w:t>
      </w:r>
      <w:r w:rsidR="00C07E11" w:rsidRPr="00A057AA">
        <w:rPr>
          <w:rFonts w:cs="Arial"/>
        </w:rPr>
        <w:t xml:space="preserve">ontestable </w:t>
      </w:r>
      <w:r w:rsidR="004005F5" w:rsidRPr="00A057AA">
        <w:rPr>
          <w:rFonts w:cs="Arial"/>
        </w:rPr>
        <w:t>F</w:t>
      </w:r>
      <w:r w:rsidR="00C07E11" w:rsidRPr="00A057AA">
        <w:rPr>
          <w:rFonts w:cs="Arial"/>
        </w:rPr>
        <w:t xml:space="preserve">unding </w:t>
      </w:r>
      <w:r w:rsidR="002D15AA" w:rsidRPr="00A057AA">
        <w:rPr>
          <w:rFonts w:cs="Arial"/>
        </w:rPr>
        <w:t>programme</w:t>
      </w:r>
      <w:r w:rsidR="007A5112" w:rsidRPr="00A057AA">
        <w:rPr>
          <w:rFonts w:cs="Arial"/>
        </w:rPr>
        <w:t xml:space="preserve"> provided the</w:t>
      </w:r>
      <w:r w:rsidR="00C07E11" w:rsidRPr="00A057AA">
        <w:rPr>
          <w:rFonts w:cs="Arial"/>
        </w:rPr>
        <w:t xml:space="preserve"> </w:t>
      </w:r>
      <w:r w:rsidR="00D2232C" w:rsidRPr="00A057AA">
        <w:rPr>
          <w:rFonts w:cs="Arial"/>
        </w:rPr>
        <w:t>opportunity</w:t>
      </w:r>
      <w:r w:rsidR="002D15AA" w:rsidRPr="00A057AA">
        <w:rPr>
          <w:rFonts w:cs="Arial"/>
        </w:rPr>
        <w:t xml:space="preserve"> </w:t>
      </w:r>
      <w:r w:rsidR="00C07E11" w:rsidRPr="00A057AA">
        <w:rPr>
          <w:rFonts w:cs="Arial"/>
        </w:rPr>
        <w:t>for artists,</w:t>
      </w:r>
      <w:r w:rsidR="00E75013" w:rsidRPr="00A057AA">
        <w:rPr>
          <w:rFonts w:cs="Arial"/>
        </w:rPr>
        <w:t xml:space="preserve"> </w:t>
      </w:r>
      <w:r w:rsidR="00C07E11" w:rsidRPr="00A057AA">
        <w:rPr>
          <w:rFonts w:cs="Arial"/>
        </w:rPr>
        <w:t xml:space="preserve">arts practitioners and arts organisations to apply for </w:t>
      </w:r>
      <w:r w:rsidR="00E3112E" w:rsidRPr="00A057AA">
        <w:rPr>
          <w:rFonts w:cs="Arial"/>
        </w:rPr>
        <w:t>funding</w:t>
      </w:r>
      <w:r w:rsidR="00787CE2" w:rsidRPr="00A057AA">
        <w:rPr>
          <w:rFonts w:cs="Arial"/>
        </w:rPr>
        <w:t xml:space="preserve"> to </w:t>
      </w:r>
      <w:r w:rsidR="002D15AA" w:rsidRPr="00A057AA">
        <w:rPr>
          <w:rFonts w:cs="Arial"/>
          <w:szCs w:val="22"/>
        </w:rPr>
        <w:t>deliver</w:t>
      </w:r>
      <w:r w:rsidR="00481D49" w:rsidRPr="00A057AA">
        <w:rPr>
          <w:rFonts w:cs="Arial"/>
          <w:szCs w:val="22"/>
        </w:rPr>
        <w:t xml:space="preserve"> to this </w:t>
      </w:r>
      <w:r w:rsidR="00141D5F" w:rsidRPr="00A057AA">
        <w:rPr>
          <w:rFonts w:cs="Arial"/>
          <w:szCs w:val="22"/>
        </w:rPr>
        <w:t>impact</w:t>
      </w:r>
      <w:r w:rsidR="00481D49" w:rsidRPr="00A057AA">
        <w:rPr>
          <w:rFonts w:cs="Arial"/>
          <w:szCs w:val="22"/>
        </w:rPr>
        <w:t xml:space="preserve">. </w:t>
      </w:r>
    </w:p>
    <w:p w:rsidR="007A5112" w:rsidRPr="00A057AA" w:rsidRDefault="004C47BC" w:rsidP="004C47BC">
      <w:pPr>
        <w:pStyle w:val="Heading4"/>
      </w:pPr>
      <w:r w:rsidRPr="00A057AA">
        <w:lastRenderedPageBreak/>
        <w:t xml:space="preserve">HOW WE PERFORMED </w:t>
      </w:r>
    </w:p>
    <w:p w:rsidR="007A5112" w:rsidRPr="00A057AA" w:rsidRDefault="007A5112" w:rsidP="00DA3A24">
      <w:pPr>
        <w:autoSpaceDE w:val="0"/>
        <w:autoSpaceDN w:val="0"/>
        <w:adjustRightInd w:val="0"/>
        <w:spacing w:before="360"/>
        <w:jc w:val="both"/>
        <w:rPr>
          <w:rFonts w:cs="Arial"/>
          <w:b/>
          <w:szCs w:val="22"/>
        </w:rPr>
      </w:pPr>
      <w:r w:rsidRPr="00A057AA">
        <w:rPr>
          <w:rFonts w:cs="Arial"/>
          <w:b/>
          <w:szCs w:val="22"/>
        </w:rPr>
        <w:t xml:space="preserve">Figure </w:t>
      </w:r>
      <w:r w:rsidR="007A1867" w:rsidRPr="00A057AA">
        <w:rPr>
          <w:rFonts w:cs="Arial"/>
          <w:b/>
          <w:szCs w:val="22"/>
        </w:rPr>
        <w:t>3</w:t>
      </w:r>
      <w:r w:rsidR="00CA0BEE">
        <w:rPr>
          <w:rFonts w:cs="Arial"/>
          <w:b/>
          <w:szCs w:val="22"/>
        </w:rPr>
        <w:t>0</w:t>
      </w:r>
      <w:r w:rsidRPr="00A057AA">
        <w:rPr>
          <w:rFonts w:cs="Arial"/>
          <w:b/>
          <w:szCs w:val="22"/>
        </w:rPr>
        <w:t xml:space="preserve">: Diversity in the </w:t>
      </w:r>
      <w:r w:rsidR="00B24276" w:rsidRPr="00A057AA">
        <w:rPr>
          <w:rFonts w:cs="Arial"/>
          <w:b/>
          <w:szCs w:val="22"/>
        </w:rPr>
        <w:t>A</w:t>
      </w:r>
      <w:r w:rsidRPr="00A057AA">
        <w:rPr>
          <w:rFonts w:cs="Arial"/>
          <w:b/>
          <w:szCs w:val="22"/>
        </w:rPr>
        <w:t>rts</w:t>
      </w:r>
      <w:r w:rsidR="00B24276" w:rsidRPr="00A057AA">
        <w:rPr>
          <w:rFonts w:cs="Arial"/>
          <w:b/>
          <w:szCs w:val="22"/>
        </w:rPr>
        <w:t>:</w:t>
      </w:r>
      <w:r w:rsidRPr="00A057AA">
        <w:rPr>
          <w:rFonts w:cs="Arial"/>
          <w:b/>
          <w:szCs w:val="22"/>
        </w:rPr>
        <w:t xml:space="preserve"> </w:t>
      </w:r>
      <w:r w:rsidR="00B24276" w:rsidRPr="00A057AA">
        <w:rPr>
          <w:rFonts w:cs="Arial"/>
          <w:b/>
          <w:szCs w:val="22"/>
        </w:rPr>
        <w:t xml:space="preserve">Applications </w:t>
      </w:r>
      <w:r w:rsidRPr="00A057AA">
        <w:rPr>
          <w:rFonts w:cs="Arial"/>
          <w:b/>
          <w:szCs w:val="22"/>
        </w:rPr>
        <w:t xml:space="preserve">and projects approved through the Contestable Funding programme </w:t>
      </w:r>
    </w:p>
    <w:p w:rsidR="006E22CB" w:rsidRPr="00A057AA" w:rsidRDefault="0060520B" w:rsidP="007A5112">
      <w:pPr>
        <w:spacing w:before="240"/>
        <w:jc w:val="both"/>
        <w:rPr>
          <w:rFonts w:cs="Arial"/>
        </w:rPr>
      </w:pPr>
      <w:r w:rsidRPr="00CE6FC5">
        <w:rPr>
          <w:rFonts w:cs="Arial"/>
        </w:rPr>
        <w:pict>
          <v:shape id="_x0000_i1053" type="#_x0000_t75" style="width:338.25pt;height:127pt">
            <v:imagedata r:id="rId66" o:title=""/>
          </v:shape>
        </w:pict>
      </w:r>
    </w:p>
    <w:p w:rsidR="007A5112" w:rsidRPr="00A057AA" w:rsidRDefault="007A5112" w:rsidP="006E22CB">
      <w:pPr>
        <w:spacing w:before="240"/>
        <w:jc w:val="both"/>
        <w:rPr>
          <w:rFonts w:cs="Arial"/>
          <w:szCs w:val="22"/>
        </w:rPr>
      </w:pPr>
      <w:r w:rsidRPr="00A057AA">
        <w:rPr>
          <w:rFonts w:cs="Arial"/>
          <w:szCs w:val="22"/>
        </w:rPr>
        <w:t xml:space="preserve">The Arts Board, Te Waka Toi and Pacific Arts Committee supported </w:t>
      </w:r>
      <w:r w:rsidR="006E22CB" w:rsidRPr="00A057AA">
        <w:rPr>
          <w:rFonts w:cs="Arial"/>
          <w:b/>
          <w:szCs w:val="22"/>
        </w:rPr>
        <w:t>3</w:t>
      </w:r>
      <w:r w:rsidRPr="00A057AA">
        <w:rPr>
          <w:rFonts w:cs="Arial"/>
          <w:szCs w:val="22"/>
        </w:rPr>
        <w:t xml:space="preserve"> </w:t>
      </w:r>
      <w:proofErr w:type="gramStart"/>
      <w:r w:rsidRPr="00A057AA">
        <w:rPr>
          <w:rFonts w:cs="Arial"/>
          <w:szCs w:val="22"/>
        </w:rPr>
        <w:t>projects,</w:t>
      </w:r>
      <w:proofErr w:type="gramEnd"/>
      <w:r w:rsidRPr="00A057AA">
        <w:rPr>
          <w:rFonts w:cs="Arial"/>
          <w:szCs w:val="22"/>
        </w:rPr>
        <w:t xml:space="preserve"> with grants totalling </w:t>
      </w:r>
      <w:r w:rsidR="006E22CB" w:rsidRPr="00A057AA">
        <w:rPr>
          <w:rFonts w:cs="Arial"/>
          <w:b/>
          <w:szCs w:val="22"/>
        </w:rPr>
        <w:t>$45,500</w:t>
      </w:r>
      <w:r w:rsidRPr="00A057AA">
        <w:rPr>
          <w:rFonts w:cs="Arial"/>
          <w:szCs w:val="22"/>
        </w:rPr>
        <w:t xml:space="preserve"> awarded to artists, arts practitioners and arts organisations in 2009/10. </w:t>
      </w:r>
    </w:p>
    <w:p w:rsidR="00E361F0" w:rsidRDefault="009F7340" w:rsidP="006E22CB">
      <w:pPr>
        <w:spacing w:before="240"/>
        <w:jc w:val="both"/>
        <w:rPr>
          <w:rFonts w:cs="Arial"/>
          <w:szCs w:val="22"/>
        </w:rPr>
      </w:pPr>
      <w:r>
        <w:rPr>
          <w:rFonts w:cs="Arial"/>
          <w:szCs w:val="22"/>
        </w:rPr>
        <w:t>Because</w:t>
      </w:r>
      <w:r w:rsidR="00E361F0" w:rsidRPr="00A057AA">
        <w:rPr>
          <w:rFonts w:cs="Arial"/>
          <w:szCs w:val="22"/>
        </w:rPr>
        <w:t xml:space="preserve"> 2009/10 was the first year that funding </w:t>
      </w:r>
      <w:r>
        <w:rPr>
          <w:rFonts w:cs="Arial"/>
          <w:szCs w:val="22"/>
        </w:rPr>
        <w:t xml:space="preserve">was offered </w:t>
      </w:r>
      <w:r w:rsidR="00E361F0" w:rsidRPr="00A057AA">
        <w:rPr>
          <w:rFonts w:cs="Arial"/>
          <w:szCs w:val="22"/>
        </w:rPr>
        <w:t xml:space="preserve">under this impact, no projects were </w:t>
      </w:r>
      <w:r w:rsidR="00927B3E" w:rsidRPr="00A057AA">
        <w:rPr>
          <w:rFonts w:cs="Arial"/>
          <w:szCs w:val="22"/>
        </w:rPr>
        <w:t>satisfactorily completed</w:t>
      </w:r>
      <w:r w:rsidR="00E361F0" w:rsidRPr="00A057AA">
        <w:rPr>
          <w:rFonts w:cs="Arial"/>
          <w:szCs w:val="22"/>
        </w:rPr>
        <w:t xml:space="preserve">. </w:t>
      </w:r>
    </w:p>
    <w:p w:rsidR="00191C3E" w:rsidRDefault="00191C3E" w:rsidP="006E22CB">
      <w:pPr>
        <w:spacing w:before="240"/>
        <w:jc w:val="both"/>
        <w:rPr>
          <w:rFonts w:cs="Arial"/>
          <w:szCs w:val="22"/>
        </w:rPr>
      </w:pPr>
    </w:p>
    <w:p w:rsidR="00191C3E" w:rsidRDefault="00191C3E" w:rsidP="006E22CB">
      <w:pPr>
        <w:spacing w:before="240"/>
        <w:jc w:val="both"/>
        <w:rPr>
          <w:rFonts w:cs="Arial"/>
          <w:szCs w:val="22"/>
        </w:rPr>
      </w:pPr>
    </w:p>
    <w:p w:rsidR="00191C3E" w:rsidRPr="00A057AA" w:rsidRDefault="00191C3E" w:rsidP="006E22CB">
      <w:pPr>
        <w:spacing w:before="240"/>
        <w:jc w:val="both"/>
        <w:rPr>
          <w:rFonts w:cs="Arial"/>
          <w:szCs w:val="22"/>
        </w:rPr>
      </w:pPr>
    </w:p>
    <w:p w:rsidR="00DE2907" w:rsidRPr="00A057AA" w:rsidRDefault="00CE6FC5" w:rsidP="008A64FC">
      <w:pPr>
        <w:jc w:val="both"/>
        <w:rPr>
          <w:rFonts w:cs="Arial"/>
          <w:b/>
          <w:i/>
        </w:rPr>
      </w:pPr>
      <w:r w:rsidRPr="00CE6FC5">
        <w:rPr>
          <w:rFonts w:cs="Arial"/>
          <w:noProof/>
          <w:szCs w:val="22"/>
        </w:rPr>
        <w:pict>
          <v:shape id="_x0000_s1556" type="#_x0000_t202" style="position:absolute;left:0;text-align:left;margin-left:-1.35pt;margin-top:35.6pt;width:450.35pt;height:247.95pt;z-index:251708928;mso-position-horizontal-relative:text;mso-position-vertical-relative:text" fillcolor="#f2dbdb [661]" stroked="f" strokecolor="#92cddc [1944]" strokeweight="1pt">
            <v:fill color2="#b6dde8 [1304]"/>
            <v:shadow type="perspective" color="#205867 [1608]" opacity=".5" offset="1pt" offset2="-3pt"/>
            <v:textbox style="mso-next-textbox:#_x0000_s1556">
              <w:txbxContent>
                <w:p w:rsidR="00C21279" w:rsidRDefault="00C21279" w:rsidP="00191C3E">
                  <w:pPr>
                    <w:spacing w:before="120"/>
                    <w:rPr>
                      <w:b/>
                      <w:sz w:val="24"/>
                      <w:lang w:val="en-US"/>
                    </w:rPr>
                  </w:pPr>
                  <w:r w:rsidRPr="004853FB">
                    <w:rPr>
                      <w:b/>
                      <w:sz w:val="24"/>
                      <w:lang w:val="en-US"/>
                    </w:rPr>
                    <w:t>Talking to</w:t>
                  </w:r>
                  <w:r>
                    <w:rPr>
                      <w:b/>
                      <w:sz w:val="24"/>
                      <w:lang w:val="en-US"/>
                    </w:rPr>
                    <w:t xml:space="preserve"> diverse</w:t>
                  </w:r>
                  <w:r w:rsidRPr="004853FB">
                    <w:rPr>
                      <w:b/>
                      <w:sz w:val="24"/>
                      <w:lang w:val="en-US"/>
                    </w:rPr>
                    <w:t xml:space="preserve"> audiences</w:t>
                  </w:r>
                </w:p>
                <w:p w:rsidR="00C21279" w:rsidRPr="004853FB" w:rsidRDefault="00C21279" w:rsidP="00191C3E">
                  <w:pPr>
                    <w:rPr>
                      <w:b/>
                      <w:sz w:val="24"/>
                      <w:lang w:val="en-US"/>
                    </w:rPr>
                  </w:pPr>
                </w:p>
                <w:p w:rsidR="00C21279" w:rsidRDefault="00C21279" w:rsidP="00191C3E">
                  <w:pPr>
                    <w:jc w:val="both"/>
                  </w:pPr>
                  <w:r w:rsidRPr="004853FB">
                    <w:t xml:space="preserve">Two new Creative New Zealand-funded Asian internships at the Auckland Festival </w:t>
                  </w:r>
                  <w:r>
                    <w:t xml:space="preserve">Trust </w:t>
                  </w:r>
                  <w:r w:rsidRPr="004853FB">
                    <w:t>and ARTSPACE (Aotearoa) Trust are helping build stronger connections between the arts and</w:t>
                  </w:r>
                  <w:r w:rsidRPr="004853FB">
                    <w:rPr>
                      <w:rFonts w:cs="Arial"/>
                    </w:rPr>
                    <w:t xml:space="preserve"> Asian communities in the Auckland region.</w:t>
                  </w:r>
                  <w:r>
                    <w:t xml:space="preserve"> </w:t>
                  </w:r>
                  <w:r w:rsidRPr="004853FB">
                    <w:t>Two grants of $20,000 each ha</w:t>
                  </w:r>
                  <w:r>
                    <w:t>ve</w:t>
                  </w:r>
                  <w:r w:rsidRPr="004853FB">
                    <w:t xml:space="preserve"> allowed ARTSPACE and the Auckland Festival </w:t>
                  </w:r>
                  <w:r>
                    <w:t xml:space="preserve">Trust </w:t>
                  </w:r>
                  <w:r w:rsidRPr="004853FB">
                    <w:t>to employ interns to develop and engage</w:t>
                  </w:r>
                  <w:r>
                    <w:t xml:space="preserve"> with </w:t>
                  </w:r>
                  <w:r w:rsidRPr="004853FB">
                    <w:t>new Asian audiences and communities.</w:t>
                  </w:r>
                  <w:r>
                    <w:t xml:space="preserve"> </w:t>
                  </w:r>
                </w:p>
                <w:p w:rsidR="00C21279" w:rsidRDefault="00C21279" w:rsidP="00191C3E">
                  <w:pPr>
                    <w:jc w:val="both"/>
                  </w:pPr>
                </w:p>
                <w:p w:rsidR="00C21279" w:rsidRDefault="00C21279" w:rsidP="00191C3E">
                  <w:pPr>
                    <w:jc w:val="both"/>
                  </w:pPr>
                  <w:r>
                    <w:t>Creative New Zealand, Chief Executive</w:t>
                  </w:r>
                  <w:r w:rsidRPr="001E2B6D">
                    <w:t xml:space="preserve"> Stephen Wainwright said it was important for </w:t>
                  </w:r>
                  <w:r>
                    <w:t xml:space="preserve">the agency </w:t>
                  </w:r>
                  <w:r w:rsidRPr="001E2B6D">
                    <w:t>to find innovative ways of encouraging the diverse communities in New Zealand to get involved with the arts, both as participants and audiences.</w:t>
                  </w:r>
                  <w:r>
                    <w:t xml:space="preserve"> </w:t>
                  </w:r>
                </w:p>
                <w:p w:rsidR="00C21279" w:rsidRDefault="00C21279" w:rsidP="00191C3E">
                  <w:pPr>
                    <w:jc w:val="both"/>
                  </w:pPr>
                </w:p>
                <w:p w:rsidR="00C21279" w:rsidRPr="00AA43D1" w:rsidRDefault="00C21279" w:rsidP="00191C3E">
                  <w:pPr>
                    <w:jc w:val="both"/>
                    <w:rPr>
                      <w:szCs w:val="22"/>
                      <w:lang w:val="en-US"/>
                    </w:rPr>
                  </w:pPr>
                  <w:r w:rsidRPr="001E2B6D">
                    <w:rPr>
                      <w:rFonts w:cs="Arial"/>
                    </w:rPr>
                    <w:t>The</w:t>
                  </w:r>
                  <w:r>
                    <w:rPr>
                      <w:rFonts w:cs="Arial"/>
                    </w:rPr>
                    <w:t xml:space="preserve"> </w:t>
                  </w:r>
                  <w:r w:rsidRPr="001E2B6D">
                    <w:rPr>
                      <w:rFonts w:cs="Arial"/>
                    </w:rPr>
                    <w:t xml:space="preserve">internships </w:t>
                  </w:r>
                  <w:r>
                    <w:rPr>
                      <w:rFonts w:cs="Arial"/>
                    </w:rPr>
                    <w:t xml:space="preserve">are the result of a </w:t>
                  </w:r>
                  <w:r w:rsidRPr="001E2B6D">
                    <w:rPr>
                      <w:rFonts w:cs="Arial"/>
                    </w:rPr>
                    <w:t>collaborati</w:t>
                  </w:r>
                  <w:r>
                    <w:rPr>
                      <w:rFonts w:cs="Arial"/>
                    </w:rPr>
                    <w:t xml:space="preserve">ve project between </w:t>
                  </w:r>
                  <w:r w:rsidRPr="001E2B6D">
                    <w:rPr>
                      <w:rFonts w:cs="Arial"/>
                    </w:rPr>
                    <w:t>Creative New Zealand, Auckland City Council and ASB Community Trust</w:t>
                  </w:r>
                  <w:r>
                    <w:rPr>
                      <w:rFonts w:cs="Arial"/>
                    </w:rPr>
                    <w:t>,</w:t>
                  </w:r>
                  <w:r w:rsidRPr="001E2B6D">
                    <w:rPr>
                      <w:rFonts w:cs="Arial"/>
                    </w:rPr>
                    <w:t xml:space="preserve"> which resulted in </w:t>
                  </w:r>
                  <w:r>
                    <w:rPr>
                      <w:rFonts w:cs="Arial"/>
                    </w:rPr>
                    <w:t xml:space="preserve">publication of </w:t>
                  </w:r>
                  <w:r w:rsidRPr="001E2B6D">
                    <w:rPr>
                      <w:rFonts w:cs="Arial"/>
                    </w:rPr>
                    <w:t xml:space="preserve">the report, </w:t>
                  </w:r>
                  <w:r w:rsidRPr="001E2B6D">
                    <w:rPr>
                      <w:rFonts w:cs="Arial"/>
                      <w:i/>
                    </w:rPr>
                    <w:t xml:space="preserve">Asian Aucklanders and the Arts: Attitudes, attendance and participation </w:t>
                  </w:r>
                  <w:r w:rsidRPr="001E2B6D">
                    <w:rPr>
                      <w:rFonts w:cs="Arial"/>
                    </w:rPr>
                    <w:t>in 2006.</w:t>
                  </w:r>
                  <w:r>
                    <w:rPr>
                      <w:rFonts w:cs="Arial"/>
                    </w:rPr>
                    <w:t xml:space="preserve"> </w:t>
                  </w:r>
                  <w:r w:rsidRPr="001E2B6D">
                    <w:rPr>
                      <w:rFonts w:cs="Arial"/>
                    </w:rPr>
                    <w:t xml:space="preserve">In discussions </w:t>
                  </w:r>
                  <w:r>
                    <w:rPr>
                      <w:rFonts w:cs="Arial"/>
                    </w:rPr>
                    <w:t xml:space="preserve">with </w:t>
                  </w:r>
                  <w:r w:rsidRPr="001E2B6D">
                    <w:rPr>
                      <w:rFonts w:cs="Arial"/>
                    </w:rPr>
                    <w:t>the Asian community</w:t>
                  </w:r>
                  <w:r>
                    <w:rPr>
                      <w:rFonts w:cs="Arial"/>
                    </w:rPr>
                    <w:t xml:space="preserve"> the partners </w:t>
                  </w:r>
                  <w:r w:rsidRPr="001E2B6D">
                    <w:rPr>
                      <w:rFonts w:cs="Arial"/>
                    </w:rPr>
                    <w:t xml:space="preserve">agreed internships would be the </w:t>
                  </w:r>
                  <w:r>
                    <w:rPr>
                      <w:rFonts w:cs="Arial"/>
                    </w:rPr>
                    <w:t xml:space="preserve">best next </w:t>
                  </w:r>
                  <w:r w:rsidRPr="001E2B6D">
                    <w:rPr>
                      <w:rFonts w:cs="Arial"/>
                    </w:rPr>
                    <w:t>step</w:t>
                  </w:r>
                  <w:r>
                    <w:rPr>
                      <w:rFonts w:cs="Arial"/>
                    </w:rPr>
                    <w:t>s</w:t>
                  </w:r>
                  <w:r w:rsidRPr="001E2B6D">
                    <w:rPr>
                      <w:rFonts w:cs="Arial"/>
                    </w:rPr>
                    <w:t xml:space="preserve"> to</w:t>
                  </w:r>
                  <w:r>
                    <w:rPr>
                      <w:rFonts w:cs="Arial"/>
                    </w:rPr>
                    <w:t>wards</w:t>
                  </w:r>
                  <w:r w:rsidRPr="001E2B6D">
                    <w:rPr>
                      <w:rFonts w:cs="Arial"/>
                    </w:rPr>
                    <w:t xml:space="preserve"> building the relationship between Auckland </w:t>
                  </w:r>
                  <w:r>
                    <w:rPr>
                      <w:rFonts w:cs="Arial"/>
                    </w:rPr>
                    <w:t xml:space="preserve">arts </w:t>
                  </w:r>
                  <w:r w:rsidRPr="001E2B6D">
                    <w:rPr>
                      <w:rFonts w:cs="Arial"/>
                    </w:rPr>
                    <w:t>organisations and the Asian community.</w:t>
                  </w:r>
                  <w:r>
                    <w:rPr>
                      <w:rFonts w:cs="Arial"/>
                    </w:rPr>
                    <w:t xml:space="preserve"> </w:t>
                  </w:r>
                  <w:r w:rsidRPr="001E2B6D">
                    <w:rPr>
                      <w:rFonts w:cs="Arial"/>
                    </w:rPr>
                    <w:t xml:space="preserve">The </w:t>
                  </w:r>
                  <w:r w:rsidRPr="001E2B6D">
                    <w:t>scheme began in January 2010.</w:t>
                  </w:r>
                </w:p>
                <w:p w:rsidR="00C21279" w:rsidRPr="00610EB7" w:rsidRDefault="00C21279" w:rsidP="00191C3E">
                  <w:pPr>
                    <w:autoSpaceDE w:val="0"/>
                    <w:autoSpaceDN w:val="0"/>
                    <w:adjustRightInd w:val="0"/>
                    <w:jc w:val="both"/>
                    <w:rPr>
                      <w:rFonts w:cs="Arial"/>
                    </w:rPr>
                  </w:pPr>
                </w:p>
              </w:txbxContent>
            </v:textbox>
            <w10:wrap type="square"/>
          </v:shape>
        </w:pict>
      </w:r>
    </w:p>
    <w:p w:rsidR="00191C3E" w:rsidRPr="00A057AA" w:rsidRDefault="00191C3E" w:rsidP="006031BE">
      <w:pPr>
        <w:pageBreakBefore/>
        <w:spacing w:before="240"/>
        <w:jc w:val="both"/>
        <w:rPr>
          <w:rFonts w:cs="Arial"/>
          <w:b/>
          <w:i/>
        </w:rPr>
        <w:sectPr w:rsidR="00191C3E" w:rsidRPr="00A057AA" w:rsidSect="00910F52">
          <w:pgSz w:w="11907" w:h="16840" w:code="9"/>
          <w:pgMar w:top="1440" w:right="1440" w:bottom="1440" w:left="1440" w:header="708" w:footer="708" w:gutter="0"/>
          <w:cols w:space="708"/>
          <w:docGrid w:linePitch="360"/>
        </w:sectPr>
      </w:pPr>
    </w:p>
    <w:p w:rsidR="004C47BC" w:rsidRPr="00A057AA" w:rsidRDefault="005B162F" w:rsidP="004C47BC">
      <w:pPr>
        <w:pStyle w:val="Heading3"/>
      </w:pPr>
      <w:bookmarkStart w:id="42" w:name="_Toc276561859"/>
      <w:r w:rsidRPr="00A057AA">
        <w:lastRenderedPageBreak/>
        <w:t>Impact</w:t>
      </w:r>
      <w:r w:rsidR="00B03148" w:rsidRPr="00A057AA">
        <w:t xml:space="preserve"> 3</w:t>
      </w:r>
      <w:r w:rsidR="00451D95" w:rsidRPr="00A057AA">
        <w:t>:</w:t>
      </w:r>
      <w:r w:rsidR="00B03148" w:rsidRPr="00A057AA">
        <w:t xml:space="preserve"> </w:t>
      </w:r>
      <w:r w:rsidR="00C37B9A" w:rsidRPr="00A057AA">
        <w:t>D</w:t>
      </w:r>
      <w:r w:rsidR="00184F5D" w:rsidRPr="00A057AA">
        <w:t xml:space="preserve">eveloping </w:t>
      </w:r>
      <w:r w:rsidR="00DD3E9A" w:rsidRPr="00A057AA">
        <w:t>Potential</w:t>
      </w:r>
      <w:bookmarkEnd w:id="42"/>
      <w:r w:rsidR="00454A64" w:rsidRPr="00A057AA">
        <w:t xml:space="preserve"> </w:t>
      </w:r>
    </w:p>
    <w:p w:rsidR="00B03148" w:rsidRDefault="005E3093" w:rsidP="007A1867">
      <w:pPr>
        <w:spacing w:before="240"/>
        <w:jc w:val="both"/>
        <w:rPr>
          <w:rFonts w:cs="Arial"/>
        </w:rPr>
      </w:pPr>
      <w:r w:rsidRPr="00A057AA">
        <w:t xml:space="preserve">Artists, practitioners and organisations </w:t>
      </w:r>
      <w:r w:rsidR="002C0F14" w:rsidRPr="00A057AA">
        <w:t xml:space="preserve">are supported to broaden, deepen and </w:t>
      </w:r>
      <w:r w:rsidRPr="00A057AA">
        <w:t>diversify their audiences</w:t>
      </w:r>
      <w:r w:rsidR="002D15AA" w:rsidRPr="00A057AA">
        <w:rPr>
          <w:rFonts w:cs="Arial"/>
        </w:rPr>
        <w:t>.</w:t>
      </w:r>
    </w:p>
    <w:p w:rsidR="00191C3E" w:rsidRPr="00A057AA" w:rsidRDefault="00191C3E" w:rsidP="007A1867">
      <w:pPr>
        <w:spacing w:before="240"/>
        <w:jc w:val="both"/>
        <w:rPr>
          <w:rFonts w:cs="Arial"/>
          <w:b/>
        </w:rPr>
      </w:pPr>
      <w:r w:rsidRPr="00191C3E">
        <w:rPr>
          <w:rFonts w:cs="Arial"/>
          <w:noProof/>
        </w:rPr>
        <w:drawing>
          <wp:inline distT="0" distB="0" distL="0" distR="0">
            <wp:extent cx="5732145" cy="3821023"/>
            <wp:effectExtent l="19050" t="0" r="1905" b="0"/>
            <wp:docPr id="21" name="Picture 8" descr="Jacob Rajan,  Guru of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 Rajan,  Guru of Chai.JPG"/>
                    <pic:cNvPicPr/>
                  </pic:nvPicPr>
                  <pic:blipFill>
                    <a:blip r:embed="rId67" cstate="print"/>
                    <a:srcRect b="10324"/>
                    <a:stretch>
                      <a:fillRect/>
                    </a:stretch>
                  </pic:blipFill>
                  <pic:spPr>
                    <a:xfrm>
                      <a:off x="0" y="0"/>
                      <a:ext cx="5732145" cy="3821023"/>
                    </a:xfrm>
                    <a:prstGeom prst="rect">
                      <a:avLst/>
                    </a:prstGeom>
                  </pic:spPr>
                </pic:pic>
              </a:graphicData>
            </a:graphic>
          </wp:inline>
        </w:drawing>
      </w:r>
    </w:p>
    <w:p w:rsidR="00191C3E" w:rsidRPr="00A057AA" w:rsidRDefault="00191C3E" w:rsidP="00191C3E">
      <w:pPr>
        <w:keepNext/>
        <w:spacing w:before="240"/>
        <w:jc w:val="both"/>
        <w:rPr>
          <w:rFonts w:cs="Arial"/>
          <w:b/>
          <w:color w:val="C00000"/>
        </w:rPr>
      </w:pPr>
      <w:bookmarkStart w:id="43" w:name="_Toc210707357"/>
      <w:r w:rsidRPr="00A057AA">
        <w:rPr>
          <w:color w:val="C00000"/>
        </w:rPr>
        <w:t xml:space="preserve">Writer and performer Jacob </w:t>
      </w:r>
      <w:proofErr w:type="spellStart"/>
      <w:r w:rsidRPr="00A057AA">
        <w:rPr>
          <w:color w:val="C00000"/>
        </w:rPr>
        <w:t>Rajan</w:t>
      </w:r>
      <w:proofErr w:type="spellEnd"/>
      <w:r w:rsidRPr="00A057AA">
        <w:rPr>
          <w:color w:val="C00000"/>
        </w:rPr>
        <w:t xml:space="preserve"> as </w:t>
      </w:r>
      <w:proofErr w:type="spellStart"/>
      <w:r w:rsidRPr="00A057AA">
        <w:rPr>
          <w:color w:val="C00000"/>
        </w:rPr>
        <w:t>Kutisar</w:t>
      </w:r>
      <w:proofErr w:type="spellEnd"/>
      <w:r w:rsidRPr="00A057AA">
        <w:rPr>
          <w:color w:val="C00000"/>
        </w:rPr>
        <w:t xml:space="preserve"> in </w:t>
      </w:r>
      <w:r w:rsidRPr="00A057AA">
        <w:rPr>
          <w:i/>
          <w:color w:val="C00000"/>
        </w:rPr>
        <w:t xml:space="preserve">The Guru of </w:t>
      </w:r>
      <w:proofErr w:type="spellStart"/>
      <w:r w:rsidRPr="00A057AA">
        <w:rPr>
          <w:i/>
          <w:color w:val="C00000"/>
        </w:rPr>
        <w:t>Chai</w:t>
      </w:r>
      <w:proofErr w:type="spellEnd"/>
      <w:r w:rsidRPr="00A057AA">
        <w:rPr>
          <w:color w:val="C00000"/>
        </w:rPr>
        <w:t xml:space="preserve"> by Indian Ink Theatre Company (see story, page </w:t>
      </w:r>
      <w:r>
        <w:rPr>
          <w:color w:val="C00000"/>
        </w:rPr>
        <w:t>54</w:t>
      </w:r>
      <w:r w:rsidRPr="00A057AA">
        <w:rPr>
          <w:color w:val="C00000"/>
        </w:rPr>
        <w:t>).</w:t>
      </w:r>
      <w:r>
        <w:rPr>
          <w:color w:val="C00000"/>
        </w:rPr>
        <w:t xml:space="preserve"> </w:t>
      </w:r>
      <w:proofErr w:type="gramStart"/>
      <w:r w:rsidRPr="00A057AA">
        <w:rPr>
          <w:color w:val="C00000"/>
        </w:rPr>
        <w:t>Photo courtesy of Indian Ink</w:t>
      </w:r>
      <w:r>
        <w:rPr>
          <w:color w:val="C00000"/>
        </w:rPr>
        <w:t xml:space="preserve"> Theatre Company</w:t>
      </w:r>
      <w:r w:rsidRPr="00A057AA">
        <w:rPr>
          <w:color w:val="C00000"/>
        </w:rPr>
        <w:t>.</w:t>
      </w:r>
      <w:proofErr w:type="gramEnd"/>
    </w:p>
    <w:p w:rsidR="000501E7" w:rsidRPr="00A057AA" w:rsidRDefault="004C47BC" w:rsidP="004C47BC">
      <w:pPr>
        <w:pStyle w:val="Heading4"/>
      </w:pPr>
      <w:r w:rsidRPr="00A057AA">
        <w:t xml:space="preserve">WHAT WE DID </w:t>
      </w:r>
    </w:p>
    <w:p w:rsidR="000501E7" w:rsidRPr="00A057AA" w:rsidRDefault="000501E7" w:rsidP="00346B16">
      <w:pPr>
        <w:jc w:val="both"/>
        <w:rPr>
          <w:rFonts w:cs="Arial"/>
          <w:szCs w:val="22"/>
        </w:rPr>
      </w:pPr>
    </w:p>
    <w:p w:rsidR="00F362FC" w:rsidRPr="00A057AA" w:rsidRDefault="00B4083E" w:rsidP="007A1867">
      <w:pPr>
        <w:jc w:val="both"/>
        <w:rPr>
          <w:rFonts w:cs="Arial"/>
          <w:szCs w:val="22"/>
        </w:rPr>
      </w:pPr>
      <w:r w:rsidRPr="00A057AA">
        <w:rPr>
          <w:rFonts w:cs="Arial"/>
          <w:szCs w:val="22"/>
        </w:rPr>
        <w:t>I</w:t>
      </w:r>
      <w:r w:rsidR="00086F65" w:rsidRPr="00A057AA">
        <w:rPr>
          <w:rFonts w:cs="Arial"/>
          <w:szCs w:val="22"/>
        </w:rPr>
        <w:t>n 2009/10</w:t>
      </w:r>
      <w:r w:rsidR="0038127E" w:rsidRPr="00A057AA">
        <w:rPr>
          <w:rFonts w:cs="Arial"/>
          <w:szCs w:val="22"/>
        </w:rPr>
        <w:t>,</w:t>
      </w:r>
      <w:r w:rsidR="00F362FC" w:rsidRPr="00A057AA">
        <w:rPr>
          <w:rFonts w:cs="Arial"/>
          <w:szCs w:val="22"/>
        </w:rPr>
        <w:t xml:space="preserve"> Creative </w:t>
      </w:r>
      <w:r w:rsidR="0029047D" w:rsidRPr="00A057AA">
        <w:rPr>
          <w:rFonts w:cs="Arial"/>
          <w:szCs w:val="22"/>
        </w:rPr>
        <w:t>New Zealand</w:t>
      </w:r>
      <w:r w:rsidR="00F362FC" w:rsidRPr="00A057AA">
        <w:rPr>
          <w:rFonts w:cs="Arial"/>
          <w:szCs w:val="22"/>
        </w:rPr>
        <w:t xml:space="preserve"> delivered advice and capabilit</w:t>
      </w:r>
      <w:r w:rsidR="00E3112E" w:rsidRPr="00A057AA">
        <w:rPr>
          <w:rFonts w:cs="Arial"/>
          <w:szCs w:val="22"/>
        </w:rPr>
        <w:t>y</w:t>
      </w:r>
      <w:r w:rsidR="00184BD5" w:rsidRPr="00A057AA">
        <w:rPr>
          <w:rFonts w:cs="Arial"/>
          <w:szCs w:val="22"/>
        </w:rPr>
        <w:t>-</w:t>
      </w:r>
      <w:r w:rsidR="00E3112E" w:rsidRPr="00A057AA">
        <w:rPr>
          <w:rFonts w:cs="Arial"/>
          <w:szCs w:val="22"/>
        </w:rPr>
        <w:t xml:space="preserve">building initiatives to </w:t>
      </w:r>
      <w:r w:rsidR="00F362FC" w:rsidRPr="00A057AA">
        <w:rPr>
          <w:rFonts w:cs="Arial"/>
          <w:szCs w:val="22"/>
        </w:rPr>
        <w:t>artists, arts pract</w:t>
      </w:r>
      <w:r w:rsidR="00E3112E" w:rsidRPr="00A057AA">
        <w:rPr>
          <w:rFonts w:cs="Arial"/>
          <w:szCs w:val="22"/>
        </w:rPr>
        <w:t xml:space="preserve">itioners and arts </w:t>
      </w:r>
      <w:r w:rsidR="003A360E" w:rsidRPr="00A057AA">
        <w:rPr>
          <w:rFonts w:cs="Arial"/>
          <w:szCs w:val="22"/>
        </w:rPr>
        <w:t>organisations</w:t>
      </w:r>
      <w:r w:rsidR="0038127E" w:rsidRPr="00A057AA">
        <w:rPr>
          <w:rFonts w:cs="Arial"/>
          <w:szCs w:val="22"/>
        </w:rPr>
        <w:t>,</w:t>
      </w:r>
      <w:r w:rsidR="003A360E" w:rsidRPr="00A057AA">
        <w:rPr>
          <w:rFonts w:cs="Arial"/>
          <w:szCs w:val="22"/>
        </w:rPr>
        <w:t xml:space="preserve"> </w:t>
      </w:r>
      <w:r w:rsidR="00F362FC" w:rsidRPr="00A057AA">
        <w:rPr>
          <w:rFonts w:cs="Arial"/>
          <w:szCs w:val="22"/>
        </w:rPr>
        <w:t xml:space="preserve">including </w:t>
      </w:r>
      <w:r w:rsidR="00184BD5" w:rsidRPr="00A057AA">
        <w:rPr>
          <w:rFonts w:cs="Arial"/>
          <w:szCs w:val="22"/>
        </w:rPr>
        <w:t xml:space="preserve">programmes targeting </w:t>
      </w:r>
      <w:r w:rsidR="00F362FC" w:rsidRPr="00A057AA">
        <w:rPr>
          <w:rFonts w:cs="Arial"/>
          <w:szCs w:val="22"/>
        </w:rPr>
        <w:t>leadership, governance, internal org</w:t>
      </w:r>
      <w:r w:rsidR="0038127E" w:rsidRPr="00A057AA">
        <w:rPr>
          <w:rFonts w:cs="Arial"/>
          <w:szCs w:val="22"/>
        </w:rPr>
        <w:t>a</w:t>
      </w:r>
      <w:r w:rsidR="00F362FC" w:rsidRPr="00A057AA">
        <w:rPr>
          <w:rFonts w:cs="Arial"/>
          <w:szCs w:val="22"/>
        </w:rPr>
        <w:t>nisational systems and proce</w:t>
      </w:r>
      <w:r w:rsidR="00CA0116" w:rsidRPr="00A057AA">
        <w:rPr>
          <w:rFonts w:cs="Arial"/>
          <w:szCs w:val="22"/>
        </w:rPr>
        <w:t>sses, and audience development</w:t>
      </w:r>
      <w:r w:rsidR="00E7370B" w:rsidRPr="00A057AA">
        <w:rPr>
          <w:rFonts w:cs="Arial"/>
          <w:szCs w:val="22"/>
        </w:rPr>
        <w:t xml:space="preserve">. </w:t>
      </w:r>
    </w:p>
    <w:p w:rsidR="00E3112E" w:rsidRPr="00A057AA" w:rsidRDefault="00DB298A" w:rsidP="007A1867">
      <w:pPr>
        <w:pStyle w:val="NormalWeb"/>
        <w:jc w:val="both"/>
        <w:rPr>
          <w:rFonts w:cs="Arial"/>
          <w:szCs w:val="22"/>
        </w:rPr>
      </w:pPr>
      <w:r w:rsidRPr="00A057AA">
        <w:rPr>
          <w:rFonts w:cs="Arial"/>
          <w:szCs w:val="22"/>
        </w:rPr>
        <w:t xml:space="preserve">The audience </w:t>
      </w:r>
      <w:r w:rsidR="00103C61">
        <w:rPr>
          <w:rFonts w:cs="Arial"/>
          <w:szCs w:val="22"/>
        </w:rPr>
        <w:t xml:space="preserve">and market </w:t>
      </w:r>
      <w:r w:rsidRPr="00A057AA">
        <w:rPr>
          <w:rFonts w:cs="Arial"/>
          <w:szCs w:val="22"/>
        </w:rPr>
        <w:t>development programme supports this impact.</w:t>
      </w:r>
      <w:r w:rsidR="00373879" w:rsidRPr="00A057AA">
        <w:rPr>
          <w:rFonts w:cs="Arial"/>
          <w:szCs w:val="22"/>
        </w:rPr>
        <w:t xml:space="preserve"> </w:t>
      </w:r>
      <w:r w:rsidRPr="00A057AA">
        <w:rPr>
          <w:rFonts w:cs="Arial"/>
          <w:szCs w:val="22"/>
        </w:rPr>
        <w:t xml:space="preserve">In 2009/10, the programme ran </w:t>
      </w:r>
      <w:r w:rsidR="00103C61">
        <w:rPr>
          <w:rFonts w:cs="Arial"/>
          <w:szCs w:val="22"/>
        </w:rPr>
        <w:t>several</w:t>
      </w:r>
      <w:r w:rsidRPr="00A057AA">
        <w:rPr>
          <w:rFonts w:cs="Arial"/>
          <w:szCs w:val="22"/>
        </w:rPr>
        <w:t xml:space="preserve"> initiatives, </w:t>
      </w:r>
      <w:r w:rsidR="00103C61">
        <w:rPr>
          <w:rFonts w:cs="Arial"/>
          <w:szCs w:val="22"/>
        </w:rPr>
        <w:t>as outlined below.</w:t>
      </w:r>
    </w:p>
    <w:p w:rsidR="00DB298A" w:rsidRPr="00A057AA" w:rsidRDefault="00DB298A" w:rsidP="009633D3">
      <w:pPr>
        <w:pStyle w:val="Bullet"/>
      </w:pPr>
      <w:r w:rsidRPr="00A057AA">
        <w:t xml:space="preserve">The third </w:t>
      </w:r>
      <w:r w:rsidRPr="00A057AA">
        <w:rPr>
          <w:b/>
        </w:rPr>
        <w:t>21</w:t>
      </w:r>
      <w:r w:rsidRPr="00103C61">
        <w:rPr>
          <w:b/>
        </w:rPr>
        <w:t>st</w:t>
      </w:r>
      <w:r w:rsidRPr="00A057AA">
        <w:rPr>
          <w:b/>
        </w:rPr>
        <w:t xml:space="preserve"> Century Arts Conference</w:t>
      </w:r>
      <w:r w:rsidRPr="00A057AA">
        <w:t xml:space="preserve"> </w:t>
      </w:r>
      <w:r w:rsidR="003E330D" w:rsidRPr="00A057AA">
        <w:t>was</w:t>
      </w:r>
      <w:r w:rsidRPr="00A057AA">
        <w:t xml:space="preserve"> held in Christchurch in June 2010</w:t>
      </w:r>
      <w:r w:rsidR="003E330D" w:rsidRPr="00A057AA">
        <w:t>. The</w:t>
      </w:r>
      <w:r w:rsidRPr="00A057AA">
        <w:t xml:space="preserve"> theme </w:t>
      </w:r>
      <w:r w:rsidR="003E330D" w:rsidRPr="00A057AA">
        <w:t>was</w:t>
      </w:r>
      <w:r w:rsidRPr="00A057AA">
        <w:t xml:space="preserve"> ‘Dream it. Do it. Prove it’</w:t>
      </w:r>
      <w:r w:rsidR="00103C61">
        <w:t>.</w:t>
      </w:r>
      <w:r w:rsidRPr="00A057AA">
        <w:t xml:space="preserve"> It attracted 154 attendees from across the arts sector. </w:t>
      </w:r>
    </w:p>
    <w:p w:rsidR="00C11697" w:rsidRPr="00A057AA" w:rsidRDefault="00C11697" w:rsidP="009633D3">
      <w:pPr>
        <w:pStyle w:val="Bullet"/>
      </w:pPr>
      <w:r w:rsidRPr="00A057AA">
        <w:rPr>
          <w:b/>
        </w:rPr>
        <w:t>Spotlight on Diversity</w:t>
      </w:r>
      <w:r w:rsidR="00D63AAA">
        <w:t xml:space="preserve"> – </w:t>
      </w:r>
      <w:r w:rsidRPr="00A057AA">
        <w:t xml:space="preserve">the development of </w:t>
      </w:r>
      <w:r w:rsidR="00103C61" w:rsidRPr="00103C61">
        <w:t>the</w:t>
      </w:r>
      <w:r w:rsidRPr="00A057AA">
        <w:rPr>
          <w:i/>
        </w:rPr>
        <w:t xml:space="preserve"> Arts for All: opening doors to disabled people</w:t>
      </w:r>
      <w:r w:rsidRPr="00A057AA">
        <w:t xml:space="preserve"> publication, produced in partnership with Arts Access Aotearoa.</w:t>
      </w:r>
      <w:r w:rsidR="00373879" w:rsidRPr="00A057AA">
        <w:t xml:space="preserve"> </w:t>
      </w:r>
      <w:r w:rsidRPr="00A057AA">
        <w:t>A series of follow-up workshops were held in Auckland, Wellington and Christchurch to help organisations implement practical solutions to inaccessibility.</w:t>
      </w:r>
    </w:p>
    <w:p w:rsidR="00456014" w:rsidRPr="00A057AA" w:rsidRDefault="00456014" w:rsidP="009633D3">
      <w:pPr>
        <w:pStyle w:val="Bullet"/>
      </w:pPr>
      <w:r w:rsidRPr="00A057AA">
        <w:rPr>
          <w:vanish/>
        </w:rPr>
        <w:t>Bottom of Form</w:t>
      </w:r>
      <w:r w:rsidRPr="00A057AA">
        <w:rPr>
          <w:b/>
        </w:rPr>
        <w:t>Audience 360°</w:t>
      </w:r>
      <w:r w:rsidR="00D63AAA">
        <w:rPr>
          <w:b/>
        </w:rPr>
        <w:t xml:space="preserve"> </w:t>
      </w:r>
      <w:r w:rsidR="00D63AAA" w:rsidRPr="00103C61">
        <w:t>–</w:t>
      </w:r>
      <w:r w:rsidR="00D63AAA">
        <w:rPr>
          <w:b/>
        </w:rPr>
        <w:t xml:space="preserve"> </w:t>
      </w:r>
      <w:r w:rsidRPr="00A057AA">
        <w:t>this</w:t>
      </w:r>
      <w:r w:rsidRPr="00A057AA">
        <w:rPr>
          <w:b/>
        </w:rPr>
        <w:t xml:space="preserve"> </w:t>
      </w:r>
      <w:r w:rsidRPr="00A057AA">
        <w:t xml:space="preserve">is an online tool for analysing customer information drawn from box office systems </w:t>
      </w:r>
      <w:r w:rsidR="00103C61">
        <w:t>that</w:t>
      </w:r>
      <w:r w:rsidRPr="00A057AA">
        <w:t xml:space="preserve"> brings together customer data daily from any number of arts </w:t>
      </w:r>
      <w:r w:rsidRPr="00A057AA">
        <w:lastRenderedPageBreak/>
        <w:t xml:space="preserve">venues, including different box office systems. This allows Creative New Zealand to access and analyse transactional data to understand the health of the arts market nationally, regionally and by artform. To date, </w:t>
      </w:r>
      <w:r w:rsidRPr="00A057AA">
        <w:rPr>
          <w:b/>
        </w:rPr>
        <w:t>19</w:t>
      </w:r>
      <w:r w:rsidRPr="00A057AA">
        <w:t xml:space="preserve"> arts organisations and venues are participating in the project. </w:t>
      </w:r>
    </w:p>
    <w:p w:rsidR="00A44A6A" w:rsidRPr="00A057AA" w:rsidRDefault="00A44A6A" w:rsidP="009633D3">
      <w:pPr>
        <w:pStyle w:val="Bullet"/>
      </w:pPr>
      <w:r w:rsidRPr="00A057AA">
        <w:rPr>
          <w:b/>
        </w:rPr>
        <w:t xml:space="preserve">Move on </w:t>
      </w:r>
      <w:proofErr w:type="gramStart"/>
      <w:r w:rsidRPr="00A057AA">
        <w:rPr>
          <w:b/>
        </w:rPr>
        <w:t>Up</w:t>
      </w:r>
      <w:proofErr w:type="gramEnd"/>
      <w:r w:rsidR="00D63AAA">
        <w:rPr>
          <w:b/>
        </w:rPr>
        <w:t xml:space="preserve"> – </w:t>
      </w:r>
      <w:r w:rsidRPr="00A057AA">
        <w:t>this programme enables arts organisations to become increasingly vision-led and audience focused. The programme takes up to four organisations through this development process bi-annually</w:t>
      </w:r>
      <w:r w:rsidR="00184BD5" w:rsidRPr="00A057AA">
        <w:t xml:space="preserve">. Organisations are </w:t>
      </w:r>
      <w:r w:rsidRPr="00A057AA">
        <w:t>selected on the bas</w:t>
      </w:r>
      <w:r w:rsidR="00184BD5" w:rsidRPr="00A057AA">
        <w:t xml:space="preserve">is of their aspirations towards </w:t>
      </w:r>
      <w:r w:rsidRPr="00A057AA">
        <w:t>becoming financially solvent</w:t>
      </w:r>
      <w:r w:rsidR="00184BD5" w:rsidRPr="00A057AA">
        <w:t xml:space="preserve">, </w:t>
      </w:r>
      <w:r w:rsidRPr="00A057AA">
        <w:t>developing strong leadership</w:t>
      </w:r>
      <w:r w:rsidR="00184BD5" w:rsidRPr="00A057AA">
        <w:t xml:space="preserve">, </w:t>
      </w:r>
      <w:r w:rsidRPr="00A057AA">
        <w:t>showing strong artistic vision</w:t>
      </w:r>
      <w:r w:rsidR="00184BD5" w:rsidRPr="00A057AA">
        <w:t xml:space="preserve">, </w:t>
      </w:r>
      <w:r w:rsidRPr="00A057AA">
        <w:t>being open to change</w:t>
      </w:r>
      <w:r w:rsidR="00184BD5" w:rsidRPr="00A057AA">
        <w:t xml:space="preserve"> and </w:t>
      </w:r>
      <w:r w:rsidRPr="00A057AA">
        <w:t>having access to their own audience data</w:t>
      </w:r>
      <w:r w:rsidR="00184BD5" w:rsidRPr="00A057AA">
        <w:t>.</w:t>
      </w:r>
    </w:p>
    <w:p w:rsidR="00A44A6A" w:rsidRPr="00A057AA" w:rsidRDefault="00A44A6A" w:rsidP="009633D3">
      <w:pPr>
        <w:pStyle w:val="Bullet"/>
      </w:pPr>
      <w:r w:rsidRPr="00A057AA">
        <w:t xml:space="preserve">This year’s participant organisations were: Auckland Writers and Readers Festival, Toi </w:t>
      </w:r>
      <w:r w:rsidR="007F25D0" w:rsidRPr="00A057AA">
        <w:t>Māori</w:t>
      </w:r>
      <w:r w:rsidR="003E330D" w:rsidRPr="00A057AA">
        <w:t xml:space="preserve"> Aotearoa</w:t>
      </w:r>
      <w:r w:rsidRPr="00A057AA">
        <w:t xml:space="preserve">, Footnote Dance Company and </w:t>
      </w:r>
      <w:r w:rsidR="00062919" w:rsidRPr="00A057AA">
        <w:t>ARTSPACE</w:t>
      </w:r>
      <w:r w:rsidRPr="00A057AA">
        <w:t>.</w:t>
      </w:r>
    </w:p>
    <w:p w:rsidR="002F3F71" w:rsidRPr="00A057AA" w:rsidRDefault="002F3F71" w:rsidP="009633D3">
      <w:pPr>
        <w:pStyle w:val="Bullet"/>
      </w:pPr>
      <w:r w:rsidRPr="00A057AA">
        <w:rPr>
          <w:b/>
        </w:rPr>
        <w:t xml:space="preserve">SmART </w:t>
      </w:r>
      <w:r w:rsidR="00C95250" w:rsidRPr="00A057AA">
        <w:rPr>
          <w:b/>
        </w:rPr>
        <w:t>Talk Forums</w:t>
      </w:r>
      <w:r w:rsidR="00D63AAA">
        <w:rPr>
          <w:b/>
        </w:rPr>
        <w:t xml:space="preserve"> </w:t>
      </w:r>
      <w:r w:rsidR="00D63AAA" w:rsidRPr="00062919">
        <w:t>–</w:t>
      </w:r>
      <w:r w:rsidR="00D63AAA">
        <w:rPr>
          <w:b/>
        </w:rPr>
        <w:t xml:space="preserve"> </w:t>
      </w:r>
      <w:r w:rsidR="00062919" w:rsidRPr="00A057AA">
        <w:t xml:space="preserve">in </w:t>
      </w:r>
      <w:r w:rsidRPr="00A057AA">
        <w:t>partnership with The Big Idea</w:t>
      </w:r>
      <w:r w:rsidR="00062919">
        <w:t>,</w:t>
      </w:r>
      <w:r w:rsidR="00C95250" w:rsidRPr="00A057AA">
        <w:rPr>
          <w:rStyle w:val="FootnoteReference"/>
          <w:rFonts w:cs="Arial"/>
          <w:color w:val="3C3C3C"/>
          <w:szCs w:val="22"/>
        </w:rPr>
        <w:footnoteReference w:id="19"/>
      </w:r>
      <w:r w:rsidRPr="00A057AA">
        <w:t xml:space="preserve"> Creative New Zealand presented three online forums on branding, online marketing and philanthropy. The forums, branded </w:t>
      </w:r>
      <w:r w:rsidR="003E330D" w:rsidRPr="00A057AA">
        <w:t>S</w:t>
      </w:r>
      <w:r w:rsidRPr="00A057AA">
        <w:t xml:space="preserve">mART </w:t>
      </w:r>
      <w:r w:rsidR="00062919" w:rsidRPr="00A057AA">
        <w:t>Talk</w:t>
      </w:r>
      <w:r w:rsidRPr="00A057AA">
        <w:t>, feature an expert moderator for the duration of the forum. The</w:t>
      </w:r>
      <w:r w:rsidR="00C630F2">
        <w:t xml:space="preserve"> moderator is</w:t>
      </w:r>
      <w:r w:rsidRPr="00A057AA">
        <w:t xml:space="preserve"> available for contributors to ask advice and questions on specific subjects identified as growth and development areas for arts organisations.</w:t>
      </w:r>
    </w:p>
    <w:p w:rsidR="002E1D9E" w:rsidRPr="00A057AA" w:rsidRDefault="002E1D9E" w:rsidP="002F3F71">
      <w:pPr>
        <w:spacing w:before="240"/>
        <w:jc w:val="both"/>
        <w:rPr>
          <w:rFonts w:cs="Arial"/>
          <w:szCs w:val="22"/>
        </w:rPr>
      </w:pPr>
      <w:r w:rsidRPr="00A057AA">
        <w:rPr>
          <w:rFonts w:cs="Arial"/>
          <w:szCs w:val="22"/>
        </w:rPr>
        <w:t>The Arts Organisations</w:t>
      </w:r>
      <w:r w:rsidR="00F73915">
        <w:rPr>
          <w:rFonts w:cs="Arial"/>
          <w:szCs w:val="22"/>
        </w:rPr>
        <w:t>’</w:t>
      </w:r>
      <w:r w:rsidRPr="00A057AA">
        <w:rPr>
          <w:rFonts w:cs="Arial"/>
          <w:szCs w:val="22"/>
        </w:rPr>
        <w:t xml:space="preserve"> Development Programme also supports this impact.</w:t>
      </w:r>
      <w:r w:rsidR="007A2DA4" w:rsidRPr="00A057AA">
        <w:rPr>
          <w:rFonts w:cs="Arial"/>
          <w:szCs w:val="22"/>
        </w:rPr>
        <w:t xml:space="preserve"> </w:t>
      </w:r>
      <w:r w:rsidRPr="00A057AA">
        <w:rPr>
          <w:rFonts w:cs="Arial"/>
          <w:szCs w:val="22"/>
        </w:rPr>
        <w:t>A programme of 16 workshops covering leadership for governors and senior arts sector leaders, financial human resources and governance skills was provided in 2009/10.</w:t>
      </w:r>
      <w:r w:rsidR="007A2DA4" w:rsidRPr="00A057AA">
        <w:rPr>
          <w:rFonts w:cs="Arial"/>
          <w:szCs w:val="22"/>
        </w:rPr>
        <w:t xml:space="preserve"> </w:t>
      </w:r>
      <w:r w:rsidRPr="00A057AA">
        <w:rPr>
          <w:rFonts w:cs="Arial"/>
          <w:szCs w:val="22"/>
        </w:rPr>
        <w:t>A</w:t>
      </w:r>
      <w:r w:rsidR="00F96F28" w:rsidRPr="00A057AA">
        <w:rPr>
          <w:rFonts w:cs="Arial"/>
          <w:szCs w:val="22"/>
        </w:rPr>
        <w:t>ll workshops were well attended.</w:t>
      </w:r>
    </w:p>
    <w:p w:rsidR="00E617D9" w:rsidRPr="00A057AA" w:rsidRDefault="00F73915" w:rsidP="002F3F71">
      <w:pPr>
        <w:spacing w:before="240"/>
        <w:jc w:val="both"/>
        <w:rPr>
          <w:rFonts w:cs="Arial"/>
          <w:szCs w:val="22"/>
        </w:rPr>
      </w:pPr>
      <w:r>
        <w:rPr>
          <w:rFonts w:cs="Arial"/>
          <w:szCs w:val="22"/>
        </w:rPr>
        <w:t xml:space="preserve">The </w:t>
      </w:r>
      <w:r w:rsidR="00E617D9" w:rsidRPr="00A057AA">
        <w:rPr>
          <w:rFonts w:cs="Arial"/>
          <w:szCs w:val="22"/>
        </w:rPr>
        <w:t xml:space="preserve">2009/10 </w:t>
      </w:r>
      <w:r>
        <w:rPr>
          <w:rFonts w:cs="Arial"/>
          <w:szCs w:val="22"/>
        </w:rPr>
        <w:t xml:space="preserve">year </w:t>
      </w:r>
      <w:r w:rsidR="00E617D9" w:rsidRPr="00A057AA">
        <w:rPr>
          <w:rFonts w:cs="Arial"/>
          <w:szCs w:val="22"/>
        </w:rPr>
        <w:t xml:space="preserve">was the first full year that the Contestable Funding programme provided the opportunity for artists, arts practitioners and arts organisations to apply for funding to deliver to this </w:t>
      </w:r>
      <w:r w:rsidR="00141D5F" w:rsidRPr="00A057AA">
        <w:rPr>
          <w:rFonts w:cs="Arial"/>
          <w:szCs w:val="22"/>
        </w:rPr>
        <w:t>impact</w:t>
      </w:r>
      <w:r w:rsidR="00E617D9" w:rsidRPr="00A057AA">
        <w:rPr>
          <w:rFonts w:cs="Arial"/>
          <w:szCs w:val="22"/>
        </w:rPr>
        <w:t xml:space="preserve">. </w:t>
      </w:r>
    </w:p>
    <w:p w:rsidR="00F26194" w:rsidRPr="00A057AA" w:rsidRDefault="004C47BC" w:rsidP="004C47BC">
      <w:pPr>
        <w:pStyle w:val="Heading4"/>
      </w:pPr>
      <w:r w:rsidRPr="00A057AA">
        <w:t xml:space="preserve">HOW WE PERFORMED </w:t>
      </w:r>
    </w:p>
    <w:p w:rsidR="00330828" w:rsidRPr="00A057AA" w:rsidRDefault="00330828" w:rsidP="00DA3A24">
      <w:pPr>
        <w:autoSpaceDE w:val="0"/>
        <w:autoSpaceDN w:val="0"/>
        <w:adjustRightInd w:val="0"/>
        <w:spacing w:before="360"/>
        <w:jc w:val="both"/>
        <w:rPr>
          <w:rFonts w:cs="Arial"/>
          <w:b/>
          <w:szCs w:val="22"/>
        </w:rPr>
      </w:pPr>
      <w:r w:rsidRPr="00A057AA">
        <w:rPr>
          <w:rFonts w:cs="Arial"/>
          <w:b/>
          <w:szCs w:val="22"/>
        </w:rPr>
        <w:t xml:space="preserve">Figure </w:t>
      </w:r>
      <w:r w:rsidR="00181484" w:rsidRPr="00A057AA">
        <w:rPr>
          <w:rFonts w:cs="Arial"/>
          <w:b/>
          <w:szCs w:val="22"/>
        </w:rPr>
        <w:t>3</w:t>
      </w:r>
      <w:r w:rsidR="00CA0BEE">
        <w:rPr>
          <w:rFonts w:cs="Arial"/>
          <w:b/>
          <w:szCs w:val="22"/>
        </w:rPr>
        <w:t>1</w:t>
      </w:r>
      <w:r w:rsidRPr="00A057AA">
        <w:rPr>
          <w:rFonts w:cs="Arial"/>
          <w:b/>
          <w:szCs w:val="22"/>
        </w:rPr>
        <w:t xml:space="preserve">: Developing </w:t>
      </w:r>
      <w:r w:rsidR="00B011D8" w:rsidRPr="00A057AA">
        <w:rPr>
          <w:rFonts w:cs="Arial"/>
          <w:b/>
          <w:szCs w:val="22"/>
        </w:rPr>
        <w:t xml:space="preserve">Potential: Applications </w:t>
      </w:r>
      <w:r w:rsidRPr="00A057AA">
        <w:rPr>
          <w:rFonts w:cs="Arial"/>
          <w:b/>
          <w:szCs w:val="22"/>
        </w:rPr>
        <w:t xml:space="preserve">and projects approved through the Contestable Funding programme </w:t>
      </w:r>
    </w:p>
    <w:p w:rsidR="00330828" w:rsidRPr="00A057AA" w:rsidRDefault="0060520B" w:rsidP="0029244C">
      <w:pPr>
        <w:autoSpaceDE w:val="0"/>
        <w:autoSpaceDN w:val="0"/>
        <w:adjustRightInd w:val="0"/>
        <w:spacing w:before="240"/>
        <w:jc w:val="both"/>
        <w:rPr>
          <w:rFonts w:cs="Arial"/>
          <w:b/>
          <w:szCs w:val="22"/>
        </w:rPr>
      </w:pPr>
      <w:r w:rsidRPr="00CE6FC5">
        <w:rPr>
          <w:rFonts w:cs="Arial"/>
          <w:b/>
          <w:szCs w:val="22"/>
        </w:rPr>
        <w:pict>
          <v:shape id="_x0000_i1054" type="#_x0000_t75" style="width:338.25pt;height:125pt">
            <v:imagedata r:id="rId68" o:title=""/>
          </v:shape>
        </w:pict>
      </w:r>
    </w:p>
    <w:p w:rsidR="00057A9B" w:rsidRPr="00A057AA" w:rsidRDefault="00EF7A3F" w:rsidP="0029244C">
      <w:pPr>
        <w:autoSpaceDE w:val="0"/>
        <w:autoSpaceDN w:val="0"/>
        <w:adjustRightInd w:val="0"/>
        <w:spacing w:before="240"/>
        <w:jc w:val="both"/>
        <w:rPr>
          <w:rFonts w:cs="Arial"/>
          <w:szCs w:val="22"/>
        </w:rPr>
      </w:pPr>
      <w:r w:rsidRPr="00A057AA">
        <w:rPr>
          <w:rFonts w:cs="Arial"/>
          <w:szCs w:val="22"/>
        </w:rPr>
        <w:t>The Arts Board</w:t>
      </w:r>
      <w:r w:rsidR="000B591F" w:rsidRPr="00A057AA">
        <w:rPr>
          <w:rFonts w:cs="Arial"/>
          <w:szCs w:val="22"/>
        </w:rPr>
        <w:t>,</w:t>
      </w:r>
      <w:r w:rsidR="00E75013" w:rsidRPr="00A057AA">
        <w:rPr>
          <w:rFonts w:cs="Arial"/>
          <w:szCs w:val="22"/>
        </w:rPr>
        <w:t xml:space="preserve"> </w:t>
      </w:r>
      <w:r w:rsidR="00057A9B" w:rsidRPr="00A057AA">
        <w:rPr>
          <w:rFonts w:cs="Arial"/>
          <w:szCs w:val="22"/>
        </w:rPr>
        <w:t xml:space="preserve">Te Waka Toi </w:t>
      </w:r>
      <w:r w:rsidR="000B591F" w:rsidRPr="00A057AA">
        <w:rPr>
          <w:rFonts w:cs="Arial"/>
          <w:szCs w:val="22"/>
        </w:rPr>
        <w:t xml:space="preserve">and Pacific Arts Committee </w:t>
      </w:r>
      <w:r w:rsidRPr="00A057AA">
        <w:rPr>
          <w:rFonts w:cs="Arial"/>
          <w:szCs w:val="22"/>
        </w:rPr>
        <w:t>received</w:t>
      </w:r>
      <w:r w:rsidR="000B591F" w:rsidRPr="00A057AA">
        <w:rPr>
          <w:rFonts w:cs="Arial"/>
          <w:szCs w:val="22"/>
        </w:rPr>
        <w:t xml:space="preserve"> </w:t>
      </w:r>
      <w:r w:rsidR="0029244C" w:rsidRPr="00A057AA">
        <w:rPr>
          <w:rFonts w:cs="Arial"/>
          <w:b/>
          <w:szCs w:val="22"/>
        </w:rPr>
        <w:t>22</w:t>
      </w:r>
      <w:r w:rsidR="003A4939" w:rsidRPr="00A057AA">
        <w:rPr>
          <w:rFonts w:cs="Arial"/>
          <w:b/>
          <w:szCs w:val="22"/>
        </w:rPr>
        <w:t xml:space="preserve"> </w:t>
      </w:r>
      <w:r w:rsidR="000B591F" w:rsidRPr="00A057AA">
        <w:rPr>
          <w:rFonts w:cs="Arial"/>
          <w:szCs w:val="22"/>
        </w:rPr>
        <w:t xml:space="preserve">applications through </w:t>
      </w:r>
      <w:r w:rsidRPr="00A057AA">
        <w:rPr>
          <w:rFonts w:cs="Arial"/>
          <w:szCs w:val="22"/>
        </w:rPr>
        <w:t>the</w:t>
      </w:r>
      <w:r w:rsidR="003A4939" w:rsidRPr="00A057AA">
        <w:rPr>
          <w:rFonts w:cs="Arial"/>
          <w:szCs w:val="22"/>
        </w:rPr>
        <w:t xml:space="preserve"> </w:t>
      </w:r>
      <w:r w:rsidR="00F94AFC" w:rsidRPr="00A057AA">
        <w:rPr>
          <w:rFonts w:cs="Arial"/>
          <w:szCs w:val="22"/>
        </w:rPr>
        <w:t>C</w:t>
      </w:r>
      <w:r w:rsidR="000B591F" w:rsidRPr="00A057AA">
        <w:rPr>
          <w:rFonts w:cs="Arial"/>
          <w:szCs w:val="22"/>
        </w:rPr>
        <w:t xml:space="preserve">ontestable </w:t>
      </w:r>
      <w:r w:rsidR="00F94AFC" w:rsidRPr="00A057AA">
        <w:rPr>
          <w:rFonts w:cs="Arial"/>
          <w:szCs w:val="22"/>
        </w:rPr>
        <w:t>F</w:t>
      </w:r>
      <w:r w:rsidR="000B591F" w:rsidRPr="00A057AA">
        <w:rPr>
          <w:rFonts w:cs="Arial"/>
          <w:szCs w:val="22"/>
        </w:rPr>
        <w:t xml:space="preserve">unding programme </w:t>
      </w:r>
      <w:r w:rsidR="003A4939" w:rsidRPr="00A057AA">
        <w:rPr>
          <w:rFonts w:cs="Arial"/>
          <w:szCs w:val="22"/>
        </w:rPr>
        <w:t>in 2009/10</w:t>
      </w:r>
      <w:r w:rsidR="00BA1530" w:rsidRPr="00A057AA">
        <w:rPr>
          <w:rFonts w:cs="Arial"/>
          <w:szCs w:val="22"/>
        </w:rPr>
        <w:t xml:space="preserve"> </w:t>
      </w:r>
      <w:r w:rsidR="000B591F" w:rsidRPr="00A057AA">
        <w:rPr>
          <w:rFonts w:cs="Arial"/>
          <w:szCs w:val="22"/>
        </w:rPr>
        <w:t>that aimed t</w:t>
      </w:r>
      <w:r w:rsidRPr="00A057AA">
        <w:rPr>
          <w:rFonts w:cs="Arial"/>
          <w:szCs w:val="22"/>
        </w:rPr>
        <w:t xml:space="preserve">o contribute to this </w:t>
      </w:r>
      <w:r w:rsidR="00141D5F" w:rsidRPr="00A057AA">
        <w:rPr>
          <w:rFonts w:cs="Arial"/>
          <w:szCs w:val="22"/>
        </w:rPr>
        <w:t>impact</w:t>
      </w:r>
      <w:r w:rsidR="0029244C" w:rsidRPr="00A057AA">
        <w:rPr>
          <w:rFonts w:cs="Arial"/>
          <w:szCs w:val="22"/>
        </w:rPr>
        <w:t xml:space="preserve"> and</w:t>
      </w:r>
      <w:r w:rsidR="00E75013" w:rsidRPr="00A057AA">
        <w:rPr>
          <w:rFonts w:cs="Arial"/>
          <w:szCs w:val="22"/>
        </w:rPr>
        <w:t xml:space="preserve"> </w:t>
      </w:r>
      <w:r w:rsidR="0029244C" w:rsidRPr="00A057AA">
        <w:rPr>
          <w:rFonts w:cs="Arial"/>
          <w:b/>
          <w:szCs w:val="22"/>
        </w:rPr>
        <w:t>7</w:t>
      </w:r>
      <w:r w:rsidR="00C6267A" w:rsidRPr="00A057AA">
        <w:rPr>
          <w:rFonts w:cs="Arial"/>
          <w:szCs w:val="22"/>
        </w:rPr>
        <w:t xml:space="preserve"> projects were awarded a total of </w:t>
      </w:r>
      <w:r w:rsidR="00C6267A" w:rsidRPr="00A057AA">
        <w:rPr>
          <w:rFonts w:cs="Arial"/>
          <w:b/>
          <w:szCs w:val="22"/>
        </w:rPr>
        <w:t>$</w:t>
      </w:r>
      <w:r w:rsidR="0029244C" w:rsidRPr="00A057AA">
        <w:rPr>
          <w:rFonts w:cs="Arial"/>
          <w:b/>
          <w:szCs w:val="22"/>
        </w:rPr>
        <w:t>247,600</w:t>
      </w:r>
      <w:r w:rsidR="0029244C" w:rsidRPr="00A057AA">
        <w:rPr>
          <w:rFonts w:cs="Arial"/>
          <w:szCs w:val="22"/>
        </w:rPr>
        <w:t>.</w:t>
      </w:r>
    </w:p>
    <w:p w:rsidR="00DE0774" w:rsidRPr="00A057AA" w:rsidRDefault="00DE0774">
      <w:pPr>
        <w:rPr>
          <w:rFonts w:cs="Arial"/>
          <w:b/>
          <w:szCs w:val="22"/>
        </w:rPr>
      </w:pPr>
      <w:r w:rsidRPr="00A057AA">
        <w:rPr>
          <w:rFonts w:cs="Arial"/>
          <w:b/>
          <w:szCs w:val="22"/>
        </w:rPr>
        <w:br w:type="page"/>
      </w:r>
    </w:p>
    <w:p w:rsidR="00216E76" w:rsidRPr="00A057AA" w:rsidRDefault="0029244C" w:rsidP="00DA3A24">
      <w:pPr>
        <w:autoSpaceDE w:val="0"/>
        <w:autoSpaceDN w:val="0"/>
        <w:adjustRightInd w:val="0"/>
        <w:spacing w:before="360"/>
        <w:jc w:val="both"/>
        <w:rPr>
          <w:rFonts w:cs="Arial"/>
          <w:szCs w:val="22"/>
        </w:rPr>
      </w:pPr>
      <w:r w:rsidRPr="00A057AA">
        <w:rPr>
          <w:rFonts w:cs="Arial"/>
          <w:b/>
          <w:szCs w:val="22"/>
        </w:rPr>
        <w:lastRenderedPageBreak/>
        <w:t xml:space="preserve">Figure </w:t>
      </w:r>
      <w:r w:rsidR="00181484" w:rsidRPr="00A057AA">
        <w:rPr>
          <w:rFonts w:cs="Arial"/>
          <w:b/>
          <w:szCs w:val="22"/>
        </w:rPr>
        <w:t>3</w:t>
      </w:r>
      <w:r w:rsidR="00CA0BEE">
        <w:rPr>
          <w:rFonts w:cs="Arial"/>
          <w:b/>
          <w:szCs w:val="22"/>
        </w:rPr>
        <w:t>2</w:t>
      </w:r>
      <w:r w:rsidRPr="00A057AA">
        <w:rPr>
          <w:rFonts w:cs="Arial"/>
          <w:b/>
          <w:szCs w:val="22"/>
        </w:rPr>
        <w:t xml:space="preserve">: Total Investment in Developing </w:t>
      </w:r>
      <w:r w:rsidR="00B8437D" w:rsidRPr="00A057AA">
        <w:rPr>
          <w:rFonts w:cs="Arial"/>
          <w:b/>
          <w:szCs w:val="22"/>
        </w:rPr>
        <w:t>Potential</w:t>
      </w:r>
    </w:p>
    <w:p w:rsidR="003A4939" w:rsidRPr="00A057AA" w:rsidRDefault="0060520B" w:rsidP="0029244C">
      <w:pPr>
        <w:spacing w:before="240"/>
        <w:jc w:val="both"/>
        <w:rPr>
          <w:rFonts w:cs="Arial"/>
          <w:szCs w:val="22"/>
        </w:rPr>
      </w:pPr>
      <w:r w:rsidRPr="00CE6FC5">
        <w:rPr>
          <w:rFonts w:cs="Arial"/>
          <w:szCs w:val="22"/>
        </w:rPr>
        <w:pict>
          <v:shape id="_x0000_i1055" type="#_x0000_t75" style="width:337.6pt;height:211.9pt">
            <v:imagedata r:id="rId69" o:title=""/>
          </v:shape>
        </w:pict>
      </w:r>
    </w:p>
    <w:p w:rsidR="00C630F2" w:rsidRDefault="00C630F2" w:rsidP="0029244C">
      <w:pPr>
        <w:spacing w:before="240"/>
        <w:jc w:val="both"/>
        <w:rPr>
          <w:rFonts w:cs="Arial"/>
          <w:szCs w:val="22"/>
        </w:rPr>
      </w:pPr>
      <w:r>
        <w:rPr>
          <w:rFonts w:cs="Arial"/>
          <w:szCs w:val="22"/>
        </w:rPr>
        <w:t>(Note: ‘RFO’ = recurrently funded organisations.)</w:t>
      </w:r>
    </w:p>
    <w:p w:rsidR="003A4939" w:rsidRPr="00A057AA" w:rsidRDefault="003A4939" w:rsidP="0029244C">
      <w:pPr>
        <w:spacing w:before="240"/>
        <w:jc w:val="both"/>
        <w:rPr>
          <w:rFonts w:cs="Arial"/>
          <w:szCs w:val="22"/>
        </w:rPr>
      </w:pPr>
      <w:r w:rsidRPr="00A057AA">
        <w:rPr>
          <w:rFonts w:cs="Arial"/>
          <w:szCs w:val="22"/>
        </w:rPr>
        <w:t xml:space="preserve">A total of </w:t>
      </w:r>
      <w:r w:rsidR="0029244C" w:rsidRPr="00A057AA">
        <w:rPr>
          <w:rFonts w:cs="Arial"/>
          <w:b/>
          <w:szCs w:val="22"/>
        </w:rPr>
        <w:t>2</w:t>
      </w:r>
      <w:r w:rsidRPr="00A057AA">
        <w:rPr>
          <w:rFonts w:cs="Arial"/>
          <w:szCs w:val="22"/>
        </w:rPr>
        <w:t xml:space="preserve"> projects</w:t>
      </w:r>
      <w:r w:rsidR="00C630F2">
        <w:rPr>
          <w:rFonts w:cs="Arial"/>
          <w:szCs w:val="22"/>
        </w:rPr>
        <w:t xml:space="preserve"> (</w:t>
      </w:r>
      <w:r w:rsidR="0029244C" w:rsidRPr="00A057AA">
        <w:rPr>
          <w:rFonts w:cs="Arial"/>
          <w:szCs w:val="22"/>
        </w:rPr>
        <w:t xml:space="preserve">worth </w:t>
      </w:r>
      <w:r w:rsidR="0029244C" w:rsidRPr="00A057AA">
        <w:rPr>
          <w:rFonts w:cs="Arial"/>
          <w:b/>
          <w:szCs w:val="22"/>
        </w:rPr>
        <w:t>$23,700</w:t>
      </w:r>
      <w:r w:rsidR="00C630F2">
        <w:rPr>
          <w:rFonts w:cs="Arial"/>
          <w:szCs w:val="22"/>
        </w:rPr>
        <w:t>)</w:t>
      </w:r>
      <w:r w:rsidRPr="00A057AA">
        <w:rPr>
          <w:rFonts w:cs="Arial"/>
          <w:szCs w:val="22"/>
        </w:rPr>
        <w:t xml:space="preserve"> funded through the Contestable Funding</w:t>
      </w:r>
      <w:r w:rsidRPr="00A057AA">
        <w:rPr>
          <w:rFonts w:cs="Arial"/>
          <w:i/>
          <w:szCs w:val="22"/>
        </w:rPr>
        <w:t xml:space="preserve"> </w:t>
      </w:r>
      <w:r w:rsidRPr="00A057AA">
        <w:rPr>
          <w:rFonts w:cs="Arial"/>
          <w:szCs w:val="22"/>
        </w:rPr>
        <w:t xml:space="preserve">programme in 2009/10 and prior years were </w:t>
      </w:r>
      <w:r w:rsidR="00927B3E" w:rsidRPr="00A057AA">
        <w:rPr>
          <w:rFonts w:cs="Arial"/>
          <w:szCs w:val="22"/>
        </w:rPr>
        <w:t>satisfactorily completed</w:t>
      </w:r>
      <w:r w:rsidRPr="00A057AA">
        <w:rPr>
          <w:rFonts w:cs="Arial"/>
          <w:szCs w:val="22"/>
        </w:rPr>
        <w:t xml:space="preserve"> in 2009/10.</w:t>
      </w:r>
    </w:p>
    <w:p w:rsidR="00212C0C" w:rsidRPr="00A057AA" w:rsidRDefault="00212C0C" w:rsidP="003A4939">
      <w:pPr>
        <w:jc w:val="both"/>
        <w:rPr>
          <w:rFonts w:cs="Arial"/>
          <w:szCs w:val="22"/>
        </w:rPr>
      </w:pPr>
    </w:p>
    <w:p w:rsidR="00692337" w:rsidRPr="00A057AA" w:rsidRDefault="00CE6FC5" w:rsidP="00F32C97">
      <w:pPr>
        <w:pStyle w:val="Heading3"/>
        <w:rPr>
          <w:rStyle w:val="Heading3Char"/>
        </w:rPr>
      </w:pPr>
      <w:r w:rsidRPr="00CE6FC5">
        <w:rPr>
          <w:noProof/>
        </w:rPr>
        <w:pict>
          <v:shape id="_x0000_s1555" type="#_x0000_t202" style="position:absolute;margin-left:-2.2pt;margin-top:69.6pt;width:451.2pt;height:207.15pt;z-index:251707904" fillcolor="#f2dbdb [661]" stroked="f">
            <v:textbox style="mso-next-textbox:#_x0000_s1555">
              <w:txbxContent>
                <w:p w:rsidR="00C21279" w:rsidRPr="00A93BBD" w:rsidRDefault="00C21279" w:rsidP="00191C3E">
                  <w:pPr>
                    <w:spacing w:before="120"/>
                    <w:rPr>
                      <w:b/>
                    </w:rPr>
                  </w:pPr>
                  <w:r w:rsidRPr="00A93BBD">
                    <w:rPr>
                      <w:b/>
                      <w:i/>
                    </w:rPr>
                    <w:t>The Guru of Chai</w:t>
                  </w:r>
                  <w:r w:rsidRPr="00A93BBD">
                    <w:rPr>
                      <w:b/>
                    </w:rPr>
                    <w:t xml:space="preserve"> goes from living rooms to the international stage</w:t>
                  </w:r>
                </w:p>
                <w:p w:rsidR="00C21279" w:rsidRPr="00A93BBD" w:rsidRDefault="00C21279" w:rsidP="00191C3E">
                  <w:pPr>
                    <w:rPr>
                      <w:b/>
                    </w:rPr>
                  </w:pPr>
                </w:p>
                <w:p w:rsidR="00C21279" w:rsidRPr="00A93BBD" w:rsidRDefault="00C21279" w:rsidP="00191C3E">
                  <w:pPr>
                    <w:jc w:val="both"/>
                  </w:pPr>
                  <w:r w:rsidRPr="00A93BBD">
                    <w:t xml:space="preserve">Indian Ink Theatre Company’s </w:t>
                  </w:r>
                  <w:r w:rsidRPr="00A93BBD">
                    <w:rPr>
                      <w:i/>
                    </w:rPr>
                    <w:t xml:space="preserve">The Guru of Chai </w:t>
                  </w:r>
                  <w:r w:rsidRPr="00A93BBD">
                    <w:t>was inspired by the Indian folk story of Punchkin and several meetings between Jacob Rajan and master mask dancer and shadow puppeteer, Nyomen Suketra</w:t>
                  </w:r>
                  <w:r>
                    <w:t>,</w:t>
                  </w:r>
                  <w:r w:rsidRPr="00A93BBD">
                    <w:t xml:space="preserve"> (the inspiration for the play’s central character Kutisar).</w:t>
                  </w:r>
                  <w:r>
                    <w:t xml:space="preserve"> </w:t>
                  </w:r>
                </w:p>
                <w:p w:rsidR="00C21279" w:rsidRPr="00A93BBD" w:rsidRDefault="00C21279" w:rsidP="00191C3E">
                  <w:pPr>
                    <w:jc w:val="both"/>
                  </w:pPr>
                </w:p>
                <w:p w:rsidR="00C21279" w:rsidRPr="00A93BBD" w:rsidRDefault="00C21279" w:rsidP="00191C3E">
                  <w:pPr>
                    <w:jc w:val="both"/>
                    <w:rPr>
                      <w:szCs w:val="22"/>
                    </w:rPr>
                  </w:pPr>
                  <w:r w:rsidRPr="00A93BBD">
                    <w:t>In a new approach, the play has been performed in homes and community venues, allowing the work to be refined and for the company to reach new audiences.</w:t>
                  </w:r>
                  <w:r>
                    <w:t xml:space="preserve"> </w:t>
                  </w:r>
                  <w:r w:rsidRPr="00A93BBD">
                    <w:t xml:space="preserve">Indian </w:t>
                  </w:r>
                  <w:proofErr w:type="gramStart"/>
                  <w:r w:rsidRPr="00A93BBD">
                    <w:t>Ink</w:t>
                  </w:r>
                  <w:proofErr w:type="gramEnd"/>
                  <w:r w:rsidRPr="00A93BBD">
                    <w:t xml:space="preserve"> will tour the play in New Zealand and is also looking forward to international opportunities after being signed by influential United States agent David Lieberman.</w:t>
                  </w:r>
                  <w:r>
                    <w:t xml:space="preserve"> </w:t>
                  </w:r>
                  <w:r w:rsidRPr="00A93BBD">
                    <w:t xml:space="preserve">Lieberman, who also represents the renowned Kronos Quartet and Tim Robbin’s Actors’ Gang theatre company, was impressed by </w:t>
                  </w:r>
                  <w:r w:rsidRPr="00A93BBD">
                    <w:rPr>
                      <w:i/>
                    </w:rPr>
                    <w:t>The Guru of Chai</w:t>
                  </w:r>
                  <w:r w:rsidRPr="00A93BBD">
                    <w:t xml:space="preserve"> after seeing an excerpt at the Australian Performing Arts Market in Adelaide.</w:t>
                  </w:r>
                  <w:r>
                    <w:t xml:space="preserve"> </w:t>
                  </w:r>
                  <w:r w:rsidRPr="00A93BBD">
                    <w:t xml:space="preserve">Creative New Zealand supported Indian </w:t>
                  </w:r>
                  <w:proofErr w:type="gramStart"/>
                  <w:r w:rsidRPr="00A93BBD">
                    <w:t>Ink</w:t>
                  </w:r>
                  <w:proofErr w:type="gramEnd"/>
                  <w:r w:rsidRPr="00A93BBD">
                    <w:t xml:space="preserve"> during the development of </w:t>
                  </w:r>
                  <w:r w:rsidRPr="00A93BBD">
                    <w:rPr>
                      <w:i/>
                    </w:rPr>
                    <w:t>The Guru of Chai</w:t>
                  </w:r>
                  <w:r w:rsidRPr="00A93BBD">
                    <w:t xml:space="preserve"> and to showcase the work.</w:t>
                  </w:r>
                </w:p>
              </w:txbxContent>
            </v:textbox>
            <w10:wrap side="left"/>
          </v:shape>
        </w:pict>
      </w:r>
      <w:r w:rsidR="00212C0C" w:rsidRPr="00A057AA">
        <w:rPr>
          <w:rStyle w:val="Heading3Char"/>
        </w:rPr>
        <w:br w:type="page"/>
      </w:r>
      <w:bookmarkStart w:id="44" w:name="_Toc276561860"/>
      <w:r w:rsidR="000400A2">
        <w:lastRenderedPageBreak/>
        <w:t>Outcome 3</w:t>
      </w:r>
      <w:r w:rsidR="00277C47">
        <w:t>: Summary</w:t>
      </w:r>
      <w:bookmarkEnd w:id="44"/>
    </w:p>
    <w:p w:rsidR="005908CE" w:rsidRDefault="005908CE" w:rsidP="005908CE">
      <w:pPr>
        <w:jc w:val="both"/>
        <w:rPr>
          <w:rFonts w:cs="Arial"/>
          <w:szCs w:val="22"/>
        </w:rPr>
      </w:pPr>
    </w:p>
    <w:p w:rsidR="005908CE" w:rsidRDefault="005908CE" w:rsidP="005908CE">
      <w:pPr>
        <w:jc w:val="both"/>
        <w:rPr>
          <w:rFonts w:cs="Arial"/>
          <w:szCs w:val="22"/>
        </w:rPr>
      </w:pPr>
      <w:r w:rsidRPr="00A057AA">
        <w:rPr>
          <w:rFonts w:cs="Arial"/>
          <w:szCs w:val="22"/>
        </w:rPr>
        <w:t xml:space="preserve">Changes to the Contestable Funding programme implemented in February 2009 have resulted in </w:t>
      </w:r>
      <w:r w:rsidR="00277C47">
        <w:rPr>
          <w:rFonts w:cs="Arial"/>
          <w:szCs w:val="22"/>
        </w:rPr>
        <w:t>adjustment</w:t>
      </w:r>
      <w:r w:rsidRPr="00A057AA">
        <w:rPr>
          <w:rFonts w:cs="Arial"/>
          <w:szCs w:val="22"/>
        </w:rPr>
        <w:t>s to the levels of funding awarded to certain outcomes and impacts</w:t>
      </w:r>
      <w:r>
        <w:rPr>
          <w:rFonts w:cs="Arial"/>
          <w:szCs w:val="22"/>
        </w:rPr>
        <w:t xml:space="preserve"> as the categorisation of applications has become more detailed</w:t>
      </w:r>
      <w:r w:rsidRPr="00A057AA">
        <w:rPr>
          <w:rFonts w:cs="Arial"/>
          <w:szCs w:val="22"/>
        </w:rPr>
        <w:t xml:space="preserve">. </w:t>
      </w:r>
    </w:p>
    <w:p w:rsidR="008A7328" w:rsidRPr="00A057AA" w:rsidRDefault="008A7328" w:rsidP="00B36430">
      <w:pPr>
        <w:spacing w:before="360"/>
        <w:jc w:val="both"/>
        <w:rPr>
          <w:rFonts w:cs="Arial"/>
          <w:szCs w:val="22"/>
        </w:rPr>
      </w:pPr>
      <w:r w:rsidRPr="00A057AA">
        <w:rPr>
          <w:rFonts w:cs="Arial"/>
          <w:szCs w:val="22"/>
        </w:rPr>
        <w:t xml:space="preserve">Increased funding to grants and initiatives under </w:t>
      </w:r>
      <w:r w:rsidR="000400A2">
        <w:rPr>
          <w:rFonts w:cs="Arial"/>
          <w:szCs w:val="22"/>
        </w:rPr>
        <w:t>Outcome 2</w:t>
      </w:r>
      <w:r w:rsidRPr="00A057AA">
        <w:rPr>
          <w:rFonts w:cs="Arial"/>
          <w:szCs w:val="22"/>
        </w:rPr>
        <w:t xml:space="preserve"> appears to have been at the expense of decreased support to </w:t>
      </w:r>
      <w:r w:rsidR="000400A2">
        <w:rPr>
          <w:rFonts w:cs="Arial"/>
          <w:szCs w:val="22"/>
        </w:rPr>
        <w:t>Outcome 3</w:t>
      </w:r>
      <w:r w:rsidR="00340159" w:rsidRPr="00A057AA">
        <w:rPr>
          <w:rFonts w:cs="Arial"/>
          <w:szCs w:val="22"/>
        </w:rPr>
        <w:t>.</w:t>
      </w:r>
      <w:r w:rsidR="008F45FD" w:rsidRPr="00A057AA">
        <w:rPr>
          <w:rFonts w:cs="Arial"/>
          <w:szCs w:val="22"/>
        </w:rPr>
        <w:t xml:space="preserve"> </w:t>
      </w:r>
      <w:r w:rsidR="00340159" w:rsidRPr="00A057AA">
        <w:rPr>
          <w:rFonts w:cs="Arial"/>
          <w:szCs w:val="22"/>
        </w:rPr>
        <w:t xml:space="preserve">However, because the changes </w:t>
      </w:r>
      <w:proofErr w:type="gramStart"/>
      <w:r w:rsidR="00340159" w:rsidRPr="00A057AA">
        <w:rPr>
          <w:rFonts w:cs="Arial"/>
          <w:szCs w:val="22"/>
        </w:rPr>
        <w:t>occurred</w:t>
      </w:r>
      <w:proofErr w:type="gramEnd"/>
      <w:r w:rsidR="00340159" w:rsidRPr="00A057AA">
        <w:rPr>
          <w:rFonts w:cs="Arial"/>
          <w:szCs w:val="22"/>
        </w:rPr>
        <w:t xml:space="preserve"> mid</w:t>
      </w:r>
      <w:r w:rsidR="00277C47">
        <w:rPr>
          <w:rFonts w:cs="Arial"/>
          <w:szCs w:val="22"/>
        </w:rPr>
        <w:t>-</w:t>
      </w:r>
      <w:r w:rsidR="00340159" w:rsidRPr="00A057AA">
        <w:rPr>
          <w:rFonts w:cs="Arial"/>
          <w:szCs w:val="22"/>
        </w:rPr>
        <w:t>2008/09, the three years cannot be directly compared and trends have yet to be properly established.</w:t>
      </w:r>
    </w:p>
    <w:p w:rsidR="00B011D8" w:rsidRPr="00A057AA" w:rsidRDefault="00715F11" w:rsidP="00181484">
      <w:pPr>
        <w:spacing w:before="360"/>
        <w:jc w:val="both"/>
        <w:rPr>
          <w:b/>
        </w:rPr>
      </w:pPr>
      <w:r w:rsidRPr="00A057AA">
        <w:rPr>
          <w:b/>
        </w:rPr>
        <w:t xml:space="preserve">Figure </w:t>
      </w:r>
      <w:r w:rsidR="00181484" w:rsidRPr="00A057AA">
        <w:rPr>
          <w:b/>
        </w:rPr>
        <w:t>3</w:t>
      </w:r>
      <w:r w:rsidR="00CA0BEE">
        <w:rPr>
          <w:b/>
        </w:rPr>
        <w:t>3</w:t>
      </w:r>
      <w:r w:rsidRPr="00A057AA">
        <w:rPr>
          <w:b/>
        </w:rPr>
        <w:t xml:space="preserve">: </w:t>
      </w:r>
      <w:r w:rsidR="000400A2">
        <w:rPr>
          <w:b/>
        </w:rPr>
        <w:t>Outcome 3</w:t>
      </w:r>
      <w:r w:rsidR="00184BD5" w:rsidRPr="00A057AA">
        <w:rPr>
          <w:b/>
        </w:rPr>
        <w:t xml:space="preserve">: Trends in </w:t>
      </w:r>
      <w:r w:rsidR="00277C47" w:rsidRPr="00A057AA">
        <w:rPr>
          <w:b/>
        </w:rPr>
        <w:t xml:space="preserve">applications and approvals </w:t>
      </w:r>
      <w:r w:rsidR="0032636B">
        <w:rPr>
          <w:b/>
        </w:rPr>
        <w:t>by impact (</w:t>
      </w:r>
      <w:r w:rsidR="00C71D40" w:rsidRPr="00A057AA">
        <w:rPr>
          <w:b/>
        </w:rPr>
        <w:t xml:space="preserve">Contestable </w:t>
      </w:r>
      <w:proofErr w:type="gramStart"/>
      <w:r w:rsidR="00C71D40" w:rsidRPr="00A057AA">
        <w:rPr>
          <w:b/>
        </w:rPr>
        <w:t>Funding</w:t>
      </w:r>
      <w:proofErr w:type="gramEnd"/>
      <w:r w:rsidR="00C71D40" w:rsidRPr="00A057AA">
        <w:rPr>
          <w:b/>
        </w:rPr>
        <w:t xml:space="preserve"> programme</w:t>
      </w:r>
      <w:r w:rsidR="0032636B">
        <w:rPr>
          <w:b/>
        </w:rPr>
        <w:t>)</w:t>
      </w:r>
    </w:p>
    <w:p w:rsidR="00A44A6A" w:rsidRPr="00A057AA" w:rsidRDefault="0060520B" w:rsidP="00167D28">
      <w:pPr>
        <w:spacing w:before="360"/>
      </w:pPr>
      <w:r>
        <w:pict>
          <v:shape id="_x0000_i1056" type="#_x0000_t75" style="width:341.65pt;height:252pt">
            <v:imagedata r:id="rId70" o:title=""/>
          </v:shape>
        </w:pict>
      </w:r>
    </w:p>
    <w:p w:rsidR="00CA0BEE" w:rsidRDefault="00CA0BEE">
      <w:pPr>
        <w:rPr>
          <w:b/>
        </w:rPr>
      </w:pPr>
    </w:p>
    <w:p w:rsidR="00CA0BEE" w:rsidRDefault="00CA0BEE">
      <w:pPr>
        <w:rPr>
          <w:b/>
        </w:rPr>
      </w:pPr>
    </w:p>
    <w:p w:rsidR="005908CE" w:rsidRDefault="005908CE" w:rsidP="005908CE">
      <w:pPr>
        <w:jc w:val="both"/>
        <w:rPr>
          <w:rFonts w:cs="Arial"/>
          <w:szCs w:val="22"/>
        </w:rPr>
      </w:pPr>
      <w:r>
        <w:rPr>
          <w:rFonts w:cs="Arial"/>
          <w:szCs w:val="22"/>
        </w:rPr>
        <w:t xml:space="preserve">Delivery of the Arts was the primary category for a substantial proportion of total grants and initiatives awarded through the pre-February 2009 Contestable Funding programme. The decline in numbers of applications and grants for this impact is clearly shown in Figure 33. </w:t>
      </w:r>
    </w:p>
    <w:p w:rsidR="005908CE" w:rsidRDefault="005908CE" w:rsidP="005908CE">
      <w:pPr>
        <w:jc w:val="both"/>
        <w:rPr>
          <w:rFonts w:cs="Arial"/>
          <w:szCs w:val="22"/>
        </w:rPr>
      </w:pPr>
    </w:p>
    <w:p w:rsidR="00DE0774" w:rsidRPr="00A057AA" w:rsidRDefault="00DE0774">
      <w:pPr>
        <w:rPr>
          <w:b/>
        </w:rPr>
      </w:pPr>
      <w:r w:rsidRPr="00A057AA">
        <w:rPr>
          <w:b/>
        </w:rPr>
        <w:br w:type="page"/>
      </w:r>
    </w:p>
    <w:p w:rsidR="00B011D8" w:rsidRPr="00A057AA" w:rsidRDefault="00715F11" w:rsidP="00181484">
      <w:pPr>
        <w:spacing w:before="360"/>
        <w:jc w:val="both"/>
        <w:rPr>
          <w:b/>
        </w:rPr>
      </w:pPr>
      <w:r w:rsidRPr="00A057AA">
        <w:rPr>
          <w:b/>
        </w:rPr>
        <w:lastRenderedPageBreak/>
        <w:t xml:space="preserve">Figure </w:t>
      </w:r>
      <w:r w:rsidR="00B011D8" w:rsidRPr="00A057AA">
        <w:rPr>
          <w:b/>
        </w:rPr>
        <w:t>3</w:t>
      </w:r>
      <w:r w:rsidR="005908CE">
        <w:rPr>
          <w:b/>
        </w:rPr>
        <w:t>4</w:t>
      </w:r>
      <w:r w:rsidR="00340159" w:rsidRPr="00A057AA">
        <w:rPr>
          <w:b/>
        </w:rPr>
        <w:t xml:space="preserve">: Total </w:t>
      </w:r>
      <w:r w:rsidR="00125E76" w:rsidRPr="00A057AA">
        <w:rPr>
          <w:b/>
        </w:rPr>
        <w:t xml:space="preserve">investment </w:t>
      </w:r>
      <w:r w:rsidRPr="00A057AA">
        <w:rPr>
          <w:b/>
        </w:rPr>
        <w:t xml:space="preserve">in </w:t>
      </w:r>
      <w:r w:rsidR="000400A2">
        <w:rPr>
          <w:b/>
        </w:rPr>
        <w:t>Outcome 3</w:t>
      </w:r>
      <w:r w:rsidR="00F21B8C" w:rsidRPr="00A057AA">
        <w:rPr>
          <w:b/>
        </w:rPr>
        <w:t xml:space="preserve"> </w:t>
      </w:r>
      <w:r w:rsidR="00181484" w:rsidRPr="00A057AA">
        <w:rPr>
          <w:b/>
        </w:rPr>
        <w:t xml:space="preserve">(includes all </w:t>
      </w:r>
      <w:r w:rsidR="00125E76" w:rsidRPr="00A057AA">
        <w:rPr>
          <w:b/>
        </w:rPr>
        <w:t>recurrently funded organisations not reported elsewhere)</w:t>
      </w:r>
    </w:p>
    <w:p w:rsidR="00A44A6A" w:rsidRPr="00A057AA" w:rsidRDefault="0060520B" w:rsidP="00A44A6A">
      <w:pPr>
        <w:spacing w:before="240"/>
      </w:pPr>
      <w:r>
        <w:pict>
          <v:shape id="_x0000_i1057" type="#_x0000_t75" style="width:336.25pt;height:284.6pt">
            <v:imagedata r:id="rId71" o:title=""/>
          </v:shape>
        </w:pict>
      </w:r>
    </w:p>
    <w:p w:rsidR="006B35DA" w:rsidRDefault="005908CE" w:rsidP="00A01FCF">
      <w:pPr>
        <w:spacing w:before="240"/>
        <w:jc w:val="both"/>
      </w:pPr>
      <w:r>
        <w:t xml:space="preserve">As in Figure 33, the decline in </w:t>
      </w:r>
      <w:r w:rsidR="0076425B">
        <w:t>applications and grants under Delivery of the Arts is reflected in the dollar values invested.</w:t>
      </w:r>
    </w:p>
    <w:p w:rsidR="0076425B" w:rsidRDefault="0076425B" w:rsidP="0076425B">
      <w:pPr>
        <w:pStyle w:val="Heading4"/>
      </w:pPr>
      <w:r>
        <w:t>MEDIUM TO LONG TERM SUCCESS</w:t>
      </w:r>
    </w:p>
    <w:p w:rsidR="0076425B" w:rsidRPr="00A057AA" w:rsidRDefault="0076425B" w:rsidP="00A01FCF">
      <w:pPr>
        <w:spacing w:before="240" w:after="240"/>
        <w:jc w:val="both"/>
      </w:pPr>
      <w:r w:rsidRPr="00A057AA">
        <w:t xml:space="preserve">Creative New Zealand’s Statement of Intent </w:t>
      </w:r>
      <w:r w:rsidR="00680111">
        <w:t>2009–12</w:t>
      </w:r>
      <w:r w:rsidRPr="00A057AA">
        <w:t xml:space="preserve"> lists several performance measures designed to measure success related to </w:t>
      </w:r>
      <w:r w:rsidR="000400A2">
        <w:t>Outcome 3</w:t>
      </w:r>
      <w:r w:rsidRPr="00A057AA">
        <w:t xml:space="preserve">. </w:t>
      </w:r>
    </w:p>
    <w:tbl>
      <w:tblPr>
        <w:tblStyle w:val="TableGrid"/>
        <w:tblW w:w="4942" w:type="pct"/>
        <w:tblInd w:w="108" w:type="dxa"/>
        <w:tblCellMar>
          <w:top w:w="85" w:type="dxa"/>
          <w:bottom w:w="85" w:type="dxa"/>
        </w:tblCellMar>
        <w:tblLook w:val="01E0"/>
      </w:tblPr>
      <w:tblGrid>
        <w:gridCol w:w="2291"/>
        <w:gridCol w:w="2284"/>
        <w:gridCol w:w="2284"/>
        <w:gridCol w:w="2277"/>
      </w:tblGrid>
      <w:tr w:rsidR="00BF6671" w:rsidRPr="00A057AA" w:rsidTr="0076425B">
        <w:trPr>
          <w:tblHeader/>
        </w:trPr>
        <w:tc>
          <w:tcPr>
            <w:tcW w:w="1254" w:type="pct"/>
          </w:tcPr>
          <w:p w:rsidR="00BF6671" w:rsidRPr="00A057AA" w:rsidRDefault="00BF6671" w:rsidP="00BF6671">
            <w:pPr>
              <w:rPr>
                <w:b/>
              </w:rPr>
            </w:pPr>
            <w:r w:rsidRPr="00A057AA">
              <w:rPr>
                <w:b/>
              </w:rPr>
              <w:t xml:space="preserve">Impact </w:t>
            </w:r>
          </w:p>
        </w:tc>
        <w:tc>
          <w:tcPr>
            <w:tcW w:w="1250" w:type="pct"/>
          </w:tcPr>
          <w:p w:rsidR="00BF6671" w:rsidRPr="00A057AA" w:rsidRDefault="00125E76" w:rsidP="00125E76">
            <w:pPr>
              <w:rPr>
                <w:b/>
              </w:rPr>
            </w:pPr>
            <w:r>
              <w:rPr>
                <w:b/>
              </w:rPr>
              <w:t>Performance measure</w:t>
            </w:r>
            <w:r w:rsidRPr="00A057AA">
              <w:rPr>
                <w:b/>
              </w:rPr>
              <w:t xml:space="preserve"> </w:t>
            </w:r>
          </w:p>
        </w:tc>
        <w:tc>
          <w:tcPr>
            <w:tcW w:w="1250" w:type="pct"/>
          </w:tcPr>
          <w:p w:rsidR="00BF6671" w:rsidRPr="00A057AA" w:rsidRDefault="00BF6671" w:rsidP="00125E76">
            <w:pPr>
              <w:rPr>
                <w:b/>
              </w:rPr>
            </w:pPr>
            <w:r w:rsidRPr="00A057AA">
              <w:rPr>
                <w:b/>
              </w:rPr>
              <w:t xml:space="preserve">Standard </w:t>
            </w:r>
          </w:p>
        </w:tc>
        <w:tc>
          <w:tcPr>
            <w:tcW w:w="1246" w:type="pct"/>
          </w:tcPr>
          <w:p w:rsidR="00BF6671" w:rsidRPr="00A057AA" w:rsidRDefault="00BF6671" w:rsidP="00BF6671">
            <w:pPr>
              <w:rPr>
                <w:b/>
              </w:rPr>
            </w:pPr>
            <w:r w:rsidRPr="00A057AA">
              <w:rPr>
                <w:b/>
              </w:rPr>
              <w:t xml:space="preserve">Proof of </w:t>
            </w:r>
            <w:r w:rsidR="00125E76" w:rsidRPr="00A057AA">
              <w:rPr>
                <w:b/>
              </w:rPr>
              <w:t>performance</w:t>
            </w:r>
          </w:p>
        </w:tc>
      </w:tr>
      <w:tr w:rsidR="00BF6671" w:rsidRPr="00A057AA" w:rsidTr="0076425B">
        <w:tc>
          <w:tcPr>
            <w:tcW w:w="5000" w:type="pct"/>
            <w:gridSpan w:val="4"/>
          </w:tcPr>
          <w:p w:rsidR="00BF6671" w:rsidRPr="00A057AA" w:rsidRDefault="00BF6671" w:rsidP="00BF6671">
            <w:pPr>
              <w:rPr>
                <w:b/>
              </w:rPr>
            </w:pPr>
            <w:r w:rsidRPr="00A057AA">
              <w:rPr>
                <w:b/>
              </w:rPr>
              <w:t xml:space="preserve">Short to </w:t>
            </w:r>
            <w:r w:rsidR="00125E76" w:rsidRPr="00A057AA">
              <w:rPr>
                <w:b/>
              </w:rPr>
              <w:t>medium</w:t>
            </w:r>
            <w:r w:rsidR="00125E76">
              <w:rPr>
                <w:b/>
              </w:rPr>
              <w:t xml:space="preserve"> term</w:t>
            </w:r>
          </w:p>
        </w:tc>
      </w:tr>
      <w:tr w:rsidR="00AA342A" w:rsidRPr="00A057AA" w:rsidTr="0076425B">
        <w:tc>
          <w:tcPr>
            <w:tcW w:w="1254" w:type="pct"/>
          </w:tcPr>
          <w:p w:rsidR="00AA342A" w:rsidRPr="00A057AA" w:rsidRDefault="00AA342A" w:rsidP="00BF6671">
            <w:r w:rsidRPr="00A057AA">
              <w:t xml:space="preserve">New Zealanders </w:t>
            </w:r>
            <w:r w:rsidR="00125E76">
              <w:t xml:space="preserve">in </w:t>
            </w:r>
            <w:r w:rsidRPr="00A057AA">
              <w:t xml:space="preserve">Auckland, Wellington, Christchurch and Dunedin have regular access to arts experiences </w:t>
            </w:r>
          </w:p>
        </w:tc>
        <w:tc>
          <w:tcPr>
            <w:tcW w:w="1250" w:type="pct"/>
            <w:vMerge w:val="restart"/>
            <w:shd w:val="clear" w:color="auto" w:fill="auto"/>
          </w:tcPr>
          <w:p w:rsidR="00AA342A" w:rsidRPr="00A057AA" w:rsidRDefault="00AA342A" w:rsidP="00BF6671">
            <w:r w:rsidRPr="00A057AA">
              <w:t>The number of presentations delivered per geographical location</w:t>
            </w:r>
          </w:p>
        </w:tc>
        <w:tc>
          <w:tcPr>
            <w:tcW w:w="1250" w:type="pct"/>
            <w:vMerge w:val="restart"/>
          </w:tcPr>
          <w:p w:rsidR="00AA342A" w:rsidRPr="00A057AA" w:rsidRDefault="00AA342A" w:rsidP="00125E76">
            <w:pPr>
              <w:rPr>
                <w:highlight w:val="lightGray"/>
              </w:rPr>
            </w:pPr>
            <w:r w:rsidRPr="00A057AA">
              <w:t>Maintain or increase presentations per location</w:t>
            </w:r>
            <w:r w:rsidR="008F45FD" w:rsidRPr="00A057AA">
              <w:t xml:space="preserve"> </w:t>
            </w:r>
            <w:r w:rsidRPr="00A057AA">
              <w:t>based on 2005</w:t>
            </w:r>
            <w:r w:rsidR="00125E76">
              <w:t>–</w:t>
            </w:r>
            <w:r w:rsidRPr="00A057AA">
              <w:t xml:space="preserve">2008 baseline data </w:t>
            </w:r>
          </w:p>
        </w:tc>
        <w:tc>
          <w:tcPr>
            <w:tcW w:w="1246" w:type="pct"/>
            <w:vMerge w:val="restart"/>
          </w:tcPr>
          <w:p w:rsidR="002D08B9" w:rsidRPr="00A057AA" w:rsidRDefault="00AA342A" w:rsidP="00712FF0">
            <w:r w:rsidRPr="00A057AA">
              <w:t>The information that Creative New Zealand has on events and attendances is not re</w:t>
            </w:r>
            <w:r w:rsidR="00125E76">
              <w:t>corded by geographical location</w:t>
            </w:r>
            <w:r w:rsidRPr="00A057AA">
              <w:t xml:space="preserve"> </w:t>
            </w:r>
          </w:p>
          <w:p w:rsidR="002D08B9" w:rsidRPr="00A057AA" w:rsidRDefault="002D08B9" w:rsidP="00712FF0"/>
          <w:p w:rsidR="00AA342A" w:rsidRPr="00A057AA" w:rsidRDefault="00F776CE" w:rsidP="00493F49">
            <w:r w:rsidRPr="00A057AA">
              <w:t xml:space="preserve">Some information is available for 2009/10 on a main centre/ provincial centre split </w:t>
            </w:r>
            <w:r w:rsidR="00712FF0" w:rsidRPr="00A057AA">
              <w:t>as</w:t>
            </w:r>
            <w:r w:rsidRPr="00A057AA">
              <w:t xml:space="preserve"> shown in </w:t>
            </w:r>
            <w:r w:rsidRPr="00A057AA">
              <w:rPr>
                <w:b/>
              </w:rPr>
              <w:t>Figure 3</w:t>
            </w:r>
            <w:r w:rsidR="00493F49">
              <w:rPr>
                <w:b/>
              </w:rPr>
              <w:t>5</w:t>
            </w:r>
          </w:p>
        </w:tc>
      </w:tr>
      <w:tr w:rsidR="00AA342A" w:rsidRPr="00A057AA" w:rsidTr="0076425B">
        <w:tc>
          <w:tcPr>
            <w:tcW w:w="1254" w:type="pct"/>
          </w:tcPr>
          <w:p w:rsidR="00AA342A" w:rsidRPr="00A057AA" w:rsidRDefault="00AA342A" w:rsidP="00BF6671">
            <w:r w:rsidRPr="00A057AA">
              <w:t xml:space="preserve">New Zealanders in identified provincial centres have regular access to arts experiences </w:t>
            </w:r>
          </w:p>
        </w:tc>
        <w:tc>
          <w:tcPr>
            <w:tcW w:w="1250" w:type="pct"/>
            <w:vMerge/>
            <w:shd w:val="clear" w:color="auto" w:fill="auto"/>
          </w:tcPr>
          <w:p w:rsidR="00AA342A" w:rsidRPr="00A057AA" w:rsidRDefault="00AA342A" w:rsidP="00BF6671">
            <w:pPr>
              <w:rPr>
                <w:b/>
              </w:rPr>
            </w:pPr>
          </w:p>
        </w:tc>
        <w:tc>
          <w:tcPr>
            <w:tcW w:w="1250" w:type="pct"/>
            <w:vMerge/>
          </w:tcPr>
          <w:p w:rsidR="00AA342A" w:rsidRPr="00A057AA" w:rsidRDefault="00AA342A" w:rsidP="00BF6671">
            <w:pPr>
              <w:rPr>
                <w:b/>
                <w:highlight w:val="lightGray"/>
              </w:rPr>
            </w:pPr>
          </w:p>
        </w:tc>
        <w:tc>
          <w:tcPr>
            <w:tcW w:w="1246" w:type="pct"/>
            <w:vMerge/>
          </w:tcPr>
          <w:p w:rsidR="00AA342A" w:rsidRPr="00A057AA" w:rsidRDefault="00AA342A" w:rsidP="00BF6671">
            <w:pPr>
              <w:rPr>
                <w:b/>
                <w:highlight w:val="lightGray"/>
              </w:rPr>
            </w:pPr>
          </w:p>
        </w:tc>
      </w:tr>
      <w:tr w:rsidR="00BF6671" w:rsidRPr="00A057AA" w:rsidTr="0076425B">
        <w:trPr>
          <w:cantSplit/>
        </w:trPr>
        <w:tc>
          <w:tcPr>
            <w:tcW w:w="1254" w:type="pct"/>
          </w:tcPr>
          <w:p w:rsidR="00BF6671" w:rsidRPr="00A057AA" w:rsidRDefault="00BF6671" w:rsidP="00BF6671">
            <w:pPr>
              <w:rPr>
                <w:highlight w:val="lightGray"/>
              </w:rPr>
            </w:pPr>
            <w:r w:rsidRPr="00A057AA">
              <w:lastRenderedPageBreak/>
              <w:t xml:space="preserve">The range of arts experiences available reflects New Zealand’s diverse population </w:t>
            </w:r>
          </w:p>
        </w:tc>
        <w:tc>
          <w:tcPr>
            <w:tcW w:w="1250" w:type="pct"/>
          </w:tcPr>
          <w:p w:rsidR="00BF6671" w:rsidRPr="00A057AA" w:rsidRDefault="00BF6671" w:rsidP="00BF6671">
            <w:pPr>
              <w:rPr>
                <w:highlight w:val="lightGray"/>
              </w:rPr>
            </w:pPr>
            <w:r w:rsidRPr="00A057AA">
              <w:t xml:space="preserve">The number of projects delivered through </w:t>
            </w:r>
            <w:r w:rsidR="00125E76" w:rsidRPr="00A057AA">
              <w:t xml:space="preserve">contestable funding </w:t>
            </w:r>
            <w:r w:rsidRPr="00A057AA">
              <w:t xml:space="preserve">that have high scores for cultural diversity </w:t>
            </w:r>
          </w:p>
        </w:tc>
        <w:tc>
          <w:tcPr>
            <w:tcW w:w="1250" w:type="pct"/>
          </w:tcPr>
          <w:p w:rsidR="00BF6671" w:rsidRPr="00A057AA" w:rsidRDefault="00BF6671" w:rsidP="00BF6671">
            <w:pPr>
              <w:rPr>
                <w:b/>
                <w:highlight w:val="lightGray"/>
              </w:rPr>
            </w:pPr>
            <w:r w:rsidRPr="00A057AA">
              <w:t>As this is a new funding criterion the benchmark for this will be established in 2009/10</w:t>
            </w:r>
          </w:p>
        </w:tc>
        <w:tc>
          <w:tcPr>
            <w:tcW w:w="1246" w:type="pct"/>
          </w:tcPr>
          <w:p w:rsidR="00181484" w:rsidRPr="00A057AA" w:rsidRDefault="00AA342A" w:rsidP="00481789">
            <w:r w:rsidRPr="00A057AA">
              <w:t>The measure has been tracked during 2009/10</w:t>
            </w:r>
            <w:r w:rsidR="00992BD9" w:rsidRPr="00A057AA">
              <w:t xml:space="preserve"> </w:t>
            </w:r>
          </w:p>
          <w:p w:rsidR="00BF6671" w:rsidRPr="00A057AA" w:rsidRDefault="00BF6671" w:rsidP="00481789"/>
          <w:p w:rsidR="00181484" w:rsidRPr="00A057AA" w:rsidRDefault="00712FF0" w:rsidP="00712FF0">
            <w:r w:rsidRPr="00A057AA">
              <w:rPr>
                <w:b/>
              </w:rPr>
              <w:t xml:space="preserve">132 </w:t>
            </w:r>
            <w:r w:rsidRPr="00A057AA">
              <w:t xml:space="preserve">grants </w:t>
            </w:r>
            <w:r w:rsidR="00A93BBD">
              <w:t xml:space="preserve">(out of 467) </w:t>
            </w:r>
            <w:r w:rsidRPr="00A057AA">
              <w:t>were awarded to applications with a high/very high score for cultural diversity (score = 6 or 7)</w:t>
            </w:r>
          </w:p>
        </w:tc>
      </w:tr>
      <w:tr w:rsidR="00BF6671" w:rsidRPr="00A057AA" w:rsidTr="0076425B">
        <w:tc>
          <w:tcPr>
            <w:tcW w:w="1254" w:type="pct"/>
          </w:tcPr>
          <w:p w:rsidR="00BF6671" w:rsidRPr="00A057AA" w:rsidRDefault="00BF6671" w:rsidP="00BF6671">
            <w:pPr>
              <w:rPr>
                <w:highlight w:val="lightGray"/>
              </w:rPr>
            </w:pPr>
            <w:r w:rsidRPr="00A057AA">
              <w:t>Artists, practitioners and organisations are supported to broaden, deepen and diversify their audiences</w:t>
            </w:r>
          </w:p>
        </w:tc>
        <w:tc>
          <w:tcPr>
            <w:tcW w:w="1250" w:type="pct"/>
          </w:tcPr>
          <w:p w:rsidR="00BF6671" w:rsidRPr="00A057AA" w:rsidRDefault="00BF6671" w:rsidP="00BF6671">
            <w:pPr>
              <w:rPr>
                <w:highlight w:val="lightGray"/>
              </w:rPr>
            </w:pPr>
            <w:r w:rsidRPr="00A057AA">
              <w:t>Artists, practitioners and organisations agree that participation</w:t>
            </w:r>
            <w:r w:rsidR="008F45FD" w:rsidRPr="00A057AA">
              <w:t xml:space="preserve"> </w:t>
            </w:r>
            <w:r w:rsidRPr="00A057AA">
              <w:t xml:space="preserve">in programmes has enabled them to increase their skills or knowledge </w:t>
            </w:r>
          </w:p>
        </w:tc>
        <w:tc>
          <w:tcPr>
            <w:tcW w:w="1250" w:type="pct"/>
          </w:tcPr>
          <w:p w:rsidR="00BF6671" w:rsidRPr="00A057AA" w:rsidRDefault="00BF6671" w:rsidP="00125E76">
            <w:pPr>
              <w:rPr>
                <w:highlight w:val="lightGray"/>
              </w:rPr>
            </w:pPr>
            <w:r w:rsidRPr="00A057AA">
              <w:t>90</w:t>
            </w:r>
            <w:r w:rsidR="00125E76">
              <w:t>–</w:t>
            </w:r>
            <w:r w:rsidRPr="00A057AA">
              <w:t xml:space="preserve">100% satisfaction rate </w:t>
            </w:r>
          </w:p>
        </w:tc>
        <w:tc>
          <w:tcPr>
            <w:tcW w:w="1246" w:type="pct"/>
          </w:tcPr>
          <w:p w:rsidR="00BF6671" w:rsidRPr="00A057AA" w:rsidRDefault="006B35DA" w:rsidP="006B35DA">
            <w:r w:rsidRPr="00A057AA">
              <w:t>Refer to Statement of Service Performance</w:t>
            </w:r>
            <w:r w:rsidR="00D63AAA">
              <w:t xml:space="preserve"> – </w:t>
            </w:r>
            <w:r w:rsidRPr="00A057AA">
              <w:rPr>
                <w:b/>
              </w:rPr>
              <w:t>Output 2</w:t>
            </w:r>
            <w:r w:rsidR="00D63AAA">
              <w:rPr>
                <w:b/>
              </w:rPr>
              <w:t xml:space="preserve"> – </w:t>
            </w:r>
            <w:r w:rsidRPr="00A057AA">
              <w:rPr>
                <w:b/>
              </w:rPr>
              <w:t>Capability Building</w:t>
            </w:r>
            <w:r w:rsidRPr="00A057AA">
              <w:t xml:space="preserve"> for detailed information</w:t>
            </w:r>
          </w:p>
        </w:tc>
      </w:tr>
      <w:tr w:rsidR="00BF6671" w:rsidRPr="00A057AA" w:rsidTr="0076425B">
        <w:tc>
          <w:tcPr>
            <w:tcW w:w="5000" w:type="pct"/>
            <w:gridSpan w:val="4"/>
          </w:tcPr>
          <w:p w:rsidR="00BF6671" w:rsidRPr="00A057AA" w:rsidRDefault="00BF6671" w:rsidP="00BF6671">
            <w:pPr>
              <w:rPr>
                <w:b/>
              </w:rPr>
            </w:pPr>
            <w:r w:rsidRPr="00A057AA">
              <w:rPr>
                <w:b/>
              </w:rPr>
              <w:t xml:space="preserve">Long </w:t>
            </w:r>
            <w:r w:rsidR="00125E76" w:rsidRPr="00A057AA">
              <w:rPr>
                <w:b/>
              </w:rPr>
              <w:t>term</w:t>
            </w:r>
          </w:p>
        </w:tc>
      </w:tr>
      <w:tr w:rsidR="00BF6671" w:rsidRPr="00A057AA" w:rsidTr="0076425B">
        <w:tc>
          <w:tcPr>
            <w:tcW w:w="1254" w:type="pct"/>
          </w:tcPr>
          <w:p w:rsidR="00BF6671" w:rsidRPr="00A057AA" w:rsidRDefault="00BF6671" w:rsidP="00BF6671">
            <w:r w:rsidRPr="00A057AA">
              <w:t xml:space="preserve">New Zealanders access high-quality arts experiences </w:t>
            </w:r>
          </w:p>
        </w:tc>
        <w:tc>
          <w:tcPr>
            <w:tcW w:w="1250" w:type="pct"/>
          </w:tcPr>
          <w:p w:rsidR="00BF6671" w:rsidRPr="00A057AA" w:rsidRDefault="00BF6671" w:rsidP="00BF6671">
            <w:pPr>
              <w:rPr>
                <w:highlight w:val="lightGray"/>
              </w:rPr>
            </w:pPr>
            <w:r w:rsidRPr="00A057AA">
              <w:t>The number of regions that have demonstrated increased participation</w:t>
            </w:r>
          </w:p>
        </w:tc>
        <w:tc>
          <w:tcPr>
            <w:tcW w:w="1250" w:type="pct"/>
          </w:tcPr>
          <w:p w:rsidR="00BF6671" w:rsidRPr="00A057AA" w:rsidRDefault="00BF6671" w:rsidP="00BF6671">
            <w:pPr>
              <w:rPr>
                <w:highlight w:val="lightGray"/>
              </w:rPr>
            </w:pPr>
            <w:r w:rsidRPr="00A057AA">
              <w:t>Increase attendance in each region</w:t>
            </w:r>
          </w:p>
        </w:tc>
        <w:tc>
          <w:tcPr>
            <w:tcW w:w="1246" w:type="pct"/>
          </w:tcPr>
          <w:p w:rsidR="00BF6671" w:rsidRPr="00A057AA" w:rsidRDefault="005277E6" w:rsidP="00493F49">
            <w:pPr>
              <w:rPr>
                <w:b/>
              </w:rPr>
            </w:pPr>
            <w:r w:rsidRPr="00A057AA">
              <w:t>Creative New Zealand does not have regional attendance figures other than for 2009.</w:t>
            </w:r>
            <w:r w:rsidRPr="00A057AA">
              <w:rPr>
                <w:b/>
              </w:rPr>
              <w:t xml:space="preserve"> Figure 3</w:t>
            </w:r>
            <w:r w:rsidR="00493F49">
              <w:rPr>
                <w:b/>
              </w:rPr>
              <w:t>6</w:t>
            </w:r>
            <w:r w:rsidRPr="00A057AA">
              <w:rPr>
                <w:b/>
              </w:rPr>
              <w:t xml:space="preserve"> </w:t>
            </w:r>
            <w:r w:rsidRPr="00A057AA">
              <w:t>shows total attendances as an overall trend indicator.</w:t>
            </w:r>
          </w:p>
        </w:tc>
      </w:tr>
    </w:tbl>
    <w:p w:rsidR="00493F49" w:rsidRDefault="00493F49" w:rsidP="00A44A6A">
      <w:pPr>
        <w:spacing w:before="240"/>
        <w:rPr>
          <w:b/>
        </w:rPr>
      </w:pPr>
    </w:p>
    <w:p w:rsidR="00493F49" w:rsidRDefault="00493F49">
      <w:pPr>
        <w:rPr>
          <w:b/>
        </w:rPr>
      </w:pPr>
      <w:r>
        <w:rPr>
          <w:b/>
        </w:rPr>
        <w:br w:type="page"/>
      </w:r>
    </w:p>
    <w:p w:rsidR="00BF6671" w:rsidRPr="00A057AA" w:rsidRDefault="00F776CE" w:rsidP="00A01FCF">
      <w:pPr>
        <w:spacing w:before="240"/>
        <w:jc w:val="both"/>
        <w:rPr>
          <w:b/>
        </w:rPr>
      </w:pPr>
      <w:r w:rsidRPr="00A057AA">
        <w:rPr>
          <w:b/>
        </w:rPr>
        <w:lastRenderedPageBreak/>
        <w:t>Figure 3</w:t>
      </w:r>
      <w:r w:rsidR="00493F49">
        <w:rPr>
          <w:b/>
        </w:rPr>
        <w:t>5</w:t>
      </w:r>
      <w:r w:rsidRPr="00A057AA">
        <w:rPr>
          <w:b/>
        </w:rPr>
        <w:t xml:space="preserve">: Total and </w:t>
      </w:r>
      <w:r w:rsidR="00125E76" w:rsidRPr="00A057AA">
        <w:rPr>
          <w:b/>
        </w:rPr>
        <w:t>regional attendances at performances by recurrently funded organisations, 2009</w:t>
      </w:r>
    </w:p>
    <w:p w:rsidR="00BF6671" w:rsidRPr="00A057AA" w:rsidRDefault="0060520B" w:rsidP="00A44A6A">
      <w:pPr>
        <w:spacing w:before="240"/>
      </w:pPr>
      <w:r>
        <w:pict>
          <v:shape id="_x0000_i1058" type="#_x0000_t75" style="width:339.6pt;height:224.85pt">
            <v:imagedata r:id="rId72" o:title=""/>
          </v:shape>
        </w:pict>
      </w:r>
    </w:p>
    <w:p w:rsidR="00F776CE" w:rsidRPr="00A057AA" w:rsidRDefault="00B953AA" w:rsidP="00B953AA">
      <w:pPr>
        <w:spacing w:before="240"/>
        <w:jc w:val="both"/>
      </w:pPr>
      <w:r w:rsidRPr="00A057AA">
        <w:t xml:space="preserve">The </w:t>
      </w:r>
      <w:r w:rsidR="00125E76">
        <w:t>results</w:t>
      </w:r>
      <w:r w:rsidRPr="00A057AA">
        <w:t xml:space="preserve"> shown </w:t>
      </w:r>
      <w:r w:rsidR="00125E76">
        <w:t>in Figure 35</w:t>
      </w:r>
      <w:r w:rsidRPr="00A057AA">
        <w:t xml:space="preserve"> have been supplied by individual </w:t>
      </w:r>
      <w:r w:rsidR="00125E76" w:rsidRPr="00A057AA">
        <w:t xml:space="preserve">recurrently funded organisations and are not necessarily prepared on a common basis. They </w:t>
      </w:r>
      <w:r w:rsidRPr="00A057AA">
        <w:t xml:space="preserve">should be treated as indicative only. </w:t>
      </w:r>
    </w:p>
    <w:p w:rsidR="00B953AA" w:rsidRPr="00A057AA" w:rsidRDefault="00B953AA" w:rsidP="00875256">
      <w:pPr>
        <w:spacing w:before="240"/>
        <w:jc w:val="both"/>
        <w:rPr>
          <w:b/>
        </w:rPr>
      </w:pPr>
      <w:r w:rsidRPr="00A057AA">
        <w:rPr>
          <w:b/>
        </w:rPr>
        <w:t>Figure 3</w:t>
      </w:r>
      <w:r w:rsidR="00493F49">
        <w:rPr>
          <w:b/>
        </w:rPr>
        <w:t>6</w:t>
      </w:r>
      <w:r w:rsidRPr="00A057AA">
        <w:rPr>
          <w:b/>
        </w:rPr>
        <w:t xml:space="preserve">: </w:t>
      </w:r>
      <w:r w:rsidR="00875256" w:rsidRPr="00A057AA">
        <w:rPr>
          <w:b/>
        </w:rPr>
        <w:t xml:space="preserve">Total </w:t>
      </w:r>
      <w:r w:rsidR="00125E76" w:rsidRPr="00A057AA">
        <w:rPr>
          <w:b/>
        </w:rPr>
        <w:t>attendances at performances/events by recurrently funded organisations, 2005-2009</w:t>
      </w:r>
      <w:r w:rsidR="00125E76">
        <w:rPr>
          <w:b/>
        </w:rPr>
        <w:t>,</w:t>
      </w:r>
      <w:r w:rsidR="00C71D40" w:rsidRPr="00A057AA">
        <w:rPr>
          <w:rStyle w:val="FootnoteReference"/>
          <w:b/>
        </w:rPr>
        <w:footnoteReference w:id="20"/>
      </w:r>
      <w:r w:rsidR="00125E76">
        <w:rPr>
          <w:b/>
        </w:rPr>
        <w:t xml:space="preserve"> by artform</w:t>
      </w:r>
    </w:p>
    <w:p w:rsidR="00F776CE" w:rsidRPr="00A057AA" w:rsidRDefault="0060520B" w:rsidP="00A44A6A">
      <w:pPr>
        <w:spacing w:before="240"/>
      </w:pPr>
      <w:r>
        <w:pict>
          <v:shape id="_x0000_i1059" type="#_x0000_t75" style="width:338.25pt;height:235.7pt">
            <v:imagedata r:id="rId73" o:title=""/>
          </v:shape>
        </w:pict>
      </w:r>
    </w:p>
    <w:p w:rsidR="00493F49" w:rsidRDefault="00875256" w:rsidP="00A01FCF">
      <w:pPr>
        <w:spacing w:before="240"/>
        <w:jc w:val="both"/>
      </w:pPr>
      <w:r w:rsidRPr="00A057AA">
        <w:t xml:space="preserve">The </w:t>
      </w:r>
      <w:r w:rsidR="00125E76">
        <w:t>results</w:t>
      </w:r>
      <w:r w:rsidRPr="00A057AA">
        <w:t xml:space="preserve"> shown </w:t>
      </w:r>
      <w:r w:rsidR="00125E76">
        <w:t>in figure 36</w:t>
      </w:r>
      <w:r w:rsidRPr="00A057AA">
        <w:t xml:space="preserve"> have been supplied by individual </w:t>
      </w:r>
      <w:r w:rsidR="00125E76" w:rsidRPr="00A057AA">
        <w:t>recurrently funded organisation</w:t>
      </w:r>
      <w:r w:rsidRPr="00A057AA">
        <w:t>s and are not necessarily prepared on a common basis.</w:t>
      </w:r>
      <w:r w:rsidR="008F45FD" w:rsidRPr="00A057AA">
        <w:t xml:space="preserve"> </w:t>
      </w:r>
      <w:r w:rsidRPr="00A057AA">
        <w:t>They should be treated as indicative only.</w:t>
      </w:r>
    </w:p>
    <w:p w:rsidR="00A01FCF" w:rsidRDefault="00A01FCF" w:rsidP="00A01FCF">
      <w:pPr>
        <w:spacing w:before="240"/>
        <w:jc w:val="both"/>
        <w:sectPr w:rsidR="00A01FCF" w:rsidSect="00910F52">
          <w:pgSz w:w="11907" w:h="16840" w:code="9"/>
          <w:pgMar w:top="1440" w:right="1440" w:bottom="1440" w:left="1440" w:header="708" w:footer="708" w:gutter="0"/>
          <w:cols w:space="708"/>
          <w:docGrid w:linePitch="360"/>
        </w:sectPr>
      </w:pPr>
    </w:p>
    <w:p w:rsidR="00981EBC" w:rsidRPr="00A057AA" w:rsidRDefault="000400A2" w:rsidP="0054499E">
      <w:pPr>
        <w:pStyle w:val="Heading2"/>
      </w:pPr>
      <w:bookmarkStart w:id="45" w:name="_Toc211746139"/>
      <w:bookmarkStart w:id="46" w:name="_Toc276561861"/>
      <w:r>
        <w:lastRenderedPageBreak/>
        <w:t>Outcome 4</w:t>
      </w:r>
      <w:r w:rsidR="00981EBC" w:rsidRPr="00A057AA">
        <w:t>:</w:t>
      </w:r>
      <w:r w:rsidR="00981EBC" w:rsidRPr="00A057AA">
        <w:rPr>
          <w:i/>
        </w:rPr>
        <w:t xml:space="preserve"> </w:t>
      </w:r>
      <w:r w:rsidR="00184BD5" w:rsidRPr="00A057AA">
        <w:t>New Zealand Arts Gain International Success</w:t>
      </w:r>
      <w:bookmarkEnd w:id="43"/>
      <w:bookmarkEnd w:id="45"/>
      <w:bookmarkEnd w:id="46"/>
    </w:p>
    <w:p w:rsidR="00EC1279" w:rsidRPr="00A057AA" w:rsidRDefault="00E30188" w:rsidP="00B3088F">
      <w:pPr>
        <w:spacing w:before="240"/>
        <w:jc w:val="both"/>
        <w:rPr>
          <w:rFonts w:cs="Arial"/>
        </w:rPr>
      </w:pPr>
      <w:r w:rsidRPr="00A057AA">
        <w:rPr>
          <w:rFonts w:cs="Arial"/>
        </w:rPr>
        <w:t xml:space="preserve">Creative New Zealand aims to position the best of New Zealand’s arts and artists internationally, working </w:t>
      </w:r>
      <w:r w:rsidR="00EC1279" w:rsidRPr="00A057AA">
        <w:rPr>
          <w:rFonts w:cs="Arial"/>
        </w:rPr>
        <w:t>co</w:t>
      </w:r>
      <w:r w:rsidRPr="00A057AA">
        <w:rPr>
          <w:rFonts w:cs="Arial"/>
        </w:rPr>
        <w:t xml:space="preserve">llaboratively with </w:t>
      </w:r>
      <w:r w:rsidR="0054499E">
        <w:rPr>
          <w:rFonts w:cs="Arial"/>
        </w:rPr>
        <w:t>its</w:t>
      </w:r>
      <w:r w:rsidRPr="00A057AA">
        <w:rPr>
          <w:rFonts w:cs="Arial"/>
        </w:rPr>
        <w:t xml:space="preserve"> partners</w:t>
      </w:r>
      <w:r w:rsidR="00EC1279" w:rsidRPr="00A057AA">
        <w:rPr>
          <w:rFonts w:cs="Arial"/>
        </w:rPr>
        <w:t xml:space="preserve"> to achieve la</w:t>
      </w:r>
      <w:r w:rsidR="00F006B9" w:rsidRPr="00A057AA">
        <w:rPr>
          <w:rFonts w:cs="Arial"/>
        </w:rPr>
        <w:t>sting success in target markets.</w:t>
      </w:r>
      <w:r w:rsidR="00A502D7" w:rsidRPr="00A057AA">
        <w:rPr>
          <w:rFonts w:cs="Arial"/>
        </w:rPr>
        <w:t xml:space="preserve"> Target markets include Australia, Asia and the West Coast of </w:t>
      </w:r>
      <w:r w:rsidR="00B04B08">
        <w:rPr>
          <w:rFonts w:cs="Arial"/>
        </w:rPr>
        <w:t xml:space="preserve">North </w:t>
      </w:r>
      <w:r w:rsidR="002E22CC">
        <w:rPr>
          <w:rFonts w:cs="Arial"/>
        </w:rPr>
        <w:t>America</w:t>
      </w:r>
      <w:r w:rsidR="00A502D7" w:rsidRPr="00A057AA">
        <w:rPr>
          <w:rFonts w:cs="Arial"/>
        </w:rPr>
        <w:t>, plus specific events such as Talente and the Venice Biennale.</w:t>
      </w:r>
      <w:r w:rsidR="00E14CF7">
        <w:rPr>
          <w:rFonts w:cs="Arial"/>
        </w:rPr>
        <w:t xml:space="preserve"> </w:t>
      </w:r>
    </w:p>
    <w:p w:rsidR="005A58C2" w:rsidRPr="00A057AA" w:rsidRDefault="005A58C2" w:rsidP="005A58C2">
      <w:pPr>
        <w:spacing w:before="240"/>
        <w:jc w:val="both"/>
      </w:pPr>
      <w:r w:rsidRPr="00A057AA">
        <w:t xml:space="preserve">Most of the activity under </w:t>
      </w:r>
      <w:r w:rsidR="000400A2">
        <w:t>Outcome 4</w:t>
      </w:r>
      <w:r w:rsidRPr="00A057AA">
        <w:t xml:space="preserve"> is substantially different </w:t>
      </w:r>
      <w:r w:rsidR="0054499E">
        <w:t>from</w:t>
      </w:r>
      <w:r w:rsidRPr="00A057AA">
        <w:t xml:space="preserve"> that under the other outcomes</w:t>
      </w:r>
      <w:r w:rsidR="007309DF" w:rsidRPr="00A057AA">
        <w:t>.</w:t>
      </w:r>
      <w:r w:rsidRPr="00A057AA">
        <w:t xml:space="preserve"> </w:t>
      </w:r>
      <w:r w:rsidR="007309DF" w:rsidRPr="00A057AA">
        <w:t xml:space="preserve">Support </w:t>
      </w:r>
      <w:r w:rsidRPr="00A057AA">
        <w:t xml:space="preserve">is </w:t>
      </w:r>
      <w:r w:rsidR="007309DF" w:rsidRPr="00A057AA">
        <w:t xml:space="preserve">generally </w:t>
      </w:r>
      <w:r w:rsidRPr="00A057AA">
        <w:t>targeted interventions by Creative New Zealand in order to meet its strategic goals, rather than contestable applications.</w:t>
      </w:r>
    </w:p>
    <w:p w:rsidR="000740BA" w:rsidRPr="00A057AA" w:rsidRDefault="005B162F" w:rsidP="000740BA">
      <w:pPr>
        <w:pStyle w:val="Heading3"/>
        <w:rPr>
          <w:szCs w:val="22"/>
        </w:rPr>
      </w:pPr>
      <w:bookmarkStart w:id="47" w:name="_Toc276561862"/>
      <w:r w:rsidRPr="00A057AA">
        <w:rPr>
          <w:szCs w:val="22"/>
        </w:rPr>
        <w:t>Impact</w:t>
      </w:r>
      <w:r w:rsidR="002D0439" w:rsidRPr="00A057AA">
        <w:rPr>
          <w:szCs w:val="22"/>
        </w:rPr>
        <w:t xml:space="preserve"> 1</w:t>
      </w:r>
      <w:r w:rsidR="009B0FD9" w:rsidRPr="00A057AA">
        <w:rPr>
          <w:szCs w:val="22"/>
        </w:rPr>
        <w:t>:</w:t>
      </w:r>
      <w:r w:rsidR="002D0439" w:rsidRPr="00A057AA">
        <w:rPr>
          <w:szCs w:val="22"/>
        </w:rPr>
        <w:t xml:space="preserve"> </w:t>
      </w:r>
      <w:r w:rsidR="00B24DB1" w:rsidRPr="00A057AA">
        <w:t xml:space="preserve">New Zealand’s </w:t>
      </w:r>
      <w:r w:rsidR="000740BA" w:rsidRPr="00A057AA">
        <w:t xml:space="preserve">Distinctive Voice </w:t>
      </w:r>
      <w:r w:rsidR="00B24DB1" w:rsidRPr="00A057AA">
        <w:t xml:space="preserve">is </w:t>
      </w:r>
      <w:r w:rsidR="000740BA" w:rsidRPr="00A057AA">
        <w:t>Heard Overseas</w:t>
      </w:r>
      <w:bookmarkEnd w:id="47"/>
      <w:r w:rsidR="000740BA" w:rsidRPr="00A057AA">
        <w:rPr>
          <w:szCs w:val="22"/>
        </w:rPr>
        <w:t xml:space="preserve"> </w:t>
      </w:r>
    </w:p>
    <w:p w:rsidR="00B24DB1" w:rsidRPr="00A057AA" w:rsidRDefault="00993F61" w:rsidP="00B3088F">
      <w:pPr>
        <w:spacing w:before="240"/>
        <w:jc w:val="both"/>
        <w:rPr>
          <w:rFonts w:cs="Arial"/>
          <w:szCs w:val="22"/>
        </w:rPr>
      </w:pPr>
      <w:r w:rsidRPr="00A057AA">
        <w:rPr>
          <w:rFonts w:cs="Arial"/>
          <w:noProof/>
        </w:rPr>
        <w:drawing>
          <wp:anchor distT="0" distB="0" distL="114300" distR="114300" simplePos="0" relativeHeight="251687424" behindDoc="0" locked="0" layoutInCell="1" allowOverlap="1">
            <wp:simplePos x="0" y="0"/>
            <wp:positionH relativeFrom="margin">
              <wp:align>right</wp:align>
            </wp:positionH>
            <wp:positionV relativeFrom="margin">
              <wp:posOffset>2682240</wp:posOffset>
            </wp:positionV>
            <wp:extent cx="2727960" cy="4095115"/>
            <wp:effectExtent l="19050" t="0" r="0" b="0"/>
            <wp:wrapSquare wrapText="bothSides"/>
            <wp:docPr id="11" name="Picture 10" descr="Capital E National Theatre for Children  Kia Ora Khali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E National Theatre for Children  Kia Ora Khalid 1.JPG"/>
                    <pic:cNvPicPr/>
                  </pic:nvPicPr>
                  <pic:blipFill>
                    <a:blip r:embed="rId74" cstate="print"/>
                    <a:stretch>
                      <a:fillRect/>
                    </a:stretch>
                  </pic:blipFill>
                  <pic:spPr>
                    <a:xfrm>
                      <a:off x="0" y="0"/>
                      <a:ext cx="2727960" cy="4095115"/>
                    </a:xfrm>
                    <a:prstGeom prst="rect">
                      <a:avLst/>
                    </a:prstGeom>
                  </pic:spPr>
                </pic:pic>
              </a:graphicData>
            </a:graphic>
          </wp:anchor>
        </w:drawing>
      </w:r>
      <w:r w:rsidR="00E30188" w:rsidRPr="00A057AA">
        <w:rPr>
          <w:rFonts w:cs="Arial"/>
        </w:rPr>
        <w:t xml:space="preserve">The development and presentation of </w:t>
      </w:r>
      <w:r w:rsidR="005A7FA9" w:rsidRPr="00A057AA">
        <w:rPr>
          <w:rFonts w:cs="Arial"/>
        </w:rPr>
        <w:t>distinctive</w:t>
      </w:r>
      <w:r w:rsidR="00B24DB1" w:rsidRPr="00A057AA">
        <w:rPr>
          <w:rFonts w:cs="Arial"/>
        </w:rPr>
        <w:t xml:space="preserve">, high-quality, </w:t>
      </w:r>
      <w:r w:rsidR="0054499E">
        <w:rPr>
          <w:rFonts w:cs="Arial"/>
        </w:rPr>
        <w:t>‘</w:t>
      </w:r>
      <w:r w:rsidR="00B24DB1" w:rsidRPr="00A057AA">
        <w:rPr>
          <w:rFonts w:cs="Arial"/>
        </w:rPr>
        <w:t xml:space="preserve">internationally </w:t>
      </w:r>
      <w:r w:rsidR="005A7FA9" w:rsidRPr="00A057AA">
        <w:rPr>
          <w:rFonts w:cs="Arial"/>
        </w:rPr>
        <w:t>ready</w:t>
      </w:r>
      <w:r w:rsidR="0054499E">
        <w:rPr>
          <w:rFonts w:cs="Arial"/>
        </w:rPr>
        <w:t>’</w:t>
      </w:r>
      <w:r w:rsidR="005A7FA9" w:rsidRPr="00A057AA">
        <w:rPr>
          <w:rFonts w:cs="Arial"/>
        </w:rPr>
        <w:t xml:space="preserve"> art is supported.</w:t>
      </w:r>
      <w:r w:rsidR="00B24DB1" w:rsidRPr="00A057AA">
        <w:rPr>
          <w:rFonts w:cs="Arial"/>
          <w:szCs w:val="22"/>
        </w:rPr>
        <w:t xml:space="preserve"> </w:t>
      </w:r>
    </w:p>
    <w:p w:rsidR="004759D5" w:rsidRPr="00A057AA" w:rsidRDefault="008C6E53" w:rsidP="00B3088F">
      <w:pPr>
        <w:spacing w:before="240"/>
        <w:jc w:val="both"/>
        <w:rPr>
          <w:rFonts w:cs="Arial"/>
          <w:color w:val="C00000"/>
          <w:szCs w:val="22"/>
        </w:rPr>
      </w:pPr>
      <w:r w:rsidRPr="00A057AA">
        <w:rPr>
          <w:color w:val="C00000"/>
        </w:rPr>
        <w:t>Performers</w:t>
      </w:r>
      <w:r w:rsidRPr="00A057AA">
        <w:rPr>
          <w:b/>
          <w:i/>
          <w:color w:val="C00000"/>
        </w:rPr>
        <w:t xml:space="preserve"> </w:t>
      </w:r>
      <w:r w:rsidRPr="00A057AA">
        <w:rPr>
          <w:rFonts w:cs="Arial"/>
          <w:color w:val="C00000"/>
        </w:rPr>
        <w:t xml:space="preserve">Kali </w:t>
      </w:r>
      <w:proofErr w:type="spellStart"/>
      <w:r w:rsidRPr="00A057AA">
        <w:rPr>
          <w:rFonts w:cs="Arial"/>
          <w:color w:val="C00000"/>
        </w:rPr>
        <w:t>Kopae</w:t>
      </w:r>
      <w:proofErr w:type="spellEnd"/>
      <w:r w:rsidRPr="00A057AA">
        <w:rPr>
          <w:rFonts w:cs="Arial"/>
          <w:color w:val="C00000"/>
        </w:rPr>
        <w:t xml:space="preserve">, Jason </w:t>
      </w:r>
      <w:proofErr w:type="spellStart"/>
      <w:r w:rsidRPr="00A057AA">
        <w:rPr>
          <w:rFonts w:cs="Arial"/>
          <w:color w:val="C00000"/>
        </w:rPr>
        <w:t>Chasland</w:t>
      </w:r>
      <w:proofErr w:type="spellEnd"/>
      <w:r w:rsidRPr="00A057AA">
        <w:rPr>
          <w:rFonts w:cs="Arial"/>
          <w:color w:val="C00000"/>
        </w:rPr>
        <w:t xml:space="preserve">, </w:t>
      </w:r>
      <w:proofErr w:type="spellStart"/>
      <w:r w:rsidRPr="00A057AA">
        <w:rPr>
          <w:rFonts w:cs="Arial"/>
          <w:color w:val="C00000"/>
        </w:rPr>
        <w:t>Martyn</w:t>
      </w:r>
      <w:proofErr w:type="spellEnd"/>
      <w:r w:rsidRPr="00A057AA">
        <w:rPr>
          <w:rFonts w:cs="Arial"/>
          <w:color w:val="C00000"/>
        </w:rPr>
        <w:t xml:space="preserve"> Wood and Nikita </w:t>
      </w:r>
      <w:proofErr w:type="spellStart"/>
      <w:r w:rsidRPr="00A057AA">
        <w:rPr>
          <w:rFonts w:cs="Arial"/>
          <w:color w:val="C00000"/>
        </w:rPr>
        <w:t>Tu</w:t>
      </w:r>
      <w:proofErr w:type="spellEnd"/>
      <w:r w:rsidRPr="00A057AA">
        <w:rPr>
          <w:rFonts w:cs="Arial"/>
          <w:color w:val="C00000"/>
        </w:rPr>
        <w:t xml:space="preserve">-Bryant from New Zealand’s first opera for children, </w:t>
      </w:r>
      <w:r w:rsidRPr="00A057AA">
        <w:rPr>
          <w:rFonts w:cs="Arial"/>
          <w:i/>
          <w:color w:val="C00000"/>
        </w:rPr>
        <w:t>Kia Ora Khalid</w:t>
      </w:r>
      <w:r w:rsidRPr="0054499E">
        <w:rPr>
          <w:rFonts w:cs="Arial"/>
          <w:color w:val="C00000"/>
        </w:rPr>
        <w:t>,</w:t>
      </w:r>
      <w:r w:rsidRPr="00A057AA">
        <w:rPr>
          <w:rFonts w:cs="Arial"/>
          <w:i/>
          <w:color w:val="C00000"/>
        </w:rPr>
        <w:t xml:space="preserve"> </w:t>
      </w:r>
      <w:r w:rsidRPr="00A057AA">
        <w:rPr>
          <w:rFonts w:cs="Arial"/>
          <w:color w:val="C00000"/>
        </w:rPr>
        <w:t>Capital E National Theatre for Children</w:t>
      </w:r>
      <w:r w:rsidRPr="00A057AA">
        <w:rPr>
          <w:rFonts w:cs="Arial"/>
          <w:i/>
          <w:color w:val="C00000"/>
        </w:rPr>
        <w:t xml:space="preserve"> (</w:t>
      </w:r>
      <w:r w:rsidRPr="00A057AA">
        <w:rPr>
          <w:rFonts w:cs="Arial"/>
          <w:color w:val="C00000"/>
        </w:rPr>
        <w:t>see story, page 6</w:t>
      </w:r>
      <w:r w:rsidR="00191C3E">
        <w:rPr>
          <w:rFonts w:cs="Arial"/>
          <w:color w:val="C00000"/>
        </w:rPr>
        <w:t>2</w:t>
      </w:r>
      <w:r w:rsidRPr="00A057AA">
        <w:rPr>
          <w:rFonts w:cs="Arial"/>
          <w:color w:val="C00000"/>
        </w:rPr>
        <w:t>)</w:t>
      </w:r>
      <w:r w:rsidRPr="00A057AA">
        <w:rPr>
          <w:rFonts w:cs="Arial"/>
          <w:i/>
          <w:color w:val="C00000"/>
        </w:rPr>
        <w:t>.</w:t>
      </w:r>
      <w:r w:rsidR="00E14CF7">
        <w:rPr>
          <w:rFonts w:cs="Arial"/>
          <w:i/>
          <w:color w:val="C00000"/>
        </w:rPr>
        <w:t xml:space="preserve"> </w:t>
      </w:r>
      <w:proofErr w:type="gramStart"/>
      <w:r w:rsidRPr="00A057AA">
        <w:rPr>
          <w:rFonts w:cs="Arial"/>
          <w:color w:val="C00000"/>
        </w:rPr>
        <w:t>Photo courtesy of Capital E.</w:t>
      </w:r>
      <w:proofErr w:type="gramEnd"/>
    </w:p>
    <w:p w:rsidR="00993F61" w:rsidRPr="00A057AA" w:rsidRDefault="00993F61" w:rsidP="00B3088F">
      <w:pPr>
        <w:spacing w:before="240"/>
        <w:jc w:val="both"/>
        <w:rPr>
          <w:rFonts w:cs="Arial"/>
          <w:szCs w:val="22"/>
        </w:rPr>
      </w:pPr>
      <w:r w:rsidRPr="00A057AA">
        <w:rPr>
          <w:rFonts w:cs="Arial"/>
          <w:noProof/>
          <w:szCs w:val="22"/>
        </w:rPr>
        <w:drawing>
          <wp:anchor distT="0" distB="0" distL="114300" distR="114300" simplePos="0" relativeHeight="251688448" behindDoc="0" locked="0" layoutInCell="1" allowOverlap="1">
            <wp:simplePos x="0" y="0"/>
            <wp:positionH relativeFrom="margin">
              <wp:align>left</wp:align>
            </wp:positionH>
            <wp:positionV relativeFrom="margin">
              <wp:posOffset>4597880</wp:posOffset>
            </wp:positionV>
            <wp:extent cx="2769009" cy="4149306"/>
            <wp:effectExtent l="19050" t="0" r="0" b="0"/>
            <wp:wrapNone/>
            <wp:docPr id="12" name="Picture 11" descr="2009 Canoe Journey-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Canoe Journey-226.JPG"/>
                    <pic:cNvPicPr/>
                  </pic:nvPicPr>
                  <pic:blipFill>
                    <a:blip r:embed="rId75" cstate="print"/>
                    <a:stretch>
                      <a:fillRect/>
                    </a:stretch>
                  </pic:blipFill>
                  <pic:spPr>
                    <a:xfrm>
                      <a:off x="0" y="0"/>
                      <a:ext cx="2770764" cy="4151936"/>
                    </a:xfrm>
                    <a:prstGeom prst="rect">
                      <a:avLst/>
                    </a:prstGeom>
                  </pic:spPr>
                </pic:pic>
              </a:graphicData>
            </a:graphic>
          </wp:anchor>
        </w:drawing>
      </w:r>
    </w:p>
    <w:p w:rsidR="00993F61" w:rsidRPr="00A057AA" w:rsidRDefault="00993F61" w:rsidP="00B3088F">
      <w:pPr>
        <w:spacing w:before="240"/>
        <w:jc w:val="both"/>
        <w:rPr>
          <w:rFonts w:cs="Arial"/>
          <w:szCs w:val="22"/>
        </w:rPr>
      </w:pPr>
    </w:p>
    <w:p w:rsidR="00993F61" w:rsidRPr="00A057AA" w:rsidRDefault="00993F61" w:rsidP="00B3088F">
      <w:pPr>
        <w:spacing w:before="240"/>
        <w:jc w:val="both"/>
        <w:rPr>
          <w:rFonts w:cs="Arial"/>
          <w:szCs w:val="22"/>
        </w:rPr>
      </w:pPr>
    </w:p>
    <w:p w:rsidR="00993F61" w:rsidRPr="00A057AA" w:rsidRDefault="00993F61" w:rsidP="00B3088F">
      <w:pPr>
        <w:spacing w:before="240"/>
        <w:jc w:val="both"/>
        <w:rPr>
          <w:rFonts w:cs="Arial"/>
          <w:szCs w:val="22"/>
        </w:rPr>
      </w:pPr>
    </w:p>
    <w:p w:rsidR="00993F61" w:rsidRPr="00A057AA" w:rsidRDefault="00993F61" w:rsidP="00B3088F">
      <w:pPr>
        <w:spacing w:before="240"/>
        <w:jc w:val="both"/>
        <w:rPr>
          <w:rFonts w:cs="Arial"/>
          <w:szCs w:val="22"/>
        </w:rPr>
      </w:pPr>
    </w:p>
    <w:p w:rsidR="00993F61" w:rsidRPr="00A057AA" w:rsidRDefault="00993F61" w:rsidP="00B3088F">
      <w:pPr>
        <w:spacing w:before="240"/>
        <w:jc w:val="both"/>
        <w:rPr>
          <w:rFonts w:cs="Arial"/>
          <w:szCs w:val="22"/>
        </w:rPr>
      </w:pPr>
    </w:p>
    <w:p w:rsidR="00993F61" w:rsidRPr="00A057AA" w:rsidRDefault="00993F61" w:rsidP="00B3088F">
      <w:pPr>
        <w:spacing w:before="240"/>
        <w:jc w:val="both"/>
        <w:rPr>
          <w:rFonts w:cs="Arial"/>
          <w:szCs w:val="22"/>
        </w:rPr>
      </w:pPr>
    </w:p>
    <w:p w:rsidR="00993F61" w:rsidRPr="00A057AA" w:rsidRDefault="00993F61" w:rsidP="00B3088F">
      <w:pPr>
        <w:spacing w:before="240"/>
        <w:jc w:val="both"/>
      </w:pPr>
    </w:p>
    <w:p w:rsidR="00993F61" w:rsidRPr="00A057AA" w:rsidRDefault="00993F61" w:rsidP="00993F61">
      <w:pPr>
        <w:spacing w:before="240"/>
        <w:ind w:left="4649"/>
        <w:jc w:val="both"/>
      </w:pPr>
    </w:p>
    <w:p w:rsidR="0054499E" w:rsidRDefault="0054499E" w:rsidP="00993F61">
      <w:pPr>
        <w:spacing w:before="240"/>
        <w:ind w:left="4649"/>
        <w:jc w:val="both"/>
      </w:pPr>
    </w:p>
    <w:p w:rsidR="004759D5" w:rsidRPr="00A057AA" w:rsidRDefault="00692337" w:rsidP="00993F61">
      <w:pPr>
        <w:spacing w:before="240"/>
        <w:ind w:left="4649"/>
        <w:jc w:val="both"/>
        <w:rPr>
          <w:rFonts w:cs="Arial"/>
          <w:szCs w:val="22"/>
        </w:rPr>
      </w:pPr>
      <w:r w:rsidRPr="00A057AA">
        <w:t xml:space="preserve">Artistic links between </w:t>
      </w:r>
      <w:r w:rsidR="00D20915" w:rsidRPr="00A057AA">
        <w:t>tāngata</w:t>
      </w:r>
      <w:r w:rsidRPr="00A057AA">
        <w:t xml:space="preserve"> whenua and other first-nation</w:t>
      </w:r>
      <w:r w:rsidR="0054499E">
        <w:t>s</w:t>
      </w:r>
      <w:r w:rsidRPr="00A057AA">
        <w:t xml:space="preserve"> people are supported</w:t>
      </w:r>
      <w:r w:rsidR="00A44A6A" w:rsidRPr="00A057AA">
        <w:t>.</w:t>
      </w:r>
    </w:p>
    <w:p w:rsidR="00993F61" w:rsidRPr="00A057AA" w:rsidRDefault="00993F61" w:rsidP="00993F61">
      <w:pPr>
        <w:spacing w:before="240"/>
        <w:ind w:left="4649"/>
        <w:jc w:val="both"/>
        <w:rPr>
          <w:rFonts w:cs="Arial"/>
          <w:color w:val="C00000"/>
          <w:szCs w:val="22"/>
        </w:rPr>
      </w:pPr>
      <w:r w:rsidRPr="00A057AA">
        <w:rPr>
          <w:color w:val="C00000"/>
        </w:rPr>
        <w:t xml:space="preserve">More than 100 canoes representing first-nations people are welcomed to the Suquamish reservation at the end of the Great Canoe Journey 2009 </w:t>
      </w:r>
      <w:r w:rsidR="008C6E53" w:rsidRPr="00A057AA">
        <w:rPr>
          <w:color w:val="C00000"/>
        </w:rPr>
        <w:t>(see story, page 6</w:t>
      </w:r>
      <w:r w:rsidR="00191C3E">
        <w:rPr>
          <w:color w:val="C00000"/>
        </w:rPr>
        <w:t>2</w:t>
      </w:r>
      <w:r w:rsidR="008C6E53" w:rsidRPr="00A057AA">
        <w:rPr>
          <w:color w:val="C00000"/>
        </w:rPr>
        <w:t>).</w:t>
      </w:r>
      <w:r w:rsidR="00E14CF7">
        <w:rPr>
          <w:color w:val="C00000"/>
        </w:rPr>
        <w:t xml:space="preserve"> </w:t>
      </w:r>
      <w:r w:rsidRPr="00A057AA">
        <w:rPr>
          <w:color w:val="C00000"/>
        </w:rPr>
        <w:t xml:space="preserve">Photo: courtesy of Travis Mercier, Confederated Tribes of Grande </w:t>
      </w:r>
      <w:proofErr w:type="spellStart"/>
      <w:r w:rsidRPr="00A057AA">
        <w:rPr>
          <w:color w:val="C00000"/>
        </w:rPr>
        <w:t>Ronde</w:t>
      </w:r>
      <w:proofErr w:type="spellEnd"/>
      <w:r w:rsidRPr="00A057AA">
        <w:rPr>
          <w:color w:val="C00000"/>
        </w:rPr>
        <w:t>.</w:t>
      </w:r>
    </w:p>
    <w:p w:rsidR="00F363C5" w:rsidRPr="00A057AA" w:rsidRDefault="000740BA" w:rsidP="00F363C5">
      <w:pPr>
        <w:pStyle w:val="Heading4"/>
        <w:rPr>
          <w:rFonts w:cs="Arial"/>
        </w:rPr>
      </w:pPr>
      <w:r w:rsidRPr="00A057AA">
        <w:lastRenderedPageBreak/>
        <w:t>WHAT WE DID</w:t>
      </w:r>
    </w:p>
    <w:p w:rsidR="00F363C5" w:rsidRPr="00A057AA" w:rsidRDefault="00F363C5" w:rsidP="00BA692C">
      <w:pPr>
        <w:spacing w:before="240"/>
        <w:jc w:val="both"/>
        <w:rPr>
          <w:rFonts w:cs="Arial"/>
        </w:rPr>
      </w:pPr>
      <w:r w:rsidRPr="00A057AA">
        <w:rPr>
          <w:rFonts w:cs="Arial"/>
        </w:rPr>
        <w:t>One of the flagship projects under this impact is attendance at the Venice Biennale.</w:t>
      </w:r>
      <w:r w:rsidR="007A2DA4" w:rsidRPr="00A057AA">
        <w:rPr>
          <w:rFonts w:cs="Arial"/>
        </w:rPr>
        <w:t xml:space="preserve"> </w:t>
      </w:r>
      <w:r w:rsidRPr="00A057AA">
        <w:rPr>
          <w:rFonts w:cs="Arial"/>
        </w:rPr>
        <w:t xml:space="preserve">Creative </w:t>
      </w:r>
      <w:r w:rsidR="003D4F05" w:rsidRPr="00A057AA">
        <w:rPr>
          <w:rFonts w:cs="Arial"/>
        </w:rPr>
        <w:t xml:space="preserve">New </w:t>
      </w:r>
      <w:r w:rsidRPr="00A057AA">
        <w:rPr>
          <w:rFonts w:cs="Arial"/>
        </w:rPr>
        <w:t xml:space="preserve">Zealand </w:t>
      </w:r>
      <w:r w:rsidR="00D943BE" w:rsidRPr="00A057AA">
        <w:rPr>
          <w:rFonts w:cs="Arial"/>
        </w:rPr>
        <w:t>supported</w:t>
      </w:r>
      <w:r w:rsidRPr="00A057AA">
        <w:rPr>
          <w:rFonts w:cs="Arial"/>
        </w:rPr>
        <w:t xml:space="preserve"> two </w:t>
      </w:r>
      <w:r w:rsidR="003D4F05" w:rsidRPr="00A057AA">
        <w:rPr>
          <w:rFonts w:cs="Arial"/>
        </w:rPr>
        <w:t>artists to the 2009 Biennale held from June to November 2009 and invest</w:t>
      </w:r>
      <w:r w:rsidR="00D943BE" w:rsidRPr="00A057AA">
        <w:rPr>
          <w:rFonts w:cs="Arial"/>
        </w:rPr>
        <w:t>ed</w:t>
      </w:r>
      <w:r w:rsidR="003D4F05" w:rsidRPr="00A057AA">
        <w:rPr>
          <w:rFonts w:cs="Arial"/>
        </w:rPr>
        <w:t xml:space="preserve"> $</w:t>
      </w:r>
      <w:r w:rsidR="00D943BE" w:rsidRPr="00A057AA">
        <w:rPr>
          <w:rFonts w:cs="Arial"/>
        </w:rPr>
        <w:t>593,733</w:t>
      </w:r>
      <w:r w:rsidR="003D4F05" w:rsidRPr="00A057AA">
        <w:rPr>
          <w:rFonts w:cs="Arial"/>
        </w:rPr>
        <w:t xml:space="preserve"> in this project, with the balance of the funding coming from private sources.</w:t>
      </w:r>
      <w:r w:rsidR="007A2DA4" w:rsidRPr="00A057AA">
        <w:rPr>
          <w:rFonts w:cs="Arial"/>
        </w:rPr>
        <w:t xml:space="preserve"> </w:t>
      </w:r>
    </w:p>
    <w:p w:rsidR="003D4F05" w:rsidRPr="00A057AA" w:rsidRDefault="003D4F05" w:rsidP="00BA692C">
      <w:pPr>
        <w:spacing w:before="240"/>
        <w:jc w:val="both"/>
        <w:rPr>
          <w:rFonts w:cs="Arial"/>
        </w:rPr>
      </w:pPr>
      <w:r w:rsidRPr="00A057AA">
        <w:rPr>
          <w:rFonts w:cs="Arial"/>
        </w:rPr>
        <w:t xml:space="preserve">Painter Judy Millar’s project, </w:t>
      </w:r>
      <w:r w:rsidRPr="0054499E">
        <w:rPr>
          <w:rFonts w:cs="Arial"/>
          <w:i/>
        </w:rPr>
        <w:t>Giraffe-Bottle-Gun</w:t>
      </w:r>
      <w:r w:rsidRPr="00A057AA">
        <w:rPr>
          <w:rFonts w:cs="Arial"/>
        </w:rPr>
        <w:t xml:space="preserve">, was installed in the neo-classical, circular church, La </w:t>
      </w:r>
      <w:proofErr w:type="spellStart"/>
      <w:r w:rsidRPr="00A057AA">
        <w:rPr>
          <w:rFonts w:cs="Arial"/>
        </w:rPr>
        <w:t>Maddelena</w:t>
      </w:r>
      <w:proofErr w:type="spellEnd"/>
      <w:r w:rsidR="00D8104C" w:rsidRPr="00A057AA">
        <w:rPr>
          <w:rFonts w:cs="Arial"/>
        </w:rPr>
        <w:t>,</w:t>
      </w:r>
      <w:r w:rsidRPr="00A057AA">
        <w:rPr>
          <w:rFonts w:cs="Arial"/>
        </w:rPr>
        <w:t xml:space="preserve"> and designed to create </w:t>
      </w:r>
      <w:r w:rsidRPr="00A057AA">
        <w:rPr>
          <w:rFonts w:cs="Arial"/>
          <w:color w:val="000000"/>
          <w:szCs w:val="22"/>
        </w:rPr>
        <w:t>tensions between notions of inside and outside, large and small, and real and illusionistic space.</w:t>
      </w:r>
      <w:r w:rsidRPr="00A057AA">
        <w:rPr>
          <w:rFonts w:cs="Arial"/>
        </w:rPr>
        <w:t xml:space="preserve"> </w:t>
      </w:r>
      <w:r w:rsidR="00E529E1" w:rsidRPr="00A057AA">
        <w:rPr>
          <w:rFonts w:cs="Arial"/>
          <w:color w:val="000000"/>
          <w:szCs w:val="22"/>
        </w:rPr>
        <w:t xml:space="preserve">The largest piece in Millar's exhibition, sited in the centre of the church, was a painting in the round, </w:t>
      </w:r>
      <w:r w:rsidR="00D8104C" w:rsidRPr="00A057AA">
        <w:rPr>
          <w:rFonts w:cs="Arial"/>
          <w:color w:val="000000"/>
          <w:szCs w:val="22"/>
        </w:rPr>
        <w:t xml:space="preserve">which </w:t>
      </w:r>
      <w:r w:rsidR="00E529E1" w:rsidRPr="00A057AA">
        <w:rPr>
          <w:rFonts w:cs="Arial"/>
          <w:color w:val="000000"/>
          <w:szCs w:val="22"/>
        </w:rPr>
        <w:t>bulged and intruded into the viewer's space in three dimensions. In other parts of the church</w:t>
      </w:r>
      <w:r w:rsidR="00D8104C" w:rsidRPr="00A057AA">
        <w:rPr>
          <w:rFonts w:cs="Arial"/>
          <w:color w:val="000000"/>
          <w:szCs w:val="22"/>
        </w:rPr>
        <w:t>,</w:t>
      </w:r>
      <w:r w:rsidR="00E529E1" w:rsidRPr="00A057AA">
        <w:rPr>
          <w:rFonts w:cs="Arial"/>
          <w:color w:val="000000"/>
          <w:szCs w:val="22"/>
        </w:rPr>
        <w:t xml:space="preserve"> oddly</w:t>
      </w:r>
      <w:r w:rsidR="0054499E">
        <w:rPr>
          <w:rFonts w:cs="Arial"/>
          <w:color w:val="000000"/>
          <w:szCs w:val="22"/>
        </w:rPr>
        <w:t xml:space="preserve"> </w:t>
      </w:r>
      <w:r w:rsidR="00E529E1" w:rsidRPr="00A057AA">
        <w:rPr>
          <w:rFonts w:cs="Arial"/>
          <w:color w:val="000000"/>
          <w:szCs w:val="22"/>
        </w:rPr>
        <w:t>shaped canvasses leant against the walls, stretching their elongated necks to the ceiling, making obvious their temporary placement in Venice and their provisional relationship with this place of worship and belief.</w:t>
      </w:r>
    </w:p>
    <w:p w:rsidR="00E529E1" w:rsidRPr="00A057AA" w:rsidRDefault="003D4F05" w:rsidP="00D8104C">
      <w:pPr>
        <w:spacing w:before="240"/>
        <w:jc w:val="both"/>
      </w:pPr>
      <w:r w:rsidRPr="00A057AA">
        <w:t xml:space="preserve">Sculptor Francis </w:t>
      </w:r>
      <w:proofErr w:type="spellStart"/>
      <w:r w:rsidRPr="00A057AA">
        <w:t>Upritchard’s</w:t>
      </w:r>
      <w:proofErr w:type="spellEnd"/>
      <w:r w:rsidRPr="00A057AA">
        <w:t xml:space="preserve"> installation, </w:t>
      </w:r>
      <w:r w:rsidRPr="0054499E">
        <w:rPr>
          <w:i/>
        </w:rPr>
        <w:t>Save Yourself</w:t>
      </w:r>
      <w:r w:rsidR="00D8104C" w:rsidRPr="00A057AA">
        <w:t>,</w:t>
      </w:r>
      <w:r w:rsidRPr="00A057AA">
        <w:t xml:space="preserve"> </w:t>
      </w:r>
      <w:r w:rsidR="00E529E1" w:rsidRPr="00A057AA">
        <w:t>included clusters of figures situated on table-like wooden platforms extending out from the base of giant antique mirrors</w:t>
      </w:r>
      <w:r w:rsidRPr="00A057AA">
        <w:t xml:space="preserve">. </w:t>
      </w:r>
      <w:r w:rsidR="00E529E1" w:rsidRPr="00A057AA">
        <w:t xml:space="preserve">Each grouping occupied an imaginary landscape </w:t>
      </w:r>
      <w:r w:rsidR="0054499E">
        <w:t>that</w:t>
      </w:r>
      <w:r w:rsidR="00E529E1" w:rsidRPr="00A057AA">
        <w:t xml:space="preserve"> existed in an indeterminate historical period. The figures populating these fantasy scenes </w:t>
      </w:r>
      <w:r w:rsidR="0054499E">
        <w:t>we</w:t>
      </w:r>
      <w:r w:rsidR="00E529E1" w:rsidRPr="00A057AA">
        <w:t xml:space="preserve">re detailed with a psychedelic surface and a handmade quality. They </w:t>
      </w:r>
      <w:r w:rsidR="0054499E">
        <w:t>we</w:t>
      </w:r>
      <w:r w:rsidR="00E529E1" w:rsidRPr="00A057AA">
        <w:t>re searchers, dreamers, dancers; consumed by their acts of meditation or lost in reverie.</w:t>
      </w:r>
    </w:p>
    <w:p w:rsidR="009B0FD9" w:rsidRPr="00A057AA" w:rsidRDefault="0064096A" w:rsidP="00BA692C">
      <w:pPr>
        <w:spacing w:before="240"/>
        <w:jc w:val="both"/>
        <w:rPr>
          <w:rFonts w:cs="Arial"/>
        </w:rPr>
      </w:pPr>
      <w:r w:rsidRPr="00A057AA">
        <w:rPr>
          <w:rFonts w:cs="Arial"/>
        </w:rPr>
        <w:t xml:space="preserve">Creative New Zealand’s International </w:t>
      </w:r>
      <w:r w:rsidR="0054499E" w:rsidRPr="00A057AA">
        <w:rPr>
          <w:rFonts w:cs="Arial"/>
        </w:rPr>
        <w:t xml:space="preserve">touring </w:t>
      </w:r>
      <w:r w:rsidRPr="00A057AA">
        <w:rPr>
          <w:rFonts w:cs="Arial"/>
        </w:rPr>
        <w:t>programme supported artists appearing overseas including:</w:t>
      </w:r>
    </w:p>
    <w:p w:rsidR="005A58C2" w:rsidRPr="00A057AA" w:rsidRDefault="0054499E" w:rsidP="009633D3">
      <w:pPr>
        <w:pStyle w:val="Bullet"/>
      </w:pPr>
      <w:proofErr w:type="gramStart"/>
      <w:r w:rsidRPr="00A057AA">
        <w:t>performances</w:t>
      </w:r>
      <w:proofErr w:type="gramEnd"/>
      <w:r w:rsidRPr="00A057AA">
        <w:t xml:space="preserve"> </w:t>
      </w:r>
      <w:r w:rsidR="005A58C2" w:rsidRPr="00A057AA">
        <w:t xml:space="preserve">by New Zealand </w:t>
      </w:r>
      <w:r>
        <w:t>artists</w:t>
      </w:r>
      <w:r w:rsidR="005A58C2" w:rsidRPr="00A057AA">
        <w:t>/companies at two indigenous exchange events</w:t>
      </w:r>
      <w:r w:rsidR="00D63AAA">
        <w:t xml:space="preserve"> – </w:t>
      </w:r>
      <w:r w:rsidR="005A58C2" w:rsidRPr="00A057AA">
        <w:t>Planet IndigenUs in Canada (</w:t>
      </w:r>
      <w:r w:rsidR="00D943BE" w:rsidRPr="00A057AA">
        <w:t xml:space="preserve">seven </w:t>
      </w:r>
      <w:r>
        <w:t>artists</w:t>
      </w:r>
      <w:r w:rsidR="005A58C2" w:rsidRPr="00A057AA">
        <w:t>) and The Dreaming in Brisbane (</w:t>
      </w:r>
      <w:r w:rsidR="00D943BE" w:rsidRPr="00A057AA">
        <w:t>three</w:t>
      </w:r>
      <w:r w:rsidR="005A58C2" w:rsidRPr="00A057AA">
        <w:t> </w:t>
      </w:r>
      <w:r>
        <w:t>artists</w:t>
      </w:r>
      <w:r w:rsidR="005A58C2" w:rsidRPr="00A057AA">
        <w:t xml:space="preserve">). </w:t>
      </w:r>
    </w:p>
    <w:p w:rsidR="0064096A" w:rsidRPr="00A057AA" w:rsidRDefault="0054499E" w:rsidP="009633D3">
      <w:pPr>
        <w:pStyle w:val="Bullet"/>
      </w:pPr>
      <w:proofErr w:type="gramStart"/>
      <w:r w:rsidRPr="00A057AA">
        <w:t>a</w:t>
      </w:r>
      <w:proofErr w:type="gramEnd"/>
      <w:r w:rsidRPr="00A057AA">
        <w:t xml:space="preserve"> </w:t>
      </w:r>
      <w:r w:rsidR="0064096A" w:rsidRPr="00A057AA">
        <w:t xml:space="preserve">group of </w:t>
      </w:r>
      <w:r w:rsidR="00D943BE" w:rsidRPr="00A057AA">
        <w:t>eight</w:t>
      </w:r>
      <w:r w:rsidR="0064096A" w:rsidRPr="00A057AA">
        <w:t xml:space="preserve"> New Zealand writers attending </w:t>
      </w:r>
      <w:r w:rsidR="00D943BE" w:rsidRPr="00A057AA">
        <w:t>seven</w:t>
      </w:r>
      <w:r w:rsidR="0064096A" w:rsidRPr="00A057AA">
        <w:t xml:space="preserve"> international literary festivals</w:t>
      </w:r>
      <w:r w:rsidR="00E75D57" w:rsidRPr="00A057AA">
        <w:t>.</w:t>
      </w:r>
    </w:p>
    <w:p w:rsidR="0064096A" w:rsidRPr="00A057AA" w:rsidRDefault="0054499E" w:rsidP="009633D3">
      <w:pPr>
        <w:pStyle w:val="Bullet"/>
      </w:pPr>
      <w:proofErr w:type="gramStart"/>
      <w:r w:rsidRPr="00A057AA">
        <w:t>a</w:t>
      </w:r>
      <w:proofErr w:type="gramEnd"/>
      <w:r w:rsidRPr="00A057AA">
        <w:t xml:space="preserve"> </w:t>
      </w:r>
      <w:r w:rsidR="0064096A" w:rsidRPr="00A057AA">
        <w:t>tour of Australia and Europe by Mau Dance Company</w:t>
      </w:r>
      <w:r w:rsidR="00E75D57" w:rsidRPr="00A057AA">
        <w:t>.</w:t>
      </w:r>
    </w:p>
    <w:p w:rsidR="0064096A" w:rsidRPr="00A057AA" w:rsidRDefault="00191C3E" w:rsidP="009633D3">
      <w:pPr>
        <w:pStyle w:val="Bullet"/>
      </w:pPr>
      <w:r w:rsidRPr="00A057AA">
        <w:t xml:space="preserve">appearances </w:t>
      </w:r>
      <w:r w:rsidR="00567034" w:rsidRPr="00A057AA">
        <w:t xml:space="preserve">by Pacific Curls </w:t>
      </w:r>
      <w:r w:rsidR="0064096A" w:rsidRPr="00A057AA">
        <w:t xml:space="preserve">at the Winter </w:t>
      </w:r>
      <w:r w:rsidR="00567034" w:rsidRPr="00A057AA">
        <w:t xml:space="preserve">Olympic </w:t>
      </w:r>
      <w:r w:rsidR="0064096A" w:rsidRPr="00A057AA">
        <w:t>Games and the T</w:t>
      </w:r>
      <w:r w:rsidR="00567034" w:rsidRPr="00A057AA">
        <w:t>alking Stick Festival in Canada</w:t>
      </w:r>
    </w:p>
    <w:p w:rsidR="00567034" w:rsidRPr="00A057AA" w:rsidRDefault="00191C3E" w:rsidP="009633D3">
      <w:pPr>
        <w:pStyle w:val="Bullet"/>
      </w:pPr>
      <w:r w:rsidRPr="00A057AA">
        <w:t xml:space="preserve">Tours </w:t>
      </w:r>
      <w:r w:rsidR="00567034" w:rsidRPr="00A057AA">
        <w:t>for Ladi6,</w:t>
      </w:r>
      <w:r w:rsidR="00050BC3" w:rsidRPr="00A057AA">
        <w:t xml:space="preserve"> </w:t>
      </w:r>
      <w:r w:rsidR="00567034" w:rsidRPr="00A057AA">
        <w:t>Bat</w:t>
      </w:r>
      <w:r w:rsidR="00050BC3" w:rsidRPr="00A057AA">
        <w:t>u</w:t>
      </w:r>
      <w:r w:rsidR="00567034" w:rsidRPr="00A057AA">
        <w:t>c</w:t>
      </w:r>
      <w:r w:rsidR="00050BC3" w:rsidRPr="00A057AA">
        <w:t>a</w:t>
      </w:r>
      <w:r w:rsidR="00567034" w:rsidRPr="00A057AA">
        <w:t>da Sound Machine, Kora, Apollo 13 and Julia Morrison.</w:t>
      </w:r>
    </w:p>
    <w:p w:rsidR="007A7B7F" w:rsidRPr="00A057AA" w:rsidRDefault="007A7B7F" w:rsidP="00567034">
      <w:pPr>
        <w:spacing w:before="240"/>
        <w:jc w:val="both"/>
        <w:rPr>
          <w:rFonts w:cs="Arial"/>
          <w:vertAlign w:val="subscript"/>
        </w:rPr>
      </w:pPr>
      <w:r w:rsidRPr="00A057AA">
        <w:rPr>
          <w:rFonts w:cs="Arial"/>
        </w:rPr>
        <w:t>Artists join the international touring programme having first attended one of the markets or fairs</w:t>
      </w:r>
      <w:r w:rsidR="00E75D57" w:rsidRPr="00A057AA">
        <w:rPr>
          <w:rStyle w:val="FootnoteReference"/>
          <w:rFonts w:cs="Arial"/>
        </w:rPr>
        <w:footnoteReference w:id="21"/>
      </w:r>
      <w:r w:rsidRPr="00A057AA">
        <w:rPr>
          <w:rFonts w:cs="Arial"/>
        </w:rPr>
        <w:t xml:space="preserve"> to which Creative New Zealand supports access </w:t>
      </w:r>
      <w:r w:rsidR="00B04B08">
        <w:rPr>
          <w:rFonts w:cs="Arial"/>
        </w:rPr>
        <w:t xml:space="preserve">or </w:t>
      </w:r>
      <w:r w:rsidR="0054499E">
        <w:rPr>
          <w:rFonts w:cs="Arial"/>
        </w:rPr>
        <w:t xml:space="preserve">by </w:t>
      </w:r>
      <w:r w:rsidR="00B04B08">
        <w:rPr>
          <w:rFonts w:cs="Arial"/>
        </w:rPr>
        <w:t xml:space="preserve">participating in the incoming visitors programme </w:t>
      </w:r>
      <w:r w:rsidRPr="00A057AA">
        <w:rPr>
          <w:rFonts w:cs="Arial"/>
        </w:rPr>
        <w:t xml:space="preserve">and then by receiving an invitation to tour overseas from an international </w:t>
      </w:r>
      <w:r w:rsidR="00B04B08">
        <w:rPr>
          <w:rFonts w:cs="Arial"/>
        </w:rPr>
        <w:t>presenter</w:t>
      </w:r>
      <w:r w:rsidRPr="00A057AA">
        <w:rPr>
          <w:rFonts w:cs="Arial"/>
        </w:rPr>
        <w:t>.</w:t>
      </w:r>
    </w:p>
    <w:p w:rsidR="00033222" w:rsidRPr="00A057AA" w:rsidRDefault="00033222" w:rsidP="00033222">
      <w:pPr>
        <w:keepNext/>
        <w:spacing w:before="240"/>
        <w:jc w:val="both"/>
        <w:rPr>
          <w:rFonts w:cs="Arial"/>
          <w:szCs w:val="22"/>
        </w:rPr>
      </w:pPr>
      <w:r w:rsidRPr="00A057AA">
        <w:rPr>
          <w:rFonts w:cs="Arial"/>
          <w:szCs w:val="22"/>
        </w:rPr>
        <w:t xml:space="preserve">The </w:t>
      </w:r>
      <w:r w:rsidR="003C122C" w:rsidRPr="00A057AA">
        <w:rPr>
          <w:rFonts w:cs="Arial"/>
          <w:b/>
          <w:szCs w:val="22"/>
        </w:rPr>
        <w:t>25</w:t>
      </w:r>
      <w:r w:rsidRPr="00A057AA">
        <w:rPr>
          <w:rFonts w:cs="Arial"/>
          <w:szCs w:val="22"/>
        </w:rPr>
        <w:t xml:space="preserve"> touring projects that contribute</w:t>
      </w:r>
      <w:r w:rsidR="0054499E">
        <w:rPr>
          <w:rFonts w:cs="Arial"/>
          <w:szCs w:val="22"/>
        </w:rPr>
        <w:t>d</w:t>
      </w:r>
      <w:r w:rsidRPr="00A057AA">
        <w:rPr>
          <w:rFonts w:cs="Arial"/>
          <w:szCs w:val="22"/>
        </w:rPr>
        <w:t xml:space="preserve"> to this impact were supported through the International </w:t>
      </w:r>
      <w:r w:rsidR="0054499E">
        <w:rPr>
          <w:rFonts w:cs="Arial"/>
          <w:szCs w:val="22"/>
        </w:rPr>
        <w:t xml:space="preserve">Funding </w:t>
      </w:r>
      <w:r w:rsidR="0054499E" w:rsidRPr="00A057AA">
        <w:rPr>
          <w:rFonts w:cs="Arial"/>
          <w:szCs w:val="22"/>
        </w:rPr>
        <w:t xml:space="preserve">programme </w:t>
      </w:r>
      <w:r w:rsidRPr="00A057AA">
        <w:rPr>
          <w:rFonts w:cs="Arial"/>
          <w:szCs w:val="22"/>
        </w:rPr>
        <w:t>in 2009/10</w:t>
      </w:r>
      <w:r w:rsidR="0054499E">
        <w:rPr>
          <w:rFonts w:cs="Arial"/>
          <w:szCs w:val="22"/>
        </w:rPr>
        <w:t>,</w:t>
      </w:r>
      <w:r w:rsidRPr="00A057AA">
        <w:rPr>
          <w:rFonts w:cs="Arial"/>
          <w:szCs w:val="22"/>
        </w:rPr>
        <w:t xml:space="preserve"> with a total of </w:t>
      </w:r>
      <w:r w:rsidRPr="00A057AA">
        <w:rPr>
          <w:rFonts w:cs="Arial"/>
          <w:b/>
          <w:szCs w:val="22"/>
        </w:rPr>
        <w:t xml:space="preserve">$187,612 </w:t>
      </w:r>
      <w:r w:rsidRPr="00A057AA">
        <w:rPr>
          <w:rFonts w:cs="Arial"/>
          <w:szCs w:val="22"/>
        </w:rPr>
        <w:t xml:space="preserve">awarded to artists, arts practitioners and arts organisations. </w:t>
      </w:r>
    </w:p>
    <w:p w:rsidR="00DE0774" w:rsidRPr="00A057AA" w:rsidRDefault="00DE0774">
      <w:pPr>
        <w:rPr>
          <w:b/>
          <w:bCs/>
          <w:szCs w:val="28"/>
        </w:rPr>
      </w:pPr>
      <w:r w:rsidRPr="00A057AA">
        <w:br w:type="page"/>
      </w:r>
    </w:p>
    <w:p w:rsidR="00D5496C" w:rsidRPr="00A057AA" w:rsidRDefault="000740BA" w:rsidP="000740BA">
      <w:pPr>
        <w:pStyle w:val="Heading4"/>
      </w:pPr>
      <w:r w:rsidRPr="00A057AA">
        <w:lastRenderedPageBreak/>
        <w:t>HOW WE PERFORMED</w:t>
      </w:r>
    </w:p>
    <w:p w:rsidR="00330828" w:rsidRPr="00A057AA" w:rsidRDefault="00330828" w:rsidP="00A01FCF">
      <w:pPr>
        <w:spacing w:before="360"/>
        <w:jc w:val="both"/>
        <w:rPr>
          <w:rFonts w:cs="Arial"/>
          <w:b/>
          <w:szCs w:val="22"/>
        </w:rPr>
      </w:pPr>
      <w:r w:rsidRPr="00A057AA">
        <w:rPr>
          <w:rFonts w:cs="Arial"/>
          <w:b/>
          <w:szCs w:val="22"/>
        </w:rPr>
        <w:t xml:space="preserve">Figure </w:t>
      </w:r>
      <w:r w:rsidR="00F96F28" w:rsidRPr="00A057AA">
        <w:rPr>
          <w:rFonts w:cs="Arial"/>
          <w:b/>
          <w:szCs w:val="22"/>
        </w:rPr>
        <w:t>3</w:t>
      </w:r>
      <w:r w:rsidR="00443D34">
        <w:rPr>
          <w:rFonts w:cs="Arial"/>
          <w:b/>
          <w:szCs w:val="22"/>
        </w:rPr>
        <w:t>7</w:t>
      </w:r>
      <w:r w:rsidRPr="00A057AA">
        <w:rPr>
          <w:rFonts w:cs="Arial"/>
          <w:b/>
          <w:szCs w:val="22"/>
        </w:rPr>
        <w:t xml:space="preserve">: </w:t>
      </w:r>
      <w:r w:rsidRPr="00A057AA">
        <w:rPr>
          <w:rFonts w:cs="Arial"/>
          <w:b/>
        </w:rPr>
        <w:t xml:space="preserve">New Zealand’s </w:t>
      </w:r>
      <w:r w:rsidR="00FA4EFB" w:rsidRPr="00A057AA">
        <w:rPr>
          <w:rFonts w:cs="Arial"/>
          <w:b/>
        </w:rPr>
        <w:t xml:space="preserve">Distinctive Voice </w:t>
      </w:r>
      <w:r w:rsidRPr="00A057AA">
        <w:rPr>
          <w:rFonts w:cs="Arial"/>
          <w:b/>
        </w:rPr>
        <w:t xml:space="preserve">is </w:t>
      </w:r>
      <w:r w:rsidR="00FA4EFB" w:rsidRPr="00A057AA">
        <w:rPr>
          <w:rFonts w:cs="Arial"/>
          <w:b/>
        </w:rPr>
        <w:t>Heard Overseas</w:t>
      </w:r>
      <w:r w:rsidR="00050BC3" w:rsidRPr="00A057AA">
        <w:rPr>
          <w:rFonts w:cs="Arial"/>
          <w:b/>
        </w:rPr>
        <w:t>:</w:t>
      </w:r>
      <w:r w:rsidR="00FA4EFB" w:rsidRPr="00A057AA">
        <w:rPr>
          <w:rFonts w:cs="Arial"/>
          <w:b/>
          <w:szCs w:val="22"/>
        </w:rPr>
        <w:t xml:space="preserve"> Applications </w:t>
      </w:r>
      <w:r w:rsidRPr="00A057AA">
        <w:rPr>
          <w:rFonts w:cs="Arial"/>
          <w:b/>
          <w:szCs w:val="22"/>
        </w:rPr>
        <w:t xml:space="preserve">and projects approved through the Contestable Funding programme </w:t>
      </w:r>
    </w:p>
    <w:p w:rsidR="00574994" w:rsidRPr="00A057AA" w:rsidRDefault="0060520B" w:rsidP="00BF6143">
      <w:pPr>
        <w:keepNext/>
        <w:spacing w:before="240"/>
        <w:jc w:val="both"/>
        <w:rPr>
          <w:rFonts w:cs="Arial"/>
          <w:szCs w:val="22"/>
        </w:rPr>
      </w:pPr>
      <w:r w:rsidRPr="00CE6FC5">
        <w:rPr>
          <w:rFonts w:cs="Arial"/>
          <w:szCs w:val="22"/>
        </w:rPr>
        <w:pict>
          <v:shape id="_x0000_i1060" type="#_x0000_t75" style="width:337.6pt;height:238.4pt">
            <v:imagedata r:id="rId76" o:title=""/>
          </v:shape>
        </w:pict>
      </w:r>
    </w:p>
    <w:p w:rsidR="00BB531F" w:rsidRPr="00A057AA" w:rsidRDefault="00BB531F" w:rsidP="00346B16">
      <w:pPr>
        <w:jc w:val="both"/>
        <w:rPr>
          <w:rFonts w:cs="Arial"/>
          <w:szCs w:val="22"/>
        </w:rPr>
      </w:pPr>
    </w:p>
    <w:p w:rsidR="00033222" w:rsidRPr="00A057AA" w:rsidRDefault="00033222" w:rsidP="00033222">
      <w:pPr>
        <w:spacing w:before="240"/>
        <w:jc w:val="both"/>
        <w:rPr>
          <w:rFonts w:cs="Arial"/>
        </w:rPr>
      </w:pPr>
      <w:r w:rsidRPr="00A057AA">
        <w:rPr>
          <w:rFonts w:cs="Arial"/>
        </w:rPr>
        <w:t xml:space="preserve">In addition to the targeted initiatives undertaken </w:t>
      </w:r>
      <w:r w:rsidR="00992BD9" w:rsidRPr="00A057AA">
        <w:rPr>
          <w:rFonts w:cs="Arial"/>
        </w:rPr>
        <w:t>through the International Funding programme</w:t>
      </w:r>
      <w:r w:rsidRPr="00A057AA">
        <w:rPr>
          <w:rFonts w:cs="Arial"/>
        </w:rPr>
        <w:t xml:space="preserve">, the Arts Board, Te Waka Toi and Pacific Arts Committee considered 93 applications for contestable funding against this impact and </w:t>
      </w:r>
      <w:r w:rsidRPr="00A057AA">
        <w:rPr>
          <w:rFonts w:cs="Arial"/>
          <w:b/>
        </w:rPr>
        <w:t xml:space="preserve">43 </w:t>
      </w:r>
      <w:r w:rsidRPr="00A057AA">
        <w:rPr>
          <w:rFonts w:cs="Arial"/>
        </w:rPr>
        <w:t xml:space="preserve">grants worth </w:t>
      </w:r>
      <w:r w:rsidRPr="00A057AA">
        <w:rPr>
          <w:rFonts w:cs="Arial"/>
          <w:b/>
        </w:rPr>
        <w:t>$558,499</w:t>
      </w:r>
      <w:r w:rsidRPr="00A057AA">
        <w:rPr>
          <w:rFonts w:cs="Arial"/>
        </w:rPr>
        <w:t xml:space="preserve"> were approved.</w:t>
      </w:r>
    </w:p>
    <w:p w:rsidR="00C5155E" w:rsidRPr="00A057AA" w:rsidRDefault="00C5155E" w:rsidP="00992BD9">
      <w:pPr>
        <w:spacing w:before="360"/>
        <w:jc w:val="both"/>
        <w:rPr>
          <w:rFonts w:cs="Arial"/>
          <w:b/>
          <w:szCs w:val="22"/>
        </w:rPr>
      </w:pPr>
      <w:r w:rsidRPr="00A057AA">
        <w:rPr>
          <w:rFonts w:cs="Arial"/>
          <w:b/>
          <w:szCs w:val="22"/>
        </w:rPr>
        <w:t>Figure 3</w:t>
      </w:r>
      <w:r w:rsidR="00443D34">
        <w:rPr>
          <w:rFonts w:cs="Arial"/>
          <w:b/>
          <w:szCs w:val="22"/>
        </w:rPr>
        <w:t>8</w:t>
      </w:r>
      <w:r w:rsidRPr="00A057AA">
        <w:rPr>
          <w:rFonts w:cs="Arial"/>
          <w:b/>
          <w:szCs w:val="22"/>
        </w:rPr>
        <w:t xml:space="preserve">: Total </w:t>
      </w:r>
      <w:r w:rsidR="00CC1703" w:rsidRPr="00A057AA">
        <w:rPr>
          <w:rFonts w:cs="Arial"/>
          <w:b/>
          <w:szCs w:val="22"/>
        </w:rPr>
        <w:t xml:space="preserve">investment </w:t>
      </w:r>
      <w:r w:rsidRPr="00A057AA">
        <w:rPr>
          <w:rFonts w:cs="Arial"/>
          <w:b/>
          <w:szCs w:val="22"/>
        </w:rPr>
        <w:t xml:space="preserve">in New Zealand’s Distinctive Voice is </w:t>
      </w:r>
      <w:r w:rsidR="00FA4EFB" w:rsidRPr="00A057AA">
        <w:rPr>
          <w:rFonts w:cs="Arial"/>
          <w:b/>
          <w:szCs w:val="22"/>
        </w:rPr>
        <w:t xml:space="preserve">Heard </w:t>
      </w:r>
      <w:r w:rsidRPr="00A057AA">
        <w:rPr>
          <w:rFonts w:cs="Arial"/>
          <w:b/>
          <w:szCs w:val="22"/>
        </w:rPr>
        <w:t>Overseas</w:t>
      </w:r>
    </w:p>
    <w:p w:rsidR="00C5155E" w:rsidRPr="00A057AA" w:rsidRDefault="0060520B" w:rsidP="00C5155E">
      <w:pPr>
        <w:spacing w:before="240"/>
        <w:jc w:val="both"/>
        <w:rPr>
          <w:rFonts w:cs="Arial"/>
          <w:szCs w:val="22"/>
        </w:rPr>
      </w:pPr>
      <w:r w:rsidRPr="00CE6FC5">
        <w:rPr>
          <w:rFonts w:cs="Arial"/>
          <w:szCs w:val="22"/>
        </w:rPr>
        <w:pict>
          <v:shape id="_x0000_i1061" type="#_x0000_t75" style="width:337.6pt;height:253.35pt">
            <v:imagedata r:id="rId77" o:title=""/>
          </v:shape>
        </w:pict>
      </w:r>
    </w:p>
    <w:p w:rsidR="00775794" w:rsidRPr="00A057AA" w:rsidRDefault="00775794" w:rsidP="00C5155E">
      <w:pPr>
        <w:spacing w:before="240"/>
        <w:jc w:val="both"/>
        <w:rPr>
          <w:rFonts w:cs="Arial"/>
          <w:szCs w:val="22"/>
        </w:rPr>
      </w:pPr>
      <w:r w:rsidRPr="00A057AA">
        <w:rPr>
          <w:rFonts w:cs="Arial"/>
          <w:szCs w:val="22"/>
        </w:rPr>
        <w:lastRenderedPageBreak/>
        <w:t xml:space="preserve">A total of </w:t>
      </w:r>
      <w:r w:rsidR="00C5155E" w:rsidRPr="00A057AA">
        <w:rPr>
          <w:rFonts w:cs="Arial"/>
          <w:b/>
          <w:szCs w:val="22"/>
        </w:rPr>
        <w:t>40</w:t>
      </w:r>
      <w:r w:rsidRPr="00A057AA">
        <w:rPr>
          <w:rFonts w:cs="Arial"/>
          <w:b/>
          <w:szCs w:val="22"/>
        </w:rPr>
        <w:t xml:space="preserve"> </w:t>
      </w:r>
      <w:r w:rsidRPr="00A057AA">
        <w:rPr>
          <w:rFonts w:cs="Arial"/>
          <w:szCs w:val="22"/>
        </w:rPr>
        <w:t xml:space="preserve">projects </w:t>
      </w:r>
      <w:r w:rsidR="00C5155E" w:rsidRPr="00A057AA">
        <w:rPr>
          <w:rFonts w:cs="Arial"/>
          <w:szCs w:val="22"/>
        </w:rPr>
        <w:t xml:space="preserve">valued at </w:t>
      </w:r>
      <w:r w:rsidR="00C5155E" w:rsidRPr="00A057AA">
        <w:rPr>
          <w:rFonts w:cs="Arial"/>
          <w:b/>
          <w:szCs w:val="22"/>
        </w:rPr>
        <w:t>$412,901</w:t>
      </w:r>
      <w:r w:rsidR="00C5155E" w:rsidRPr="00A057AA">
        <w:rPr>
          <w:rFonts w:cs="Arial"/>
          <w:szCs w:val="22"/>
        </w:rPr>
        <w:t xml:space="preserve"> </w:t>
      </w:r>
      <w:r w:rsidRPr="00A057AA">
        <w:rPr>
          <w:rFonts w:cs="Arial"/>
          <w:szCs w:val="22"/>
        </w:rPr>
        <w:t>funded through the Contestable Funding</w:t>
      </w:r>
      <w:r w:rsidRPr="00A057AA">
        <w:rPr>
          <w:rFonts w:cs="Arial"/>
          <w:i/>
          <w:szCs w:val="22"/>
        </w:rPr>
        <w:t xml:space="preserve"> </w:t>
      </w:r>
      <w:r w:rsidRPr="00A057AA">
        <w:rPr>
          <w:rFonts w:cs="Arial"/>
          <w:szCs w:val="22"/>
        </w:rPr>
        <w:t xml:space="preserve">programme in 2009/10 and prior years were </w:t>
      </w:r>
      <w:r w:rsidR="00927B3E" w:rsidRPr="00A057AA">
        <w:rPr>
          <w:rFonts w:cs="Arial"/>
          <w:szCs w:val="22"/>
        </w:rPr>
        <w:t>satisfactorily completed</w:t>
      </w:r>
      <w:r w:rsidRPr="00A057AA">
        <w:rPr>
          <w:rFonts w:cs="Arial"/>
          <w:szCs w:val="22"/>
        </w:rPr>
        <w:t xml:space="preserve"> in 2009/10.</w:t>
      </w:r>
    </w:p>
    <w:p w:rsidR="00FE2A66" w:rsidRPr="00A057AA" w:rsidRDefault="00CE6FC5">
      <w:pPr>
        <w:rPr>
          <w:rFonts w:cs="Arial"/>
        </w:rPr>
      </w:pPr>
      <w:r>
        <w:rPr>
          <w:rFonts w:cs="Arial"/>
          <w:lang w:eastAsia="en-US"/>
        </w:rPr>
        <w:pict>
          <v:shape id="_x0000_s1108" type="#_x0000_t202" style="position:absolute;margin-left:-2.5pt;margin-top:58.25pt;width:462.75pt;height:495.5pt;z-index:251658752" fillcolor="#f2dbdb [661]" stroked="f">
            <v:textbox style="mso-next-textbox:#_x0000_s1108">
              <w:txbxContent>
                <w:p w:rsidR="00C21279" w:rsidRPr="006164FB" w:rsidRDefault="00C21279" w:rsidP="00FE2A66">
                  <w:pPr>
                    <w:spacing w:before="120"/>
                    <w:rPr>
                      <w:rFonts w:cs="Arial"/>
                      <w:b/>
                      <w:szCs w:val="22"/>
                    </w:rPr>
                  </w:pPr>
                  <w:r w:rsidRPr="006164FB">
                    <w:rPr>
                      <w:rFonts w:cs="Arial"/>
                      <w:b/>
                      <w:szCs w:val="22"/>
                    </w:rPr>
                    <w:t>Capital E tells a story that speaks to all</w:t>
                  </w:r>
                </w:p>
                <w:p w:rsidR="00C21279" w:rsidRPr="006164FB" w:rsidRDefault="00C21279" w:rsidP="00993F61">
                  <w:pPr>
                    <w:rPr>
                      <w:rFonts w:cs="Arial"/>
                      <w:b/>
                      <w:szCs w:val="22"/>
                    </w:rPr>
                  </w:pPr>
                </w:p>
                <w:p w:rsidR="00C21279" w:rsidRPr="006164FB" w:rsidRDefault="00C21279" w:rsidP="00993F61">
                  <w:pPr>
                    <w:jc w:val="both"/>
                    <w:rPr>
                      <w:rFonts w:cs="Arial"/>
                      <w:i/>
                      <w:szCs w:val="22"/>
                    </w:rPr>
                  </w:pPr>
                  <w:r w:rsidRPr="006164FB">
                    <w:rPr>
                      <w:rFonts w:cs="Arial"/>
                      <w:i/>
                      <w:szCs w:val="22"/>
                    </w:rPr>
                    <w:t>On a school playground, Tom stands separate from Khalid, unwilling to let an Afghan refugee join his lunchtime game of rugby. Trang, a first generation Cambodian New Zealander</w:t>
                  </w:r>
                  <w:r>
                    <w:rPr>
                      <w:rFonts w:cs="Arial"/>
                      <w:i/>
                      <w:szCs w:val="22"/>
                    </w:rPr>
                    <w:t>,</w:t>
                  </w:r>
                  <w:r w:rsidRPr="006164FB">
                    <w:rPr>
                      <w:rFonts w:cs="Arial"/>
                      <w:i/>
                      <w:szCs w:val="22"/>
                    </w:rPr>
                    <w:t xml:space="preserve"> and Serena, a migrant from Samoa, </w:t>
                  </w:r>
                  <w:proofErr w:type="gramStart"/>
                  <w:r w:rsidRPr="006164FB">
                    <w:rPr>
                      <w:rFonts w:cs="Arial"/>
                      <w:i/>
                      <w:szCs w:val="22"/>
                    </w:rPr>
                    <w:t>are</w:t>
                  </w:r>
                  <w:proofErr w:type="gramEnd"/>
                  <w:r w:rsidRPr="006164FB">
                    <w:rPr>
                      <w:rFonts w:cs="Arial"/>
                      <w:i/>
                      <w:szCs w:val="22"/>
                    </w:rPr>
                    <w:t xml:space="preserve"> torn between loyalty to Tom and compassion for Khalid. A punch is thrown and lands in the wrong place. As Serena’s and Khalid’s stories overlap in an ominous way, Khalid is forced to tell a reluctant tale.</w:t>
                  </w:r>
                </w:p>
                <w:p w:rsidR="00C21279" w:rsidRPr="006164FB" w:rsidRDefault="00C21279" w:rsidP="00993F61">
                  <w:pPr>
                    <w:jc w:val="both"/>
                    <w:rPr>
                      <w:rFonts w:cs="Arial"/>
                      <w:i/>
                      <w:szCs w:val="22"/>
                    </w:rPr>
                  </w:pPr>
                </w:p>
                <w:p w:rsidR="00C21279" w:rsidRPr="006164FB" w:rsidRDefault="00C21279" w:rsidP="00FE2A66">
                  <w:pPr>
                    <w:jc w:val="both"/>
                    <w:rPr>
                      <w:rFonts w:cs="Arial"/>
                      <w:b/>
                      <w:bCs/>
                      <w:szCs w:val="22"/>
                    </w:rPr>
                  </w:pPr>
                  <w:r w:rsidRPr="006164FB">
                    <w:rPr>
                      <w:rFonts w:cs="Arial"/>
                      <w:szCs w:val="22"/>
                    </w:rPr>
                    <w:t xml:space="preserve">Capital E National Theatre for Children has united leading New Zealand artists to create a musical journey that takes the audience across continents to discover that we don’t have to look far to find the refugee story in all of us. From New Zealand and the island paradise of Samoa to Kabul and the killing fields of Cambodia, </w:t>
                  </w:r>
                  <w:r>
                    <w:rPr>
                      <w:rFonts w:cs="Arial"/>
                      <w:i/>
                      <w:szCs w:val="22"/>
                    </w:rPr>
                    <w:t>Kia Ora Khalid</w:t>
                  </w:r>
                  <w:r w:rsidRPr="00CC1703">
                    <w:rPr>
                      <w:rFonts w:cs="Arial"/>
                      <w:szCs w:val="22"/>
                    </w:rPr>
                    <w:t xml:space="preserve"> tell</w:t>
                  </w:r>
                  <w:r w:rsidRPr="006164FB">
                    <w:rPr>
                      <w:rFonts w:cs="Arial"/>
                      <w:szCs w:val="22"/>
                    </w:rPr>
                    <w:t xml:space="preserve">s </w:t>
                  </w:r>
                  <w:r>
                    <w:rPr>
                      <w:rFonts w:cs="Arial"/>
                      <w:szCs w:val="22"/>
                    </w:rPr>
                    <w:t xml:space="preserve">a </w:t>
                  </w:r>
                  <w:r w:rsidRPr="006164FB">
                    <w:rPr>
                      <w:rFonts w:cs="Arial"/>
                      <w:szCs w:val="22"/>
                    </w:rPr>
                    <w:t>fascinating story of four children struggling to claim their place.</w:t>
                  </w:r>
                  <w:r>
                    <w:rPr>
                      <w:rFonts w:cs="Arial"/>
                      <w:szCs w:val="22"/>
                    </w:rPr>
                    <w:t xml:space="preserve"> </w:t>
                  </w:r>
                  <w:r w:rsidRPr="006164FB">
                    <w:rPr>
                      <w:rFonts w:cs="Arial"/>
                      <w:szCs w:val="22"/>
                    </w:rPr>
                    <w:t xml:space="preserve">Showcased at the 2010 Australian Performing Arts Market in Adelaide, </w:t>
                  </w:r>
                  <w:r w:rsidRPr="006164FB">
                    <w:rPr>
                      <w:rFonts w:cs="Arial"/>
                      <w:i/>
                      <w:szCs w:val="22"/>
                    </w:rPr>
                    <w:t>Kia Ora Khalid</w:t>
                  </w:r>
                  <w:r w:rsidRPr="006164FB">
                    <w:rPr>
                      <w:rFonts w:cs="Arial"/>
                      <w:szCs w:val="22"/>
                    </w:rPr>
                    <w:t xml:space="preserve"> will be performed in Melbourne in October 2011</w:t>
                  </w:r>
                  <w:r>
                    <w:rPr>
                      <w:rFonts w:cs="Arial"/>
                      <w:szCs w:val="22"/>
                    </w:rPr>
                    <w:t xml:space="preserve"> supported </w:t>
                  </w:r>
                  <w:r w:rsidRPr="006164FB">
                    <w:rPr>
                      <w:rFonts w:cs="Arial"/>
                      <w:szCs w:val="22"/>
                    </w:rPr>
                    <w:t>through Creative New Zealand’s International programme.</w:t>
                  </w:r>
                </w:p>
                <w:p w:rsidR="00C21279" w:rsidRPr="006164FB" w:rsidRDefault="00C21279" w:rsidP="00993F61">
                  <w:pPr>
                    <w:rPr>
                      <w:rFonts w:cs="Arial"/>
                      <w:b/>
                      <w:bCs/>
                      <w:szCs w:val="22"/>
                    </w:rPr>
                  </w:pPr>
                </w:p>
                <w:p w:rsidR="00C21279" w:rsidRPr="006164FB" w:rsidRDefault="00C21279" w:rsidP="00FE2A66">
                  <w:pPr>
                    <w:spacing w:before="120"/>
                    <w:rPr>
                      <w:rFonts w:cs="Arial"/>
                      <w:szCs w:val="22"/>
                    </w:rPr>
                  </w:pPr>
                  <w:r w:rsidRPr="006164FB">
                    <w:rPr>
                      <w:rFonts w:cs="Arial"/>
                      <w:b/>
                      <w:bCs/>
                      <w:szCs w:val="22"/>
                    </w:rPr>
                    <w:t>Historic canoe journey builds links between first-nation</w:t>
                  </w:r>
                  <w:r>
                    <w:rPr>
                      <w:rFonts w:cs="Arial"/>
                      <w:b/>
                      <w:bCs/>
                      <w:szCs w:val="22"/>
                    </w:rPr>
                    <w:t>s people</w:t>
                  </w:r>
                </w:p>
                <w:p w:rsidR="00C21279" w:rsidRPr="006164FB" w:rsidRDefault="00C21279" w:rsidP="00993F61">
                  <w:pPr>
                    <w:rPr>
                      <w:rFonts w:cs="Arial"/>
                      <w:iCs/>
                      <w:szCs w:val="22"/>
                    </w:rPr>
                  </w:pPr>
                </w:p>
                <w:p w:rsidR="00C21279" w:rsidRPr="006164FB" w:rsidRDefault="00C21279" w:rsidP="00FE2A66">
                  <w:pPr>
                    <w:jc w:val="both"/>
                    <w:rPr>
                      <w:rFonts w:cs="Arial"/>
                      <w:iCs/>
                      <w:szCs w:val="22"/>
                    </w:rPr>
                  </w:pPr>
                  <w:r w:rsidRPr="006164FB">
                    <w:rPr>
                      <w:rFonts w:cs="Arial"/>
                      <w:iCs/>
                      <w:szCs w:val="22"/>
                    </w:rPr>
                    <w:t>Thousands of kilometres of ocean may separate them, but first-nation</w:t>
                  </w:r>
                  <w:r>
                    <w:rPr>
                      <w:rFonts w:cs="Arial"/>
                      <w:iCs/>
                      <w:szCs w:val="22"/>
                    </w:rPr>
                    <w:t>s people</w:t>
                  </w:r>
                  <w:r w:rsidRPr="006164FB">
                    <w:rPr>
                      <w:rFonts w:cs="Arial"/>
                      <w:iCs/>
                      <w:szCs w:val="22"/>
                    </w:rPr>
                    <w:t xml:space="preserve"> from the United States, Canada and New Zealand came together for the Great Canoe Journey 2009 in Puget Sound, Washington State.</w:t>
                  </w:r>
                  <w:r>
                    <w:rPr>
                      <w:rFonts w:cs="Arial"/>
                      <w:iCs/>
                      <w:szCs w:val="22"/>
                    </w:rPr>
                    <w:t xml:space="preserve"> </w:t>
                  </w:r>
                </w:p>
                <w:p w:rsidR="00C21279" w:rsidRPr="006164FB" w:rsidRDefault="00C21279" w:rsidP="00FE2A66">
                  <w:pPr>
                    <w:jc w:val="both"/>
                    <w:rPr>
                      <w:rFonts w:cs="Arial"/>
                      <w:iCs/>
                      <w:szCs w:val="22"/>
                    </w:rPr>
                  </w:pPr>
                </w:p>
                <w:p w:rsidR="00C21279" w:rsidRPr="006164FB" w:rsidRDefault="00C21279" w:rsidP="00FE2A66">
                  <w:pPr>
                    <w:jc w:val="both"/>
                    <w:rPr>
                      <w:rFonts w:cs="Arial"/>
                      <w:iCs/>
                      <w:szCs w:val="22"/>
                    </w:rPr>
                  </w:pPr>
                  <w:r w:rsidRPr="006164FB">
                    <w:rPr>
                      <w:rFonts w:cs="Arial"/>
                      <w:iCs/>
                      <w:szCs w:val="22"/>
                    </w:rPr>
                    <w:t>Māori carver</w:t>
                  </w:r>
                  <w:r>
                    <w:rPr>
                      <w:rFonts w:cs="Arial"/>
                      <w:iCs/>
                      <w:szCs w:val="22"/>
                    </w:rPr>
                    <w:t>,</w:t>
                  </w:r>
                  <w:r w:rsidRPr="006164FB">
                    <w:rPr>
                      <w:rFonts w:cs="Arial"/>
                      <w:iCs/>
                      <w:szCs w:val="22"/>
                    </w:rPr>
                    <w:t xml:space="preserve"> Dr Takirirangi Smith</w:t>
                  </w:r>
                  <w:r>
                    <w:rPr>
                      <w:rFonts w:cs="Arial"/>
                      <w:iCs/>
                      <w:szCs w:val="22"/>
                    </w:rPr>
                    <w:t>, and six other Māori artists –</w:t>
                  </w:r>
                  <w:r w:rsidRPr="006164FB">
                    <w:rPr>
                      <w:rFonts w:cs="Arial"/>
                      <w:iCs/>
                      <w:szCs w:val="22"/>
                    </w:rPr>
                    <w:t> two weavers</w:t>
                  </w:r>
                  <w:r>
                    <w:rPr>
                      <w:rFonts w:cs="Arial"/>
                      <w:iCs/>
                      <w:szCs w:val="22"/>
                    </w:rPr>
                    <w:t xml:space="preserve"> and</w:t>
                  </w:r>
                  <w:r w:rsidRPr="006164FB">
                    <w:rPr>
                      <w:rFonts w:cs="Arial"/>
                      <w:iCs/>
                      <w:szCs w:val="22"/>
                    </w:rPr>
                    <w:t xml:space="preserve"> four other carvers </w:t>
                  </w:r>
                  <w:r>
                    <w:rPr>
                      <w:rFonts w:cs="Arial"/>
                      <w:iCs/>
                      <w:szCs w:val="22"/>
                    </w:rPr>
                    <w:t xml:space="preserve">– </w:t>
                  </w:r>
                  <w:r w:rsidRPr="006164FB">
                    <w:rPr>
                      <w:rFonts w:cs="Arial"/>
                      <w:iCs/>
                      <w:szCs w:val="22"/>
                    </w:rPr>
                    <w:t>and a filmmaker, joined 100 canoes for the five-day, 180 nautical mile trip.</w:t>
                  </w:r>
                  <w:r>
                    <w:rPr>
                      <w:rFonts w:cs="Arial"/>
                      <w:iCs/>
                      <w:szCs w:val="22"/>
                    </w:rPr>
                    <w:t xml:space="preserve"> </w:t>
                  </w:r>
                  <w:r w:rsidRPr="006164FB">
                    <w:rPr>
                      <w:rFonts w:cs="Arial"/>
                      <w:iCs/>
                      <w:szCs w:val="22"/>
                    </w:rPr>
                    <w:t>The roopu were guests of the Skokomish people and their double waka was the first Māori-made vessel to make the journey.</w:t>
                  </w:r>
                  <w:r>
                    <w:rPr>
                      <w:rFonts w:cs="Arial"/>
                      <w:iCs/>
                      <w:szCs w:val="22"/>
                    </w:rPr>
                    <w:t xml:space="preserve"> </w:t>
                  </w:r>
                </w:p>
                <w:p w:rsidR="00C21279" w:rsidRPr="006164FB" w:rsidRDefault="00C21279" w:rsidP="00FE2A66">
                  <w:pPr>
                    <w:jc w:val="both"/>
                    <w:rPr>
                      <w:rFonts w:cs="Arial"/>
                      <w:iCs/>
                      <w:szCs w:val="22"/>
                    </w:rPr>
                  </w:pPr>
                </w:p>
                <w:p w:rsidR="00C21279" w:rsidRPr="006164FB" w:rsidRDefault="00C21279" w:rsidP="00FE2A66">
                  <w:pPr>
                    <w:jc w:val="both"/>
                    <w:rPr>
                      <w:rFonts w:cs="Arial"/>
                      <w:iCs/>
                      <w:szCs w:val="22"/>
                    </w:rPr>
                  </w:pPr>
                  <w:r w:rsidRPr="006164FB">
                    <w:rPr>
                      <w:rFonts w:cs="Arial"/>
                      <w:iCs/>
                      <w:szCs w:val="22"/>
                    </w:rPr>
                    <w:t>Dr Smith met the Skokomish when he was the 2006 Toi S</w:t>
                  </w:r>
                  <w:r>
                    <w:rPr>
                      <w:rFonts w:cs="Arial"/>
                      <w:iCs/>
                      <w:szCs w:val="22"/>
                    </w:rPr>
                    <w:t xml:space="preserve">gwigwialtxw artist </w:t>
                  </w:r>
                  <w:r w:rsidRPr="006164FB">
                    <w:rPr>
                      <w:rFonts w:cs="Arial"/>
                      <w:iCs/>
                      <w:szCs w:val="22"/>
                    </w:rPr>
                    <w:t>in</w:t>
                  </w:r>
                  <w:r>
                    <w:rPr>
                      <w:rFonts w:cs="Arial"/>
                      <w:iCs/>
                      <w:szCs w:val="22"/>
                    </w:rPr>
                    <w:t xml:space="preserve"> </w:t>
                  </w:r>
                  <w:r w:rsidRPr="006164FB">
                    <w:rPr>
                      <w:rFonts w:cs="Arial"/>
                      <w:iCs/>
                      <w:szCs w:val="22"/>
                    </w:rPr>
                    <w:t>residence at Evergreen State University in Olympia, Washington.</w:t>
                  </w:r>
                  <w:r>
                    <w:rPr>
                      <w:rFonts w:cs="Arial"/>
                      <w:iCs/>
                      <w:szCs w:val="22"/>
                    </w:rPr>
                    <w:t xml:space="preserve"> </w:t>
                  </w:r>
                  <w:r w:rsidRPr="006164FB">
                    <w:rPr>
                      <w:rFonts w:cs="Arial"/>
                      <w:iCs/>
                      <w:szCs w:val="22"/>
                    </w:rPr>
                    <w:t>At that time</w:t>
                  </w:r>
                  <w:r>
                    <w:rPr>
                      <w:rFonts w:cs="Arial"/>
                      <w:iCs/>
                      <w:szCs w:val="22"/>
                    </w:rPr>
                    <w:t>,</w:t>
                  </w:r>
                  <w:r w:rsidRPr="006164FB">
                    <w:rPr>
                      <w:rFonts w:cs="Arial"/>
                      <w:iCs/>
                      <w:szCs w:val="22"/>
                    </w:rPr>
                    <w:t xml:space="preserve"> he carved one of the waka used for the 2009 journey.</w:t>
                  </w:r>
                  <w:r>
                    <w:rPr>
                      <w:rFonts w:cs="Arial"/>
                      <w:iCs/>
                      <w:szCs w:val="22"/>
                    </w:rPr>
                    <w:t xml:space="preserve"> </w:t>
                  </w:r>
                  <w:r w:rsidRPr="006164FB">
                    <w:rPr>
                      <w:rFonts w:cs="Arial"/>
                      <w:iCs/>
                      <w:szCs w:val="22"/>
                    </w:rPr>
                    <w:t>A second waka was made the following year in Tacoma for the Tall Ships Festival at the invitation of local chief</w:t>
                  </w:r>
                  <w:r>
                    <w:rPr>
                      <w:rFonts w:cs="Arial"/>
                      <w:iCs/>
                      <w:szCs w:val="22"/>
                    </w:rPr>
                    <w:t>,</w:t>
                  </w:r>
                  <w:r w:rsidRPr="006164FB">
                    <w:rPr>
                      <w:rFonts w:cs="Arial"/>
                      <w:iCs/>
                      <w:szCs w:val="22"/>
                    </w:rPr>
                    <w:t xml:space="preserve"> Phillip Redeagle. </w:t>
                  </w:r>
                </w:p>
                <w:p w:rsidR="00C21279" w:rsidRPr="006164FB" w:rsidRDefault="00C21279" w:rsidP="00FE2A66">
                  <w:pPr>
                    <w:jc w:val="both"/>
                    <w:rPr>
                      <w:rFonts w:cs="Arial"/>
                      <w:iCs/>
                      <w:szCs w:val="22"/>
                    </w:rPr>
                  </w:pPr>
                </w:p>
                <w:p w:rsidR="00C21279" w:rsidRPr="006164FB" w:rsidRDefault="00C21279" w:rsidP="00FE2A66">
                  <w:pPr>
                    <w:jc w:val="both"/>
                    <w:rPr>
                      <w:szCs w:val="22"/>
                    </w:rPr>
                  </w:pPr>
                  <w:r w:rsidRPr="006164FB">
                    <w:rPr>
                      <w:rFonts w:cs="Arial"/>
                      <w:iCs/>
                      <w:szCs w:val="22"/>
                    </w:rPr>
                    <w:t>The canoes were hosted by the Suquamish tribes of Puget</w:t>
                  </w:r>
                  <w:r>
                    <w:rPr>
                      <w:rFonts w:cs="Arial"/>
                      <w:iCs/>
                      <w:szCs w:val="22"/>
                    </w:rPr>
                    <w:t>,</w:t>
                  </w:r>
                  <w:r w:rsidRPr="006164FB">
                    <w:rPr>
                      <w:rFonts w:cs="Arial"/>
                      <w:iCs/>
                      <w:szCs w:val="22"/>
                    </w:rPr>
                    <w:t xml:space="preserve"> with performances, story-telling and other cultural exchanges made at each stop.</w:t>
                  </w:r>
                  <w:r>
                    <w:rPr>
                      <w:rFonts w:cs="Arial"/>
                      <w:iCs/>
                      <w:szCs w:val="22"/>
                    </w:rPr>
                    <w:t xml:space="preserve"> </w:t>
                  </w:r>
                  <w:r w:rsidRPr="006164FB">
                    <w:rPr>
                      <w:rFonts w:cs="Arial"/>
                      <w:iCs/>
                      <w:szCs w:val="22"/>
                    </w:rPr>
                    <w:t>The project was funded by a $12,000 grant from Te Waka Toi, the Māori Arts Board of Creative New Zealand.</w:t>
                  </w:r>
                  <w:r>
                    <w:rPr>
                      <w:rFonts w:cs="Arial"/>
                      <w:iCs/>
                      <w:szCs w:val="22"/>
                    </w:rPr>
                    <w:t xml:space="preserve"> </w:t>
                  </w:r>
                  <w:r w:rsidRPr="006164FB">
                    <w:rPr>
                      <w:rFonts w:cs="Arial"/>
                      <w:iCs/>
                      <w:szCs w:val="22"/>
                    </w:rPr>
                    <w:t>Also participating in the 2009 journey as guests of the Confederated Tribes of Grand Ronde, Oregon were representatives of Toi Māori, Tamahou Temara and Francis Mamaku</w:t>
                  </w:r>
                  <w:r w:rsidRPr="006164FB">
                    <w:rPr>
                      <w:iCs/>
                    </w:rPr>
                    <w:t>.</w:t>
                  </w:r>
                </w:p>
              </w:txbxContent>
            </v:textbox>
            <w10:wrap side="left"/>
          </v:shape>
        </w:pict>
      </w:r>
    </w:p>
    <w:p w:rsidR="00B518E9" w:rsidRPr="00A057AA" w:rsidRDefault="00B518E9" w:rsidP="006366F4">
      <w:pPr>
        <w:pStyle w:val="NormalWeb1"/>
        <w:spacing w:before="120" w:after="100" w:afterAutospacing="1"/>
        <w:rPr>
          <w:rFonts w:cs="Arial"/>
        </w:rPr>
      </w:pPr>
    </w:p>
    <w:p w:rsidR="008521CC" w:rsidRPr="00A057AA" w:rsidRDefault="008521CC" w:rsidP="00B518E9">
      <w:pPr>
        <w:rPr>
          <w:rFonts w:cs="Arial"/>
        </w:rPr>
        <w:sectPr w:rsidR="008521CC" w:rsidRPr="00A057AA" w:rsidSect="00910F52">
          <w:pgSz w:w="11907" w:h="16840" w:code="9"/>
          <w:pgMar w:top="1440" w:right="1440" w:bottom="1440" w:left="1440" w:header="708" w:footer="708" w:gutter="0"/>
          <w:cols w:space="708"/>
          <w:docGrid w:linePitch="360"/>
        </w:sectPr>
      </w:pPr>
    </w:p>
    <w:p w:rsidR="000740BA" w:rsidRPr="00A057AA" w:rsidRDefault="005B162F" w:rsidP="000740BA">
      <w:pPr>
        <w:pStyle w:val="Heading3"/>
      </w:pPr>
      <w:bookmarkStart w:id="48" w:name="_Toc276561863"/>
      <w:r w:rsidRPr="00A057AA">
        <w:lastRenderedPageBreak/>
        <w:t>Impact</w:t>
      </w:r>
      <w:r w:rsidR="0085242A" w:rsidRPr="00A057AA">
        <w:t xml:space="preserve"> 2</w:t>
      </w:r>
      <w:r w:rsidR="00BD1223" w:rsidRPr="00A057AA">
        <w:t>:</w:t>
      </w:r>
      <w:r w:rsidR="0085242A" w:rsidRPr="00A057AA">
        <w:t xml:space="preserve"> </w:t>
      </w:r>
      <w:r w:rsidR="001C0B4A">
        <w:t xml:space="preserve">International </w:t>
      </w:r>
      <w:r w:rsidR="00C37B9A" w:rsidRPr="00A057AA">
        <w:t>M</w:t>
      </w:r>
      <w:r w:rsidR="00F56CB1" w:rsidRPr="00A057AA">
        <w:t xml:space="preserve">arket </w:t>
      </w:r>
      <w:r w:rsidR="000740BA" w:rsidRPr="00A057AA">
        <w:t>Development</w:t>
      </w:r>
      <w:bookmarkEnd w:id="48"/>
      <w:r w:rsidR="000740BA" w:rsidRPr="00A057AA">
        <w:t xml:space="preserve"> </w:t>
      </w:r>
    </w:p>
    <w:p w:rsidR="008B5CF4" w:rsidRPr="00A057AA" w:rsidRDefault="003F5CD8" w:rsidP="007B023A">
      <w:pPr>
        <w:spacing w:before="240"/>
        <w:jc w:val="both"/>
        <w:rPr>
          <w:rFonts w:cs="Arial"/>
          <w:szCs w:val="22"/>
        </w:rPr>
      </w:pPr>
      <w:r w:rsidRPr="00A057AA">
        <w:rPr>
          <w:rFonts w:cs="Arial"/>
        </w:rPr>
        <w:t>International markets and audiences for New Zealand art are developed</w:t>
      </w:r>
      <w:r w:rsidR="001A4BF9" w:rsidRPr="00A057AA">
        <w:rPr>
          <w:rFonts w:cs="Arial"/>
          <w:szCs w:val="22"/>
        </w:rPr>
        <w:t xml:space="preserve">. </w:t>
      </w:r>
    </w:p>
    <w:p w:rsidR="005C1631" w:rsidRPr="00A057AA" w:rsidRDefault="005C1631" w:rsidP="005C1631">
      <w:pPr>
        <w:spacing w:before="240"/>
        <w:rPr>
          <w:i/>
          <w:color w:val="C00000"/>
        </w:rPr>
      </w:pPr>
      <w:r w:rsidRPr="00A057AA">
        <w:rPr>
          <w:i/>
          <w:noProof/>
          <w:color w:val="C00000"/>
        </w:rPr>
        <w:drawing>
          <wp:anchor distT="0" distB="0" distL="114300" distR="114300" simplePos="0" relativeHeight="251689472" behindDoc="0" locked="0" layoutInCell="1" allowOverlap="1">
            <wp:simplePos x="0" y="0"/>
            <wp:positionH relativeFrom="margin">
              <wp:align>left</wp:align>
            </wp:positionH>
            <wp:positionV relativeFrom="margin">
              <wp:posOffset>956945</wp:posOffset>
            </wp:positionV>
            <wp:extent cx="2646045" cy="3976370"/>
            <wp:effectExtent l="19050" t="0" r="1905" b="0"/>
            <wp:wrapSquare wrapText="bothSides"/>
            <wp:docPr id="16" name="Picture 15" descr="Ladi6 Maori Arts Market 20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6 Maori Arts Market 2009 003.jpg"/>
                    <pic:cNvPicPr/>
                  </pic:nvPicPr>
                  <pic:blipFill>
                    <a:blip r:embed="rId78" cstate="print"/>
                    <a:stretch>
                      <a:fillRect/>
                    </a:stretch>
                  </pic:blipFill>
                  <pic:spPr>
                    <a:xfrm>
                      <a:off x="0" y="0"/>
                      <a:ext cx="2646045" cy="3976370"/>
                    </a:xfrm>
                    <a:prstGeom prst="rect">
                      <a:avLst/>
                    </a:prstGeom>
                  </pic:spPr>
                </pic:pic>
              </a:graphicData>
            </a:graphic>
          </wp:anchor>
        </w:drawing>
      </w:r>
    </w:p>
    <w:p w:rsidR="005C1631" w:rsidRPr="00A057AA" w:rsidRDefault="005C1631" w:rsidP="007B023A">
      <w:pPr>
        <w:spacing w:before="240"/>
        <w:jc w:val="both"/>
        <w:rPr>
          <w:rFonts w:cs="Arial"/>
          <w:color w:val="C00000"/>
          <w:szCs w:val="22"/>
        </w:rPr>
      </w:pPr>
      <w:r w:rsidRPr="00A057AA">
        <w:rPr>
          <w:i/>
          <w:color w:val="C00000"/>
        </w:rPr>
        <w:t xml:space="preserve">Ladi6 </w:t>
      </w:r>
      <w:r w:rsidRPr="00A057AA">
        <w:rPr>
          <w:rFonts w:cs="Arial"/>
          <w:color w:val="C00000"/>
        </w:rPr>
        <w:t xml:space="preserve">(Karoline </w:t>
      </w:r>
      <w:proofErr w:type="spellStart"/>
      <w:r w:rsidRPr="00A057AA">
        <w:rPr>
          <w:rFonts w:cs="Arial"/>
          <w:color w:val="C00000"/>
        </w:rPr>
        <w:t>Tamati</w:t>
      </w:r>
      <w:proofErr w:type="spellEnd"/>
      <w:r w:rsidRPr="00A057AA">
        <w:rPr>
          <w:rFonts w:cs="Arial"/>
          <w:color w:val="C00000"/>
        </w:rPr>
        <w:t>) described by London’s Metro Magazine as “One to Watch” (see story, page 6</w:t>
      </w:r>
      <w:r w:rsidR="00191C3E">
        <w:rPr>
          <w:rFonts w:cs="Arial"/>
          <w:color w:val="C00000"/>
        </w:rPr>
        <w:t>5</w:t>
      </w:r>
      <w:r w:rsidRPr="00A057AA">
        <w:rPr>
          <w:rFonts w:cs="Arial"/>
          <w:color w:val="C00000"/>
        </w:rPr>
        <w:t>).</w:t>
      </w:r>
      <w:r w:rsidR="00E14CF7">
        <w:rPr>
          <w:rFonts w:cs="Arial"/>
          <w:color w:val="C00000"/>
        </w:rPr>
        <w:t xml:space="preserve"> </w:t>
      </w:r>
      <w:proofErr w:type="gramStart"/>
      <w:r w:rsidRPr="00A057AA">
        <w:rPr>
          <w:rFonts w:cs="Arial"/>
          <w:color w:val="C00000"/>
        </w:rPr>
        <w:t>Photo courtesy of Ladi6.</w:t>
      </w:r>
      <w:proofErr w:type="gramEnd"/>
    </w:p>
    <w:p w:rsidR="005C1631" w:rsidRPr="00A057AA" w:rsidRDefault="005C1631" w:rsidP="000740BA">
      <w:pPr>
        <w:pStyle w:val="Heading4"/>
      </w:pPr>
    </w:p>
    <w:p w:rsidR="005C1631" w:rsidRPr="00A057AA" w:rsidRDefault="005C1631" w:rsidP="000740BA">
      <w:pPr>
        <w:pStyle w:val="Heading4"/>
      </w:pPr>
    </w:p>
    <w:p w:rsidR="005C1631" w:rsidRPr="00A057AA" w:rsidRDefault="005C1631" w:rsidP="000740BA">
      <w:pPr>
        <w:pStyle w:val="Heading4"/>
      </w:pPr>
    </w:p>
    <w:p w:rsidR="005C1631" w:rsidRPr="00A057AA" w:rsidRDefault="005C1631" w:rsidP="000740BA">
      <w:pPr>
        <w:pStyle w:val="Heading4"/>
      </w:pPr>
    </w:p>
    <w:p w:rsidR="005C1631" w:rsidRPr="00A057AA" w:rsidRDefault="005C1631" w:rsidP="000740BA">
      <w:pPr>
        <w:pStyle w:val="Heading4"/>
      </w:pPr>
    </w:p>
    <w:p w:rsidR="005C1631" w:rsidRPr="00A057AA" w:rsidRDefault="005C1631" w:rsidP="000740BA">
      <w:pPr>
        <w:pStyle w:val="Heading4"/>
      </w:pPr>
    </w:p>
    <w:p w:rsidR="005C1631" w:rsidRPr="00A057AA" w:rsidRDefault="005C1631" w:rsidP="000740BA">
      <w:pPr>
        <w:pStyle w:val="Heading4"/>
      </w:pPr>
    </w:p>
    <w:p w:rsidR="005C1631" w:rsidRPr="00A057AA" w:rsidRDefault="005C1631" w:rsidP="000740BA">
      <w:pPr>
        <w:pStyle w:val="Heading4"/>
      </w:pPr>
    </w:p>
    <w:p w:rsidR="005C1631" w:rsidRPr="00A057AA" w:rsidRDefault="005C1631" w:rsidP="000740BA">
      <w:pPr>
        <w:pStyle w:val="Heading4"/>
      </w:pPr>
    </w:p>
    <w:p w:rsidR="00613E02" w:rsidRPr="00A057AA" w:rsidRDefault="000740BA" w:rsidP="000740BA">
      <w:pPr>
        <w:pStyle w:val="Heading4"/>
      </w:pPr>
      <w:r w:rsidRPr="00A057AA">
        <w:t xml:space="preserve">WHAT WE DID </w:t>
      </w:r>
    </w:p>
    <w:p w:rsidR="008A13BA" w:rsidRPr="00A057AA" w:rsidRDefault="00567034" w:rsidP="007638EB">
      <w:pPr>
        <w:spacing w:before="240" w:line="280" w:lineRule="atLeast"/>
        <w:jc w:val="both"/>
        <w:rPr>
          <w:rFonts w:cs="Arial"/>
          <w:szCs w:val="22"/>
        </w:rPr>
      </w:pPr>
      <w:r w:rsidRPr="00A057AA">
        <w:rPr>
          <w:rFonts w:cs="Arial"/>
          <w:szCs w:val="22"/>
        </w:rPr>
        <w:t>Th</w:t>
      </w:r>
      <w:r w:rsidR="00C71D40" w:rsidRPr="00A057AA">
        <w:rPr>
          <w:rFonts w:cs="Arial"/>
          <w:szCs w:val="22"/>
        </w:rPr>
        <w:t>rough the</w:t>
      </w:r>
      <w:r w:rsidRPr="00A057AA">
        <w:rPr>
          <w:rFonts w:cs="Arial"/>
          <w:szCs w:val="22"/>
        </w:rPr>
        <w:t xml:space="preserve"> International </w:t>
      </w:r>
      <w:r w:rsidR="008A13BA" w:rsidRPr="00A057AA">
        <w:rPr>
          <w:rFonts w:cs="Arial"/>
          <w:szCs w:val="22"/>
        </w:rPr>
        <w:t xml:space="preserve">Funding </w:t>
      </w:r>
      <w:r w:rsidR="00C71D40" w:rsidRPr="00A057AA">
        <w:rPr>
          <w:rFonts w:cs="Arial"/>
          <w:szCs w:val="22"/>
        </w:rPr>
        <w:t xml:space="preserve">programme Creative New Zealand </w:t>
      </w:r>
      <w:r w:rsidR="008A13BA" w:rsidRPr="00A057AA">
        <w:rPr>
          <w:rFonts w:cs="Arial"/>
          <w:szCs w:val="22"/>
        </w:rPr>
        <w:t xml:space="preserve">supported </w:t>
      </w:r>
      <w:r w:rsidR="007638EB" w:rsidRPr="00A057AA">
        <w:rPr>
          <w:rFonts w:cs="Arial"/>
          <w:szCs w:val="22"/>
        </w:rPr>
        <w:t>38</w:t>
      </w:r>
      <w:r w:rsidR="008A13BA" w:rsidRPr="00A057AA">
        <w:rPr>
          <w:rFonts w:cs="Arial"/>
          <w:szCs w:val="22"/>
        </w:rPr>
        <w:t xml:space="preserve"> individuals and </w:t>
      </w:r>
      <w:r w:rsidR="007638EB" w:rsidRPr="00A057AA">
        <w:rPr>
          <w:rFonts w:cs="Arial"/>
          <w:szCs w:val="22"/>
        </w:rPr>
        <w:t>18</w:t>
      </w:r>
      <w:r w:rsidR="008A13BA" w:rsidRPr="00A057AA">
        <w:rPr>
          <w:rFonts w:cs="Arial"/>
          <w:szCs w:val="22"/>
        </w:rPr>
        <w:t xml:space="preserve"> organisations to attend </w:t>
      </w:r>
      <w:r w:rsidR="007638EB" w:rsidRPr="00A057AA">
        <w:rPr>
          <w:rFonts w:cs="Arial"/>
          <w:szCs w:val="22"/>
        </w:rPr>
        <w:t>7</w:t>
      </w:r>
      <w:r w:rsidR="008A13BA" w:rsidRPr="00A057AA">
        <w:rPr>
          <w:rFonts w:cs="Arial"/>
          <w:szCs w:val="22"/>
        </w:rPr>
        <w:t xml:space="preserve"> international markets or fairs including:</w:t>
      </w:r>
    </w:p>
    <w:p w:rsidR="008A13BA" w:rsidRPr="00A057AA" w:rsidRDefault="008A13BA" w:rsidP="009633D3">
      <w:pPr>
        <w:pStyle w:val="Bullet"/>
      </w:pPr>
      <w:r w:rsidRPr="00A057AA">
        <w:t>Talente, Munich</w:t>
      </w:r>
    </w:p>
    <w:p w:rsidR="007638EB" w:rsidRPr="00A057AA" w:rsidRDefault="007638EB" w:rsidP="009633D3">
      <w:pPr>
        <w:pStyle w:val="Bullet"/>
      </w:pPr>
      <w:r w:rsidRPr="00A057AA">
        <w:t>Frankfurt Book Fair</w:t>
      </w:r>
    </w:p>
    <w:p w:rsidR="007638EB" w:rsidRPr="00A057AA" w:rsidRDefault="007638EB" w:rsidP="009633D3">
      <w:pPr>
        <w:pStyle w:val="Bullet"/>
      </w:pPr>
      <w:r w:rsidRPr="00A057AA">
        <w:t>Australian Performing Arts Market, Adelaide</w:t>
      </w:r>
    </w:p>
    <w:p w:rsidR="007638EB" w:rsidRPr="00A057AA" w:rsidRDefault="007638EB" w:rsidP="009633D3">
      <w:pPr>
        <w:pStyle w:val="Bullet"/>
      </w:pPr>
      <w:r w:rsidRPr="00A057AA">
        <w:t>Australasian World Music Expo</w:t>
      </w:r>
      <w:r w:rsidR="001C0B4A">
        <w:t>,</w:t>
      </w:r>
      <w:r w:rsidRPr="00A057AA">
        <w:t xml:space="preserve"> Melbourne</w:t>
      </w:r>
    </w:p>
    <w:p w:rsidR="007638EB" w:rsidRPr="00A057AA" w:rsidRDefault="007638EB" w:rsidP="009633D3">
      <w:pPr>
        <w:pStyle w:val="Bullet"/>
      </w:pPr>
      <w:r w:rsidRPr="00A057AA">
        <w:t>Melbourne Arts Fair</w:t>
      </w:r>
    </w:p>
    <w:p w:rsidR="007638EB" w:rsidRPr="00A057AA" w:rsidRDefault="007638EB" w:rsidP="009633D3">
      <w:pPr>
        <w:pStyle w:val="Bullet"/>
      </w:pPr>
      <w:r w:rsidRPr="00A057AA">
        <w:t>Western Arts Alliance Performing Arts Market, Phoenix, U</w:t>
      </w:r>
      <w:r w:rsidR="001C0B4A">
        <w:t>nited States</w:t>
      </w:r>
    </w:p>
    <w:p w:rsidR="008A13BA" w:rsidRPr="00A057AA" w:rsidRDefault="008A13BA" w:rsidP="009633D3">
      <w:pPr>
        <w:pStyle w:val="Bullet"/>
      </w:pPr>
      <w:r w:rsidRPr="00A057AA">
        <w:t>World Music Expo, Copenhagen</w:t>
      </w:r>
      <w:r w:rsidR="001C0B4A">
        <w:t>.</w:t>
      </w:r>
    </w:p>
    <w:p w:rsidR="008A13BA" w:rsidRPr="00A057AA" w:rsidRDefault="008A13BA" w:rsidP="007638EB">
      <w:pPr>
        <w:spacing w:before="240" w:line="280" w:lineRule="atLeast"/>
        <w:jc w:val="both"/>
        <w:rPr>
          <w:rFonts w:cs="Arial"/>
          <w:szCs w:val="22"/>
        </w:rPr>
      </w:pPr>
      <w:r w:rsidRPr="00A057AA">
        <w:rPr>
          <w:rFonts w:cs="Arial"/>
          <w:szCs w:val="22"/>
        </w:rPr>
        <w:t xml:space="preserve">The programme also brought </w:t>
      </w:r>
      <w:r w:rsidR="007638EB" w:rsidRPr="00A057AA">
        <w:rPr>
          <w:rFonts w:cs="Arial"/>
          <w:szCs w:val="22"/>
        </w:rPr>
        <w:t>49</w:t>
      </w:r>
      <w:r w:rsidRPr="00A057AA">
        <w:rPr>
          <w:rFonts w:cs="Arial"/>
          <w:szCs w:val="22"/>
        </w:rPr>
        <w:t xml:space="preserve"> overseas </w:t>
      </w:r>
      <w:r w:rsidR="00B04B08">
        <w:rPr>
          <w:rFonts w:cs="Arial"/>
          <w:szCs w:val="22"/>
        </w:rPr>
        <w:t>presenters</w:t>
      </w:r>
      <w:r w:rsidRPr="00A057AA">
        <w:rPr>
          <w:rFonts w:cs="Arial"/>
          <w:szCs w:val="22"/>
        </w:rPr>
        <w:t xml:space="preserve">, agents, directors and other international experts into New Zealand to attend local </w:t>
      </w:r>
      <w:r w:rsidR="007C2226" w:rsidRPr="00A057AA">
        <w:rPr>
          <w:rFonts w:cs="Arial"/>
          <w:szCs w:val="22"/>
        </w:rPr>
        <w:t>events and work with</w:t>
      </w:r>
      <w:r w:rsidRPr="00A057AA">
        <w:rPr>
          <w:rFonts w:cs="Arial"/>
          <w:szCs w:val="22"/>
        </w:rPr>
        <w:t xml:space="preserve"> arts organisations</w:t>
      </w:r>
      <w:r w:rsidR="00CC391F" w:rsidRPr="00A057AA">
        <w:rPr>
          <w:rFonts w:cs="Arial"/>
          <w:szCs w:val="22"/>
        </w:rPr>
        <w:t>.</w:t>
      </w:r>
    </w:p>
    <w:p w:rsidR="00A7481D" w:rsidRDefault="00A7481D" w:rsidP="00FA4EFB">
      <w:pPr>
        <w:spacing w:before="240" w:line="280" w:lineRule="atLeast"/>
        <w:jc w:val="both"/>
        <w:rPr>
          <w:rFonts w:cs="Arial"/>
          <w:color w:val="000000"/>
          <w:szCs w:val="22"/>
        </w:rPr>
      </w:pPr>
      <w:r>
        <w:rPr>
          <w:rFonts w:cs="Arial"/>
          <w:color w:val="000000"/>
          <w:szCs w:val="22"/>
        </w:rPr>
        <w:lastRenderedPageBreak/>
        <w:t xml:space="preserve">Market Development is one of the key aspects of Creative New Zealand’s International Strategy, which guides investment under </w:t>
      </w:r>
      <w:r w:rsidR="000400A2">
        <w:rPr>
          <w:rFonts w:cs="Arial"/>
          <w:color w:val="000000"/>
          <w:szCs w:val="22"/>
        </w:rPr>
        <w:t>Outcome 4</w:t>
      </w:r>
      <w:r>
        <w:rPr>
          <w:rFonts w:cs="Arial"/>
          <w:color w:val="000000"/>
          <w:szCs w:val="22"/>
        </w:rPr>
        <w:t>.</w:t>
      </w:r>
      <w:r w:rsidR="00E14CF7">
        <w:rPr>
          <w:rFonts w:cs="Arial"/>
          <w:color w:val="000000"/>
          <w:szCs w:val="22"/>
        </w:rPr>
        <w:t xml:space="preserve"> </w:t>
      </w:r>
    </w:p>
    <w:p w:rsidR="00DD526F" w:rsidRPr="00A057AA" w:rsidRDefault="00DD526F" w:rsidP="00FA4EFB">
      <w:pPr>
        <w:spacing w:before="240" w:line="280" w:lineRule="atLeast"/>
        <w:jc w:val="both"/>
        <w:rPr>
          <w:rFonts w:cs="Arial"/>
          <w:szCs w:val="22"/>
        </w:rPr>
      </w:pPr>
      <w:r w:rsidRPr="00A057AA">
        <w:rPr>
          <w:rFonts w:cs="Arial"/>
          <w:color w:val="000000"/>
          <w:szCs w:val="22"/>
        </w:rPr>
        <w:t>The results of market development investments are not always realised in the investment year because it takes time to build an effective presence in a new market and expand the relationships required for success.</w:t>
      </w:r>
    </w:p>
    <w:p w:rsidR="00A14CC7" w:rsidRPr="00A057AA" w:rsidRDefault="000740BA" w:rsidP="000740BA">
      <w:pPr>
        <w:pStyle w:val="Heading4"/>
      </w:pPr>
      <w:r w:rsidRPr="00A057AA">
        <w:t xml:space="preserve">HOW WE PERFORMED </w:t>
      </w:r>
    </w:p>
    <w:p w:rsidR="00A14CC7" w:rsidRPr="00A057AA" w:rsidRDefault="00A14CC7" w:rsidP="002C5729">
      <w:pPr>
        <w:jc w:val="both"/>
        <w:rPr>
          <w:rFonts w:cs="Arial"/>
          <w:color w:val="000000"/>
          <w:szCs w:val="22"/>
        </w:rPr>
      </w:pPr>
    </w:p>
    <w:p w:rsidR="00CF618B" w:rsidRPr="00A057AA" w:rsidRDefault="00CF618B" w:rsidP="00127323">
      <w:pPr>
        <w:keepNext/>
        <w:spacing w:before="240"/>
        <w:jc w:val="both"/>
        <w:rPr>
          <w:rFonts w:cs="Arial"/>
          <w:b/>
          <w:szCs w:val="22"/>
        </w:rPr>
      </w:pPr>
      <w:r w:rsidRPr="00A057AA">
        <w:rPr>
          <w:rFonts w:cs="Arial"/>
          <w:b/>
          <w:szCs w:val="22"/>
        </w:rPr>
        <w:t xml:space="preserve">Figure </w:t>
      </w:r>
      <w:r w:rsidR="00443D34">
        <w:rPr>
          <w:rFonts w:cs="Arial"/>
          <w:b/>
          <w:szCs w:val="22"/>
        </w:rPr>
        <w:t>39</w:t>
      </w:r>
      <w:r w:rsidRPr="00A057AA">
        <w:rPr>
          <w:rFonts w:cs="Arial"/>
          <w:b/>
          <w:szCs w:val="22"/>
        </w:rPr>
        <w:t xml:space="preserve">: </w:t>
      </w:r>
      <w:r w:rsidR="0017766D" w:rsidRPr="00A057AA">
        <w:rPr>
          <w:rFonts w:cs="Arial"/>
          <w:b/>
        </w:rPr>
        <w:t>International Market Development</w:t>
      </w:r>
      <w:r w:rsidR="00050BC3" w:rsidRPr="00A057AA">
        <w:rPr>
          <w:rFonts w:cs="Arial"/>
          <w:b/>
        </w:rPr>
        <w:t>:</w:t>
      </w:r>
      <w:r w:rsidR="0017766D" w:rsidRPr="00A057AA">
        <w:rPr>
          <w:rFonts w:cs="Arial"/>
          <w:b/>
        </w:rPr>
        <w:t xml:space="preserve"> Applications and </w:t>
      </w:r>
      <w:r w:rsidR="001B6B71" w:rsidRPr="00A057AA">
        <w:rPr>
          <w:rFonts w:cs="Arial"/>
          <w:b/>
        </w:rPr>
        <w:t xml:space="preserve">grant approvals </w:t>
      </w:r>
      <w:r w:rsidR="00050BC3" w:rsidRPr="00A057AA">
        <w:rPr>
          <w:rFonts w:cs="Arial"/>
          <w:b/>
        </w:rPr>
        <w:t>through the Contestable Fund</w:t>
      </w:r>
      <w:r w:rsidR="00443D34">
        <w:rPr>
          <w:rFonts w:cs="Arial"/>
          <w:b/>
        </w:rPr>
        <w:t>ing programme</w:t>
      </w:r>
    </w:p>
    <w:p w:rsidR="0017766D" w:rsidRPr="00A057AA" w:rsidRDefault="0060520B" w:rsidP="0017766D">
      <w:pPr>
        <w:spacing w:before="240"/>
        <w:jc w:val="both"/>
        <w:rPr>
          <w:rFonts w:cs="Arial"/>
          <w:szCs w:val="22"/>
        </w:rPr>
      </w:pPr>
      <w:r w:rsidRPr="00CE6FC5">
        <w:rPr>
          <w:rFonts w:cs="Arial"/>
          <w:szCs w:val="22"/>
        </w:rPr>
        <w:pict>
          <v:shape id="_x0000_i1062" type="#_x0000_t75" style="width:338.25pt;height:184.1pt">
            <v:imagedata r:id="rId79" o:title=""/>
          </v:shape>
        </w:pict>
      </w:r>
    </w:p>
    <w:p w:rsidR="0017766D" w:rsidRPr="00A057AA" w:rsidRDefault="001B6B71" w:rsidP="0017766D">
      <w:pPr>
        <w:spacing w:before="240"/>
        <w:jc w:val="both"/>
        <w:rPr>
          <w:rFonts w:cs="Arial"/>
          <w:szCs w:val="22"/>
        </w:rPr>
      </w:pPr>
      <w:r>
        <w:rPr>
          <w:rFonts w:cs="Arial"/>
          <w:szCs w:val="22"/>
        </w:rPr>
        <w:t xml:space="preserve">The </w:t>
      </w:r>
      <w:r w:rsidR="00443D34">
        <w:rPr>
          <w:rFonts w:cs="Arial"/>
          <w:szCs w:val="22"/>
        </w:rPr>
        <w:t xml:space="preserve">2009/10 </w:t>
      </w:r>
      <w:r>
        <w:rPr>
          <w:rFonts w:cs="Arial"/>
          <w:szCs w:val="22"/>
        </w:rPr>
        <w:t xml:space="preserve">year </w:t>
      </w:r>
      <w:r w:rsidR="00443D34">
        <w:rPr>
          <w:rFonts w:cs="Arial"/>
          <w:szCs w:val="22"/>
        </w:rPr>
        <w:t xml:space="preserve">was the first full year that </w:t>
      </w:r>
      <w:r w:rsidR="00A7481D">
        <w:rPr>
          <w:rFonts w:cs="Arial"/>
          <w:szCs w:val="22"/>
        </w:rPr>
        <w:t xml:space="preserve">applications could be made from the </w:t>
      </w:r>
      <w:r>
        <w:rPr>
          <w:rFonts w:cs="Arial"/>
          <w:szCs w:val="22"/>
        </w:rPr>
        <w:t xml:space="preserve">Contestable </w:t>
      </w:r>
      <w:r w:rsidR="00A7481D">
        <w:rPr>
          <w:rFonts w:cs="Arial"/>
          <w:szCs w:val="22"/>
        </w:rPr>
        <w:t>Funding programme against this impact</w:t>
      </w:r>
      <w:r>
        <w:rPr>
          <w:rFonts w:cs="Arial"/>
          <w:szCs w:val="22"/>
        </w:rPr>
        <w:t>,</w:t>
      </w:r>
      <w:r w:rsidR="00A7481D">
        <w:rPr>
          <w:rFonts w:cs="Arial"/>
          <w:szCs w:val="22"/>
        </w:rPr>
        <w:t xml:space="preserve"> so results from a full three-year period are not available.</w:t>
      </w:r>
    </w:p>
    <w:p w:rsidR="0017766D" w:rsidRPr="00A057AA" w:rsidRDefault="0017766D" w:rsidP="00A7481D">
      <w:pPr>
        <w:spacing w:before="360"/>
        <w:jc w:val="both"/>
        <w:rPr>
          <w:rFonts w:cs="Arial"/>
          <w:b/>
          <w:szCs w:val="22"/>
        </w:rPr>
      </w:pPr>
      <w:r w:rsidRPr="00A057AA">
        <w:rPr>
          <w:rFonts w:cs="Arial"/>
          <w:b/>
          <w:szCs w:val="22"/>
        </w:rPr>
        <w:t xml:space="preserve">Figure </w:t>
      </w:r>
      <w:r w:rsidR="007C26B3" w:rsidRPr="00A057AA">
        <w:rPr>
          <w:rFonts w:cs="Arial"/>
          <w:b/>
          <w:szCs w:val="22"/>
        </w:rPr>
        <w:t>4</w:t>
      </w:r>
      <w:r w:rsidR="008B0327">
        <w:rPr>
          <w:rFonts w:cs="Arial"/>
          <w:b/>
          <w:szCs w:val="22"/>
        </w:rPr>
        <w:t>0</w:t>
      </w:r>
      <w:r w:rsidRPr="00A057AA">
        <w:rPr>
          <w:rFonts w:cs="Arial"/>
          <w:b/>
          <w:szCs w:val="22"/>
        </w:rPr>
        <w:t xml:space="preserve">: Total </w:t>
      </w:r>
      <w:r w:rsidR="001B6B71" w:rsidRPr="00A057AA">
        <w:rPr>
          <w:rFonts w:cs="Arial"/>
          <w:b/>
          <w:szCs w:val="22"/>
        </w:rPr>
        <w:t xml:space="preserve">investment </w:t>
      </w:r>
      <w:r w:rsidRPr="00A057AA">
        <w:rPr>
          <w:rFonts w:cs="Arial"/>
          <w:b/>
          <w:szCs w:val="22"/>
        </w:rPr>
        <w:t>in International Market Development</w:t>
      </w:r>
    </w:p>
    <w:p w:rsidR="0017766D" w:rsidRPr="00A057AA" w:rsidRDefault="0060520B" w:rsidP="0017766D">
      <w:pPr>
        <w:spacing w:before="240"/>
        <w:jc w:val="both"/>
        <w:rPr>
          <w:rFonts w:cs="Arial"/>
          <w:szCs w:val="22"/>
        </w:rPr>
      </w:pPr>
      <w:r w:rsidRPr="00CE6FC5">
        <w:rPr>
          <w:rFonts w:cs="Arial"/>
          <w:szCs w:val="22"/>
        </w:rPr>
        <w:pict>
          <v:shape id="_x0000_i1063" type="#_x0000_t75" style="width:338.25pt;height:241.15pt">
            <v:imagedata r:id="rId80" o:title=""/>
          </v:shape>
        </w:pict>
      </w:r>
    </w:p>
    <w:p w:rsidR="00A7481D" w:rsidRDefault="00A7481D" w:rsidP="00443D34">
      <w:pPr>
        <w:spacing w:before="240"/>
        <w:jc w:val="both"/>
        <w:rPr>
          <w:rFonts w:cs="Arial"/>
          <w:szCs w:val="22"/>
        </w:rPr>
      </w:pPr>
      <w:r>
        <w:rPr>
          <w:rFonts w:cs="Arial"/>
          <w:szCs w:val="22"/>
        </w:rPr>
        <w:lastRenderedPageBreak/>
        <w:t xml:space="preserve">Total International </w:t>
      </w:r>
      <w:r w:rsidR="00452928">
        <w:rPr>
          <w:rFonts w:cs="Arial"/>
          <w:szCs w:val="22"/>
        </w:rPr>
        <w:t xml:space="preserve">market development </w:t>
      </w:r>
      <w:r>
        <w:rPr>
          <w:rFonts w:cs="Arial"/>
          <w:szCs w:val="22"/>
        </w:rPr>
        <w:t xml:space="preserve">funding under this impact is </w:t>
      </w:r>
      <w:r w:rsidRPr="00452928">
        <w:rPr>
          <w:rFonts w:cs="Arial"/>
          <w:b/>
          <w:szCs w:val="22"/>
        </w:rPr>
        <w:t>$499,830</w:t>
      </w:r>
      <w:r>
        <w:rPr>
          <w:rFonts w:cs="Arial"/>
          <w:szCs w:val="22"/>
        </w:rPr>
        <w:t>.</w:t>
      </w:r>
    </w:p>
    <w:p w:rsidR="00443D34" w:rsidRPr="00A057AA" w:rsidRDefault="00443D34" w:rsidP="00443D34">
      <w:pPr>
        <w:spacing w:before="240"/>
        <w:jc w:val="both"/>
        <w:rPr>
          <w:rFonts w:cs="Arial"/>
          <w:szCs w:val="22"/>
        </w:rPr>
      </w:pPr>
      <w:r w:rsidRPr="00A057AA">
        <w:rPr>
          <w:rFonts w:cs="Arial"/>
          <w:szCs w:val="22"/>
        </w:rPr>
        <w:t xml:space="preserve">The Arts Board, Te Waka Toi and Pacific Arts Committee supported a further </w:t>
      </w:r>
      <w:r w:rsidRPr="00A057AA">
        <w:rPr>
          <w:rFonts w:cs="Arial"/>
          <w:b/>
          <w:szCs w:val="22"/>
        </w:rPr>
        <w:t xml:space="preserve">8 </w:t>
      </w:r>
      <w:r w:rsidRPr="00A057AA">
        <w:rPr>
          <w:rFonts w:cs="Arial"/>
          <w:szCs w:val="22"/>
        </w:rPr>
        <w:t xml:space="preserve">projects, with grants totalling </w:t>
      </w:r>
      <w:r w:rsidRPr="00A057AA">
        <w:rPr>
          <w:rFonts w:cs="Arial"/>
          <w:b/>
          <w:szCs w:val="22"/>
        </w:rPr>
        <w:t xml:space="preserve">$81,079 </w:t>
      </w:r>
      <w:r w:rsidRPr="00A057AA">
        <w:rPr>
          <w:rFonts w:cs="Arial"/>
          <w:szCs w:val="22"/>
        </w:rPr>
        <w:t>awarded through the Contestable Funding programme in 2009/10.</w:t>
      </w:r>
    </w:p>
    <w:p w:rsidR="003F5CD8" w:rsidRDefault="003F5CD8" w:rsidP="0017766D">
      <w:pPr>
        <w:spacing w:before="240"/>
        <w:jc w:val="both"/>
        <w:rPr>
          <w:rFonts w:cs="Arial"/>
          <w:szCs w:val="22"/>
        </w:rPr>
      </w:pPr>
      <w:r w:rsidRPr="00A057AA">
        <w:rPr>
          <w:rFonts w:cs="Arial"/>
          <w:szCs w:val="22"/>
        </w:rPr>
        <w:t xml:space="preserve">A total of </w:t>
      </w:r>
      <w:r w:rsidR="0017766D" w:rsidRPr="00A057AA">
        <w:rPr>
          <w:rFonts w:cs="Arial"/>
          <w:b/>
          <w:szCs w:val="22"/>
        </w:rPr>
        <w:t>2</w:t>
      </w:r>
      <w:r w:rsidRPr="00A057AA">
        <w:rPr>
          <w:rFonts w:cs="Arial"/>
          <w:szCs w:val="22"/>
        </w:rPr>
        <w:t xml:space="preserve"> projects</w:t>
      </w:r>
      <w:r w:rsidR="0017766D" w:rsidRPr="00A057AA">
        <w:rPr>
          <w:rFonts w:cs="Arial"/>
          <w:szCs w:val="22"/>
        </w:rPr>
        <w:t xml:space="preserve"> </w:t>
      </w:r>
      <w:r w:rsidR="00452928">
        <w:rPr>
          <w:rFonts w:cs="Arial"/>
          <w:szCs w:val="22"/>
        </w:rPr>
        <w:t>(</w:t>
      </w:r>
      <w:r w:rsidR="0017766D" w:rsidRPr="00A057AA">
        <w:rPr>
          <w:rFonts w:cs="Arial"/>
          <w:b/>
          <w:szCs w:val="22"/>
        </w:rPr>
        <w:t>worth $14,812</w:t>
      </w:r>
      <w:r w:rsidR="00452928">
        <w:rPr>
          <w:rFonts w:cs="Arial"/>
          <w:szCs w:val="22"/>
        </w:rPr>
        <w:t>)</w:t>
      </w:r>
      <w:r w:rsidRPr="00A057AA">
        <w:rPr>
          <w:rFonts w:cs="Arial"/>
          <w:szCs w:val="22"/>
        </w:rPr>
        <w:t xml:space="preserve"> funded through the Contestable Funding</w:t>
      </w:r>
      <w:r w:rsidRPr="00A057AA">
        <w:rPr>
          <w:rFonts w:cs="Arial"/>
          <w:i/>
          <w:szCs w:val="22"/>
        </w:rPr>
        <w:t xml:space="preserve"> </w:t>
      </w:r>
      <w:r w:rsidRPr="00A057AA">
        <w:rPr>
          <w:rFonts w:cs="Arial"/>
          <w:szCs w:val="22"/>
        </w:rPr>
        <w:t xml:space="preserve">programme in 2009/10 and prior years were </w:t>
      </w:r>
      <w:r w:rsidR="00927B3E" w:rsidRPr="00A057AA">
        <w:rPr>
          <w:rFonts w:cs="Arial"/>
          <w:szCs w:val="22"/>
        </w:rPr>
        <w:t>satisfactorily completed</w:t>
      </w:r>
      <w:r w:rsidRPr="00A057AA">
        <w:rPr>
          <w:rFonts w:cs="Arial"/>
          <w:szCs w:val="22"/>
        </w:rPr>
        <w:t xml:space="preserve"> in 2009/10.</w:t>
      </w:r>
    </w:p>
    <w:p w:rsidR="00A7481D" w:rsidRPr="00A057AA" w:rsidRDefault="00A7481D" w:rsidP="0017766D">
      <w:pPr>
        <w:spacing w:before="240"/>
        <w:jc w:val="both"/>
        <w:rPr>
          <w:rFonts w:cs="Arial"/>
          <w:szCs w:val="22"/>
        </w:rPr>
      </w:pPr>
    </w:p>
    <w:p w:rsidR="003F5CD8" w:rsidRPr="00A057AA" w:rsidRDefault="00CE6FC5" w:rsidP="002C5729">
      <w:pPr>
        <w:jc w:val="both"/>
        <w:rPr>
          <w:rFonts w:cs="Arial"/>
          <w:color w:val="000000"/>
          <w:szCs w:val="22"/>
        </w:rPr>
      </w:pPr>
      <w:r>
        <w:rPr>
          <w:rFonts w:cs="Arial"/>
          <w:color w:val="000000"/>
          <w:szCs w:val="22"/>
        </w:rPr>
        <w:pict>
          <v:shape id="_x0000_s1388" type="#_x0000_t202" style="position:absolute;left:0;text-align:left;margin-left:-.7pt;margin-top:4.75pt;width:451.05pt;height:454.4pt;z-index:251690496" fillcolor="#f2dbdb [661]" stroked="f">
            <v:textbox style="mso-next-textbox:#_x0000_s1388">
              <w:txbxContent>
                <w:p w:rsidR="00C21279" w:rsidRPr="006164FB" w:rsidRDefault="00C21279" w:rsidP="001564C4">
                  <w:pPr>
                    <w:spacing w:before="120"/>
                    <w:rPr>
                      <w:rFonts w:cs="Tahoma"/>
                      <w:b/>
                      <w:color w:val="3C3C3C"/>
                    </w:rPr>
                  </w:pPr>
                  <w:r w:rsidRPr="006164FB">
                    <w:rPr>
                      <w:rFonts w:cs="Tahoma"/>
                      <w:b/>
                      <w:color w:val="3C3C3C"/>
                    </w:rPr>
                    <w:t>International opportunities for New Zealand musicians developed</w:t>
                  </w:r>
                </w:p>
                <w:p w:rsidR="00C21279" w:rsidRPr="006164FB" w:rsidRDefault="00C21279" w:rsidP="005C1631"/>
                <w:p w:rsidR="00C21279" w:rsidRPr="006164FB" w:rsidRDefault="00C21279" w:rsidP="001564C4">
                  <w:pPr>
                    <w:jc w:val="both"/>
                  </w:pPr>
                  <w:r w:rsidRPr="006164FB">
                    <w:t>The European World Music Expo (WOMEX) and annual Australasian World Music Expo (AWME) are important forums for showcasing New Zealand music.</w:t>
                  </w:r>
                  <w:r>
                    <w:t xml:space="preserve"> </w:t>
                  </w:r>
                </w:p>
                <w:p w:rsidR="00C21279" w:rsidRPr="006164FB" w:rsidRDefault="00C21279" w:rsidP="001564C4">
                  <w:pPr>
                    <w:jc w:val="both"/>
                  </w:pPr>
                </w:p>
                <w:p w:rsidR="00C21279" w:rsidRPr="006164FB" w:rsidRDefault="00C21279" w:rsidP="001564C4">
                  <w:pPr>
                    <w:jc w:val="both"/>
                  </w:pPr>
                  <w:r w:rsidRPr="006164FB">
                    <w:t>In 2009 Creative New Zealand supported a delegation of five managers representing artists at WOMEX and a host of New Zealand musicians showcased their talent at AWME in Melbourne.</w:t>
                  </w:r>
                  <w:r>
                    <w:t xml:space="preserve"> </w:t>
                  </w:r>
                  <w:r w:rsidRPr="006164FB">
                    <w:t>Present at both international markets was agent Rebecca Caughey representing Ladi6.</w:t>
                  </w:r>
                  <w:r>
                    <w:t xml:space="preserve"> </w:t>
                  </w:r>
                  <w:r w:rsidRPr="006164FB">
                    <w:t xml:space="preserve">As a result of her attendance </w:t>
                  </w:r>
                  <w:r>
                    <w:t>several</w:t>
                  </w:r>
                  <w:r w:rsidRPr="006164FB">
                    <w:t xml:space="preserve"> invitations were received for Karoline Tamati (Ladi6) who has subsequently performed more than 60 shows in Europe and the United Kingdom.</w:t>
                  </w:r>
                  <w:r>
                    <w:t xml:space="preserve"> </w:t>
                  </w:r>
                </w:p>
                <w:p w:rsidR="00C21279" w:rsidRPr="006164FB" w:rsidRDefault="00C21279" w:rsidP="001564C4">
                  <w:pPr>
                    <w:jc w:val="both"/>
                  </w:pPr>
                </w:p>
                <w:p w:rsidR="00C21279" w:rsidRPr="006164FB" w:rsidRDefault="00C21279" w:rsidP="001564C4">
                  <w:pPr>
                    <w:jc w:val="both"/>
                  </w:pPr>
                  <w:r w:rsidRPr="006164FB">
                    <w:t>As part of this international initiative, a CD of contemporary New Zealand music was also compiled for distribution at AWME and WOMEX.</w:t>
                  </w:r>
                  <w:r>
                    <w:t xml:space="preserve"> </w:t>
                  </w:r>
                  <w:r w:rsidRPr="006164FB">
                    <w:t>The Pacific Arts Committee and Creative New Zealand International touring fund provided funding of $7,500 towards the Ladi6 European tour.</w:t>
                  </w:r>
                </w:p>
                <w:p w:rsidR="00C21279" w:rsidRPr="006164FB" w:rsidRDefault="00C21279"/>
                <w:p w:rsidR="00C21279" w:rsidRPr="006164FB" w:rsidRDefault="00C21279" w:rsidP="001564C4">
                  <w:pPr>
                    <w:spacing w:before="120"/>
                    <w:rPr>
                      <w:rFonts w:eastAsia="SimSun"/>
                      <w:b/>
                      <w:bCs/>
                      <w:lang w:eastAsia="zh-CN"/>
                    </w:rPr>
                  </w:pPr>
                  <w:r w:rsidRPr="006164FB">
                    <w:rPr>
                      <w:rFonts w:eastAsia="SimSun"/>
                      <w:b/>
                      <w:bCs/>
                      <w:lang w:eastAsia="zh-CN"/>
                    </w:rPr>
                    <w:t>Young New Zealand talent showcased in Europe</w:t>
                  </w:r>
                </w:p>
                <w:p w:rsidR="00C21279" w:rsidRPr="006164FB" w:rsidRDefault="00C21279">
                  <w:pPr>
                    <w:rPr>
                      <w:rFonts w:eastAsia="SimSun"/>
                      <w:b/>
                      <w:bCs/>
                      <w:lang w:eastAsia="zh-CN"/>
                    </w:rPr>
                  </w:pPr>
                </w:p>
                <w:p w:rsidR="00C21279" w:rsidRPr="006164FB" w:rsidRDefault="00C21279" w:rsidP="001564C4">
                  <w:pPr>
                    <w:jc w:val="both"/>
                    <w:rPr>
                      <w:rFonts w:eastAsia="SimSun"/>
                      <w:bCs/>
                      <w:lang w:eastAsia="zh-CN"/>
                    </w:rPr>
                  </w:pPr>
                  <w:r w:rsidRPr="006164FB">
                    <w:rPr>
                      <w:rFonts w:eastAsia="SimSun"/>
                      <w:bCs/>
                      <w:lang w:eastAsia="zh-CN"/>
                    </w:rPr>
                    <w:t xml:space="preserve">Young New Zealand artists Jacqui Chan and Mike Crawford showcased their work at the prestigious European exhibition of emerging talent in design, technology and craft, </w:t>
                  </w:r>
                  <w:r w:rsidRPr="006164FB">
                    <w:rPr>
                      <w:rFonts w:eastAsia="SimSun"/>
                      <w:bCs/>
                      <w:i/>
                      <w:lang w:eastAsia="zh-CN"/>
                    </w:rPr>
                    <w:t>Talente</w:t>
                  </w:r>
                  <w:r>
                    <w:rPr>
                      <w:rFonts w:eastAsia="SimSun"/>
                      <w:bCs/>
                      <w:lang w:eastAsia="zh-CN"/>
                    </w:rPr>
                    <w:t>,</w:t>
                  </w:r>
                  <w:r w:rsidRPr="006164FB">
                    <w:rPr>
                      <w:rFonts w:eastAsia="SimSun"/>
                      <w:bCs/>
                      <w:i/>
                      <w:lang w:eastAsia="zh-CN"/>
                    </w:rPr>
                    <w:t xml:space="preserve"> </w:t>
                  </w:r>
                  <w:r w:rsidRPr="006164FB">
                    <w:rPr>
                      <w:rFonts w:eastAsia="SimSun"/>
                      <w:bCs/>
                      <w:lang w:eastAsia="zh-CN"/>
                    </w:rPr>
                    <w:t>in Munich.</w:t>
                  </w:r>
                  <w:r>
                    <w:rPr>
                      <w:rFonts w:eastAsia="SimSun"/>
                      <w:bCs/>
                      <w:lang w:eastAsia="zh-CN"/>
                    </w:rPr>
                    <w:t xml:space="preserve"> </w:t>
                  </w:r>
                </w:p>
                <w:p w:rsidR="00C21279" w:rsidRPr="006164FB" w:rsidRDefault="00C21279" w:rsidP="001564C4">
                  <w:pPr>
                    <w:jc w:val="both"/>
                    <w:rPr>
                      <w:rFonts w:eastAsia="SimSun"/>
                      <w:bCs/>
                      <w:lang w:eastAsia="zh-CN"/>
                    </w:rPr>
                  </w:pPr>
                </w:p>
                <w:p w:rsidR="00C21279" w:rsidRPr="006164FB" w:rsidRDefault="00C21279" w:rsidP="001564C4">
                  <w:pPr>
                    <w:jc w:val="both"/>
                    <w:rPr>
                      <w:rFonts w:cs="Arial"/>
                      <w:lang w:eastAsia="zh-CN"/>
                    </w:rPr>
                  </w:pPr>
                  <w:r w:rsidRPr="006164FB">
                    <w:rPr>
                      <w:lang w:eastAsia="zh-CN"/>
                    </w:rPr>
                    <w:t>Now in its 30th year, </w:t>
                  </w:r>
                  <w:r w:rsidRPr="006164FB">
                    <w:rPr>
                      <w:i/>
                      <w:iCs/>
                      <w:lang w:eastAsia="zh-CN"/>
                    </w:rPr>
                    <w:t>Talente</w:t>
                  </w:r>
                  <w:r w:rsidRPr="006164FB">
                    <w:rPr>
                      <w:lang w:eastAsia="zh-CN"/>
                    </w:rPr>
                    <w:t xml:space="preserve"> offers a platform for young artists to launch their creative careers to a European market.</w:t>
                  </w:r>
                  <w:r>
                    <w:rPr>
                      <w:lang w:eastAsia="zh-CN"/>
                    </w:rPr>
                    <w:t xml:space="preserve"> </w:t>
                  </w:r>
                  <w:r w:rsidRPr="006164FB">
                    <w:rPr>
                      <w:rFonts w:cs="Arial"/>
                      <w:lang w:eastAsia="zh-CN"/>
                    </w:rPr>
                    <w:t xml:space="preserve">Both Jacqui and Mike were selected to exhibit because of their </w:t>
                  </w:r>
                  <w:r w:rsidRPr="006164FB">
                    <w:t>stand-out experimental approach to materials and craft design techniques</w:t>
                  </w:r>
                  <w:r w:rsidRPr="006164FB">
                    <w:rPr>
                      <w:rFonts w:cs="Arial"/>
                      <w:lang w:eastAsia="zh-CN"/>
                    </w:rPr>
                    <w:t>.</w:t>
                  </w:r>
                  <w:r>
                    <w:rPr>
                      <w:rFonts w:cs="Arial"/>
                      <w:lang w:eastAsia="zh-CN"/>
                    </w:rPr>
                    <w:t xml:space="preserve"> </w:t>
                  </w:r>
                  <w:r w:rsidRPr="006164FB">
                    <w:rPr>
                      <w:rFonts w:cs="Arial"/>
                      <w:lang w:eastAsia="zh-CN"/>
                    </w:rPr>
                    <w:t>They were funded by Creative New Zealand to attend with mentor Fran Allison, who advised the artists on how to make the most of their time at the exhibition and introduced them to key contacts.</w:t>
                  </w:r>
                  <w:r>
                    <w:rPr>
                      <w:rFonts w:cs="Arial"/>
                      <w:lang w:eastAsia="zh-CN"/>
                    </w:rPr>
                    <w:t xml:space="preserve"> </w:t>
                  </w:r>
                </w:p>
                <w:p w:rsidR="00C21279" w:rsidRPr="006164FB" w:rsidRDefault="00C21279" w:rsidP="001564C4">
                  <w:pPr>
                    <w:jc w:val="both"/>
                    <w:rPr>
                      <w:rFonts w:cs="Arial"/>
                      <w:lang w:eastAsia="zh-CN"/>
                    </w:rPr>
                  </w:pPr>
                </w:p>
                <w:p w:rsidR="00C21279" w:rsidRPr="006164FB" w:rsidRDefault="00C21279" w:rsidP="001564C4">
                  <w:pPr>
                    <w:jc w:val="both"/>
                  </w:pPr>
                  <w:r w:rsidRPr="006164FB">
                    <w:rPr>
                      <w:rFonts w:cs="Arial"/>
                      <w:lang w:eastAsia="zh-CN"/>
                    </w:rPr>
                    <w:t>Creative New Zealand’s international team, in liaison with the craft/art community, identified the show as an important development opportunity for New Zealand artists.</w:t>
                  </w:r>
                  <w:r>
                    <w:rPr>
                      <w:rFonts w:cs="Arial"/>
                      <w:lang w:eastAsia="zh-CN"/>
                    </w:rPr>
                    <w:t xml:space="preserve"> </w:t>
                  </w:r>
                  <w:r w:rsidRPr="006164FB">
                    <w:rPr>
                      <w:rFonts w:cs="Arial"/>
                      <w:lang w:eastAsia="zh-CN"/>
                    </w:rPr>
                    <w:t xml:space="preserve">In addition to Jacqui and Mike, artists Amy Li and Gillian Deary were also selected to present work at </w:t>
                  </w:r>
                  <w:r w:rsidRPr="006164FB">
                    <w:rPr>
                      <w:rFonts w:cs="Arial"/>
                      <w:i/>
                      <w:lang w:eastAsia="zh-CN"/>
                    </w:rPr>
                    <w:t>Talente</w:t>
                  </w:r>
                  <w:r w:rsidRPr="006164FB">
                    <w:rPr>
                      <w:rFonts w:cs="Arial"/>
                      <w:lang w:eastAsia="zh-CN"/>
                    </w:rPr>
                    <w:t>.</w:t>
                  </w:r>
                </w:p>
              </w:txbxContent>
            </v:textbox>
          </v:shape>
        </w:pict>
      </w:r>
    </w:p>
    <w:p w:rsidR="000740BA" w:rsidRPr="00A057AA" w:rsidRDefault="003F5CD8" w:rsidP="000740BA">
      <w:pPr>
        <w:pStyle w:val="Heading3"/>
      </w:pPr>
      <w:r w:rsidRPr="00A057AA">
        <w:br w:type="page"/>
      </w:r>
      <w:bookmarkStart w:id="49" w:name="_Toc276561864"/>
      <w:r w:rsidR="005B162F" w:rsidRPr="00A057AA">
        <w:lastRenderedPageBreak/>
        <w:t>Impact</w:t>
      </w:r>
      <w:r w:rsidR="005817D2" w:rsidRPr="00A057AA">
        <w:t xml:space="preserve"> 3</w:t>
      </w:r>
      <w:r w:rsidR="00690D13" w:rsidRPr="00A057AA">
        <w:t>:</w:t>
      </w:r>
      <w:r w:rsidR="005817D2" w:rsidRPr="00A057AA">
        <w:t xml:space="preserve"> </w:t>
      </w:r>
      <w:r w:rsidR="00C37B9A" w:rsidRPr="00A057AA">
        <w:t>D</w:t>
      </w:r>
      <w:r w:rsidR="00F56CB1" w:rsidRPr="00A057AA">
        <w:t xml:space="preserve">eveloping </w:t>
      </w:r>
      <w:r w:rsidR="000740BA" w:rsidRPr="00A057AA">
        <w:t>Potential</w:t>
      </w:r>
      <w:bookmarkEnd w:id="49"/>
      <w:r w:rsidR="000740BA" w:rsidRPr="00A057AA">
        <w:t xml:space="preserve"> </w:t>
      </w:r>
    </w:p>
    <w:p w:rsidR="004D06E8" w:rsidRPr="00A057AA" w:rsidRDefault="005A7FA9" w:rsidP="005A7FA9">
      <w:pPr>
        <w:spacing w:before="240"/>
        <w:jc w:val="both"/>
      </w:pPr>
      <w:r w:rsidRPr="00A057AA">
        <w:t>The arts sector is supported to build</w:t>
      </w:r>
      <w:r w:rsidR="008934B6" w:rsidRPr="00A057AA">
        <w:t xml:space="preserve"> skills and capabilities for engaging internationally</w:t>
      </w:r>
      <w:r w:rsidRPr="00A057AA">
        <w:t>.</w:t>
      </w:r>
    </w:p>
    <w:p w:rsidR="00B93046" w:rsidRPr="00A057AA" w:rsidRDefault="005C1631" w:rsidP="00BD5BE5">
      <w:pPr>
        <w:spacing w:before="240"/>
        <w:jc w:val="both"/>
        <w:rPr>
          <w:rFonts w:cs="Arial"/>
          <w:szCs w:val="22"/>
        </w:rPr>
      </w:pPr>
      <w:r w:rsidRPr="00A057AA">
        <w:rPr>
          <w:rFonts w:cs="Arial"/>
          <w:noProof/>
          <w:szCs w:val="22"/>
        </w:rPr>
        <w:drawing>
          <wp:inline distT="0" distB="0" distL="0" distR="0">
            <wp:extent cx="5732145" cy="4276090"/>
            <wp:effectExtent l="19050" t="0" r="1905" b="0"/>
            <wp:docPr id="17" name="Picture 16" descr="apollo13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o13_landscape.jpg"/>
                    <pic:cNvPicPr/>
                  </pic:nvPicPr>
                  <pic:blipFill>
                    <a:blip r:embed="rId81" cstate="print"/>
                    <a:stretch>
                      <a:fillRect/>
                    </a:stretch>
                  </pic:blipFill>
                  <pic:spPr>
                    <a:xfrm>
                      <a:off x="0" y="0"/>
                      <a:ext cx="5732145" cy="4276090"/>
                    </a:xfrm>
                    <a:prstGeom prst="rect">
                      <a:avLst/>
                    </a:prstGeom>
                  </pic:spPr>
                </pic:pic>
              </a:graphicData>
            </a:graphic>
          </wp:inline>
        </w:drawing>
      </w:r>
    </w:p>
    <w:p w:rsidR="005C1631" w:rsidRPr="00A057AA" w:rsidRDefault="005C1631" w:rsidP="00BD5BE5">
      <w:pPr>
        <w:spacing w:before="240"/>
        <w:jc w:val="both"/>
        <w:rPr>
          <w:rFonts w:cs="Arial"/>
          <w:color w:val="C00000"/>
          <w:szCs w:val="22"/>
        </w:rPr>
      </w:pPr>
      <w:r w:rsidRPr="00A057AA">
        <w:rPr>
          <w:i/>
          <w:color w:val="C00000"/>
        </w:rPr>
        <w:t>APOLLO 13: Mission Control</w:t>
      </w:r>
      <w:r w:rsidRPr="00A057AA">
        <w:rPr>
          <w:color w:val="C00000"/>
        </w:rPr>
        <w:t xml:space="preserve"> enjoyed a highly successful season</w:t>
      </w:r>
      <w:r w:rsidRPr="00A057AA">
        <w:rPr>
          <w:b/>
          <w:color w:val="C00000"/>
        </w:rPr>
        <w:t xml:space="preserve"> </w:t>
      </w:r>
      <w:r w:rsidRPr="00A057AA">
        <w:rPr>
          <w:color w:val="C00000"/>
        </w:rPr>
        <w:t>at the Sydney Opera House in March 2010 (see story</w:t>
      </w:r>
      <w:r w:rsidR="006C3D72" w:rsidRPr="00A057AA">
        <w:rPr>
          <w:color w:val="C00000"/>
        </w:rPr>
        <w:t>, page 6</w:t>
      </w:r>
      <w:r w:rsidR="00191C3E">
        <w:rPr>
          <w:color w:val="C00000"/>
        </w:rPr>
        <w:t>8</w:t>
      </w:r>
      <w:r w:rsidRPr="00A057AA">
        <w:rPr>
          <w:color w:val="C00000"/>
        </w:rPr>
        <w:t>).</w:t>
      </w:r>
      <w:r w:rsidR="00E14CF7">
        <w:rPr>
          <w:color w:val="C00000"/>
        </w:rPr>
        <w:t xml:space="preserve"> </w:t>
      </w:r>
      <w:proofErr w:type="gramStart"/>
      <w:r w:rsidRPr="00A057AA">
        <w:rPr>
          <w:color w:val="C00000"/>
        </w:rPr>
        <w:t>Photo taken at the New Zealand International Arts Festival 2010, courtesy of Philip Merry.</w:t>
      </w:r>
      <w:proofErr w:type="gramEnd"/>
    </w:p>
    <w:p w:rsidR="00690D13" w:rsidRPr="00A057AA" w:rsidRDefault="000740BA" w:rsidP="000740BA">
      <w:pPr>
        <w:pStyle w:val="Heading4"/>
      </w:pPr>
      <w:r w:rsidRPr="00A057AA">
        <w:t xml:space="preserve">WHAT WE DID </w:t>
      </w:r>
    </w:p>
    <w:p w:rsidR="008C294F" w:rsidRPr="00A057AA" w:rsidRDefault="00A950ED" w:rsidP="00FA4EFB">
      <w:pPr>
        <w:spacing w:before="240"/>
        <w:jc w:val="both"/>
        <w:rPr>
          <w:rFonts w:cs="Arial"/>
          <w:szCs w:val="22"/>
        </w:rPr>
      </w:pPr>
      <w:r w:rsidRPr="00A057AA">
        <w:rPr>
          <w:rFonts w:cs="Arial"/>
          <w:szCs w:val="22"/>
        </w:rPr>
        <w:t>In 2009/10, Creative New Zealand</w:t>
      </w:r>
      <w:r w:rsidR="00FA4EFB" w:rsidRPr="00A057AA">
        <w:rPr>
          <w:rFonts w:cs="Arial"/>
          <w:szCs w:val="22"/>
        </w:rPr>
        <w:t xml:space="preserve"> </w:t>
      </w:r>
      <w:r w:rsidR="00135D72">
        <w:rPr>
          <w:rFonts w:cs="Arial"/>
          <w:szCs w:val="22"/>
        </w:rPr>
        <w:t>began</w:t>
      </w:r>
      <w:r w:rsidR="00FA4EFB" w:rsidRPr="00A057AA">
        <w:rPr>
          <w:rFonts w:cs="Arial"/>
          <w:szCs w:val="22"/>
        </w:rPr>
        <w:t xml:space="preserve"> an integrated series of workshops designed to support artists, </w:t>
      </w:r>
      <w:r w:rsidR="00C41B3A">
        <w:rPr>
          <w:rFonts w:cs="Arial"/>
          <w:szCs w:val="22"/>
        </w:rPr>
        <w:t xml:space="preserve">arts </w:t>
      </w:r>
      <w:r w:rsidR="00FA4EFB" w:rsidRPr="00A057AA">
        <w:rPr>
          <w:rFonts w:cs="Arial"/>
          <w:szCs w:val="22"/>
        </w:rPr>
        <w:t>practitioners and arts organisations wanting to engage internationally.</w:t>
      </w:r>
      <w:r w:rsidR="007A2DA4" w:rsidRPr="00A057AA">
        <w:rPr>
          <w:rFonts w:cs="Arial"/>
          <w:szCs w:val="22"/>
        </w:rPr>
        <w:t xml:space="preserve"> </w:t>
      </w:r>
      <w:r w:rsidR="00FA4EFB" w:rsidRPr="00A057AA">
        <w:rPr>
          <w:rFonts w:cs="Arial"/>
          <w:szCs w:val="22"/>
        </w:rPr>
        <w:t>Workshops covered topics such as intellectual property rights, contracts and negotiation, winning sales pitch</w:t>
      </w:r>
      <w:r w:rsidR="00C41B3A">
        <w:rPr>
          <w:rFonts w:cs="Arial"/>
          <w:szCs w:val="22"/>
        </w:rPr>
        <w:t>es</w:t>
      </w:r>
      <w:r w:rsidR="00FA4EFB" w:rsidRPr="00A057AA">
        <w:rPr>
          <w:rFonts w:cs="Arial"/>
          <w:szCs w:val="22"/>
        </w:rPr>
        <w:t xml:space="preserve">, </w:t>
      </w:r>
      <w:r w:rsidR="007A3BC0" w:rsidRPr="00A057AA">
        <w:rPr>
          <w:rFonts w:cs="Arial"/>
          <w:szCs w:val="22"/>
        </w:rPr>
        <w:t xml:space="preserve">project management, </w:t>
      </w:r>
      <w:r w:rsidR="00FA4EFB" w:rsidRPr="00A057AA">
        <w:rPr>
          <w:rFonts w:cs="Arial"/>
          <w:szCs w:val="22"/>
        </w:rPr>
        <w:t>tour logistics, tax and visas, international marketing and finance</w:t>
      </w:r>
      <w:r w:rsidR="007A3BC0" w:rsidRPr="00A057AA">
        <w:rPr>
          <w:rFonts w:cs="Arial"/>
          <w:szCs w:val="22"/>
        </w:rPr>
        <w:t>.</w:t>
      </w:r>
      <w:r w:rsidR="007A2DA4" w:rsidRPr="00A057AA">
        <w:rPr>
          <w:rFonts w:cs="Arial"/>
          <w:szCs w:val="22"/>
        </w:rPr>
        <w:t xml:space="preserve"> </w:t>
      </w:r>
      <w:r w:rsidR="007A3BC0" w:rsidRPr="00A057AA">
        <w:rPr>
          <w:rFonts w:cs="Arial"/>
          <w:szCs w:val="22"/>
        </w:rPr>
        <w:t xml:space="preserve">The workshop series runs </w:t>
      </w:r>
      <w:r w:rsidR="00704373" w:rsidRPr="00A057AA">
        <w:rPr>
          <w:rFonts w:cs="Arial"/>
          <w:szCs w:val="22"/>
        </w:rPr>
        <w:t>across</w:t>
      </w:r>
      <w:r w:rsidR="007A3BC0" w:rsidRPr="00A057AA">
        <w:rPr>
          <w:rFonts w:cs="Arial"/>
          <w:szCs w:val="22"/>
        </w:rPr>
        <w:t xml:space="preserve"> the </w:t>
      </w:r>
      <w:r w:rsidR="00704373" w:rsidRPr="00A057AA">
        <w:rPr>
          <w:rFonts w:cs="Arial"/>
          <w:szCs w:val="22"/>
        </w:rPr>
        <w:t xml:space="preserve">2009/10 and </w:t>
      </w:r>
      <w:r w:rsidR="007A3BC0" w:rsidRPr="00A057AA">
        <w:rPr>
          <w:rFonts w:cs="Arial"/>
          <w:szCs w:val="22"/>
        </w:rPr>
        <w:t>2010/11 year</w:t>
      </w:r>
      <w:r w:rsidR="00704373" w:rsidRPr="00A057AA">
        <w:rPr>
          <w:rFonts w:cs="Arial"/>
          <w:szCs w:val="22"/>
        </w:rPr>
        <w:t>s</w:t>
      </w:r>
      <w:r w:rsidR="007A3BC0" w:rsidRPr="00A057AA">
        <w:rPr>
          <w:rFonts w:cs="Arial"/>
          <w:szCs w:val="22"/>
        </w:rPr>
        <w:t>.</w:t>
      </w:r>
    </w:p>
    <w:p w:rsidR="00135D72" w:rsidRDefault="00135D72" w:rsidP="00135D72">
      <w:pPr>
        <w:spacing w:before="240"/>
        <w:jc w:val="both"/>
        <w:rPr>
          <w:rFonts w:cs="Arial"/>
          <w:szCs w:val="22"/>
        </w:rPr>
      </w:pPr>
      <w:r w:rsidRPr="00A057AA">
        <w:rPr>
          <w:rFonts w:cs="Arial"/>
          <w:szCs w:val="22"/>
        </w:rPr>
        <w:t>In addition, Creative New Zealand took 13 performance</w:t>
      </w:r>
      <w:r>
        <w:rPr>
          <w:rFonts w:cs="Arial"/>
          <w:szCs w:val="22"/>
        </w:rPr>
        <w:t>,</w:t>
      </w:r>
      <w:r w:rsidRPr="00A057AA">
        <w:rPr>
          <w:rFonts w:cs="Arial"/>
          <w:szCs w:val="22"/>
        </w:rPr>
        <w:t xml:space="preserve"> music and installation artists to Singapore </w:t>
      </w:r>
      <w:r>
        <w:rPr>
          <w:rFonts w:cs="Arial"/>
          <w:szCs w:val="22"/>
        </w:rPr>
        <w:t>for</w:t>
      </w:r>
      <w:r w:rsidRPr="00A057AA">
        <w:rPr>
          <w:rFonts w:cs="Arial"/>
          <w:szCs w:val="22"/>
        </w:rPr>
        <w:t xml:space="preserve"> a cluster project, </w:t>
      </w:r>
      <w:proofErr w:type="spellStart"/>
      <w:r w:rsidRPr="00A057AA">
        <w:rPr>
          <w:rFonts w:cs="Arial"/>
          <w:szCs w:val="22"/>
        </w:rPr>
        <w:t>ConversAsians</w:t>
      </w:r>
      <w:proofErr w:type="spellEnd"/>
      <w:r w:rsidRPr="00A057AA">
        <w:rPr>
          <w:rFonts w:cs="Arial"/>
          <w:szCs w:val="22"/>
        </w:rPr>
        <w:t>; brought 8 international curators to the New Zealand Indigenous Exchange</w:t>
      </w:r>
      <w:r w:rsidR="00D63AAA">
        <w:rPr>
          <w:rFonts w:cs="Arial"/>
          <w:szCs w:val="22"/>
        </w:rPr>
        <w:t xml:space="preserve"> – </w:t>
      </w:r>
      <w:r w:rsidRPr="00A057AA">
        <w:rPr>
          <w:rFonts w:cs="Arial"/>
          <w:szCs w:val="22"/>
        </w:rPr>
        <w:t xml:space="preserve">First Nations Curators event and </w:t>
      </w:r>
      <w:r>
        <w:rPr>
          <w:rFonts w:cs="Arial"/>
          <w:szCs w:val="22"/>
        </w:rPr>
        <w:t xml:space="preserve">took </w:t>
      </w:r>
      <w:r w:rsidRPr="00A057AA">
        <w:rPr>
          <w:rFonts w:cs="Arial"/>
          <w:szCs w:val="22"/>
        </w:rPr>
        <w:t xml:space="preserve">7 </w:t>
      </w:r>
      <w:r>
        <w:rPr>
          <w:rFonts w:cs="Arial"/>
          <w:szCs w:val="22"/>
        </w:rPr>
        <w:t>N</w:t>
      </w:r>
      <w:r w:rsidR="00C41B3A">
        <w:rPr>
          <w:rFonts w:cs="Arial"/>
          <w:szCs w:val="22"/>
        </w:rPr>
        <w:t xml:space="preserve">ew </w:t>
      </w:r>
      <w:r>
        <w:rPr>
          <w:rFonts w:cs="Arial"/>
          <w:szCs w:val="22"/>
        </w:rPr>
        <w:t>Z</w:t>
      </w:r>
      <w:r w:rsidR="00C41B3A">
        <w:rPr>
          <w:rFonts w:cs="Arial"/>
          <w:szCs w:val="22"/>
        </w:rPr>
        <w:t>ealand</w:t>
      </w:r>
      <w:r>
        <w:rPr>
          <w:rFonts w:cs="Arial"/>
          <w:szCs w:val="22"/>
        </w:rPr>
        <w:t xml:space="preserve"> </w:t>
      </w:r>
      <w:r w:rsidRPr="00A057AA">
        <w:rPr>
          <w:rFonts w:cs="Arial"/>
          <w:szCs w:val="22"/>
        </w:rPr>
        <w:t>artist managers to Te Manu Ka Tau Music (Sounds Aotearoa)</w:t>
      </w:r>
      <w:r>
        <w:rPr>
          <w:rFonts w:cs="Arial"/>
          <w:szCs w:val="22"/>
        </w:rPr>
        <w:t xml:space="preserve"> and created an international tax and visa resource </w:t>
      </w:r>
      <w:r w:rsidR="00C41B3A">
        <w:rPr>
          <w:rFonts w:cs="Arial"/>
          <w:szCs w:val="22"/>
        </w:rPr>
        <w:t>that</w:t>
      </w:r>
      <w:r>
        <w:rPr>
          <w:rFonts w:cs="Arial"/>
          <w:szCs w:val="22"/>
        </w:rPr>
        <w:t xml:space="preserve"> is available to everyone </w:t>
      </w:r>
      <w:r w:rsidR="002E22CC">
        <w:rPr>
          <w:rFonts w:cs="Arial"/>
          <w:szCs w:val="22"/>
        </w:rPr>
        <w:t xml:space="preserve">via the Creative New Zealand </w:t>
      </w:r>
      <w:r>
        <w:rPr>
          <w:rFonts w:cs="Arial"/>
          <w:szCs w:val="22"/>
        </w:rPr>
        <w:t>website.</w:t>
      </w:r>
    </w:p>
    <w:p w:rsidR="00A60ACA" w:rsidRPr="00A057AA" w:rsidRDefault="001A02FA" w:rsidP="000740BA">
      <w:pPr>
        <w:pStyle w:val="Heading4"/>
      </w:pPr>
      <w:r>
        <w:t>H</w:t>
      </w:r>
      <w:r w:rsidR="000740BA" w:rsidRPr="00A057AA">
        <w:t xml:space="preserve">OW WE PERFORMED </w:t>
      </w:r>
    </w:p>
    <w:p w:rsidR="00A60ACA" w:rsidRPr="00A057AA" w:rsidRDefault="00A60ACA" w:rsidP="00A60ACA">
      <w:pPr>
        <w:jc w:val="both"/>
        <w:rPr>
          <w:rFonts w:cs="Arial"/>
          <w:color w:val="000000"/>
          <w:szCs w:val="22"/>
        </w:rPr>
      </w:pPr>
    </w:p>
    <w:p w:rsidR="00A60ACA" w:rsidRPr="00A057AA" w:rsidRDefault="00A60ACA" w:rsidP="00755F25">
      <w:pPr>
        <w:jc w:val="both"/>
        <w:rPr>
          <w:rFonts w:cs="Arial"/>
          <w:color w:val="000000"/>
          <w:szCs w:val="22"/>
        </w:rPr>
      </w:pPr>
      <w:r w:rsidRPr="00A057AA">
        <w:rPr>
          <w:rFonts w:cs="Arial"/>
          <w:color w:val="000000"/>
          <w:szCs w:val="22"/>
        </w:rPr>
        <w:t>The results of the initiatives above are not always realised in the investment year.</w:t>
      </w:r>
      <w:r w:rsidR="00373879" w:rsidRPr="00A057AA">
        <w:rPr>
          <w:rFonts w:cs="Arial"/>
          <w:color w:val="000000"/>
          <w:szCs w:val="22"/>
        </w:rPr>
        <w:t xml:space="preserve"> </w:t>
      </w:r>
    </w:p>
    <w:p w:rsidR="00A60ACA" w:rsidRPr="00A057AA" w:rsidRDefault="00A60ACA" w:rsidP="00755F25">
      <w:pPr>
        <w:spacing w:before="360"/>
        <w:jc w:val="both"/>
        <w:rPr>
          <w:rFonts w:cs="Arial"/>
          <w:b/>
          <w:szCs w:val="22"/>
        </w:rPr>
      </w:pPr>
      <w:r w:rsidRPr="00A057AA">
        <w:rPr>
          <w:rFonts w:cs="Arial"/>
          <w:b/>
          <w:szCs w:val="22"/>
        </w:rPr>
        <w:lastRenderedPageBreak/>
        <w:t xml:space="preserve">Figure </w:t>
      </w:r>
      <w:r w:rsidR="00C22FBB" w:rsidRPr="00A057AA">
        <w:rPr>
          <w:rFonts w:cs="Arial"/>
          <w:b/>
          <w:szCs w:val="22"/>
        </w:rPr>
        <w:t>4</w:t>
      </w:r>
      <w:r w:rsidR="008B0327">
        <w:rPr>
          <w:rFonts w:cs="Arial"/>
          <w:b/>
          <w:szCs w:val="22"/>
        </w:rPr>
        <w:t>1</w:t>
      </w:r>
      <w:r w:rsidRPr="00A057AA">
        <w:rPr>
          <w:rFonts w:cs="Arial"/>
          <w:b/>
          <w:szCs w:val="22"/>
        </w:rPr>
        <w:t xml:space="preserve">: </w:t>
      </w:r>
      <w:r w:rsidR="004F2963" w:rsidRPr="00A057AA">
        <w:rPr>
          <w:rFonts w:cs="Arial"/>
          <w:b/>
        </w:rPr>
        <w:t>Developing Potential</w:t>
      </w:r>
      <w:r w:rsidR="008225DB" w:rsidRPr="00A057AA">
        <w:rPr>
          <w:rFonts w:cs="Arial"/>
          <w:b/>
        </w:rPr>
        <w:t>:</w:t>
      </w:r>
      <w:r w:rsidR="004F2963" w:rsidRPr="00A057AA">
        <w:rPr>
          <w:rFonts w:cs="Arial"/>
          <w:b/>
        </w:rPr>
        <w:t xml:space="preserve"> Applications and </w:t>
      </w:r>
      <w:r w:rsidR="008225DB" w:rsidRPr="00A057AA">
        <w:rPr>
          <w:rFonts w:cs="Arial"/>
          <w:b/>
        </w:rPr>
        <w:t xml:space="preserve">projects approved through the Contestable Funding programme </w:t>
      </w:r>
    </w:p>
    <w:p w:rsidR="004F2963" w:rsidRDefault="0060520B" w:rsidP="004F2963">
      <w:pPr>
        <w:spacing w:before="240"/>
        <w:jc w:val="both"/>
        <w:rPr>
          <w:rFonts w:cs="Arial"/>
          <w:szCs w:val="22"/>
        </w:rPr>
      </w:pPr>
      <w:r w:rsidRPr="00CE6FC5">
        <w:rPr>
          <w:rFonts w:cs="Arial"/>
          <w:szCs w:val="22"/>
        </w:rPr>
        <w:pict>
          <v:shape id="_x0000_i1064" type="#_x0000_t75" style="width:339.6pt;height:211.25pt">
            <v:imagedata r:id="rId82" o:title=""/>
          </v:shape>
        </w:pict>
      </w:r>
    </w:p>
    <w:p w:rsidR="001A02FA" w:rsidRPr="00A057AA" w:rsidRDefault="001A02FA" w:rsidP="001A02FA">
      <w:pPr>
        <w:spacing w:before="240"/>
        <w:jc w:val="both"/>
        <w:rPr>
          <w:rFonts w:cs="Arial"/>
          <w:szCs w:val="22"/>
        </w:rPr>
      </w:pPr>
      <w:r w:rsidRPr="00A057AA">
        <w:rPr>
          <w:rFonts w:cs="Arial"/>
          <w:szCs w:val="22"/>
        </w:rPr>
        <w:t xml:space="preserve">The Arts Board, Te Waka Toi and Pacific Arts Committee supported </w:t>
      </w:r>
      <w:r w:rsidRPr="00A057AA">
        <w:rPr>
          <w:rFonts w:cs="Arial"/>
          <w:b/>
          <w:szCs w:val="22"/>
        </w:rPr>
        <w:t xml:space="preserve">18 </w:t>
      </w:r>
      <w:r w:rsidRPr="00A057AA">
        <w:rPr>
          <w:rFonts w:cs="Arial"/>
          <w:szCs w:val="22"/>
        </w:rPr>
        <w:t xml:space="preserve">projects, with grants totalling </w:t>
      </w:r>
      <w:r w:rsidRPr="00A057AA">
        <w:rPr>
          <w:rFonts w:cs="Arial"/>
          <w:b/>
          <w:szCs w:val="22"/>
        </w:rPr>
        <w:t xml:space="preserve">$139,356 </w:t>
      </w:r>
      <w:r w:rsidRPr="00A057AA">
        <w:rPr>
          <w:rFonts w:cs="Arial"/>
          <w:szCs w:val="22"/>
        </w:rPr>
        <w:t>awarded through the Contestable Funding programme in 2009/10.</w:t>
      </w:r>
    </w:p>
    <w:p w:rsidR="00A7481D" w:rsidRPr="00A057AA" w:rsidRDefault="00C41B3A" w:rsidP="00A7481D">
      <w:pPr>
        <w:spacing w:before="240"/>
        <w:jc w:val="both"/>
        <w:rPr>
          <w:rFonts w:cs="Arial"/>
          <w:szCs w:val="22"/>
        </w:rPr>
      </w:pPr>
      <w:r>
        <w:rPr>
          <w:rFonts w:cs="Arial"/>
          <w:szCs w:val="22"/>
        </w:rPr>
        <w:t xml:space="preserve">The </w:t>
      </w:r>
      <w:r w:rsidR="00A7481D">
        <w:rPr>
          <w:rFonts w:cs="Arial"/>
          <w:szCs w:val="22"/>
        </w:rPr>
        <w:t xml:space="preserve">2009/10 </w:t>
      </w:r>
      <w:r>
        <w:rPr>
          <w:rFonts w:cs="Arial"/>
          <w:szCs w:val="22"/>
        </w:rPr>
        <w:t xml:space="preserve">year </w:t>
      </w:r>
      <w:r w:rsidR="00A7481D">
        <w:rPr>
          <w:rFonts w:cs="Arial"/>
          <w:szCs w:val="22"/>
        </w:rPr>
        <w:t xml:space="preserve">was the first full year that applications could be made from the </w:t>
      </w:r>
      <w:r>
        <w:rPr>
          <w:rFonts w:cs="Arial"/>
          <w:szCs w:val="22"/>
        </w:rPr>
        <w:t xml:space="preserve">Contestable </w:t>
      </w:r>
      <w:r w:rsidR="00A7481D">
        <w:rPr>
          <w:rFonts w:cs="Arial"/>
          <w:szCs w:val="22"/>
        </w:rPr>
        <w:t>Funding programme against this impact</w:t>
      </w:r>
      <w:r>
        <w:rPr>
          <w:rFonts w:cs="Arial"/>
          <w:szCs w:val="22"/>
        </w:rPr>
        <w:t>,</w:t>
      </w:r>
      <w:r w:rsidR="00A7481D">
        <w:rPr>
          <w:rFonts w:cs="Arial"/>
          <w:szCs w:val="22"/>
        </w:rPr>
        <w:t xml:space="preserve"> so results from a full three-year period are not available.</w:t>
      </w:r>
    </w:p>
    <w:p w:rsidR="004F2963" w:rsidRPr="00A057AA" w:rsidRDefault="004F2963" w:rsidP="00755F25">
      <w:pPr>
        <w:spacing w:before="360"/>
        <w:jc w:val="both"/>
        <w:rPr>
          <w:rFonts w:cs="Arial"/>
          <w:b/>
          <w:szCs w:val="22"/>
        </w:rPr>
      </w:pPr>
      <w:r w:rsidRPr="00A057AA">
        <w:rPr>
          <w:rFonts w:cs="Arial"/>
          <w:b/>
          <w:szCs w:val="22"/>
        </w:rPr>
        <w:t xml:space="preserve">Figure </w:t>
      </w:r>
      <w:r w:rsidR="007C26B3" w:rsidRPr="00A057AA">
        <w:rPr>
          <w:rFonts w:cs="Arial"/>
          <w:b/>
          <w:szCs w:val="22"/>
        </w:rPr>
        <w:t>4</w:t>
      </w:r>
      <w:r w:rsidR="008B0327">
        <w:rPr>
          <w:rFonts w:cs="Arial"/>
          <w:b/>
          <w:szCs w:val="22"/>
        </w:rPr>
        <w:t>2</w:t>
      </w:r>
      <w:r w:rsidRPr="00A057AA">
        <w:rPr>
          <w:rFonts w:cs="Arial"/>
          <w:b/>
          <w:szCs w:val="22"/>
        </w:rPr>
        <w:t xml:space="preserve">: Total </w:t>
      </w:r>
      <w:r w:rsidR="00C41B3A" w:rsidRPr="00A057AA">
        <w:rPr>
          <w:rFonts w:cs="Arial"/>
          <w:b/>
          <w:szCs w:val="22"/>
        </w:rPr>
        <w:t xml:space="preserve">investment </w:t>
      </w:r>
      <w:r w:rsidRPr="00A057AA">
        <w:rPr>
          <w:rFonts w:cs="Arial"/>
          <w:b/>
          <w:szCs w:val="22"/>
        </w:rPr>
        <w:t>in Deve</w:t>
      </w:r>
      <w:r w:rsidR="008225DB" w:rsidRPr="00A057AA">
        <w:rPr>
          <w:rFonts w:cs="Arial"/>
          <w:b/>
          <w:szCs w:val="22"/>
        </w:rPr>
        <w:t xml:space="preserve">loping Potential </w:t>
      </w:r>
    </w:p>
    <w:p w:rsidR="004F2963" w:rsidRPr="00A057AA" w:rsidRDefault="0060520B" w:rsidP="004F2963">
      <w:pPr>
        <w:spacing w:before="240"/>
        <w:jc w:val="both"/>
        <w:rPr>
          <w:rFonts w:cs="Arial"/>
          <w:szCs w:val="22"/>
        </w:rPr>
      </w:pPr>
      <w:r w:rsidRPr="00CE6FC5">
        <w:rPr>
          <w:rFonts w:cs="Arial"/>
          <w:szCs w:val="22"/>
        </w:rPr>
        <w:pict>
          <v:shape id="_x0000_i1065" type="#_x0000_t75" style="width:337.6pt;height:239.75pt">
            <v:imagedata r:id="rId83" o:title=""/>
          </v:shape>
        </w:pict>
      </w:r>
    </w:p>
    <w:p w:rsidR="00A60ACA" w:rsidRPr="00A057AA" w:rsidRDefault="00A60ACA" w:rsidP="004F2963">
      <w:pPr>
        <w:spacing w:before="240"/>
        <w:jc w:val="both"/>
        <w:rPr>
          <w:rFonts w:cs="Arial"/>
          <w:szCs w:val="22"/>
        </w:rPr>
      </w:pPr>
      <w:r w:rsidRPr="00A057AA">
        <w:rPr>
          <w:rFonts w:cs="Arial"/>
          <w:szCs w:val="22"/>
        </w:rPr>
        <w:t xml:space="preserve">A total of </w:t>
      </w:r>
      <w:r w:rsidR="004F2963" w:rsidRPr="00A057AA">
        <w:rPr>
          <w:rFonts w:cs="Arial"/>
          <w:b/>
          <w:szCs w:val="22"/>
        </w:rPr>
        <w:t>11</w:t>
      </w:r>
      <w:r w:rsidRPr="00A057AA">
        <w:rPr>
          <w:rFonts w:cs="Arial"/>
          <w:b/>
          <w:szCs w:val="22"/>
        </w:rPr>
        <w:t xml:space="preserve"> </w:t>
      </w:r>
      <w:r w:rsidRPr="00A057AA">
        <w:rPr>
          <w:rFonts w:cs="Arial"/>
          <w:szCs w:val="22"/>
        </w:rPr>
        <w:t xml:space="preserve">projects </w:t>
      </w:r>
      <w:r w:rsidR="004F2963" w:rsidRPr="00A057AA">
        <w:rPr>
          <w:rFonts w:cs="Arial"/>
          <w:szCs w:val="22"/>
        </w:rPr>
        <w:t>(</w:t>
      </w:r>
      <w:r w:rsidR="004F2963" w:rsidRPr="00C41B3A">
        <w:rPr>
          <w:rFonts w:cs="Arial"/>
          <w:szCs w:val="22"/>
        </w:rPr>
        <w:t>worth</w:t>
      </w:r>
      <w:r w:rsidR="004F2963" w:rsidRPr="00A057AA">
        <w:rPr>
          <w:rFonts w:cs="Arial"/>
          <w:b/>
          <w:szCs w:val="22"/>
        </w:rPr>
        <w:t xml:space="preserve"> $59,031</w:t>
      </w:r>
      <w:r w:rsidR="004F2963" w:rsidRPr="00A057AA">
        <w:rPr>
          <w:rFonts w:cs="Arial"/>
          <w:szCs w:val="22"/>
        </w:rPr>
        <w:t xml:space="preserve">) </w:t>
      </w:r>
      <w:r w:rsidRPr="00A057AA">
        <w:rPr>
          <w:rFonts w:cs="Arial"/>
          <w:szCs w:val="22"/>
        </w:rPr>
        <w:t>funded through the Contestable Funding</w:t>
      </w:r>
      <w:r w:rsidRPr="00A057AA">
        <w:rPr>
          <w:rFonts w:cs="Arial"/>
          <w:i/>
          <w:szCs w:val="22"/>
        </w:rPr>
        <w:t xml:space="preserve"> </w:t>
      </w:r>
      <w:r w:rsidRPr="00A057AA">
        <w:rPr>
          <w:rFonts w:cs="Arial"/>
          <w:szCs w:val="22"/>
        </w:rPr>
        <w:t xml:space="preserve">programme in 2009/10 and </w:t>
      </w:r>
      <w:r w:rsidR="001A02FA">
        <w:rPr>
          <w:rFonts w:cs="Arial"/>
          <w:szCs w:val="22"/>
        </w:rPr>
        <w:t>the previous year</w:t>
      </w:r>
      <w:r w:rsidRPr="00A057AA">
        <w:rPr>
          <w:rFonts w:cs="Arial"/>
          <w:szCs w:val="22"/>
        </w:rPr>
        <w:t xml:space="preserve"> were </w:t>
      </w:r>
      <w:r w:rsidR="00927B3E" w:rsidRPr="00A057AA">
        <w:rPr>
          <w:rFonts w:cs="Arial"/>
          <w:szCs w:val="22"/>
        </w:rPr>
        <w:t>satisfactorily completed</w:t>
      </w:r>
      <w:r w:rsidRPr="00A057AA">
        <w:rPr>
          <w:rFonts w:cs="Arial"/>
          <w:szCs w:val="22"/>
        </w:rPr>
        <w:t xml:space="preserve"> in 2009/10.</w:t>
      </w:r>
    </w:p>
    <w:p w:rsidR="00A60ACA" w:rsidRPr="00A057AA" w:rsidRDefault="00CE6FC5" w:rsidP="003A0286">
      <w:pPr>
        <w:jc w:val="both"/>
        <w:rPr>
          <w:rFonts w:cs="Arial"/>
          <w:color w:val="000000"/>
          <w:szCs w:val="22"/>
        </w:rPr>
      </w:pPr>
      <w:r w:rsidRPr="00CE6FC5">
        <w:rPr>
          <w:rFonts w:cs="Arial"/>
          <w:szCs w:val="22"/>
        </w:rPr>
        <w:pict>
          <v:shape id="_x0000_s1095" type="#_x0000_t202" style="position:absolute;left:0;text-align:left;margin-left:-6.25pt;margin-top:254.1pt;width:420.95pt;height:120.3pt;z-index:251655680" fillcolor="#eaeaea" stroked="f">
            <v:textbox style="mso-next-textbox:#_x0000_s1095">
              <w:txbxContent>
                <w:p w:rsidR="00C21279" w:rsidRPr="00477FD9" w:rsidRDefault="00C21279" w:rsidP="00056545">
                  <w:pPr>
                    <w:shd w:val="clear" w:color="auto" w:fill="EAEAEA"/>
                    <w:rPr>
                      <w:b/>
                      <w:lang w:val="en-US"/>
                    </w:rPr>
                  </w:pPr>
                  <w:r>
                    <w:rPr>
                      <w:b/>
                      <w:lang w:val="en-US"/>
                    </w:rPr>
                    <w:t>Working together 2009/10</w:t>
                  </w:r>
                </w:p>
              </w:txbxContent>
            </v:textbox>
            <w10:wrap side="left"/>
          </v:shape>
        </w:pict>
      </w:r>
    </w:p>
    <w:p w:rsidR="003A0286" w:rsidRPr="00A057AA" w:rsidRDefault="003A0286">
      <w:pPr>
        <w:rPr>
          <w:rFonts w:cs="Arial"/>
          <w:color w:val="000000"/>
          <w:szCs w:val="22"/>
        </w:rPr>
      </w:pPr>
      <w:r w:rsidRPr="00A057AA">
        <w:rPr>
          <w:rFonts w:cs="Arial"/>
          <w:color w:val="000000"/>
          <w:szCs w:val="22"/>
        </w:rPr>
        <w:br w:type="page"/>
      </w:r>
    </w:p>
    <w:p w:rsidR="003A0286" w:rsidRPr="00A057AA" w:rsidRDefault="00CE6FC5" w:rsidP="003A0286">
      <w:pPr>
        <w:jc w:val="both"/>
        <w:rPr>
          <w:rFonts w:cs="Arial"/>
          <w:color w:val="000000"/>
          <w:szCs w:val="22"/>
        </w:rPr>
      </w:pPr>
      <w:r>
        <w:rPr>
          <w:rFonts w:cs="Arial"/>
          <w:color w:val="000000"/>
          <w:szCs w:val="22"/>
        </w:rPr>
        <w:lastRenderedPageBreak/>
        <w:pict>
          <v:shape id="_x0000_s1390" type="#_x0000_t202" style="position:absolute;left:0;text-align:left;margin-left:-.7pt;margin-top:4.1pt;width:450.35pt;height:230.25pt;z-index:251691520" fillcolor="#f2dbdb [661]" stroked="f">
            <v:textbox style="mso-next-textbox:#_x0000_s1390">
              <w:txbxContent>
                <w:p w:rsidR="00C21279" w:rsidRPr="006164FB" w:rsidRDefault="00C21279" w:rsidP="003A0286">
                  <w:pPr>
                    <w:spacing w:before="120"/>
                    <w:rPr>
                      <w:b/>
                    </w:rPr>
                  </w:pPr>
                  <w:r w:rsidRPr="006164FB">
                    <w:rPr>
                      <w:b/>
                    </w:rPr>
                    <w:t>International touring skills developed</w:t>
                  </w:r>
                </w:p>
                <w:p w:rsidR="00C21279" w:rsidRPr="006164FB" w:rsidRDefault="00C21279" w:rsidP="003A0286">
                  <w:pPr>
                    <w:rPr>
                      <w:b/>
                    </w:rPr>
                  </w:pPr>
                </w:p>
                <w:p w:rsidR="00C21279" w:rsidRPr="006164FB" w:rsidRDefault="00C21279" w:rsidP="006C3D72">
                  <w:pPr>
                    <w:jc w:val="both"/>
                    <w:rPr>
                      <w:iCs/>
                    </w:rPr>
                  </w:pPr>
                  <w:r w:rsidRPr="006164FB">
                    <w:t xml:space="preserve">Building skills for international touring is the motivation behind the new Creative New Zealand </w:t>
                  </w:r>
                  <w:r w:rsidRPr="006164FB">
                    <w:rPr>
                      <w:lang w:eastAsia="zh-CN"/>
                    </w:rPr>
                    <w:t xml:space="preserve">programme </w:t>
                  </w:r>
                  <w:r w:rsidRPr="006164FB">
                    <w:rPr>
                      <w:i/>
                      <w:lang w:eastAsia="zh-CN"/>
                    </w:rPr>
                    <w:t>Succeed on the World Stage</w:t>
                  </w:r>
                  <w:r w:rsidRPr="006164FB">
                    <w:rPr>
                      <w:lang w:eastAsia="zh-CN"/>
                    </w:rPr>
                    <w:t>.</w:t>
                  </w:r>
                  <w:r>
                    <w:rPr>
                      <w:lang w:eastAsia="zh-CN"/>
                    </w:rPr>
                    <w:t xml:space="preserve"> </w:t>
                  </w:r>
                  <w:r w:rsidRPr="006164FB">
                    <w:rPr>
                      <w:lang w:eastAsia="zh-CN"/>
                    </w:rPr>
                    <w:t>Presented in collaboration with WHK Gosling Chapman, the workshops are designed to help managers, producers, agents, publishers and those working in the arts to plan and execute an international tour.</w:t>
                  </w:r>
                  <w:r>
                    <w:rPr>
                      <w:lang w:eastAsia="zh-CN"/>
                    </w:rPr>
                    <w:t xml:space="preserve"> </w:t>
                  </w:r>
                  <w:r w:rsidRPr="006164FB">
                    <w:rPr>
                      <w:lang w:eastAsia="zh-CN"/>
                    </w:rPr>
                    <w:t>Mark</w:t>
                  </w:r>
                  <w:r w:rsidRPr="006164FB">
                    <w:rPr>
                      <w:iCs/>
                    </w:rPr>
                    <w:t xml:space="preserve"> Westerby, producer and general manager of </w:t>
                  </w:r>
                  <w:r w:rsidRPr="006164FB">
                    <w:rPr>
                      <w:i/>
                      <w:iCs/>
                    </w:rPr>
                    <w:t>APOLLO 13:</w:t>
                  </w:r>
                  <w:r w:rsidRPr="006164FB">
                    <w:rPr>
                      <w:iCs/>
                    </w:rPr>
                    <w:t xml:space="preserve"> </w:t>
                  </w:r>
                  <w:r w:rsidRPr="006164FB">
                    <w:rPr>
                      <w:i/>
                    </w:rPr>
                    <w:t>Mission Control</w:t>
                  </w:r>
                  <w:r w:rsidRPr="006164FB">
                    <w:t xml:space="preserve">, wanted an </w:t>
                  </w:r>
                  <w:r w:rsidRPr="006164FB">
                    <w:rPr>
                      <w:iCs/>
                    </w:rPr>
                    <w:t>understanding of the challenges he might face when taking projects overseas.</w:t>
                  </w:r>
                  <w:r>
                    <w:rPr>
                      <w:iCs/>
                    </w:rPr>
                    <w:t xml:space="preserve"> </w:t>
                  </w:r>
                </w:p>
                <w:p w:rsidR="00C21279" w:rsidRPr="006164FB" w:rsidRDefault="00C21279" w:rsidP="006C3D72">
                  <w:pPr>
                    <w:jc w:val="both"/>
                    <w:rPr>
                      <w:iCs/>
                    </w:rPr>
                  </w:pPr>
                </w:p>
                <w:p w:rsidR="00C21279" w:rsidRPr="006164FB" w:rsidRDefault="00C21279" w:rsidP="006C3D72">
                  <w:pPr>
                    <w:jc w:val="both"/>
                    <w:rPr>
                      <w:i/>
                      <w:iCs/>
                    </w:rPr>
                  </w:pPr>
                  <w:r w:rsidRPr="006164FB">
                    <w:rPr>
                      <w:i/>
                      <w:iCs/>
                    </w:rPr>
                    <w:t>The international touring workshops have really equipped me with the knowledge and contacts that make the transition to the international stage seem less overwhelming.</w:t>
                  </w:r>
                </w:p>
                <w:p w:rsidR="00C21279" w:rsidRPr="006164FB" w:rsidRDefault="00C21279" w:rsidP="006C3D72">
                  <w:pPr>
                    <w:jc w:val="both"/>
                    <w:rPr>
                      <w:i/>
                      <w:iCs/>
                    </w:rPr>
                  </w:pPr>
                  <w:r>
                    <w:rPr>
                      <w:i/>
                      <w:iCs/>
                    </w:rPr>
                    <w:t xml:space="preserve"> </w:t>
                  </w:r>
                </w:p>
                <w:p w:rsidR="00C21279" w:rsidRPr="006164FB" w:rsidRDefault="00C21279" w:rsidP="006C3D72">
                  <w:pPr>
                    <w:jc w:val="both"/>
                    <w:rPr>
                      <w:i/>
                      <w:iCs/>
                    </w:rPr>
                  </w:pPr>
                  <w:r w:rsidRPr="006164FB">
                    <w:rPr>
                      <w:i/>
                      <w:iCs/>
                    </w:rPr>
                    <w:t>The speakers – all incredibly knowledgeable – demystified subjects like international tax, logistics, freight and visas.</w:t>
                  </w:r>
                  <w:r>
                    <w:rPr>
                      <w:i/>
                      <w:iCs/>
                    </w:rPr>
                    <w:t xml:space="preserve"> </w:t>
                  </w:r>
                  <w:r w:rsidRPr="006164FB">
                    <w:rPr>
                      <w:i/>
                    </w:rPr>
                    <w:t xml:space="preserve">I have been able to directly apply the programme to … </w:t>
                  </w:r>
                  <w:r w:rsidRPr="006164FB">
                    <w:rPr>
                      <w:i/>
                      <w:iCs/>
                    </w:rPr>
                    <w:t>APOLLO 13</w:t>
                  </w:r>
                  <w:r w:rsidRPr="006164FB">
                    <w:rPr>
                      <w:i/>
                    </w:rPr>
                    <w:t xml:space="preserve"> as we are currently negotiating seasons for the show in Australia, the United States and the United Kingdom.</w:t>
                  </w:r>
                </w:p>
                <w:p w:rsidR="00C21279" w:rsidRPr="006164FB" w:rsidRDefault="00C21279" w:rsidP="003A0286">
                  <w:pPr>
                    <w:jc w:val="right"/>
                  </w:pPr>
                  <w:r w:rsidRPr="006164FB">
                    <w:t xml:space="preserve">Mark Westerby, </w:t>
                  </w:r>
                  <w:r w:rsidRPr="006164FB">
                    <w:rPr>
                      <w:i/>
                    </w:rPr>
                    <w:t>APOLLO 13: Mission Control</w:t>
                  </w:r>
                </w:p>
              </w:txbxContent>
            </v:textbox>
          </v:shape>
        </w:pict>
      </w:r>
    </w:p>
    <w:p w:rsidR="003A0286" w:rsidRPr="00A057AA" w:rsidRDefault="003A0286" w:rsidP="003A0286">
      <w:pPr>
        <w:jc w:val="both"/>
        <w:rPr>
          <w:rFonts w:cs="Arial"/>
          <w:color w:val="000000"/>
          <w:szCs w:val="22"/>
        </w:rPr>
        <w:sectPr w:rsidR="003A0286" w:rsidRPr="00A057AA" w:rsidSect="00910F52">
          <w:pgSz w:w="11907" w:h="16840" w:code="9"/>
          <w:pgMar w:top="1440" w:right="1440" w:bottom="1440" w:left="1440" w:header="708" w:footer="708" w:gutter="0"/>
          <w:cols w:space="708"/>
          <w:docGrid w:linePitch="360"/>
        </w:sectPr>
      </w:pPr>
    </w:p>
    <w:p w:rsidR="006C315F" w:rsidRPr="00A057AA" w:rsidRDefault="000400A2" w:rsidP="00862131">
      <w:pPr>
        <w:pStyle w:val="Heading3"/>
      </w:pPr>
      <w:bookmarkStart w:id="50" w:name="_Toc276561865"/>
      <w:r>
        <w:lastRenderedPageBreak/>
        <w:t>Outcome 4</w:t>
      </w:r>
      <w:r w:rsidR="00CD56D4">
        <w:t>: Summary</w:t>
      </w:r>
      <w:bookmarkEnd w:id="50"/>
    </w:p>
    <w:p w:rsidR="00862131" w:rsidRPr="00A057AA" w:rsidRDefault="008225DB" w:rsidP="00862131">
      <w:pPr>
        <w:spacing w:before="240"/>
      </w:pPr>
      <w:r w:rsidRPr="00A057AA">
        <w:t>The International Funding programme and most internationally</w:t>
      </w:r>
      <w:r w:rsidR="00CD56D4">
        <w:t xml:space="preserve"> </w:t>
      </w:r>
      <w:r w:rsidRPr="00A057AA">
        <w:t>focused activities have grown substantially in the past three years</w:t>
      </w:r>
      <w:r w:rsidR="00D91B94" w:rsidRPr="00A057AA">
        <w:t>, reflecting the implementation of Creative New Zealand’s International Strategy from 2009 onwards</w:t>
      </w:r>
      <w:r w:rsidRPr="00A057AA">
        <w:t>.</w:t>
      </w:r>
    </w:p>
    <w:p w:rsidR="00CD56D4" w:rsidRPr="00A057AA" w:rsidRDefault="00862131" w:rsidP="00CD56D4">
      <w:pPr>
        <w:spacing w:before="360"/>
        <w:jc w:val="both"/>
        <w:rPr>
          <w:b/>
        </w:rPr>
      </w:pPr>
      <w:r w:rsidRPr="00A057AA">
        <w:rPr>
          <w:b/>
        </w:rPr>
        <w:t xml:space="preserve">Figure </w:t>
      </w:r>
      <w:r w:rsidR="007C26B3" w:rsidRPr="00A057AA">
        <w:rPr>
          <w:b/>
        </w:rPr>
        <w:t>4</w:t>
      </w:r>
      <w:r w:rsidR="008B0327">
        <w:rPr>
          <w:b/>
        </w:rPr>
        <w:t>3</w:t>
      </w:r>
      <w:r w:rsidRPr="00A057AA">
        <w:rPr>
          <w:b/>
        </w:rPr>
        <w:t xml:space="preserve">: </w:t>
      </w:r>
      <w:r w:rsidR="000400A2">
        <w:rPr>
          <w:b/>
        </w:rPr>
        <w:t>Outcome 4</w:t>
      </w:r>
      <w:r w:rsidR="000B209F" w:rsidRPr="00A057AA">
        <w:rPr>
          <w:b/>
        </w:rPr>
        <w:t xml:space="preserve">: </w:t>
      </w:r>
      <w:r w:rsidR="00CD56D4" w:rsidRPr="00A057AA">
        <w:rPr>
          <w:b/>
        </w:rPr>
        <w:t xml:space="preserve">Trends in applications and approvals </w:t>
      </w:r>
      <w:r w:rsidR="00CD56D4">
        <w:rPr>
          <w:b/>
        </w:rPr>
        <w:t>by impact (</w:t>
      </w:r>
      <w:r w:rsidR="00CD56D4" w:rsidRPr="00A057AA">
        <w:rPr>
          <w:b/>
        </w:rPr>
        <w:t xml:space="preserve">Contestable </w:t>
      </w:r>
      <w:proofErr w:type="gramStart"/>
      <w:r w:rsidR="00CD56D4" w:rsidRPr="00A057AA">
        <w:rPr>
          <w:b/>
        </w:rPr>
        <w:t>Funding</w:t>
      </w:r>
      <w:proofErr w:type="gramEnd"/>
      <w:r w:rsidR="00CD56D4" w:rsidRPr="00A057AA">
        <w:rPr>
          <w:b/>
        </w:rPr>
        <w:t xml:space="preserve"> programme</w:t>
      </w:r>
      <w:r w:rsidR="00CD56D4">
        <w:rPr>
          <w:b/>
        </w:rPr>
        <w:t>)</w:t>
      </w:r>
    </w:p>
    <w:p w:rsidR="00205CA8" w:rsidRPr="00A057AA" w:rsidRDefault="00CE6FC5" w:rsidP="00CD56D4">
      <w:pPr>
        <w:spacing w:before="360"/>
        <w:jc w:val="both"/>
        <w:rPr>
          <w:b/>
        </w:rPr>
      </w:pPr>
      <w:r w:rsidRPr="00CE6FC5">
        <w:rPr>
          <w:b/>
        </w:rPr>
        <w:pict>
          <v:shape id="_x0000_i1066" type="#_x0000_t75" style="width:339.6pt;height:4in">
            <v:imagedata r:id="rId84" o:title=""/>
          </v:shape>
        </w:pict>
      </w:r>
    </w:p>
    <w:p w:rsidR="008B0327" w:rsidRDefault="008B0327">
      <w:pPr>
        <w:rPr>
          <w:b/>
        </w:rPr>
      </w:pPr>
    </w:p>
    <w:p w:rsidR="000F74D6" w:rsidRPr="008B0327" w:rsidRDefault="000F74D6">
      <w:r w:rsidRPr="008B0327">
        <w:br w:type="page"/>
      </w:r>
    </w:p>
    <w:p w:rsidR="00862131" w:rsidRDefault="00862131" w:rsidP="000B209F">
      <w:pPr>
        <w:spacing w:before="360"/>
        <w:rPr>
          <w:b/>
        </w:rPr>
      </w:pPr>
      <w:r w:rsidRPr="00A057AA">
        <w:rPr>
          <w:b/>
        </w:rPr>
        <w:lastRenderedPageBreak/>
        <w:t xml:space="preserve">Figure </w:t>
      </w:r>
      <w:r w:rsidR="00DB0586" w:rsidRPr="00A057AA">
        <w:rPr>
          <w:b/>
        </w:rPr>
        <w:t>4</w:t>
      </w:r>
      <w:r w:rsidR="000E35C5">
        <w:rPr>
          <w:b/>
        </w:rPr>
        <w:t>4</w:t>
      </w:r>
      <w:r w:rsidRPr="00A057AA">
        <w:rPr>
          <w:b/>
        </w:rPr>
        <w:t xml:space="preserve">: </w:t>
      </w:r>
      <w:r w:rsidR="000400A2">
        <w:rPr>
          <w:b/>
        </w:rPr>
        <w:t>Outcome 4</w:t>
      </w:r>
      <w:r w:rsidR="000B209F" w:rsidRPr="00A057AA">
        <w:rPr>
          <w:b/>
        </w:rPr>
        <w:t xml:space="preserve">: Trends in </w:t>
      </w:r>
      <w:r w:rsidR="00CD56D4" w:rsidRPr="00A057AA">
        <w:rPr>
          <w:b/>
        </w:rPr>
        <w:t xml:space="preserve">total investment </w:t>
      </w:r>
      <w:r w:rsidR="00CD56D4">
        <w:rPr>
          <w:b/>
        </w:rPr>
        <w:t>by impact</w:t>
      </w:r>
    </w:p>
    <w:p w:rsidR="00862131" w:rsidRPr="00A057AA" w:rsidRDefault="00CE6FC5" w:rsidP="00862131">
      <w:pPr>
        <w:spacing w:before="240"/>
      </w:pPr>
      <w:r>
        <w:pict>
          <v:shape id="_x0000_i1067" type="#_x0000_t75" style="width:343.7pt;height:262.85pt">
            <v:imagedata r:id="rId85" o:title=""/>
          </v:shape>
        </w:pict>
      </w:r>
    </w:p>
    <w:p w:rsidR="008B0327" w:rsidRDefault="008B0327" w:rsidP="008B0327">
      <w:pPr>
        <w:spacing w:before="240"/>
        <w:jc w:val="both"/>
      </w:pPr>
      <w:r>
        <w:t>Investment in the 2009 Venice Biennale is reflected in the spike in funding for 2008/09 compared with 2009/10</w:t>
      </w:r>
      <w:r w:rsidR="000E35C5">
        <w:t xml:space="preserve"> </w:t>
      </w:r>
      <w:r w:rsidR="009E7CAC">
        <w:t xml:space="preserve">shown in Figure 44 </w:t>
      </w:r>
      <w:r w:rsidR="000E35C5">
        <w:t xml:space="preserve">(see </w:t>
      </w:r>
      <w:r w:rsidR="00CD56D4">
        <w:t>F</w:t>
      </w:r>
      <w:r w:rsidR="000E35C5">
        <w:t>igure 38 for the detail)</w:t>
      </w:r>
      <w:r>
        <w:t>.</w:t>
      </w:r>
    </w:p>
    <w:p w:rsidR="008B0327" w:rsidRDefault="008B0327" w:rsidP="008B0327">
      <w:pPr>
        <w:pStyle w:val="Heading4"/>
      </w:pPr>
      <w:r>
        <w:t>MEDIUM TO LONG TERM SUCCESS</w:t>
      </w:r>
    </w:p>
    <w:p w:rsidR="008225DB" w:rsidRPr="00A057AA" w:rsidRDefault="001E6233" w:rsidP="00F4035D">
      <w:pPr>
        <w:spacing w:before="240"/>
        <w:jc w:val="both"/>
      </w:pPr>
      <w:r w:rsidRPr="00A057AA">
        <w:t xml:space="preserve">Creative New Zealand’s Statement of Intent </w:t>
      </w:r>
      <w:r w:rsidR="00680111">
        <w:t>2009–12</w:t>
      </w:r>
      <w:r w:rsidRPr="00A057AA">
        <w:t xml:space="preserve"> lists several performance measures designed to measure success related to </w:t>
      </w:r>
      <w:r w:rsidR="000400A2">
        <w:t>Outcome 4</w:t>
      </w:r>
      <w:r w:rsidR="00D91B94" w:rsidRPr="00A057AA">
        <w:t>.</w:t>
      </w:r>
    </w:p>
    <w:p w:rsidR="00D91B94" w:rsidRPr="00A057AA" w:rsidRDefault="00D91B94" w:rsidP="00862131">
      <w:pPr>
        <w:spacing w:before="240"/>
      </w:pPr>
    </w:p>
    <w:tbl>
      <w:tblPr>
        <w:tblStyle w:val="TableGrid"/>
        <w:tblW w:w="4966" w:type="pct"/>
        <w:tblCellMar>
          <w:top w:w="85" w:type="dxa"/>
          <w:bottom w:w="85" w:type="dxa"/>
        </w:tblCellMar>
        <w:tblLook w:val="01E0"/>
      </w:tblPr>
      <w:tblGrid>
        <w:gridCol w:w="2321"/>
        <w:gridCol w:w="2240"/>
        <w:gridCol w:w="2240"/>
        <w:gridCol w:w="2402"/>
      </w:tblGrid>
      <w:tr w:rsidR="00D91B94" w:rsidRPr="00A057AA" w:rsidTr="0067633E">
        <w:trPr>
          <w:tblHeader/>
        </w:trPr>
        <w:tc>
          <w:tcPr>
            <w:tcW w:w="1261" w:type="pct"/>
          </w:tcPr>
          <w:p w:rsidR="00D91B94" w:rsidRPr="00A057AA" w:rsidRDefault="00D91B94" w:rsidP="003968D4">
            <w:pPr>
              <w:rPr>
                <w:b/>
              </w:rPr>
            </w:pPr>
            <w:r w:rsidRPr="00A057AA">
              <w:rPr>
                <w:b/>
              </w:rPr>
              <w:t xml:space="preserve">Impact </w:t>
            </w:r>
          </w:p>
        </w:tc>
        <w:tc>
          <w:tcPr>
            <w:tcW w:w="1217" w:type="pct"/>
          </w:tcPr>
          <w:p w:rsidR="00D91B94" w:rsidRPr="00A057AA" w:rsidRDefault="00D91B94" w:rsidP="003968D4">
            <w:pPr>
              <w:rPr>
                <w:b/>
              </w:rPr>
            </w:pPr>
            <w:r w:rsidRPr="00A057AA">
              <w:rPr>
                <w:b/>
              </w:rPr>
              <w:t xml:space="preserve">Performance </w:t>
            </w:r>
            <w:r w:rsidR="00CD56D4" w:rsidRPr="00A057AA">
              <w:rPr>
                <w:b/>
              </w:rPr>
              <w:t xml:space="preserve">measure </w:t>
            </w:r>
          </w:p>
        </w:tc>
        <w:tc>
          <w:tcPr>
            <w:tcW w:w="1217" w:type="pct"/>
          </w:tcPr>
          <w:p w:rsidR="00D91B94" w:rsidRPr="00A057AA" w:rsidRDefault="00D91B94" w:rsidP="003968D4">
            <w:pPr>
              <w:jc w:val="both"/>
              <w:rPr>
                <w:b/>
              </w:rPr>
            </w:pPr>
            <w:r w:rsidRPr="00A057AA">
              <w:rPr>
                <w:b/>
              </w:rPr>
              <w:t xml:space="preserve">Standard </w:t>
            </w:r>
          </w:p>
        </w:tc>
        <w:tc>
          <w:tcPr>
            <w:tcW w:w="1304" w:type="pct"/>
          </w:tcPr>
          <w:p w:rsidR="00D91B94" w:rsidRPr="00A057AA" w:rsidRDefault="00D91B94" w:rsidP="00D91B94">
            <w:pPr>
              <w:rPr>
                <w:b/>
              </w:rPr>
            </w:pPr>
            <w:r w:rsidRPr="00A057AA">
              <w:rPr>
                <w:b/>
              </w:rPr>
              <w:t xml:space="preserve">Proof of </w:t>
            </w:r>
            <w:r w:rsidR="00CD56D4" w:rsidRPr="00A057AA">
              <w:rPr>
                <w:b/>
              </w:rPr>
              <w:t xml:space="preserve">performance </w:t>
            </w:r>
          </w:p>
        </w:tc>
      </w:tr>
      <w:tr w:rsidR="00D91B94" w:rsidRPr="00A057AA" w:rsidTr="0067633E">
        <w:tc>
          <w:tcPr>
            <w:tcW w:w="5000" w:type="pct"/>
            <w:gridSpan w:val="4"/>
          </w:tcPr>
          <w:p w:rsidR="00D91B94" w:rsidRPr="00A057AA" w:rsidRDefault="00D91B94" w:rsidP="003968D4">
            <w:pPr>
              <w:jc w:val="both"/>
              <w:rPr>
                <w:b/>
              </w:rPr>
            </w:pPr>
            <w:r w:rsidRPr="00A057AA">
              <w:rPr>
                <w:b/>
              </w:rPr>
              <w:t xml:space="preserve">Short to </w:t>
            </w:r>
            <w:r w:rsidR="00CD56D4" w:rsidRPr="00A057AA">
              <w:rPr>
                <w:b/>
              </w:rPr>
              <w:t>medium term</w:t>
            </w:r>
          </w:p>
        </w:tc>
      </w:tr>
      <w:tr w:rsidR="007C2C0B" w:rsidRPr="00A057AA" w:rsidTr="0067633E">
        <w:tc>
          <w:tcPr>
            <w:tcW w:w="1261" w:type="pct"/>
          </w:tcPr>
          <w:p w:rsidR="007C2C0B" w:rsidRPr="00A057AA" w:rsidRDefault="007C2C0B" w:rsidP="0073175D">
            <w:pPr>
              <w:rPr>
                <w:highlight w:val="lightGray"/>
              </w:rPr>
            </w:pPr>
            <w:r w:rsidRPr="00A057AA">
              <w:t xml:space="preserve">The development and presentation of distinctive, high-quality </w:t>
            </w:r>
            <w:r w:rsidR="0073175D">
              <w:t>‘i</w:t>
            </w:r>
            <w:r w:rsidRPr="00A057AA">
              <w:t>nternational</w:t>
            </w:r>
            <w:r w:rsidR="0073175D">
              <w:t>ly</w:t>
            </w:r>
            <w:r w:rsidRPr="00A057AA">
              <w:t xml:space="preserve"> ready</w:t>
            </w:r>
            <w:r w:rsidR="0073175D">
              <w:t>’</w:t>
            </w:r>
            <w:r w:rsidRPr="00A057AA">
              <w:t xml:space="preserve"> art is supported </w:t>
            </w:r>
          </w:p>
        </w:tc>
        <w:tc>
          <w:tcPr>
            <w:tcW w:w="1217" w:type="pct"/>
          </w:tcPr>
          <w:p w:rsidR="007C2C0B" w:rsidRPr="00A057AA" w:rsidRDefault="007C2C0B" w:rsidP="003968D4">
            <w:r w:rsidRPr="00A057AA">
              <w:t xml:space="preserve">The number of projects that are presented at key international events and markets </w:t>
            </w:r>
          </w:p>
        </w:tc>
        <w:tc>
          <w:tcPr>
            <w:tcW w:w="1217" w:type="pct"/>
            <w:vMerge w:val="restart"/>
          </w:tcPr>
          <w:p w:rsidR="007C2C0B" w:rsidRPr="00A057AA" w:rsidRDefault="00CD56D4" w:rsidP="00CD56D4">
            <w:pPr>
              <w:rPr>
                <w:b/>
                <w:highlight w:val="lightGray"/>
              </w:rPr>
            </w:pPr>
            <w:r>
              <w:t>Because</w:t>
            </w:r>
            <w:r w:rsidR="007C2C0B" w:rsidRPr="00A057AA">
              <w:t xml:space="preserve"> these are new funding criteria the standards of delivery will be established in 2009/10</w:t>
            </w:r>
          </w:p>
        </w:tc>
        <w:tc>
          <w:tcPr>
            <w:tcW w:w="1304" w:type="pct"/>
          </w:tcPr>
          <w:p w:rsidR="007C2C0B" w:rsidRPr="00A057AA" w:rsidRDefault="007C2C0B" w:rsidP="00CD56D4">
            <w:r w:rsidRPr="00A057AA">
              <w:t xml:space="preserve">See </w:t>
            </w:r>
            <w:r w:rsidRPr="00CD56D4">
              <w:t>St</w:t>
            </w:r>
            <w:r w:rsidR="00CD56D4" w:rsidRPr="00CD56D4">
              <w:t>atement</w:t>
            </w:r>
            <w:r w:rsidR="00CD56D4">
              <w:t xml:space="preserve"> of Service Performance</w:t>
            </w:r>
            <w:r w:rsidRPr="00A057AA">
              <w:rPr>
                <w:b/>
              </w:rPr>
              <w:t xml:space="preserve"> Output 3</w:t>
            </w:r>
            <w:r w:rsidR="00CD56D4">
              <w:rPr>
                <w:b/>
              </w:rPr>
              <w:t>:</w:t>
            </w:r>
            <w:r w:rsidRPr="00A057AA">
              <w:rPr>
                <w:b/>
              </w:rPr>
              <w:t xml:space="preserve"> Advocacy</w:t>
            </w:r>
            <w:r w:rsidRPr="00A057AA">
              <w:t xml:space="preserve"> for attendance at markets and fairs against targets</w:t>
            </w:r>
          </w:p>
        </w:tc>
      </w:tr>
      <w:tr w:rsidR="007C2C0B" w:rsidRPr="00A057AA" w:rsidTr="0067633E">
        <w:tc>
          <w:tcPr>
            <w:tcW w:w="1261" w:type="pct"/>
          </w:tcPr>
          <w:p w:rsidR="007C2C0B" w:rsidRPr="00A057AA" w:rsidRDefault="007C2C0B" w:rsidP="003968D4">
            <w:r w:rsidRPr="00A057AA">
              <w:t xml:space="preserve">International markets and audiences for New Zealand art are developed </w:t>
            </w:r>
          </w:p>
          <w:p w:rsidR="007C2C0B" w:rsidRPr="00A057AA" w:rsidRDefault="007C2C0B" w:rsidP="003968D4">
            <w:pPr>
              <w:rPr>
                <w:highlight w:val="lightGray"/>
              </w:rPr>
            </w:pPr>
          </w:p>
        </w:tc>
        <w:tc>
          <w:tcPr>
            <w:tcW w:w="1217" w:type="pct"/>
          </w:tcPr>
          <w:p w:rsidR="007C2C0B" w:rsidRPr="00A057AA" w:rsidRDefault="007C2C0B" w:rsidP="003968D4">
            <w:r w:rsidRPr="00A057AA">
              <w:t>Sale of work per key market</w:t>
            </w:r>
          </w:p>
        </w:tc>
        <w:tc>
          <w:tcPr>
            <w:tcW w:w="1217" w:type="pct"/>
            <w:vMerge/>
          </w:tcPr>
          <w:p w:rsidR="007C2C0B" w:rsidRPr="00A057AA" w:rsidRDefault="007C2C0B" w:rsidP="003968D4">
            <w:pPr>
              <w:jc w:val="both"/>
              <w:rPr>
                <w:b/>
                <w:highlight w:val="lightGray"/>
              </w:rPr>
            </w:pPr>
          </w:p>
        </w:tc>
        <w:tc>
          <w:tcPr>
            <w:tcW w:w="1304" w:type="pct"/>
          </w:tcPr>
          <w:p w:rsidR="0073175D" w:rsidRDefault="007C2C0B" w:rsidP="0073175D">
            <w:r w:rsidRPr="00A057AA">
              <w:t xml:space="preserve">The </w:t>
            </w:r>
            <w:r w:rsidR="0073175D" w:rsidRPr="00A057AA">
              <w:t xml:space="preserve">International </w:t>
            </w:r>
            <w:r w:rsidRPr="00A057AA">
              <w:t>touring programme is targeted at key markets</w:t>
            </w:r>
            <w:r w:rsidR="00D63AAA">
              <w:t xml:space="preserve"> – </w:t>
            </w:r>
            <w:r w:rsidRPr="00A057AA">
              <w:t xml:space="preserve">see </w:t>
            </w:r>
            <w:r w:rsidRPr="0073175D">
              <w:t>St</w:t>
            </w:r>
            <w:r w:rsidR="0073175D" w:rsidRPr="0073175D">
              <w:t>atement</w:t>
            </w:r>
            <w:r w:rsidRPr="0073175D">
              <w:t xml:space="preserve"> of Service Performance</w:t>
            </w:r>
            <w:r w:rsidRPr="00A057AA">
              <w:rPr>
                <w:b/>
              </w:rPr>
              <w:t xml:space="preserve"> Output 1.4</w:t>
            </w:r>
            <w:r w:rsidR="0073175D">
              <w:rPr>
                <w:b/>
              </w:rPr>
              <w:t>:</w:t>
            </w:r>
            <w:r w:rsidRPr="00A057AA">
              <w:rPr>
                <w:b/>
              </w:rPr>
              <w:t xml:space="preserve"> International Funding</w:t>
            </w:r>
            <w:r w:rsidRPr="00A057AA">
              <w:t xml:space="preserve">. </w:t>
            </w:r>
          </w:p>
          <w:p w:rsidR="0073175D" w:rsidRDefault="0073175D" w:rsidP="0073175D"/>
          <w:p w:rsidR="0073175D" w:rsidRDefault="0073175D" w:rsidP="0073175D"/>
          <w:p w:rsidR="007C2C0B" w:rsidRPr="00A057AA" w:rsidRDefault="007C2C0B" w:rsidP="0073175D">
            <w:r w:rsidRPr="00A057AA">
              <w:lastRenderedPageBreak/>
              <w:t>Each tour supported is a direct result of an invitation or sale following appearance at one of the capability-building performance events (</w:t>
            </w:r>
            <w:proofErr w:type="spellStart"/>
            <w:r w:rsidRPr="00A057AA">
              <w:t>eg</w:t>
            </w:r>
            <w:proofErr w:type="spellEnd"/>
            <w:r w:rsidRPr="00A057AA">
              <w:t xml:space="preserve"> </w:t>
            </w:r>
            <w:proofErr w:type="spellStart"/>
            <w:r w:rsidRPr="00A057AA">
              <w:t>WOMEX</w:t>
            </w:r>
            <w:proofErr w:type="spellEnd"/>
            <w:r w:rsidRPr="00A057AA">
              <w:t>)</w:t>
            </w:r>
          </w:p>
        </w:tc>
      </w:tr>
      <w:tr w:rsidR="007C2C0B" w:rsidRPr="00A057AA" w:rsidTr="0067633E">
        <w:tc>
          <w:tcPr>
            <w:tcW w:w="1261" w:type="pct"/>
          </w:tcPr>
          <w:p w:rsidR="007C2C0B" w:rsidRPr="00A057AA" w:rsidRDefault="007C2C0B" w:rsidP="003968D4">
            <w:pPr>
              <w:rPr>
                <w:highlight w:val="lightGray"/>
              </w:rPr>
            </w:pPr>
            <w:r w:rsidRPr="00A057AA">
              <w:lastRenderedPageBreak/>
              <w:t xml:space="preserve">The arts sector is supported to build skills and capability for engaging internationally </w:t>
            </w:r>
          </w:p>
        </w:tc>
        <w:tc>
          <w:tcPr>
            <w:tcW w:w="1217" w:type="pct"/>
          </w:tcPr>
          <w:p w:rsidR="007C2C0B" w:rsidRPr="00A057AA" w:rsidRDefault="007C2C0B" w:rsidP="0073175D">
            <w:pPr>
              <w:rPr>
                <w:highlight w:val="lightGray"/>
              </w:rPr>
            </w:pPr>
            <w:r w:rsidRPr="00A057AA">
              <w:t>The number of artists listed as having international potential who move to being international</w:t>
            </w:r>
            <w:r w:rsidR="0073175D">
              <w:t xml:space="preserve">ly </w:t>
            </w:r>
            <w:r w:rsidRPr="00A057AA">
              <w:t xml:space="preserve">ready </w:t>
            </w:r>
          </w:p>
        </w:tc>
        <w:tc>
          <w:tcPr>
            <w:tcW w:w="1217" w:type="pct"/>
            <w:vMerge/>
          </w:tcPr>
          <w:p w:rsidR="007C2C0B" w:rsidRPr="00A057AA" w:rsidRDefault="007C2C0B" w:rsidP="003968D4">
            <w:pPr>
              <w:jc w:val="both"/>
              <w:rPr>
                <w:b/>
                <w:highlight w:val="lightGray"/>
              </w:rPr>
            </w:pPr>
          </w:p>
        </w:tc>
        <w:tc>
          <w:tcPr>
            <w:tcW w:w="1304" w:type="pct"/>
          </w:tcPr>
          <w:p w:rsidR="007C2C0B" w:rsidRPr="00A057AA" w:rsidRDefault="007C2C0B" w:rsidP="00DB0586">
            <w:r w:rsidRPr="00A057AA">
              <w:t>Data not available</w:t>
            </w:r>
          </w:p>
          <w:p w:rsidR="007C2C0B" w:rsidRPr="00A057AA" w:rsidRDefault="007C2C0B" w:rsidP="00DB0586"/>
          <w:p w:rsidR="007C2C0B" w:rsidRPr="00A057AA" w:rsidRDefault="007C2C0B" w:rsidP="0038792F">
            <w:r w:rsidRPr="00A057AA">
              <w:t>Experience has shown that artists can move onto the potential list and then from international potential to international</w:t>
            </w:r>
            <w:r w:rsidR="0038792F">
              <w:t xml:space="preserve">ly </w:t>
            </w:r>
            <w:r w:rsidRPr="00A057AA">
              <w:t>ready too quickly for this to be useful as an annual measure of perfor</w:t>
            </w:r>
            <w:r w:rsidR="0038792F">
              <w:t>mance</w:t>
            </w:r>
            <w:r w:rsidRPr="00A057AA">
              <w:t xml:space="preserve"> </w:t>
            </w:r>
          </w:p>
        </w:tc>
      </w:tr>
      <w:tr w:rsidR="007C2C0B" w:rsidRPr="00A057AA" w:rsidTr="0067633E">
        <w:trPr>
          <w:trHeight w:val="1738"/>
        </w:trPr>
        <w:tc>
          <w:tcPr>
            <w:tcW w:w="1261" w:type="pct"/>
          </w:tcPr>
          <w:p w:rsidR="007C2C0B" w:rsidRPr="00A057AA" w:rsidRDefault="007C2C0B" w:rsidP="003968D4">
            <w:r w:rsidRPr="00A057AA">
              <w:t xml:space="preserve">Artistic links between tāngata whenua and other first-nations people are supported </w:t>
            </w:r>
          </w:p>
        </w:tc>
        <w:tc>
          <w:tcPr>
            <w:tcW w:w="1217" w:type="pct"/>
          </w:tcPr>
          <w:p w:rsidR="007C2C0B" w:rsidRPr="00A057AA" w:rsidRDefault="007C2C0B" w:rsidP="003968D4">
            <w:pPr>
              <w:rPr>
                <w:highlight w:val="lightGray"/>
              </w:rPr>
            </w:pPr>
            <w:r w:rsidRPr="00A057AA">
              <w:t xml:space="preserve">The number of projects satisfactorily completed that contribute to artistic links </w:t>
            </w:r>
          </w:p>
        </w:tc>
        <w:tc>
          <w:tcPr>
            <w:tcW w:w="1217" w:type="pct"/>
            <w:vMerge/>
          </w:tcPr>
          <w:p w:rsidR="007C2C0B" w:rsidRPr="00A057AA" w:rsidRDefault="007C2C0B" w:rsidP="003968D4">
            <w:pPr>
              <w:jc w:val="both"/>
              <w:rPr>
                <w:b/>
                <w:highlight w:val="lightGray"/>
              </w:rPr>
            </w:pPr>
          </w:p>
        </w:tc>
        <w:tc>
          <w:tcPr>
            <w:tcW w:w="1304" w:type="pct"/>
          </w:tcPr>
          <w:p w:rsidR="007C2C0B" w:rsidRPr="00A057AA" w:rsidRDefault="007C2C0B" w:rsidP="003968D4">
            <w:r w:rsidRPr="00A057AA">
              <w:rPr>
                <w:b/>
              </w:rPr>
              <w:t xml:space="preserve">4 </w:t>
            </w:r>
            <w:r w:rsidRPr="00A057AA">
              <w:t>projects completed:</w:t>
            </w:r>
          </w:p>
          <w:p w:rsidR="007C2C0B" w:rsidRPr="00A057AA" w:rsidRDefault="0038792F" w:rsidP="003968D4">
            <w:r>
              <w:t>–</w:t>
            </w:r>
            <w:r w:rsidR="007C2C0B" w:rsidRPr="00A057AA">
              <w:t xml:space="preserve"> Festival of the Pacific Arts</w:t>
            </w:r>
          </w:p>
          <w:p w:rsidR="007C2C0B" w:rsidRPr="00A057AA" w:rsidRDefault="0038792F" w:rsidP="00DB0586">
            <w:r>
              <w:t>–</w:t>
            </w:r>
            <w:r w:rsidR="007C2C0B" w:rsidRPr="00A057AA">
              <w:t xml:space="preserve"> Planet IndigenUs</w:t>
            </w:r>
            <w:r w:rsidR="00D63AAA">
              <w:t xml:space="preserve"> – </w:t>
            </w:r>
            <w:r w:rsidR="007C2C0B" w:rsidRPr="00A057AA">
              <w:t>The Dreaming</w:t>
            </w:r>
          </w:p>
          <w:p w:rsidR="007C2C0B" w:rsidRPr="00A057AA" w:rsidRDefault="0038792F" w:rsidP="00DB0586">
            <w:pPr>
              <w:rPr>
                <w:b/>
              </w:rPr>
            </w:pPr>
            <w:r>
              <w:t>–</w:t>
            </w:r>
            <w:r w:rsidR="007C2C0B" w:rsidRPr="00A057AA">
              <w:t xml:space="preserve"> indigenous curators’ exchange </w:t>
            </w:r>
          </w:p>
        </w:tc>
      </w:tr>
      <w:tr w:rsidR="007C2C0B" w:rsidRPr="00A057AA" w:rsidTr="0067633E">
        <w:tc>
          <w:tcPr>
            <w:tcW w:w="5000" w:type="pct"/>
            <w:gridSpan w:val="4"/>
          </w:tcPr>
          <w:p w:rsidR="007C2C0B" w:rsidRPr="00A057AA" w:rsidRDefault="007C2C0B" w:rsidP="003968D4">
            <w:pPr>
              <w:jc w:val="both"/>
              <w:rPr>
                <w:b/>
                <w:highlight w:val="lightGray"/>
              </w:rPr>
            </w:pPr>
            <w:r w:rsidRPr="00A057AA">
              <w:rPr>
                <w:b/>
              </w:rPr>
              <w:t xml:space="preserve">Long </w:t>
            </w:r>
            <w:r w:rsidR="00B842DE" w:rsidRPr="00A057AA">
              <w:rPr>
                <w:b/>
              </w:rPr>
              <w:t>term</w:t>
            </w:r>
          </w:p>
        </w:tc>
      </w:tr>
      <w:tr w:rsidR="00D91B94" w:rsidRPr="00A057AA" w:rsidTr="0067633E">
        <w:tc>
          <w:tcPr>
            <w:tcW w:w="1261" w:type="pct"/>
          </w:tcPr>
          <w:p w:rsidR="00D91B94" w:rsidRPr="00A057AA" w:rsidRDefault="00D91B94" w:rsidP="003968D4">
            <w:r w:rsidRPr="00A057AA">
              <w:t xml:space="preserve">New Zealand art gains international success </w:t>
            </w:r>
          </w:p>
        </w:tc>
        <w:tc>
          <w:tcPr>
            <w:tcW w:w="1217" w:type="pct"/>
          </w:tcPr>
          <w:p w:rsidR="00D91B94" w:rsidRPr="00A057AA" w:rsidRDefault="00D91B94" w:rsidP="003968D4">
            <w:pPr>
              <w:rPr>
                <w:highlight w:val="lightGray"/>
              </w:rPr>
            </w:pPr>
            <w:r w:rsidRPr="00A057AA">
              <w:t>Artists and works presented at key international events and markets receive positive critical acclaim and invitations for further international engagement</w:t>
            </w:r>
          </w:p>
        </w:tc>
        <w:tc>
          <w:tcPr>
            <w:tcW w:w="1217" w:type="pct"/>
          </w:tcPr>
          <w:p w:rsidR="00D91B94" w:rsidRPr="00A057AA" w:rsidRDefault="00D91B94" w:rsidP="003968D4">
            <w:pPr>
              <w:jc w:val="both"/>
              <w:rPr>
                <w:b/>
                <w:highlight w:val="lightGray"/>
              </w:rPr>
            </w:pPr>
          </w:p>
        </w:tc>
        <w:tc>
          <w:tcPr>
            <w:tcW w:w="1304" w:type="pct"/>
          </w:tcPr>
          <w:p w:rsidR="00D91B94" w:rsidRPr="00A057AA" w:rsidRDefault="007C2C0B" w:rsidP="007C2C0B">
            <w:r w:rsidRPr="00A057AA">
              <w:t>Feedback on acclaim and subsequent invitations is collected at the individual project level but not yet in a format that supports easy reporting.</w:t>
            </w:r>
          </w:p>
        </w:tc>
      </w:tr>
    </w:tbl>
    <w:p w:rsidR="00862131" w:rsidRPr="00A057AA" w:rsidRDefault="00862131" w:rsidP="00862131">
      <w:pPr>
        <w:sectPr w:rsidR="00862131" w:rsidRPr="00A057AA" w:rsidSect="0067633E">
          <w:pgSz w:w="11907" w:h="16840" w:code="9"/>
          <w:pgMar w:top="1440" w:right="1417" w:bottom="1440" w:left="1440" w:header="708" w:footer="708" w:gutter="0"/>
          <w:cols w:space="708"/>
          <w:docGrid w:linePitch="360"/>
        </w:sectPr>
      </w:pPr>
    </w:p>
    <w:p w:rsidR="002C12B1" w:rsidRPr="00A057AA" w:rsidRDefault="00A56C54" w:rsidP="00B842DE">
      <w:pPr>
        <w:pStyle w:val="Title"/>
        <w:jc w:val="left"/>
        <w:rPr>
          <w:i/>
        </w:rPr>
      </w:pPr>
      <w:bookmarkStart w:id="51" w:name="_Toc276561866"/>
      <w:bookmarkStart w:id="52" w:name="_Toc198611090"/>
      <w:r w:rsidRPr="00A057AA">
        <w:lastRenderedPageBreak/>
        <w:t xml:space="preserve">PART THREE: </w:t>
      </w:r>
      <w:r w:rsidR="008D6808" w:rsidRPr="00A057AA">
        <w:t>GOVERNING CREATIVE NEW ZEALAND</w:t>
      </w:r>
      <w:r w:rsidRPr="00A057AA">
        <w:t xml:space="preserve"> </w:t>
      </w:r>
      <w:r w:rsidR="00F943D3" w:rsidRPr="00A057AA">
        <w:t xml:space="preserve">| </w:t>
      </w:r>
      <w:r w:rsidRPr="00A057AA">
        <w:rPr>
          <w:i/>
        </w:rPr>
        <w:t>TE WHAKAHAERE I A TOI AOTEAROA</w:t>
      </w:r>
      <w:bookmarkEnd w:id="51"/>
    </w:p>
    <w:p w:rsidR="004B5300" w:rsidRPr="00A057AA" w:rsidRDefault="004B5300" w:rsidP="00666ED7">
      <w:pPr>
        <w:pStyle w:val="Heading1"/>
        <w:spacing w:before="0" w:after="0"/>
        <w:jc w:val="both"/>
        <w:rPr>
          <w:rFonts w:ascii="Arial" w:hAnsi="Arial"/>
          <w:color w:val="0000FF"/>
        </w:rPr>
      </w:pPr>
    </w:p>
    <w:p w:rsidR="008857AB" w:rsidRPr="00A057AA" w:rsidRDefault="002C12B1" w:rsidP="00B842DE">
      <w:pPr>
        <w:pStyle w:val="Heading1"/>
        <w:spacing w:before="0" w:after="0"/>
      </w:pPr>
      <w:bookmarkStart w:id="53" w:name="_Toc276561867"/>
      <w:r w:rsidRPr="00A057AA">
        <w:t xml:space="preserve">Creative </w:t>
      </w:r>
      <w:r w:rsidR="0029047D" w:rsidRPr="00A057AA">
        <w:t>New Zealand</w:t>
      </w:r>
      <w:r w:rsidR="00106AD2" w:rsidRPr="00A057AA">
        <w:t>’</w:t>
      </w:r>
      <w:r w:rsidR="000B4327" w:rsidRPr="00A057AA">
        <w:t>s Governance S</w:t>
      </w:r>
      <w:r w:rsidR="004B5300" w:rsidRPr="00A057AA">
        <w:t>tructure</w:t>
      </w:r>
      <w:r w:rsidR="00F943D3" w:rsidRPr="00A057AA">
        <w:t xml:space="preserve"> | </w:t>
      </w:r>
      <w:r w:rsidR="006E6C97" w:rsidRPr="00A057AA">
        <w:t>Ng</w:t>
      </w:r>
      <w:r w:rsidR="008550C2">
        <w:t>ā</w:t>
      </w:r>
      <w:r w:rsidR="006E6C97" w:rsidRPr="00A057AA">
        <w:t xml:space="preserve"> tikanga whakahaere a Toi Aotearoa</w:t>
      </w:r>
      <w:bookmarkEnd w:id="53"/>
    </w:p>
    <w:p w:rsidR="00B33AF8" w:rsidRPr="00A057AA" w:rsidRDefault="00B33AF8" w:rsidP="00666ED7">
      <w:pPr>
        <w:pStyle w:val="Heading1"/>
        <w:spacing w:before="0" w:after="0"/>
        <w:jc w:val="both"/>
        <w:rPr>
          <w:rFonts w:ascii="Arial" w:hAnsi="Arial"/>
        </w:rPr>
      </w:pPr>
    </w:p>
    <w:p w:rsidR="00B33AF8" w:rsidRPr="00A057AA" w:rsidRDefault="00B33AF8" w:rsidP="00B33AF8">
      <w:pPr>
        <w:jc w:val="both"/>
        <w:rPr>
          <w:rFonts w:cs="Arial"/>
          <w:szCs w:val="22"/>
        </w:rPr>
      </w:pPr>
      <w:r w:rsidRPr="00A057AA">
        <w:rPr>
          <w:rFonts w:cs="Arial"/>
          <w:szCs w:val="22"/>
        </w:rPr>
        <w:t>Creative New Zealand’s structure is determined by the Arts Council of New Zealand Toi Aotearoa Act 1994</w:t>
      </w:r>
      <w:r w:rsidR="00425636" w:rsidRPr="00A057AA">
        <w:rPr>
          <w:rFonts w:cs="Arial"/>
          <w:szCs w:val="22"/>
        </w:rPr>
        <w:t xml:space="preserve"> (the Act)</w:t>
      </w:r>
      <w:r w:rsidRPr="00A057AA">
        <w:rPr>
          <w:rFonts w:cs="Arial"/>
          <w:szCs w:val="22"/>
        </w:rPr>
        <w:t xml:space="preserve">. </w:t>
      </w:r>
      <w:r w:rsidR="001C6B47" w:rsidRPr="00A057AA">
        <w:rPr>
          <w:rFonts w:cs="Arial"/>
          <w:szCs w:val="22"/>
        </w:rPr>
        <w:t xml:space="preserve">The structure </w:t>
      </w:r>
      <w:r w:rsidRPr="00A057AA">
        <w:rPr>
          <w:rFonts w:cs="Arial"/>
          <w:szCs w:val="22"/>
        </w:rPr>
        <w:t>consists of:</w:t>
      </w:r>
    </w:p>
    <w:p w:rsidR="00B33AF8" w:rsidRPr="00A057AA" w:rsidRDefault="00B33AF8" w:rsidP="009633D3">
      <w:pPr>
        <w:pStyle w:val="Bullet"/>
      </w:pPr>
      <w:r w:rsidRPr="00A057AA">
        <w:t>the Arts Council</w:t>
      </w:r>
    </w:p>
    <w:p w:rsidR="00B33AF8" w:rsidRPr="00A057AA" w:rsidRDefault="00B33AF8" w:rsidP="009633D3">
      <w:pPr>
        <w:pStyle w:val="Bullet"/>
      </w:pPr>
      <w:r w:rsidRPr="00A057AA">
        <w:t>two arts boards: the Arts Board and Te Waka Toi (the Māori arts board), and</w:t>
      </w:r>
    </w:p>
    <w:p w:rsidR="00B33AF8" w:rsidRPr="00A057AA" w:rsidRDefault="00B33AF8" w:rsidP="009633D3">
      <w:pPr>
        <w:pStyle w:val="Bullet"/>
      </w:pPr>
      <w:proofErr w:type="gramStart"/>
      <w:r w:rsidRPr="00A057AA">
        <w:t>the</w:t>
      </w:r>
      <w:proofErr w:type="gramEnd"/>
      <w:r w:rsidRPr="00A057AA">
        <w:t xml:space="preserve"> Pacific Arts Committee, which is a committee of the Arts Board.</w:t>
      </w:r>
    </w:p>
    <w:p w:rsidR="002C12B1" w:rsidRPr="00A057AA" w:rsidRDefault="00CE6FC5" w:rsidP="00666ED7">
      <w:pPr>
        <w:pStyle w:val="Heading1"/>
        <w:spacing w:before="0" w:after="0"/>
        <w:jc w:val="both"/>
        <w:rPr>
          <w:rFonts w:ascii="Arial" w:hAnsi="Arial"/>
        </w:rPr>
      </w:pPr>
      <w:r>
        <w:rPr>
          <w:rFonts w:ascii="Arial" w:hAnsi="Arial"/>
        </w:rPr>
        <w:pict>
          <v:shapetype id="_x0000_t32" coordsize="21600,21600" o:spt="32" o:oned="t" path="m,l21600,21600e" filled="f">
            <v:path arrowok="t" fillok="f" o:connecttype="none"/>
            <o:lock v:ext="edit" shapetype="t"/>
          </v:shapetype>
          <v:shape id="_x0000_s1222" type="#_x0000_t32" style="position:absolute;left:0;text-align:left;margin-left:210.4pt;margin-top:177.05pt;width:0;height:90.3pt;z-index:251674112" o:connectortype="straight" stroked="f"/>
        </w:pict>
      </w:r>
    </w:p>
    <w:p w:rsidR="008F56AC" w:rsidRPr="00A057AA" w:rsidRDefault="00CE6FC5" w:rsidP="008F56AC">
      <w:r>
        <w:pict>
          <v:group id="_x0000_s1230" editas="canvas" style="width:425.8pt;height:389.2pt;mso-position-horizontal-relative:char;mso-position-vertical-relative:line" coordorigin="1797,4803" coordsize="8516,7784">
            <o:lock v:ext="edit" aspectratio="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31" type="#_x0000_t23" style="position:absolute;left:1797;top:4803;width:8516;height:7784" filled="f" stroked="f">
              <v:fill o:detectmouseclick="t"/>
              <v:path o:connecttype="none"/>
              <o:lock v:ext="edit" text="t"/>
            </v:shape>
            <v:oval id="_x0000_s1232" style="position:absolute;left:4638;top:5265;width:2771;height:2581" fillcolor="#e5b8b7 [1301]" strokecolor="#622423 [1605]">
              <v:shadow on="t" opacity=".5" offset="6pt,6pt"/>
              <v:textbox style="mso-next-textbox:#_x0000_s1232">
                <w:txbxContent>
                  <w:p w:rsidR="00C21279" w:rsidRDefault="00C21279" w:rsidP="000118BA"/>
                  <w:p w:rsidR="00C21279" w:rsidRDefault="00C21279" w:rsidP="000118BA"/>
                  <w:p w:rsidR="00C21279" w:rsidRPr="00CB42CF" w:rsidRDefault="00C21279" w:rsidP="000118BA">
                    <w:pPr>
                      <w:jc w:val="center"/>
                      <w:rPr>
                        <w:b/>
                        <w:sz w:val="32"/>
                        <w:szCs w:val="32"/>
                      </w:rPr>
                    </w:pPr>
                    <w:r w:rsidRPr="00CB42CF">
                      <w:rPr>
                        <w:b/>
                        <w:sz w:val="32"/>
                        <w:szCs w:val="32"/>
                      </w:rPr>
                      <w:t>Arts Council</w:t>
                    </w:r>
                  </w:p>
                </w:txbxContent>
              </v:textbox>
            </v:oval>
            <v:oval id="_x0000_s1233" style="position:absolute;left:2868;top:7147;width:2343;height:2248" fillcolor="#e5b8b7 [1301]" strokecolor="#622423 [1605]">
              <v:shadow on="t" opacity=".5" offset="6pt,6pt"/>
              <v:textbox style="mso-next-textbox:#_x0000_s1233">
                <w:txbxContent>
                  <w:p w:rsidR="00C21279" w:rsidRDefault="00C21279" w:rsidP="000118BA"/>
                  <w:p w:rsidR="00C21279" w:rsidRDefault="00C21279" w:rsidP="000118BA"/>
                  <w:p w:rsidR="00C21279" w:rsidRPr="000118BA" w:rsidRDefault="00C21279" w:rsidP="000118BA">
                    <w:pPr>
                      <w:jc w:val="center"/>
                      <w:rPr>
                        <w:b/>
                        <w:sz w:val="24"/>
                      </w:rPr>
                    </w:pPr>
                    <w:r w:rsidRPr="000118BA">
                      <w:rPr>
                        <w:b/>
                        <w:sz w:val="24"/>
                      </w:rPr>
                      <w:t>Arts Board</w:t>
                    </w:r>
                  </w:p>
                </w:txbxContent>
              </v:textbox>
            </v:oval>
            <v:oval id="_x0000_s1234" style="position:absolute;left:4997;top:10660;width:1877;height:1826" fillcolor="#e5b8b7 [1301]" strokecolor="#622423 [1605]">
              <v:shadow on="t" opacity=".5" offset="6pt,6pt"/>
              <v:textbox style="mso-next-textbox:#_x0000_s1234">
                <w:txbxContent>
                  <w:p w:rsidR="00C21279" w:rsidRDefault="00C21279"/>
                  <w:p w:rsidR="00C21279" w:rsidRPr="000118BA" w:rsidRDefault="00C21279" w:rsidP="000118BA">
                    <w:pPr>
                      <w:spacing w:before="120"/>
                      <w:jc w:val="center"/>
                      <w:rPr>
                        <w:sz w:val="18"/>
                        <w:szCs w:val="18"/>
                      </w:rPr>
                    </w:pPr>
                    <w:r w:rsidRPr="000118BA">
                      <w:rPr>
                        <w:sz w:val="18"/>
                        <w:szCs w:val="18"/>
                      </w:rPr>
                      <w:t xml:space="preserve">Management and </w:t>
                    </w:r>
                    <w:r>
                      <w:rPr>
                        <w:sz w:val="18"/>
                        <w:szCs w:val="18"/>
                      </w:rPr>
                      <w:t>s</w:t>
                    </w:r>
                    <w:r w:rsidRPr="000118BA">
                      <w:rPr>
                        <w:sz w:val="18"/>
                        <w:szCs w:val="18"/>
                      </w:rPr>
                      <w:t>taff</w:t>
                    </w:r>
                  </w:p>
                </w:txbxContent>
              </v:textbox>
            </v:oval>
            <v:oval id="_x0000_s1235" style="position:absolute;left:6874;top:7147;width:2345;height:2248" fillcolor="#e5b8b7 [1301]" strokecolor="#622423 [1605]">
              <v:shadow on="t" opacity=".5" offset="6pt,6pt"/>
              <v:textbox style="mso-next-textbox:#_x0000_s1235">
                <w:txbxContent>
                  <w:p w:rsidR="00C21279" w:rsidRDefault="00C21279" w:rsidP="000118BA"/>
                  <w:p w:rsidR="00C21279" w:rsidRDefault="00C21279" w:rsidP="000118BA"/>
                  <w:p w:rsidR="00C21279" w:rsidRPr="000118BA" w:rsidRDefault="00C21279" w:rsidP="000118BA">
                    <w:pPr>
                      <w:jc w:val="center"/>
                      <w:rPr>
                        <w:b/>
                        <w:sz w:val="24"/>
                      </w:rPr>
                    </w:pPr>
                    <w:r w:rsidRPr="000118BA">
                      <w:rPr>
                        <w:b/>
                        <w:sz w:val="24"/>
                      </w:rPr>
                      <w:t>Te Waka Toi</w:t>
                    </w:r>
                  </w:p>
                </w:txbxContent>
              </v:textbox>
            </v:oval>
            <v:oval id="_x0000_s1236" style="position:absolute;left:4442;top:4931;width:3233;height:3193" filled="f" stroked="f"/>
            <v:oval id="_x0000_s1237" style="position:absolute;left:4264;top:4931;width:3556;height:3406" filled="f" strokecolor="#a5a5a5 [2092]" strokeweight="3pt"/>
            <v:oval id="_x0000_s1238" style="position:absolute;left:1797;top:9924;width:2063;height:1950" fillcolor="#e5b8b7 [1301]" strokecolor="#622423 [1605]">
              <v:shadow on="t" opacity=".5" offset="6pt,6pt"/>
              <v:textbox style="mso-next-textbox:#_x0000_s1238">
                <w:txbxContent>
                  <w:p w:rsidR="00C21279" w:rsidRPr="007309DF" w:rsidRDefault="00C21279" w:rsidP="007309DF">
                    <w:pPr>
                      <w:spacing w:before="120"/>
                      <w:jc w:val="center"/>
                      <w:rPr>
                        <w:b/>
                        <w:sz w:val="24"/>
                      </w:rPr>
                    </w:pPr>
                    <w:r w:rsidRPr="007309DF">
                      <w:rPr>
                        <w:b/>
                        <w:sz w:val="24"/>
                      </w:rPr>
                      <w:t>Pacific Arts Committee</w:t>
                    </w:r>
                  </w:p>
                </w:txbxContent>
              </v:textbox>
            </v:oval>
            <v:shape id="_x0000_s1239" type="#_x0000_t32" style="position:absolute;left:5935;top:7846;width:1;height:2814" o:connectortype="straight" strokecolor="#a5a5a5 [2092]" strokeweight="2.25pt"/>
            <v:shape id="_x0000_s1240" type="#_x0000_t32" style="position:absolute;left:6042;top:8367;width:1;height:1" o:connectortype="straight" stroked="f"/>
            <v:shape id="_x0000_s1241" type="#_x0000_t32" style="position:absolute;left:2829;top:9066;width:382;height:858;flip:x" o:connectortype="straight" strokecolor="#bfbfbf [2412]" strokeweight="2.25pt"/>
            <w10:wrap type="none"/>
            <w10:anchorlock/>
          </v:group>
        </w:pict>
      </w:r>
    </w:p>
    <w:p w:rsidR="003757AC" w:rsidRPr="00A057AA" w:rsidRDefault="007358A2" w:rsidP="00D20915">
      <w:pPr>
        <w:pStyle w:val="Heading2"/>
        <w:jc w:val="both"/>
      </w:pPr>
      <w:bookmarkStart w:id="54" w:name="_Toc276561868"/>
      <w:bookmarkEnd w:id="52"/>
      <w:r w:rsidRPr="00A057AA">
        <w:lastRenderedPageBreak/>
        <w:t xml:space="preserve">Role </w:t>
      </w:r>
      <w:r w:rsidR="003757AC" w:rsidRPr="00A057AA">
        <w:t>of the</w:t>
      </w:r>
      <w:r w:rsidR="003757AC" w:rsidRPr="00A057AA">
        <w:rPr>
          <w:color w:val="0000FF"/>
        </w:rPr>
        <w:t xml:space="preserve"> </w:t>
      </w:r>
      <w:r w:rsidR="003757AC" w:rsidRPr="00A057AA">
        <w:t>Arts Council</w:t>
      </w:r>
      <w:bookmarkEnd w:id="54"/>
      <w:r w:rsidR="003757AC" w:rsidRPr="00A057AA">
        <w:t xml:space="preserve"> </w:t>
      </w:r>
    </w:p>
    <w:p w:rsidR="003757AC" w:rsidRPr="00A057AA" w:rsidRDefault="003757AC" w:rsidP="00D20915">
      <w:pPr>
        <w:jc w:val="both"/>
        <w:rPr>
          <w:rFonts w:cs="Arial"/>
          <w:b/>
          <w:szCs w:val="22"/>
        </w:rPr>
      </w:pPr>
    </w:p>
    <w:p w:rsidR="003757AC" w:rsidRPr="00A057AA" w:rsidRDefault="003757AC" w:rsidP="00D20915">
      <w:pPr>
        <w:jc w:val="both"/>
        <w:rPr>
          <w:rFonts w:cs="Arial"/>
          <w:szCs w:val="22"/>
        </w:rPr>
      </w:pPr>
      <w:r w:rsidRPr="00A057AA">
        <w:rPr>
          <w:rFonts w:cs="Arial"/>
          <w:szCs w:val="22"/>
        </w:rPr>
        <w:t>The Arts Council of New Zealand Toi Aotearoa is the governing board of Creative New Zealand.</w:t>
      </w:r>
    </w:p>
    <w:p w:rsidR="003757AC" w:rsidRPr="00A057AA" w:rsidRDefault="003757AC" w:rsidP="00D20915">
      <w:pPr>
        <w:jc w:val="both"/>
        <w:rPr>
          <w:rFonts w:cs="Arial"/>
          <w:szCs w:val="22"/>
        </w:rPr>
      </w:pPr>
    </w:p>
    <w:p w:rsidR="003757AC" w:rsidRPr="00A057AA" w:rsidRDefault="00DC362B" w:rsidP="00D20915">
      <w:pPr>
        <w:jc w:val="both"/>
        <w:rPr>
          <w:rFonts w:cs="Arial"/>
          <w:szCs w:val="22"/>
        </w:rPr>
      </w:pPr>
      <w:r w:rsidRPr="00A057AA">
        <w:rPr>
          <w:rFonts w:cs="Arial"/>
          <w:szCs w:val="22"/>
        </w:rPr>
        <w:t xml:space="preserve">Members </w:t>
      </w:r>
      <w:r w:rsidR="003757AC" w:rsidRPr="00A057AA">
        <w:rPr>
          <w:rFonts w:cs="Arial"/>
          <w:szCs w:val="22"/>
        </w:rPr>
        <w:t xml:space="preserve">of </w:t>
      </w:r>
      <w:r>
        <w:rPr>
          <w:rFonts w:cs="Arial"/>
          <w:szCs w:val="22"/>
        </w:rPr>
        <w:t>the Arts Council</w:t>
      </w:r>
      <w:r w:rsidR="003757AC" w:rsidRPr="00A057AA">
        <w:rPr>
          <w:rFonts w:cs="Arial"/>
          <w:szCs w:val="22"/>
        </w:rPr>
        <w:t xml:space="preserve"> are appointed by the Minister for Arts, Culture and Heritage. The Minister must consult with the Minister of Māori Affairs before appointing Māori members.</w:t>
      </w:r>
    </w:p>
    <w:p w:rsidR="003757AC" w:rsidRPr="00A057AA" w:rsidRDefault="003757AC" w:rsidP="00D20915">
      <w:pPr>
        <w:jc w:val="both"/>
        <w:rPr>
          <w:rFonts w:cs="Arial"/>
          <w:szCs w:val="22"/>
        </w:rPr>
      </w:pPr>
    </w:p>
    <w:p w:rsidR="00425636" w:rsidRPr="00A057AA" w:rsidRDefault="003757AC" w:rsidP="00D20915">
      <w:pPr>
        <w:jc w:val="both"/>
        <w:rPr>
          <w:rFonts w:cs="Arial"/>
          <w:szCs w:val="22"/>
        </w:rPr>
      </w:pPr>
      <w:r w:rsidRPr="00A057AA">
        <w:rPr>
          <w:rFonts w:cs="Arial"/>
          <w:szCs w:val="22"/>
        </w:rPr>
        <w:t>The Arts Council is responsible for</w:t>
      </w:r>
      <w:r w:rsidR="00425636" w:rsidRPr="00A057AA">
        <w:rPr>
          <w:rFonts w:cs="Arial"/>
          <w:szCs w:val="22"/>
        </w:rPr>
        <w:t>:</w:t>
      </w:r>
    </w:p>
    <w:p w:rsidR="00425636" w:rsidRPr="00A057AA" w:rsidRDefault="00425636" w:rsidP="00D20915">
      <w:pPr>
        <w:jc w:val="both"/>
        <w:rPr>
          <w:rFonts w:cs="Arial"/>
          <w:szCs w:val="22"/>
        </w:rPr>
      </w:pPr>
    </w:p>
    <w:p w:rsidR="00425636" w:rsidRPr="00A057AA" w:rsidRDefault="003757AC" w:rsidP="009633D3">
      <w:pPr>
        <w:pStyle w:val="Bullet"/>
      </w:pPr>
      <w:r w:rsidRPr="00A057AA">
        <w:t xml:space="preserve">setting Creative New Zealand’s policy and strategic direction </w:t>
      </w:r>
    </w:p>
    <w:p w:rsidR="00425636" w:rsidRPr="00A057AA" w:rsidRDefault="003757AC" w:rsidP="009633D3">
      <w:pPr>
        <w:pStyle w:val="Bullet"/>
      </w:pPr>
      <w:r w:rsidRPr="00A057AA">
        <w:t>allocating funding to the arts boards for them to invest</w:t>
      </w:r>
      <w:r w:rsidR="00425636" w:rsidRPr="00A057AA">
        <w:t xml:space="preserve"> </w:t>
      </w:r>
    </w:p>
    <w:p w:rsidR="00425636" w:rsidRPr="00A057AA" w:rsidRDefault="00425636" w:rsidP="009633D3">
      <w:pPr>
        <w:pStyle w:val="Bullet"/>
      </w:pPr>
      <w:r w:rsidRPr="00A057AA">
        <w:t>delivering funding in accordance with the allocation decisions of the arts boards</w:t>
      </w:r>
      <w:r w:rsidR="003757AC" w:rsidRPr="00A057AA">
        <w:t xml:space="preserve"> </w:t>
      </w:r>
    </w:p>
    <w:p w:rsidR="00425636" w:rsidRPr="00A057AA" w:rsidRDefault="003757AC" w:rsidP="009633D3">
      <w:pPr>
        <w:pStyle w:val="Bullet"/>
      </w:pPr>
      <w:proofErr w:type="gramStart"/>
      <w:r w:rsidRPr="00A057AA">
        <w:t>undertaking</w:t>
      </w:r>
      <w:proofErr w:type="gramEnd"/>
      <w:r w:rsidRPr="00A057AA">
        <w:t xml:space="preserve"> specific initiatives aimed at achieving its goals. </w:t>
      </w:r>
    </w:p>
    <w:p w:rsidR="00425636" w:rsidRPr="00A057AA" w:rsidRDefault="00425636" w:rsidP="00D20915">
      <w:pPr>
        <w:jc w:val="both"/>
        <w:rPr>
          <w:rFonts w:cs="Arial"/>
          <w:szCs w:val="22"/>
        </w:rPr>
      </w:pPr>
    </w:p>
    <w:p w:rsidR="003757AC" w:rsidRPr="00A057AA" w:rsidRDefault="003757AC" w:rsidP="00D20915">
      <w:pPr>
        <w:jc w:val="both"/>
        <w:rPr>
          <w:rFonts w:cs="Arial"/>
          <w:szCs w:val="22"/>
        </w:rPr>
      </w:pPr>
      <w:r w:rsidRPr="00A057AA">
        <w:rPr>
          <w:rFonts w:cs="Arial"/>
          <w:szCs w:val="22"/>
        </w:rPr>
        <w:t xml:space="preserve">The </w:t>
      </w:r>
      <w:r w:rsidR="000B1B42">
        <w:rPr>
          <w:rFonts w:cs="Arial"/>
          <w:szCs w:val="22"/>
        </w:rPr>
        <w:t xml:space="preserve">Arts </w:t>
      </w:r>
      <w:r w:rsidRPr="00A057AA">
        <w:rPr>
          <w:rFonts w:cs="Arial"/>
          <w:szCs w:val="22"/>
        </w:rPr>
        <w:t>Council is also responsible for, and monitors, the overall performance of Creative New Zealand and the arts boards.</w:t>
      </w:r>
    </w:p>
    <w:p w:rsidR="003757AC" w:rsidRPr="00A057AA" w:rsidRDefault="003757AC" w:rsidP="003757AC">
      <w:pPr>
        <w:rPr>
          <w:rFonts w:cs="Arial"/>
          <w:szCs w:val="22"/>
        </w:rPr>
      </w:pPr>
    </w:p>
    <w:p w:rsidR="003757AC" w:rsidRPr="00A057AA" w:rsidRDefault="003757AC" w:rsidP="00D20915">
      <w:pPr>
        <w:jc w:val="both"/>
        <w:rPr>
          <w:rFonts w:cs="Arial"/>
          <w:szCs w:val="22"/>
        </w:rPr>
      </w:pPr>
      <w:r w:rsidRPr="00A057AA">
        <w:rPr>
          <w:rFonts w:cs="Arial"/>
          <w:szCs w:val="22"/>
        </w:rPr>
        <w:t xml:space="preserve">The </w:t>
      </w:r>
      <w:r w:rsidR="000B1B42">
        <w:rPr>
          <w:rFonts w:cs="Arial"/>
          <w:szCs w:val="22"/>
        </w:rPr>
        <w:t xml:space="preserve">Arts </w:t>
      </w:r>
      <w:r w:rsidRPr="00A057AA">
        <w:rPr>
          <w:rFonts w:cs="Arial"/>
          <w:szCs w:val="22"/>
        </w:rPr>
        <w:t>Council has three committees, which undertake work on its behalf</w:t>
      </w:r>
      <w:r w:rsidR="000B1B42">
        <w:rPr>
          <w:rFonts w:cs="Arial"/>
          <w:szCs w:val="22"/>
        </w:rPr>
        <w:t xml:space="preserve"> – the</w:t>
      </w:r>
      <w:r w:rsidRPr="00A057AA">
        <w:rPr>
          <w:rFonts w:cs="Arial"/>
          <w:szCs w:val="22"/>
        </w:rPr>
        <w:t xml:space="preserve">: </w:t>
      </w:r>
    </w:p>
    <w:p w:rsidR="003757AC" w:rsidRPr="00A057AA" w:rsidRDefault="003757AC" w:rsidP="009633D3">
      <w:pPr>
        <w:pStyle w:val="Bullet"/>
      </w:pPr>
      <w:r w:rsidRPr="00A057AA">
        <w:t>Finance, Risk and Audit Committee</w:t>
      </w:r>
    </w:p>
    <w:p w:rsidR="003757AC" w:rsidRPr="00A057AA" w:rsidRDefault="003757AC" w:rsidP="009633D3">
      <w:pPr>
        <w:pStyle w:val="Bullet"/>
      </w:pPr>
      <w:r w:rsidRPr="00A057AA">
        <w:t xml:space="preserve">Chief Executive Performance Review Committee </w:t>
      </w:r>
    </w:p>
    <w:p w:rsidR="003757AC" w:rsidRPr="00A057AA" w:rsidRDefault="003757AC" w:rsidP="009633D3">
      <w:pPr>
        <w:pStyle w:val="Bullet"/>
      </w:pPr>
      <w:r w:rsidRPr="00A057AA">
        <w:t>Chairs</w:t>
      </w:r>
      <w:r w:rsidR="005A7489" w:rsidRPr="00A057AA">
        <w:t>’</w:t>
      </w:r>
      <w:r w:rsidRPr="00A057AA">
        <w:t xml:space="preserve"> Committee.</w:t>
      </w:r>
    </w:p>
    <w:p w:rsidR="003757AC" w:rsidRPr="00A057AA" w:rsidRDefault="00425636" w:rsidP="00111FA8">
      <w:pPr>
        <w:pStyle w:val="Heading4"/>
      </w:pPr>
      <w:r w:rsidRPr="00A057AA">
        <w:t>FUNCTIONS OF THE ARTS COUNCIL</w:t>
      </w:r>
    </w:p>
    <w:p w:rsidR="003757AC" w:rsidRPr="00A057AA" w:rsidRDefault="003757AC" w:rsidP="00D20915">
      <w:pPr>
        <w:jc w:val="both"/>
        <w:rPr>
          <w:rFonts w:cs="Arial"/>
          <w:i/>
          <w:szCs w:val="22"/>
        </w:rPr>
      </w:pPr>
    </w:p>
    <w:p w:rsidR="003757AC" w:rsidRPr="00A057AA" w:rsidRDefault="003757AC" w:rsidP="00D20915">
      <w:pPr>
        <w:keepNext/>
        <w:jc w:val="both"/>
        <w:rPr>
          <w:rFonts w:cs="Arial"/>
          <w:szCs w:val="22"/>
        </w:rPr>
      </w:pPr>
      <w:r w:rsidRPr="00A057AA">
        <w:rPr>
          <w:rFonts w:cs="Arial"/>
          <w:szCs w:val="22"/>
        </w:rPr>
        <w:t>The Act sets out the Arts Council’s principal functions</w:t>
      </w:r>
      <w:r w:rsidRPr="00A057AA">
        <w:rPr>
          <w:rFonts w:cs="Arial"/>
          <w:b/>
          <w:szCs w:val="22"/>
        </w:rPr>
        <w:t xml:space="preserve"> </w:t>
      </w:r>
      <w:r w:rsidRPr="00A057AA">
        <w:rPr>
          <w:rFonts w:cs="Arial"/>
          <w:szCs w:val="22"/>
        </w:rPr>
        <w:t>in section</w:t>
      </w:r>
      <w:r w:rsidR="00D20915" w:rsidRPr="00A057AA">
        <w:rPr>
          <w:rFonts w:cs="Arial"/>
          <w:szCs w:val="22"/>
        </w:rPr>
        <w:t xml:space="preserve"> 7</w:t>
      </w:r>
      <w:r w:rsidR="00A3078E">
        <w:rPr>
          <w:rFonts w:cs="Arial"/>
          <w:szCs w:val="22"/>
        </w:rPr>
        <w:t>. They are to</w:t>
      </w:r>
      <w:r w:rsidRPr="00A057AA">
        <w:rPr>
          <w:rFonts w:cs="Arial"/>
          <w:b/>
          <w:szCs w:val="22"/>
        </w:rPr>
        <w:t>:</w:t>
      </w:r>
    </w:p>
    <w:p w:rsidR="003757AC" w:rsidRPr="00A057AA" w:rsidRDefault="003757AC" w:rsidP="009633D3">
      <w:pPr>
        <w:pStyle w:val="Bullet"/>
      </w:pPr>
      <w:r w:rsidRPr="00A057AA">
        <w:t>encourage, promote and support the arts in New Zealand for the benefit of all New Zealanders</w:t>
      </w:r>
    </w:p>
    <w:p w:rsidR="00A3078E" w:rsidRDefault="003757AC" w:rsidP="009633D3">
      <w:pPr>
        <w:pStyle w:val="Bullet"/>
      </w:pPr>
      <w:r w:rsidRPr="00A057AA">
        <w:t>recognise in the arts the role of Māori as tāngata whenua</w:t>
      </w:r>
    </w:p>
    <w:p w:rsidR="003757AC" w:rsidRPr="00A057AA" w:rsidRDefault="003757AC" w:rsidP="009633D3">
      <w:pPr>
        <w:pStyle w:val="Bullet"/>
      </w:pPr>
      <w:r w:rsidRPr="00A057AA">
        <w:t>promote the development of a New Zealand identity in the arts</w:t>
      </w:r>
    </w:p>
    <w:p w:rsidR="003757AC" w:rsidRPr="00A057AA" w:rsidRDefault="003757AC" w:rsidP="009633D3">
      <w:pPr>
        <w:pStyle w:val="Bullet"/>
      </w:pPr>
      <w:r w:rsidRPr="00A057AA">
        <w:t>encourage, promote and support the arts of the Pacific Islands’ peoples of New Zealand and the arts of New Zealand’s diverse cultures</w:t>
      </w:r>
    </w:p>
    <w:p w:rsidR="003757AC" w:rsidRPr="00A057AA" w:rsidRDefault="003757AC" w:rsidP="009633D3">
      <w:pPr>
        <w:pStyle w:val="Bullet"/>
      </w:pPr>
      <w:r w:rsidRPr="00A057AA">
        <w:t>determine the level of funding that should be available for each arts board to allocate</w:t>
      </w:r>
    </w:p>
    <w:p w:rsidR="003757AC" w:rsidRPr="00A057AA" w:rsidRDefault="003757AC" w:rsidP="009633D3">
      <w:pPr>
        <w:pStyle w:val="Bullet"/>
      </w:pPr>
      <w:r w:rsidRPr="00A057AA">
        <w:t>deliver funding in accordance with the allocation decisions of the arts boards</w:t>
      </w:r>
    </w:p>
    <w:p w:rsidR="003757AC" w:rsidRPr="00A057AA" w:rsidRDefault="003757AC" w:rsidP="009633D3">
      <w:pPr>
        <w:pStyle w:val="Bullet"/>
      </w:pPr>
      <w:r w:rsidRPr="00A057AA">
        <w:t>formulate policies for the direction of the arts boards</w:t>
      </w:r>
    </w:p>
    <w:p w:rsidR="003757AC" w:rsidRPr="00A057AA" w:rsidRDefault="003757AC" w:rsidP="009633D3">
      <w:pPr>
        <w:pStyle w:val="Bullet"/>
      </w:pPr>
      <w:r w:rsidRPr="00A057AA">
        <w:t>ensure that the arts boards encourage, promote and support professional and community arts</w:t>
      </w:r>
    </w:p>
    <w:p w:rsidR="003757AC" w:rsidRPr="00A057AA" w:rsidRDefault="003757AC" w:rsidP="009633D3">
      <w:pPr>
        <w:pStyle w:val="Bullet"/>
      </w:pPr>
      <w:r w:rsidRPr="00A057AA">
        <w:t>uphold and promote the rights of artists and the right to freedom in the practice of the arts</w:t>
      </w:r>
    </w:p>
    <w:p w:rsidR="003757AC" w:rsidRPr="00A057AA" w:rsidRDefault="003757AC" w:rsidP="009633D3">
      <w:pPr>
        <w:pStyle w:val="Bullet"/>
      </w:pPr>
      <w:r w:rsidRPr="00A057AA">
        <w:t>maintain relationships with other agencies and organisations</w:t>
      </w:r>
    </w:p>
    <w:p w:rsidR="003757AC" w:rsidRPr="00A057AA" w:rsidRDefault="003757AC" w:rsidP="009633D3">
      <w:pPr>
        <w:pStyle w:val="Bullet"/>
      </w:pPr>
      <w:proofErr w:type="gramStart"/>
      <w:r w:rsidRPr="00A057AA">
        <w:t>give</w:t>
      </w:r>
      <w:proofErr w:type="gramEnd"/>
      <w:r w:rsidRPr="00A057AA">
        <w:t xml:space="preserve"> advice to the Minister for Arts, Culture and Heritage on any matter relating to or affecting </w:t>
      </w:r>
      <w:r w:rsidR="00DC362B">
        <w:t>the Arts Council</w:t>
      </w:r>
      <w:r w:rsidRPr="00A057AA">
        <w:t>’s functions.</w:t>
      </w:r>
    </w:p>
    <w:p w:rsidR="00D324D9" w:rsidRPr="00A057AA" w:rsidRDefault="00CE3B5F" w:rsidP="00E20257">
      <w:pPr>
        <w:pStyle w:val="Bullet"/>
        <w:numPr>
          <w:ilvl w:val="0"/>
          <w:numId w:val="0"/>
        </w:numPr>
        <w:ind w:left="113"/>
      </w:pPr>
      <w:r w:rsidRPr="00A057AA">
        <w:lastRenderedPageBreak/>
        <w:t xml:space="preserve">The Council carries out its statutory functions with funds provided by the Government through Vote: Arts, Culture and Heritage and the New Zealand Lottery Grants Board, and it </w:t>
      </w:r>
      <w:proofErr w:type="gramStart"/>
      <w:r w:rsidRPr="00A057AA">
        <w:t>is</w:t>
      </w:r>
      <w:proofErr w:type="gramEnd"/>
      <w:r w:rsidRPr="00A057AA">
        <w:t xml:space="preserve"> accountable to the responsible Minister.</w:t>
      </w:r>
    </w:p>
    <w:p w:rsidR="003757AC" w:rsidRPr="00A057AA" w:rsidRDefault="00D324D9" w:rsidP="00D20915">
      <w:pPr>
        <w:pStyle w:val="Heading2"/>
        <w:jc w:val="both"/>
      </w:pPr>
      <w:bookmarkStart w:id="55" w:name="_Toc276561869"/>
      <w:r w:rsidRPr="00A057AA">
        <w:t xml:space="preserve">Role </w:t>
      </w:r>
      <w:r w:rsidR="003757AC" w:rsidRPr="00A057AA">
        <w:t xml:space="preserve">of the </w:t>
      </w:r>
      <w:r w:rsidR="00425636" w:rsidRPr="00A057AA">
        <w:t>Arts</w:t>
      </w:r>
      <w:r w:rsidRPr="00A057AA">
        <w:t xml:space="preserve"> Boards</w:t>
      </w:r>
      <w:bookmarkEnd w:id="55"/>
    </w:p>
    <w:p w:rsidR="003757AC" w:rsidRPr="00A057AA" w:rsidRDefault="003757AC" w:rsidP="00D20915">
      <w:pPr>
        <w:jc w:val="both"/>
        <w:rPr>
          <w:rFonts w:cs="Arial"/>
          <w:b/>
          <w:szCs w:val="22"/>
        </w:rPr>
      </w:pPr>
    </w:p>
    <w:p w:rsidR="003757AC" w:rsidRPr="00A057AA" w:rsidRDefault="003757AC" w:rsidP="00D20915">
      <w:pPr>
        <w:jc w:val="both"/>
        <w:rPr>
          <w:rFonts w:cs="Arial"/>
          <w:szCs w:val="22"/>
        </w:rPr>
      </w:pPr>
      <w:r w:rsidRPr="00A057AA">
        <w:rPr>
          <w:rFonts w:cs="Arial"/>
          <w:szCs w:val="22"/>
        </w:rPr>
        <w:t>The Act establishes two funding boards, the Arts Board and Te Waka Toi. The Act also establi</w:t>
      </w:r>
      <w:r w:rsidR="00647905" w:rsidRPr="00A057AA">
        <w:rPr>
          <w:rFonts w:cs="Arial"/>
          <w:szCs w:val="22"/>
        </w:rPr>
        <w:t>shes the Pacific Arts Committee</w:t>
      </w:r>
      <w:r w:rsidRPr="00A057AA">
        <w:rPr>
          <w:rFonts w:cs="Arial"/>
          <w:szCs w:val="22"/>
        </w:rPr>
        <w:t xml:space="preserve"> as a committee of the Arts Board.</w:t>
      </w:r>
    </w:p>
    <w:p w:rsidR="003757AC" w:rsidRPr="00A057AA" w:rsidRDefault="003757AC" w:rsidP="00D20915">
      <w:pPr>
        <w:jc w:val="both"/>
        <w:rPr>
          <w:rFonts w:cs="Arial"/>
          <w:szCs w:val="22"/>
        </w:rPr>
      </w:pPr>
    </w:p>
    <w:p w:rsidR="003757AC" w:rsidRPr="00A057AA" w:rsidRDefault="003757AC" w:rsidP="00D20915">
      <w:pPr>
        <w:jc w:val="both"/>
        <w:rPr>
          <w:rFonts w:cs="Arial"/>
          <w:szCs w:val="22"/>
        </w:rPr>
      </w:pPr>
      <w:r w:rsidRPr="00A057AA">
        <w:rPr>
          <w:rFonts w:cs="Arial"/>
          <w:szCs w:val="22"/>
        </w:rPr>
        <w:t xml:space="preserve">The members of the two arts boards are appointed by the Minister for Arts, Culture and Heritage. The Minister consults with the Minister of Māori Affairs before appointing members to Te Waka Toi. Members of the Pacific Arts Committee are </w:t>
      </w:r>
      <w:r w:rsidR="00647905" w:rsidRPr="00A057AA">
        <w:rPr>
          <w:rFonts w:cs="Arial"/>
          <w:szCs w:val="22"/>
        </w:rPr>
        <w:t>appointed by the Arts Board</w:t>
      </w:r>
      <w:r w:rsidRPr="00A057AA">
        <w:rPr>
          <w:rFonts w:cs="Arial"/>
          <w:szCs w:val="22"/>
        </w:rPr>
        <w:t xml:space="preserve"> and the committee is chaired by an Arts Board member.</w:t>
      </w:r>
    </w:p>
    <w:p w:rsidR="00647905" w:rsidRPr="00A057AA" w:rsidRDefault="00647905" w:rsidP="00D20915">
      <w:pPr>
        <w:jc w:val="both"/>
        <w:rPr>
          <w:rFonts w:cs="Arial"/>
          <w:szCs w:val="22"/>
        </w:rPr>
      </w:pPr>
    </w:p>
    <w:p w:rsidR="003757AC" w:rsidRPr="00A057AA" w:rsidRDefault="003757AC" w:rsidP="00D20915">
      <w:pPr>
        <w:jc w:val="both"/>
        <w:rPr>
          <w:rFonts w:cs="Arial"/>
          <w:szCs w:val="22"/>
        </w:rPr>
      </w:pPr>
      <w:r w:rsidRPr="00A057AA">
        <w:rPr>
          <w:rFonts w:cs="Arial"/>
          <w:szCs w:val="22"/>
        </w:rPr>
        <w:t xml:space="preserve">Creative New Zealand’s </w:t>
      </w:r>
      <w:r w:rsidRPr="00A057AA">
        <w:rPr>
          <w:rFonts w:cs="Arial"/>
          <w:i/>
          <w:szCs w:val="22"/>
        </w:rPr>
        <w:t xml:space="preserve">Strategic Plan </w:t>
      </w:r>
      <w:r w:rsidR="00713D61" w:rsidRPr="00A057AA">
        <w:rPr>
          <w:rFonts w:cs="Arial"/>
          <w:i/>
          <w:szCs w:val="22"/>
        </w:rPr>
        <w:t>2007</w:t>
      </w:r>
      <w:r w:rsidR="00A3078E">
        <w:rPr>
          <w:rFonts w:cs="Arial"/>
          <w:i/>
          <w:szCs w:val="22"/>
        </w:rPr>
        <w:t>–</w:t>
      </w:r>
      <w:r w:rsidR="00713D61" w:rsidRPr="00A057AA">
        <w:rPr>
          <w:rFonts w:cs="Arial"/>
          <w:i/>
          <w:szCs w:val="22"/>
        </w:rPr>
        <w:t>10</w:t>
      </w:r>
      <w:r w:rsidRPr="00A057AA">
        <w:rPr>
          <w:rFonts w:cs="Arial"/>
          <w:szCs w:val="22"/>
        </w:rPr>
        <w:t xml:space="preserve"> provides direction for the arts boards.</w:t>
      </w:r>
    </w:p>
    <w:p w:rsidR="003757AC" w:rsidRPr="00A057AA" w:rsidRDefault="00CE3B5F" w:rsidP="00D20915">
      <w:pPr>
        <w:pStyle w:val="Heading4"/>
        <w:jc w:val="both"/>
      </w:pPr>
      <w:r w:rsidRPr="00A057AA">
        <w:t>FUNCTIONS OF THE ARTS BOARDS</w:t>
      </w:r>
    </w:p>
    <w:p w:rsidR="003757AC" w:rsidRPr="00A057AA" w:rsidRDefault="003757AC" w:rsidP="00CE3B5F">
      <w:pPr>
        <w:jc w:val="both"/>
        <w:rPr>
          <w:rFonts w:cs="Arial"/>
          <w:i/>
          <w:szCs w:val="22"/>
        </w:rPr>
      </w:pPr>
    </w:p>
    <w:p w:rsidR="003757AC" w:rsidRPr="00A057AA" w:rsidRDefault="003757AC" w:rsidP="00602BC5">
      <w:pPr>
        <w:jc w:val="both"/>
        <w:rPr>
          <w:rFonts w:cs="Arial"/>
          <w:szCs w:val="22"/>
        </w:rPr>
      </w:pPr>
      <w:r w:rsidRPr="00A057AA">
        <w:rPr>
          <w:rFonts w:cs="Arial"/>
          <w:szCs w:val="22"/>
        </w:rPr>
        <w:t xml:space="preserve">The general functions of the arts boards reflect those of the Arts Council. The boards are required to: </w:t>
      </w:r>
    </w:p>
    <w:p w:rsidR="003757AC" w:rsidRPr="00A057AA" w:rsidRDefault="003757AC" w:rsidP="009633D3">
      <w:pPr>
        <w:pStyle w:val="Bullet"/>
      </w:pPr>
      <w:r w:rsidRPr="00A057AA">
        <w:t>encourage, promote and support the arts in New Zealand for the benefit of all New Zealanders</w:t>
      </w:r>
    </w:p>
    <w:p w:rsidR="003757AC" w:rsidRPr="00A057AA" w:rsidRDefault="003757AC" w:rsidP="009633D3">
      <w:pPr>
        <w:pStyle w:val="Bullet"/>
      </w:pPr>
      <w:r w:rsidRPr="00A057AA">
        <w:t xml:space="preserve">recognise in the arts the role of Māori as tāngata whenua </w:t>
      </w:r>
    </w:p>
    <w:p w:rsidR="00C46309" w:rsidRPr="00A057AA" w:rsidRDefault="003757AC" w:rsidP="009633D3">
      <w:pPr>
        <w:pStyle w:val="Bullet"/>
      </w:pPr>
      <w:proofErr w:type="gramStart"/>
      <w:r w:rsidRPr="00A057AA">
        <w:t>promote</w:t>
      </w:r>
      <w:proofErr w:type="gramEnd"/>
      <w:r w:rsidRPr="00A057AA">
        <w:t xml:space="preserve"> the development of a New Zealand identity in the arts.</w:t>
      </w:r>
    </w:p>
    <w:p w:rsidR="003757AC" w:rsidRPr="00A057AA" w:rsidRDefault="003757AC" w:rsidP="00E20257">
      <w:pPr>
        <w:pStyle w:val="Bullet"/>
        <w:numPr>
          <w:ilvl w:val="0"/>
          <w:numId w:val="0"/>
        </w:numPr>
        <w:spacing w:before="0"/>
        <w:ind w:left="113"/>
      </w:pPr>
    </w:p>
    <w:p w:rsidR="003757AC" w:rsidRPr="00A057AA" w:rsidRDefault="003757AC" w:rsidP="00602BC5">
      <w:pPr>
        <w:keepNext/>
        <w:jc w:val="both"/>
        <w:rPr>
          <w:rFonts w:cs="Arial"/>
          <w:b/>
          <w:szCs w:val="22"/>
        </w:rPr>
      </w:pPr>
      <w:r w:rsidRPr="00A057AA">
        <w:rPr>
          <w:rFonts w:cs="Arial"/>
          <w:szCs w:val="22"/>
        </w:rPr>
        <w:t>In carrying out those general functions, the arts boards have these specific functions:</w:t>
      </w:r>
    </w:p>
    <w:p w:rsidR="00FD1C7C" w:rsidRPr="00A057AA" w:rsidRDefault="003757AC" w:rsidP="009633D3">
      <w:pPr>
        <w:pStyle w:val="Bullet"/>
      </w:pPr>
      <w:proofErr w:type="gramStart"/>
      <w:r w:rsidRPr="00A057AA">
        <w:t>to</w:t>
      </w:r>
      <w:proofErr w:type="gramEnd"/>
      <w:r w:rsidRPr="00A057AA">
        <w:t xml:space="preserve"> allocate available funding to arts projects for professional and community arts</w:t>
      </w:r>
      <w:r w:rsidR="00FD1C7C" w:rsidRPr="00A057AA">
        <w:t>.</w:t>
      </w:r>
    </w:p>
    <w:p w:rsidR="003757AC" w:rsidRPr="00A057AA" w:rsidRDefault="00A3078E" w:rsidP="00E20257">
      <w:pPr>
        <w:pStyle w:val="Bullet"/>
        <w:numPr>
          <w:ilvl w:val="0"/>
          <w:numId w:val="0"/>
        </w:numPr>
        <w:ind w:left="623"/>
      </w:pPr>
      <w:r>
        <w:t>(</w:t>
      </w:r>
      <w:r w:rsidR="003757AC" w:rsidRPr="00A057AA">
        <w:t>The Arts Board allocates funding for the arts in New Zealand generally, but also specifically for the arts of the Pacific peoples (through the Pacific Arts Committee) and for the diverse cultures of New Zealand. Te Waka Toi allocates funding for Māori arts.</w:t>
      </w:r>
      <w:r>
        <w:t>)</w:t>
      </w:r>
    </w:p>
    <w:p w:rsidR="003757AC" w:rsidRPr="00A057AA" w:rsidRDefault="003757AC" w:rsidP="009633D3">
      <w:pPr>
        <w:pStyle w:val="Bullet"/>
      </w:pPr>
      <w:r w:rsidRPr="00A057AA">
        <w:t>to establish mechanisms for peer</w:t>
      </w:r>
      <w:r w:rsidR="00D92FC1">
        <w:t xml:space="preserve"> </w:t>
      </w:r>
      <w:r w:rsidRPr="00A057AA">
        <w:t>assessment and guidelines for allocating funding</w:t>
      </w:r>
    </w:p>
    <w:p w:rsidR="003757AC" w:rsidRPr="00A057AA" w:rsidRDefault="003757AC" w:rsidP="009633D3">
      <w:pPr>
        <w:pStyle w:val="Bullet"/>
      </w:pPr>
      <w:r w:rsidRPr="00A057AA">
        <w:t>to set guidelines for designated community arts providers</w:t>
      </w:r>
    </w:p>
    <w:p w:rsidR="003757AC" w:rsidRDefault="003757AC" w:rsidP="009633D3">
      <w:pPr>
        <w:pStyle w:val="Bullet"/>
      </w:pPr>
      <w:proofErr w:type="gramStart"/>
      <w:r w:rsidRPr="00A057AA">
        <w:t>to</w:t>
      </w:r>
      <w:proofErr w:type="gramEnd"/>
      <w:r w:rsidRPr="00A057AA">
        <w:t xml:space="preserve"> ratify and monitor funding decisions. </w:t>
      </w:r>
    </w:p>
    <w:p w:rsidR="00E20257" w:rsidRDefault="00E20257" w:rsidP="00E20257">
      <w:pPr>
        <w:pStyle w:val="Bullet"/>
        <w:numPr>
          <w:ilvl w:val="0"/>
          <w:numId w:val="0"/>
        </w:numPr>
        <w:spacing w:before="0"/>
        <w:ind w:left="113"/>
      </w:pPr>
    </w:p>
    <w:p w:rsidR="00602BC5" w:rsidRDefault="00602BC5" w:rsidP="00E20257">
      <w:pPr>
        <w:pStyle w:val="Bullet"/>
        <w:numPr>
          <w:ilvl w:val="0"/>
          <w:numId w:val="0"/>
        </w:numPr>
        <w:spacing w:before="0"/>
        <w:ind w:left="113"/>
      </w:pPr>
      <w:r w:rsidRPr="00602BC5">
        <w:t>The arts boards also</w:t>
      </w:r>
      <w:r>
        <w:t>:</w:t>
      </w:r>
    </w:p>
    <w:p w:rsidR="00602BC5" w:rsidRPr="00602BC5" w:rsidRDefault="00A3078E" w:rsidP="009633D3">
      <w:pPr>
        <w:pStyle w:val="Bullet"/>
      </w:pPr>
      <w:r w:rsidRPr="00602BC5">
        <w:t xml:space="preserve">make </w:t>
      </w:r>
      <w:r w:rsidR="00602BC5" w:rsidRPr="00602BC5">
        <w:t xml:space="preserve">such inquiries, and provide the </w:t>
      </w:r>
      <w:r w:rsidR="00602BC5">
        <w:t xml:space="preserve">Arts </w:t>
      </w:r>
      <w:r w:rsidR="00602BC5" w:rsidRPr="00602BC5">
        <w:t xml:space="preserve">Council with such reports, in connection with any matter referred by the </w:t>
      </w:r>
      <w:r w:rsidR="00602BC5">
        <w:t>Arts Council, as the Arts Council directs</w:t>
      </w:r>
    </w:p>
    <w:p w:rsidR="00602BC5" w:rsidRPr="00602BC5" w:rsidRDefault="00A3078E" w:rsidP="009633D3">
      <w:pPr>
        <w:pStyle w:val="Bullet"/>
      </w:pPr>
      <w:r w:rsidRPr="00602BC5">
        <w:t xml:space="preserve">perform </w:t>
      </w:r>
      <w:r w:rsidR="00602BC5" w:rsidRPr="00602BC5">
        <w:t xml:space="preserve">such functions as may be delegated under section </w:t>
      </w:r>
      <w:hyperlink r:id="rId86" w:anchor="DLM330308" w:history="1">
        <w:r w:rsidR="00602BC5" w:rsidRPr="00D92FC1">
          <w:t>73</w:t>
        </w:r>
      </w:hyperlink>
      <w:r w:rsidR="00602BC5" w:rsidRPr="00D92FC1">
        <w:t xml:space="preserve"> of the </w:t>
      </w:r>
      <w:hyperlink r:id="rId87" w:anchor="DLM329630" w:history="1">
        <w:r w:rsidR="00602BC5" w:rsidRPr="00D92FC1">
          <w:t>Crown Entities Act 2004</w:t>
        </w:r>
      </w:hyperlink>
    </w:p>
    <w:p w:rsidR="00602BC5" w:rsidRPr="00602BC5" w:rsidRDefault="00A3078E" w:rsidP="009633D3">
      <w:pPr>
        <w:pStyle w:val="Bullet"/>
      </w:pPr>
      <w:r w:rsidRPr="00602BC5">
        <w:t xml:space="preserve">keep </w:t>
      </w:r>
      <w:r w:rsidR="00602BC5" w:rsidRPr="00602BC5">
        <w:t>the Arts Council fully informed of all activities in their area of responsibility</w:t>
      </w:r>
    </w:p>
    <w:p w:rsidR="00602BC5" w:rsidRPr="00602BC5" w:rsidRDefault="00A3078E" w:rsidP="009633D3">
      <w:pPr>
        <w:pStyle w:val="Bullet"/>
      </w:pPr>
      <w:proofErr w:type="gramStart"/>
      <w:r w:rsidRPr="00602BC5">
        <w:t>co</w:t>
      </w:r>
      <w:r w:rsidR="00602BC5" w:rsidRPr="00602BC5">
        <w:t>-operate</w:t>
      </w:r>
      <w:proofErr w:type="gramEnd"/>
      <w:r w:rsidR="00602BC5" w:rsidRPr="00602BC5">
        <w:t xml:space="preserve"> fully with and assist the Arts Council and each other in the carrying out of their functions.</w:t>
      </w:r>
    </w:p>
    <w:p w:rsidR="00602BC5" w:rsidRPr="00602BC5" w:rsidRDefault="00602BC5" w:rsidP="00E20257">
      <w:pPr>
        <w:pStyle w:val="Bullet"/>
        <w:numPr>
          <w:ilvl w:val="0"/>
          <w:numId w:val="0"/>
        </w:numPr>
        <w:spacing w:before="0"/>
        <w:ind w:left="113"/>
      </w:pPr>
    </w:p>
    <w:p w:rsidR="002C12B1" w:rsidRPr="00A057AA" w:rsidRDefault="002C12B1" w:rsidP="00D20915">
      <w:pPr>
        <w:jc w:val="both"/>
        <w:rPr>
          <w:rFonts w:cs="Arial"/>
        </w:rPr>
      </w:pPr>
    </w:p>
    <w:p w:rsidR="002C12B1" w:rsidRPr="00A057AA" w:rsidRDefault="00D324D9" w:rsidP="00D20915">
      <w:pPr>
        <w:pStyle w:val="Heading2"/>
        <w:jc w:val="both"/>
      </w:pPr>
      <w:bookmarkStart w:id="56" w:name="_Toc276561870"/>
      <w:r w:rsidRPr="00A057AA">
        <w:lastRenderedPageBreak/>
        <w:t xml:space="preserve">Role </w:t>
      </w:r>
      <w:r w:rsidR="00C10D33" w:rsidRPr="00A057AA">
        <w:t xml:space="preserve">of </w:t>
      </w:r>
      <w:r w:rsidRPr="00A057AA">
        <w:t>Committees</w:t>
      </w:r>
      <w:bookmarkEnd w:id="56"/>
    </w:p>
    <w:p w:rsidR="002C12B1" w:rsidRPr="00A057AA" w:rsidRDefault="002C12B1" w:rsidP="00602BC5">
      <w:pPr>
        <w:spacing w:before="240"/>
        <w:jc w:val="both"/>
        <w:rPr>
          <w:rFonts w:cs="Arial"/>
          <w:szCs w:val="22"/>
        </w:rPr>
      </w:pPr>
      <w:r w:rsidRPr="00A057AA">
        <w:rPr>
          <w:rFonts w:cs="Arial"/>
          <w:szCs w:val="22"/>
        </w:rPr>
        <w:t xml:space="preserve">There are </w:t>
      </w:r>
      <w:r w:rsidR="001B2F42" w:rsidRPr="00A057AA">
        <w:rPr>
          <w:rFonts w:cs="Arial"/>
          <w:szCs w:val="22"/>
        </w:rPr>
        <w:t>three</w:t>
      </w:r>
      <w:r w:rsidRPr="00A057AA">
        <w:rPr>
          <w:rFonts w:cs="Arial"/>
          <w:szCs w:val="22"/>
        </w:rPr>
        <w:t xml:space="preserve"> committees of the </w:t>
      </w:r>
      <w:r w:rsidR="00CE3B5F" w:rsidRPr="00A057AA">
        <w:rPr>
          <w:rFonts w:cs="Arial"/>
          <w:szCs w:val="22"/>
        </w:rPr>
        <w:t xml:space="preserve">Arts </w:t>
      </w:r>
      <w:r w:rsidRPr="00A057AA">
        <w:rPr>
          <w:rFonts w:cs="Arial"/>
          <w:szCs w:val="22"/>
        </w:rPr>
        <w:t>Council that undertake work on its behalf: the Finance</w:t>
      </w:r>
      <w:r w:rsidR="00322BAA" w:rsidRPr="00A057AA">
        <w:rPr>
          <w:rFonts w:cs="Arial"/>
          <w:szCs w:val="22"/>
        </w:rPr>
        <w:t>, Risk</w:t>
      </w:r>
      <w:r w:rsidRPr="00A057AA">
        <w:rPr>
          <w:rFonts w:cs="Arial"/>
          <w:szCs w:val="22"/>
        </w:rPr>
        <w:t xml:space="preserve"> and Audit Committee</w:t>
      </w:r>
      <w:r w:rsidR="001B2F42" w:rsidRPr="00A057AA">
        <w:rPr>
          <w:rFonts w:cs="Arial"/>
          <w:szCs w:val="22"/>
        </w:rPr>
        <w:t>, Chief Executive Performance Review Committee</w:t>
      </w:r>
      <w:r w:rsidRPr="00A057AA">
        <w:rPr>
          <w:rFonts w:cs="Arial"/>
          <w:szCs w:val="22"/>
        </w:rPr>
        <w:t xml:space="preserve"> and Chairs</w:t>
      </w:r>
      <w:r w:rsidR="001B2F42" w:rsidRPr="00A057AA">
        <w:rPr>
          <w:rFonts w:cs="Arial"/>
          <w:szCs w:val="22"/>
        </w:rPr>
        <w:t>’</w:t>
      </w:r>
      <w:r w:rsidRPr="00A057AA">
        <w:rPr>
          <w:rFonts w:cs="Arial"/>
          <w:szCs w:val="22"/>
        </w:rPr>
        <w:t xml:space="preserve"> Committee. Their roles are</w:t>
      </w:r>
      <w:r w:rsidR="00622998" w:rsidRPr="00A057AA">
        <w:rPr>
          <w:rFonts w:cs="Arial"/>
          <w:szCs w:val="22"/>
        </w:rPr>
        <w:t xml:space="preserve"> </w:t>
      </w:r>
      <w:r w:rsidR="000B4327" w:rsidRPr="00A057AA">
        <w:rPr>
          <w:rFonts w:cs="Arial"/>
          <w:szCs w:val="22"/>
        </w:rPr>
        <w:t>outlined below</w:t>
      </w:r>
      <w:r w:rsidR="00D92FC1">
        <w:rPr>
          <w:rFonts w:cs="Arial"/>
          <w:szCs w:val="22"/>
        </w:rPr>
        <w:t>.</w:t>
      </w:r>
      <w:r w:rsidRPr="00A057AA">
        <w:rPr>
          <w:rFonts w:cs="Arial"/>
          <w:szCs w:val="22"/>
        </w:rPr>
        <w:t xml:space="preserve"> </w:t>
      </w:r>
    </w:p>
    <w:p w:rsidR="002C12B1" w:rsidRPr="00A057AA" w:rsidRDefault="002C12B1" w:rsidP="009633D3">
      <w:pPr>
        <w:pStyle w:val="Bullet"/>
      </w:pPr>
      <w:r w:rsidRPr="00A057AA">
        <w:t xml:space="preserve">The </w:t>
      </w:r>
      <w:r w:rsidRPr="00A057AA">
        <w:rPr>
          <w:b/>
        </w:rPr>
        <w:t>Finance</w:t>
      </w:r>
      <w:r w:rsidR="00322BAA" w:rsidRPr="00A057AA">
        <w:rPr>
          <w:b/>
        </w:rPr>
        <w:t>,</w:t>
      </w:r>
      <w:r w:rsidRPr="00A057AA">
        <w:rPr>
          <w:b/>
        </w:rPr>
        <w:t xml:space="preserve"> </w:t>
      </w:r>
      <w:r w:rsidR="00322BAA" w:rsidRPr="00A057AA">
        <w:rPr>
          <w:b/>
        </w:rPr>
        <w:t xml:space="preserve">Risk </w:t>
      </w:r>
      <w:r w:rsidRPr="00A057AA">
        <w:rPr>
          <w:b/>
        </w:rPr>
        <w:t>and Audit Committee</w:t>
      </w:r>
      <w:r w:rsidRPr="00A057AA">
        <w:t xml:space="preserve"> meets bi-monthly to ensure </w:t>
      </w:r>
      <w:r w:rsidR="006C79DF" w:rsidRPr="00A057AA">
        <w:t>Creative New Zealand meets</w:t>
      </w:r>
      <w:r w:rsidRPr="00A057AA">
        <w:t xml:space="preserve"> accounting and financial reporting standards</w:t>
      </w:r>
      <w:r w:rsidR="006C79DF" w:rsidRPr="00A057AA">
        <w:t xml:space="preserve">, monitors risk, receives advice from auditors and makes recommendations to </w:t>
      </w:r>
      <w:r w:rsidR="00DC362B">
        <w:t>the Arts Council</w:t>
      </w:r>
      <w:r w:rsidR="006C79DF" w:rsidRPr="00A057AA">
        <w:t xml:space="preserve"> on financial policy</w:t>
      </w:r>
      <w:r w:rsidRPr="00A057AA">
        <w:t>.</w:t>
      </w:r>
    </w:p>
    <w:p w:rsidR="001B2F42" w:rsidRPr="00A057AA" w:rsidRDefault="001B2F42" w:rsidP="009633D3">
      <w:pPr>
        <w:pStyle w:val="Bullet"/>
      </w:pPr>
      <w:r w:rsidRPr="00A057AA">
        <w:t xml:space="preserve">The </w:t>
      </w:r>
      <w:r w:rsidRPr="00A057AA">
        <w:rPr>
          <w:b/>
        </w:rPr>
        <w:t>Chief Executive Performance Review Committee</w:t>
      </w:r>
      <w:r w:rsidRPr="00A057AA">
        <w:t xml:space="preserve"> meets as required to monitor the performance of the Chief Executive.</w:t>
      </w:r>
    </w:p>
    <w:p w:rsidR="002C12B1" w:rsidRPr="00A057AA" w:rsidRDefault="002C12B1" w:rsidP="009633D3">
      <w:pPr>
        <w:pStyle w:val="Bullet"/>
      </w:pPr>
      <w:r w:rsidRPr="00A057AA">
        <w:t xml:space="preserve">The </w:t>
      </w:r>
      <w:r w:rsidRPr="00A057AA">
        <w:rPr>
          <w:b/>
        </w:rPr>
        <w:t>Chairs</w:t>
      </w:r>
      <w:r w:rsidR="009477B8" w:rsidRPr="00A057AA">
        <w:rPr>
          <w:b/>
        </w:rPr>
        <w:t>’</w:t>
      </w:r>
      <w:r w:rsidRPr="00A057AA">
        <w:rPr>
          <w:b/>
        </w:rPr>
        <w:t xml:space="preserve"> Committee</w:t>
      </w:r>
      <w:r w:rsidRPr="00A057AA">
        <w:rPr>
          <w:b/>
          <w:i/>
        </w:rPr>
        <w:t xml:space="preserve"> </w:t>
      </w:r>
      <w:r w:rsidRPr="00A057AA">
        <w:t xml:space="preserve">is </w:t>
      </w:r>
      <w:r w:rsidR="00474AC6">
        <w:t>advis</w:t>
      </w:r>
      <w:r w:rsidR="00D92FC1">
        <w:t>o</w:t>
      </w:r>
      <w:r w:rsidR="00474AC6">
        <w:t>r</w:t>
      </w:r>
      <w:r w:rsidRPr="00A057AA">
        <w:t xml:space="preserve">y only and meets </w:t>
      </w:r>
      <w:r w:rsidR="001B2F42" w:rsidRPr="00A057AA">
        <w:t>as required</w:t>
      </w:r>
      <w:r w:rsidRPr="00A057AA">
        <w:t xml:space="preserve"> to advise </w:t>
      </w:r>
      <w:r w:rsidR="00DC362B">
        <w:t>the Arts Council</w:t>
      </w:r>
      <w:r w:rsidRPr="00A057AA">
        <w:t xml:space="preserve"> Chair on the implementation of Council policy and delivery of organisational processes as they apply to the arts boards and to ensure communication between </w:t>
      </w:r>
      <w:r w:rsidR="00DC362B">
        <w:t>the Arts Council</w:t>
      </w:r>
      <w:r w:rsidRPr="00A057AA">
        <w:t xml:space="preserve"> and arts boards. In addition, the Chairs of the arts boards and the Pacific Arts Committee attend meetings of </w:t>
      </w:r>
      <w:r w:rsidR="00DC362B">
        <w:t>the Arts Council</w:t>
      </w:r>
      <w:r w:rsidRPr="00A057AA">
        <w:t>.</w:t>
      </w:r>
    </w:p>
    <w:p w:rsidR="00F8761B" w:rsidRPr="00A057AA" w:rsidRDefault="00F8761B" w:rsidP="00F8761B">
      <w:pPr>
        <w:spacing w:before="240"/>
        <w:ind w:left="113"/>
        <w:jc w:val="both"/>
        <w:rPr>
          <w:rFonts w:cs="Arial"/>
          <w:szCs w:val="22"/>
        </w:rPr>
      </w:pPr>
    </w:p>
    <w:p w:rsidR="00425636" w:rsidRPr="00A057AA" w:rsidRDefault="00425636" w:rsidP="00D92FC1">
      <w:pPr>
        <w:pStyle w:val="Heading2"/>
      </w:pPr>
      <w:bookmarkStart w:id="57" w:name="_Toc276561871"/>
      <w:bookmarkStart w:id="58" w:name="_Toc198611092"/>
      <w:r w:rsidRPr="00A057AA">
        <w:t xml:space="preserve">Arts Council / Arts Board / Pacific </w:t>
      </w:r>
      <w:r w:rsidR="00D92FC1">
        <w:t>Arts</w:t>
      </w:r>
      <w:r w:rsidRPr="00A057AA">
        <w:t xml:space="preserve"> Committee Membership</w:t>
      </w:r>
      <w:bookmarkEnd w:id="57"/>
      <w:r w:rsidRPr="00A057AA">
        <w:t xml:space="preserve"> </w:t>
      </w:r>
    </w:p>
    <w:p w:rsidR="00425636" w:rsidRPr="00A057AA" w:rsidRDefault="00425636" w:rsidP="00425636">
      <w:pPr>
        <w:spacing w:before="240" w:after="240"/>
        <w:jc w:val="both"/>
        <w:rPr>
          <w:rFonts w:cs="Arial"/>
          <w:szCs w:val="22"/>
        </w:rPr>
      </w:pPr>
      <w:r w:rsidRPr="00A057AA">
        <w:rPr>
          <w:rFonts w:cs="Arial"/>
          <w:szCs w:val="22"/>
        </w:rPr>
        <w:t xml:space="preserve">Membership of </w:t>
      </w:r>
      <w:r w:rsidR="00DC362B">
        <w:rPr>
          <w:rFonts w:cs="Arial"/>
          <w:szCs w:val="22"/>
        </w:rPr>
        <w:t>the Arts Council</w:t>
      </w:r>
      <w:r w:rsidRPr="00A057AA">
        <w:rPr>
          <w:rFonts w:cs="Arial"/>
          <w:szCs w:val="22"/>
        </w:rPr>
        <w:t>, boards and Pacific Arts Committee as of 30 June 2010 is outlined below</w:t>
      </w:r>
      <w:r w:rsidR="00D92FC1">
        <w:rPr>
          <w:rFonts w:cs="Arial"/>
          <w:szCs w:val="22"/>
        </w:rPr>
        <w:t>.</w:t>
      </w:r>
      <w:r w:rsidRPr="00A057AA">
        <w:rPr>
          <w:rFonts w:cs="Arial"/>
          <w:szCs w:val="22"/>
        </w:rPr>
        <w:t xml:space="preserve"> </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tblPr>
      <w:tblGrid>
        <w:gridCol w:w="3197"/>
        <w:gridCol w:w="3059"/>
        <w:gridCol w:w="2871"/>
      </w:tblGrid>
      <w:tr w:rsidR="00425636" w:rsidRPr="00A057AA" w:rsidTr="001B2F42">
        <w:trPr>
          <w:tblHeader/>
        </w:trPr>
        <w:tc>
          <w:tcPr>
            <w:tcW w:w="1751" w:type="pct"/>
          </w:tcPr>
          <w:p w:rsidR="00425636" w:rsidRPr="00A057AA" w:rsidRDefault="00425636" w:rsidP="00425636">
            <w:pPr>
              <w:keepNext/>
              <w:jc w:val="both"/>
              <w:rPr>
                <w:rFonts w:cs="Arial"/>
                <w:b/>
                <w:szCs w:val="22"/>
              </w:rPr>
            </w:pPr>
            <w:r w:rsidRPr="00A057AA">
              <w:rPr>
                <w:rFonts w:cs="Arial"/>
                <w:b/>
                <w:szCs w:val="22"/>
              </w:rPr>
              <w:t xml:space="preserve">Council </w:t>
            </w:r>
          </w:p>
        </w:tc>
        <w:tc>
          <w:tcPr>
            <w:tcW w:w="1676" w:type="pct"/>
          </w:tcPr>
          <w:p w:rsidR="00425636" w:rsidRPr="00A057AA" w:rsidRDefault="00425636" w:rsidP="00425636">
            <w:pPr>
              <w:keepNext/>
              <w:jc w:val="both"/>
              <w:rPr>
                <w:rFonts w:cs="Arial"/>
                <w:b/>
                <w:szCs w:val="22"/>
              </w:rPr>
            </w:pPr>
            <w:r w:rsidRPr="00A057AA">
              <w:rPr>
                <w:rFonts w:cs="Arial"/>
                <w:b/>
                <w:szCs w:val="22"/>
              </w:rPr>
              <w:t>Appointed</w:t>
            </w:r>
          </w:p>
        </w:tc>
        <w:tc>
          <w:tcPr>
            <w:tcW w:w="1573" w:type="pct"/>
          </w:tcPr>
          <w:p w:rsidR="00425636" w:rsidRPr="00A057AA" w:rsidRDefault="00425636" w:rsidP="00425636">
            <w:pPr>
              <w:keepNext/>
              <w:jc w:val="both"/>
              <w:rPr>
                <w:rFonts w:cs="Arial"/>
                <w:b/>
                <w:szCs w:val="22"/>
              </w:rPr>
            </w:pPr>
            <w:r w:rsidRPr="00A057AA">
              <w:rPr>
                <w:rFonts w:cs="Arial"/>
                <w:b/>
                <w:szCs w:val="22"/>
              </w:rPr>
              <w:t xml:space="preserve">Current term </w:t>
            </w:r>
            <w:r w:rsidRPr="00A057AA" w:rsidDel="00147170">
              <w:rPr>
                <w:rFonts w:cs="Arial"/>
                <w:b/>
                <w:szCs w:val="22"/>
              </w:rPr>
              <w:t>e</w:t>
            </w:r>
            <w:r w:rsidRPr="00A057AA">
              <w:rPr>
                <w:rFonts w:cs="Arial"/>
                <w:b/>
                <w:szCs w:val="22"/>
              </w:rPr>
              <w:t>xpires</w:t>
            </w:r>
          </w:p>
        </w:tc>
      </w:tr>
      <w:tr w:rsidR="00425636" w:rsidRPr="00A057AA" w:rsidTr="001B2F42">
        <w:trPr>
          <w:trHeight w:val="135"/>
        </w:trPr>
        <w:tc>
          <w:tcPr>
            <w:tcW w:w="1751" w:type="pct"/>
            <w:shd w:val="clear" w:color="auto" w:fill="auto"/>
          </w:tcPr>
          <w:p w:rsidR="00425636" w:rsidRPr="00A057AA" w:rsidRDefault="00425636" w:rsidP="00425636">
            <w:pPr>
              <w:rPr>
                <w:rFonts w:cs="Arial"/>
                <w:szCs w:val="22"/>
              </w:rPr>
            </w:pPr>
            <w:r w:rsidRPr="00A057AA">
              <w:rPr>
                <w:rFonts w:cs="Arial"/>
                <w:szCs w:val="22"/>
              </w:rPr>
              <w:t xml:space="preserve">Alastair </w:t>
            </w:r>
            <w:proofErr w:type="spellStart"/>
            <w:r w:rsidRPr="00A057AA">
              <w:rPr>
                <w:rFonts w:cs="Arial"/>
                <w:szCs w:val="22"/>
              </w:rPr>
              <w:t>Carruthers</w:t>
            </w:r>
            <w:proofErr w:type="spellEnd"/>
            <w:r w:rsidRPr="00A057AA">
              <w:rPr>
                <w:rFonts w:cs="Arial"/>
                <w:szCs w:val="22"/>
              </w:rPr>
              <w:t xml:space="preserve"> (Chair)*</w:t>
            </w:r>
          </w:p>
        </w:tc>
        <w:tc>
          <w:tcPr>
            <w:tcW w:w="1676" w:type="pct"/>
          </w:tcPr>
          <w:p w:rsidR="00425636" w:rsidRPr="00A057AA" w:rsidRDefault="00425636" w:rsidP="00425636">
            <w:pPr>
              <w:rPr>
                <w:rFonts w:cs="Arial"/>
                <w:szCs w:val="22"/>
              </w:rPr>
            </w:pPr>
            <w:r w:rsidRPr="00A057AA">
              <w:rPr>
                <w:rFonts w:cs="Arial"/>
                <w:szCs w:val="22"/>
              </w:rPr>
              <w:t>1 July 2007</w:t>
            </w:r>
          </w:p>
        </w:tc>
        <w:tc>
          <w:tcPr>
            <w:tcW w:w="1573" w:type="pct"/>
            <w:shd w:val="clear" w:color="auto" w:fill="auto"/>
          </w:tcPr>
          <w:p w:rsidR="00425636" w:rsidRPr="00A057AA" w:rsidRDefault="00425636" w:rsidP="00425636">
            <w:pPr>
              <w:rPr>
                <w:rFonts w:cs="Arial"/>
                <w:szCs w:val="22"/>
              </w:rPr>
            </w:pPr>
            <w:r w:rsidRPr="00A057AA">
              <w:rPr>
                <w:rFonts w:cs="Arial"/>
                <w:szCs w:val="22"/>
              </w:rPr>
              <w:t>30 June 2010</w:t>
            </w:r>
          </w:p>
        </w:tc>
      </w:tr>
      <w:tr w:rsidR="00425636" w:rsidRPr="00A057AA" w:rsidTr="001B2F42">
        <w:tc>
          <w:tcPr>
            <w:tcW w:w="1751" w:type="pct"/>
          </w:tcPr>
          <w:p w:rsidR="00425636" w:rsidRPr="00A057AA" w:rsidRDefault="00425636" w:rsidP="00425636">
            <w:pPr>
              <w:rPr>
                <w:rFonts w:cs="Arial"/>
                <w:szCs w:val="22"/>
              </w:rPr>
            </w:pPr>
            <w:r w:rsidRPr="00A057AA">
              <w:rPr>
                <w:rFonts w:cs="Arial"/>
                <w:szCs w:val="22"/>
              </w:rPr>
              <w:t xml:space="preserve">Oscar </w:t>
            </w:r>
            <w:proofErr w:type="spellStart"/>
            <w:r w:rsidRPr="00A057AA">
              <w:rPr>
                <w:rFonts w:cs="Arial"/>
                <w:szCs w:val="22"/>
              </w:rPr>
              <w:t>Kightley</w:t>
            </w:r>
            <w:proofErr w:type="spellEnd"/>
            <w:r w:rsidRPr="00A057AA">
              <w:rPr>
                <w:rFonts w:cs="Arial"/>
                <w:szCs w:val="22"/>
              </w:rPr>
              <w:t>**</w:t>
            </w:r>
          </w:p>
        </w:tc>
        <w:tc>
          <w:tcPr>
            <w:tcW w:w="1676" w:type="pct"/>
          </w:tcPr>
          <w:p w:rsidR="00425636" w:rsidRPr="00A057AA" w:rsidRDefault="00425636" w:rsidP="00425636">
            <w:pPr>
              <w:rPr>
                <w:rFonts w:cs="Arial"/>
                <w:szCs w:val="22"/>
              </w:rPr>
            </w:pPr>
            <w:r w:rsidRPr="00A057AA">
              <w:rPr>
                <w:rFonts w:cs="Arial"/>
                <w:szCs w:val="22"/>
              </w:rPr>
              <w:t>16 July 2007</w:t>
            </w:r>
          </w:p>
        </w:tc>
        <w:tc>
          <w:tcPr>
            <w:tcW w:w="1573" w:type="pct"/>
          </w:tcPr>
          <w:p w:rsidR="00425636" w:rsidRPr="00A057AA" w:rsidRDefault="00425636" w:rsidP="00425636">
            <w:pPr>
              <w:rPr>
                <w:rFonts w:cs="Arial"/>
                <w:szCs w:val="22"/>
              </w:rPr>
            </w:pPr>
            <w:r w:rsidRPr="00A057AA">
              <w:rPr>
                <w:rFonts w:cs="Arial"/>
                <w:szCs w:val="22"/>
              </w:rPr>
              <w:t>30 June 2010</w:t>
            </w:r>
          </w:p>
        </w:tc>
      </w:tr>
      <w:tr w:rsidR="00425636" w:rsidRPr="00A057AA" w:rsidTr="001B2F42">
        <w:tc>
          <w:tcPr>
            <w:tcW w:w="1751" w:type="pct"/>
          </w:tcPr>
          <w:p w:rsidR="00425636" w:rsidRPr="00A057AA" w:rsidRDefault="00425636" w:rsidP="00425636">
            <w:pPr>
              <w:rPr>
                <w:rFonts w:cs="Arial"/>
                <w:szCs w:val="22"/>
              </w:rPr>
            </w:pPr>
            <w:proofErr w:type="spellStart"/>
            <w:r w:rsidRPr="00A057AA">
              <w:rPr>
                <w:rFonts w:cs="Arial"/>
                <w:szCs w:val="22"/>
              </w:rPr>
              <w:t>Erima</w:t>
            </w:r>
            <w:proofErr w:type="spellEnd"/>
            <w:r w:rsidRPr="00A057AA">
              <w:rPr>
                <w:rFonts w:cs="Arial"/>
                <w:szCs w:val="22"/>
              </w:rPr>
              <w:t xml:space="preserve"> </w:t>
            </w:r>
            <w:proofErr w:type="spellStart"/>
            <w:r w:rsidRPr="00A057AA">
              <w:rPr>
                <w:rFonts w:cs="Arial"/>
                <w:szCs w:val="22"/>
              </w:rPr>
              <w:t>Henare</w:t>
            </w:r>
            <w:proofErr w:type="spellEnd"/>
          </w:p>
        </w:tc>
        <w:tc>
          <w:tcPr>
            <w:tcW w:w="1676" w:type="pct"/>
          </w:tcPr>
          <w:p w:rsidR="00425636" w:rsidRPr="00A057AA" w:rsidRDefault="00425636" w:rsidP="00425636">
            <w:pPr>
              <w:rPr>
                <w:rFonts w:cs="Arial"/>
                <w:szCs w:val="22"/>
              </w:rPr>
            </w:pPr>
            <w:r w:rsidRPr="00A057AA">
              <w:rPr>
                <w:rFonts w:cs="Arial"/>
                <w:szCs w:val="22"/>
              </w:rPr>
              <w:t>1 July 2008</w:t>
            </w:r>
          </w:p>
        </w:tc>
        <w:tc>
          <w:tcPr>
            <w:tcW w:w="1573" w:type="pct"/>
          </w:tcPr>
          <w:p w:rsidR="00425636" w:rsidRPr="00A057AA" w:rsidRDefault="00425636" w:rsidP="00425636">
            <w:pPr>
              <w:rPr>
                <w:rFonts w:cs="Arial"/>
                <w:szCs w:val="22"/>
              </w:rPr>
            </w:pPr>
            <w:r w:rsidRPr="00A057AA">
              <w:rPr>
                <w:rFonts w:cs="Arial"/>
                <w:szCs w:val="22"/>
              </w:rPr>
              <w:t>30 June 2011</w:t>
            </w:r>
          </w:p>
        </w:tc>
      </w:tr>
      <w:tr w:rsidR="00425636" w:rsidRPr="00A057AA" w:rsidTr="001B2F42">
        <w:tc>
          <w:tcPr>
            <w:tcW w:w="1751" w:type="pct"/>
          </w:tcPr>
          <w:p w:rsidR="00425636" w:rsidRPr="00A057AA" w:rsidRDefault="00425636" w:rsidP="00425636">
            <w:pPr>
              <w:rPr>
                <w:rFonts w:cs="Arial"/>
                <w:szCs w:val="22"/>
              </w:rPr>
            </w:pPr>
            <w:r w:rsidRPr="00A057AA">
              <w:rPr>
                <w:rFonts w:cs="Arial"/>
                <w:szCs w:val="22"/>
              </w:rPr>
              <w:t>Jimmy Wallace</w:t>
            </w:r>
          </w:p>
        </w:tc>
        <w:tc>
          <w:tcPr>
            <w:tcW w:w="1676" w:type="pct"/>
          </w:tcPr>
          <w:p w:rsidR="00425636" w:rsidRPr="00A057AA" w:rsidRDefault="00425636" w:rsidP="00425636">
            <w:pPr>
              <w:rPr>
                <w:rFonts w:cs="Arial"/>
                <w:szCs w:val="22"/>
              </w:rPr>
            </w:pPr>
            <w:r w:rsidRPr="00A057AA">
              <w:rPr>
                <w:rFonts w:cs="Arial"/>
                <w:szCs w:val="22"/>
              </w:rPr>
              <w:t>1 July 2009</w:t>
            </w:r>
          </w:p>
        </w:tc>
        <w:tc>
          <w:tcPr>
            <w:tcW w:w="1573" w:type="pct"/>
          </w:tcPr>
          <w:p w:rsidR="00425636" w:rsidRPr="00A057AA" w:rsidRDefault="00425636" w:rsidP="00425636">
            <w:pPr>
              <w:rPr>
                <w:rFonts w:cs="Arial"/>
                <w:szCs w:val="22"/>
              </w:rPr>
            </w:pPr>
            <w:r w:rsidRPr="00A057AA">
              <w:rPr>
                <w:rFonts w:cs="Arial"/>
                <w:szCs w:val="22"/>
              </w:rPr>
              <w:t>30 June 2012</w:t>
            </w:r>
          </w:p>
        </w:tc>
      </w:tr>
      <w:tr w:rsidR="00425636" w:rsidRPr="00A057AA" w:rsidTr="001B2F42">
        <w:tc>
          <w:tcPr>
            <w:tcW w:w="1751" w:type="pct"/>
          </w:tcPr>
          <w:p w:rsidR="00425636" w:rsidRPr="00A057AA" w:rsidRDefault="00425636" w:rsidP="00425636">
            <w:pPr>
              <w:rPr>
                <w:rFonts w:cs="Arial"/>
                <w:szCs w:val="22"/>
              </w:rPr>
            </w:pPr>
            <w:r w:rsidRPr="00A057AA">
              <w:rPr>
                <w:rFonts w:cs="Arial"/>
                <w:szCs w:val="22"/>
              </w:rPr>
              <w:t>Anne Rush</w:t>
            </w:r>
          </w:p>
        </w:tc>
        <w:tc>
          <w:tcPr>
            <w:tcW w:w="1676" w:type="pct"/>
          </w:tcPr>
          <w:p w:rsidR="00425636" w:rsidRPr="00A057AA" w:rsidRDefault="00425636" w:rsidP="00425636">
            <w:pPr>
              <w:rPr>
                <w:rFonts w:cs="Arial"/>
                <w:szCs w:val="22"/>
              </w:rPr>
            </w:pPr>
            <w:r w:rsidRPr="00A057AA">
              <w:rPr>
                <w:rFonts w:cs="Arial"/>
                <w:szCs w:val="22"/>
              </w:rPr>
              <w:t>1 July 2009</w:t>
            </w:r>
          </w:p>
        </w:tc>
        <w:tc>
          <w:tcPr>
            <w:tcW w:w="1573" w:type="pct"/>
          </w:tcPr>
          <w:p w:rsidR="00425636" w:rsidRPr="00A057AA" w:rsidRDefault="00425636" w:rsidP="00425636">
            <w:pPr>
              <w:rPr>
                <w:rFonts w:cs="Arial"/>
                <w:szCs w:val="22"/>
              </w:rPr>
            </w:pPr>
            <w:r w:rsidRPr="00A057AA">
              <w:rPr>
                <w:rFonts w:cs="Arial"/>
                <w:szCs w:val="22"/>
              </w:rPr>
              <w:t>30 June 2012</w:t>
            </w:r>
          </w:p>
        </w:tc>
      </w:tr>
      <w:tr w:rsidR="00425636" w:rsidRPr="00A057AA" w:rsidTr="001B2F42">
        <w:tc>
          <w:tcPr>
            <w:tcW w:w="1751" w:type="pct"/>
          </w:tcPr>
          <w:p w:rsidR="00425636" w:rsidRPr="00A057AA" w:rsidRDefault="00425636" w:rsidP="00425636">
            <w:pPr>
              <w:rPr>
                <w:rFonts w:cs="Arial"/>
                <w:szCs w:val="22"/>
              </w:rPr>
            </w:pPr>
            <w:r w:rsidRPr="00A057AA">
              <w:rPr>
                <w:rFonts w:cs="Arial"/>
                <w:szCs w:val="22"/>
              </w:rPr>
              <w:t xml:space="preserve">Helen </w:t>
            </w:r>
            <w:proofErr w:type="spellStart"/>
            <w:r w:rsidRPr="00A057AA">
              <w:rPr>
                <w:rFonts w:cs="Arial"/>
                <w:szCs w:val="22"/>
              </w:rPr>
              <w:t>Kedgley</w:t>
            </w:r>
            <w:proofErr w:type="spellEnd"/>
          </w:p>
        </w:tc>
        <w:tc>
          <w:tcPr>
            <w:tcW w:w="1676" w:type="pct"/>
          </w:tcPr>
          <w:p w:rsidR="00425636" w:rsidRPr="00A057AA" w:rsidRDefault="00425636" w:rsidP="00425636">
            <w:pPr>
              <w:rPr>
                <w:rFonts w:cs="Arial"/>
                <w:szCs w:val="22"/>
              </w:rPr>
            </w:pPr>
            <w:r w:rsidRPr="00A057AA">
              <w:rPr>
                <w:rFonts w:cs="Arial"/>
                <w:szCs w:val="22"/>
              </w:rPr>
              <w:t>1 November 2009</w:t>
            </w:r>
          </w:p>
        </w:tc>
        <w:tc>
          <w:tcPr>
            <w:tcW w:w="1573" w:type="pct"/>
          </w:tcPr>
          <w:p w:rsidR="00425636" w:rsidRPr="00A057AA" w:rsidRDefault="00425636" w:rsidP="00425636">
            <w:pPr>
              <w:rPr>
                <w:rFonts w:cs="Arial"/>
                <w:szCs w:val="22"/>
              </w:rPr>
            </w:pPr>
            <w:r w:rsidRPr="00A057AA">
              <w:rPr>
                <w:rFonts w:cs="Arial"/>
                <w:szCs w:val="22"/>
              </w:rPr>
              <w:t>31 October 2012</w:t>
            </w:r>
          </w:p>
        </w:tc>
      </w:tr>
      <w:tr w:rsidR="00425636" w:rsidRPr="00A057AA" w:rsidTr="001B2F42">
        <w:tc>
          <w:tcPr>
            <w:tcW w:w="1751" w:type="pct"/>
          </w:tcPr>
          <w:p w:rsidR="00425636" w:rsidRPr="00A057AA" w:rsidRDefault="00425636" w:rsidP="00425636">
            <w:pPr>
              <w:rPr>
                <w:rFonts w:cs="Arial"/>
                <w:szCs w:val="22"/>
              </w:rPr>
            </w:pPr>
            <w:r w:rsidRPr="00A057AA">
              <w:rPr>
                <w:rFonts w:cs="Arial"/>
                <w:szCs w:val="22"/>
              </w:rPr>
              <w:t xml:space="preserve">Dame Judith </w:t>
            </w:r>
            <w:proofErr w:type="spellStart"/>
            <w:r w:rsidRPr="00A057AA">
              <w:rPr>
                <w:rFonts w:cs="Arial"/>
                <w:szCs w:val="22"/>
              </w:rPr>
              <w:t>Binney</w:t>
            </w:r>
            <w:proofErr w:type="spellEnd"/>
          </w:p>
        </w:tc>
        <w:tc>
          <w:tcPr>
            <w:tcW w:w="1676" w:type="pct"/>
          </w:tcPr>
          <w:p w:rsidR="00425636" w:rsidRPr="00A057AA" w:rsidRDefault="00425636" w:rsidP="00425636">
            <w:pPr>
              <w:rPr>
                <w:rFonts w:cs="Arial"/>
                <w:szCs w:val="22"/>
              </w:rPr>
            </w:pPr>
            <w:r w:rsidRPr="00A057AA">
              <w:rPr>
                <w:rFonts w:cs="Arial"/>
                <w:szCs w:val="22"/>
              </w:rPr>
              <w:t>1 November 2009</w:t>
            </w:r>
          </w:p>
        </w:tc>
        <w:tc>
          <w:tcPr>
            <w:tcW w:w="1573" w:type="pct"/>
          </w:tcPr>
          <w:p w:rsidR="00425636" w:rsidRPr="00A057AA" w:rsidRDefault="00425636" w:rsidP="00425636">
            <w:pPr>
              <w:rPr>
                <w:rFonts w:cs="Arial"/>
                <w:szCs w:val="22"/>
              </w:rPr>
            </w:pPr>
            <w:r w:rsidRPr="00A057AA">
              <w:rPr>
                <w:rFonts w:cs="Arial"/>
                <w:szCs w:val="22"/>
              </w:rPr>
              <w:t>31 October 2012</w:t>
            </w:r>
          </w:p>
          <w:p w:rsidR="00425636" w:rsidRPr="00A057AA" w:rsidRDefault="00425636" w:rsidP="00425636">
            <w:pPr>
              <w:rPr>
                <w:rFonts w:cs="Arial"/>
                <w:szCs w:val="22"/>
              </w:rPr>
            </w:pPr>
            <w:r w:rsidRPr="00A057AA">
              <w:rPr>
                <w:rFonts w:cs="Arial"/>
                <w:szCs w:val="22"/>
              </w:rPr>
              <w:t>Resigned 13 July 2010</w:t>
            </w:r>
          </w:p>
        </w:tc>
      </w:tr>
    </w:tbl>
    <w:p w:rsidR="00425636" w:rsidRPr="00A057AA" w:rsidRDefault="00425636" w:rsidP="00425636">
      <w:pPr>
        <w:keepNext/>
        <w:spacing w:before="240"/>
        <w:jc w:val="both"/>
        <w:rPr>
          <w:rFonts w:cs="Arial"/>
          <w:b/>
          <w:sz w:val="20"/>
          <w:szCs w:val="20"/>
        </w:rPr>
      </w:pPr>
      <w:bookmarkStart w:id="59" w:name="_Toc198611091"/>
      <w:r w:rsidRPr="00A057AA">
        <w:rPr>
          <w:rFonts w:cs="Arial"/>
          <w:b/>
          <w:sz w:val="20"/>
          <w:szCs w:val="20"/>
        </w:rPr>
        <w:t>Notes</w:t>
      </w:r>
    </w:p>
    <w:p w:rsidR="00425636" w:rsidRPr="00A057AA" w:rsidRDefault="00425636" w:rsidP="00425636">
      <w:pPr>
        <w:tabs>
          <w:tab w:val="left" w:pos="426"/>
        </w:tabs>
        <w:jc w:val="both"/>
        <w:rPr>
          <w:rFonts w:cs="Arial"/>
          <w:sz w:val="20"/>
          <w:szCs w:val="20"/>
        </w:rPr>
      </w:pPr>
      <w:r w:rsidRPr="00A057AA">
        <w:rPr>
          <w:rFonts w:cs="Arial"/>
          <w:b/>
          <w:sz w:val="20"/>
          <w:szCs w:val="20"/>
        </w:rPr>
        <w:t>*</w:t>
      </w:r>
      <w:r w:rsidRPr="00A057AA">
        <w:rPr>
          <w:rFonts w:cs="Arial"/>
          <w:b/>
          <w:sz w:val="20"/>
          <w:szCs w:val="20"/>
        </w:rPr>
        <w:tab/>
      </w:r>
      <w:r w:rsidRPr="00A057AA">
        <w:rPr>
          <w:rFonts w:cs="Arial"/>
          <w:sz w:val="20"/>
          <w:szCs w:val="20"/>
        </w:rPr>
        <w:t>Reappointed for a one-year term.</w:t>
      </w:r>
    </w:p>
    <w:p w:rsidR="00425636" w:rsidRPr="00A057AA" w:rsidRDefault="00425636" w:rsidP="00425636">
      <w:pPr>
        <w:tabs>
          <w:tab w:val="left" w:pos="426"/>
        </w:tabs>
        <w:spacing w:after="240"/>
        <w:jc w:val="both"/>
        <w:rPr>
          <w:rFonts w:cs="Arial"/>
          <w:b/>
          <w:sz w:val="20"/>
          <w:szCs w:val="20"/>
        </w:rPr>
      </w:pPr>
      <w:r w:rsidRPr="00A057AA">
        <w:rPr>
          <w:rFonts w:cs="Arial"/>
          <w:sz w:val="20"/>
          <w:szCs w:val="20"/>
        </w:rPr>
        <w:t>**</w:t>
      </w:r>
      <w:r w:rsidRPr="00A057AA">
        <w:rPr>
          <w:rFonts w:cs="Arial"/>
          <w:sz w:val="20"/>
          <w:szCs w:val="20"/>
        </w:rPr>
        <w:tab/>
        <w:t>Term expired on 30 June 2010 and a new appointment was made effective 1 July 2010 (see below</w:t>
      </w:r>
      <w:r w:rsidR="00D92FC1">
        <w:rPr>
          <w:rFonts w:cs="Arial"/>
          <w:sz w:val="20"/>
          <w:szCs w:val="20"/>
        </w:rPr>
        <w:t xml:space="preserve"> under New Members</w:t>
      </w:r>
      <w:r w:rsidRPr="00A057AA">
        <w:rPr>
          <w:rFonts w:cs="Arial"/>
          <w:sz w:val="20"/>
          <w:szCs w:val="20"/>
        </w:rPr>
        <w:t>).</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tblPr>
      <w:tblGrid>
        <w:gridCol w:w="3775"/>
        <w:gridCol w:w="2545"/>
        <w:gridCol w:w="2807"/>
      </w:tblGrid>
      <w:tr w:rsidR="00425636" w:rsidRPr="00A057AA" w:rsidTr="001B2F42">
        <w:trPr>
          <w:tblHeader/>
        </w:trPr>
        <w:tc>
          <w:tcPr>
            <w:tcW w:w="2068" w:type="pct"/>
          </w:tcPr>
          <w:bookmarkEnd w:id="59"/>
          <w:p w:rsidR="00425636" w:rsidRPr="00A057AA" w:rsidRDefault="00425636" w:rsidP="00425636">
            <w:pPr>
              <w:keepNext/>
              <w:jc w:val="both"/>
              <w:rPr>
                <w:rFonts w:cs="Arial"/>
                <w:b/>
                <w:szCs w:val="22"/>
              </w:rPr>
            </w:pPr>
            <w:r w:rsidRPr="00A057AA">
              <w:rPr>
                <w:rFonts w:cs="Arial"/>
                <w:b/>
                <w:szCs w:val="22"/>
              </w:rPr>
              <w:t xml:space="preserve">Arts Board </w:t>
            </w:r>
          </w:p>
        </w:tc>
        <w:tc>
          <w:tcPr>
            <w:tcW w:w="1394" w:type="pct"/>
          </w:tcPr>
          <w:p w:rsidR="00425636" w:rsidRPr="00A057AA" w:rsidRDefault="00425636" w:rsidP="00425636">
            <w:pPr>
              <w:keepNext/>
              <w:jc w:val="both"/>
              <w:rPr>
                <w:rFonts w:cs="Arial"/>
                <w:b/>
                <w:szCs w:val="22"/>
              </w:rPr>
            </w:pPr>
            <w:r w:rsidRPr="00A057AA">
              <w:rPr>
                <w:rFonts w:cs="Arial"/>
                <w:b/>
                <w:szCs w:val="22"/>
              </w:rPr>
              <w:t>Appointed</w:t>
            </w:r>
          </w:p>
        </w:tc>
        <w:tc>
          <w:tcPr>
            <w:tcW w:w="1538" w:type="pct"/>
          </w:tcPr>
          <w:p w:rsidR="00425636" w:rsidRPr="00A057AA" w:rsidRDefault="00425636" w:rsidP="00425636">
            <w:pPr>
              <w:keepNext/>
              <w:jc w:val="both"/>
              <w:rPr>
                <w:rFonts w:cs="Arial"/>
                <w:b/>
                <w:szCs w:val="22"/>
              </w:rPr>
            </w:pPr>
            <w:r w:rsidRPr="00A057AA">
              <w:rPr>
                <w:rFonts w:cs="Arial"/>
                <w:b/>
                <w:szCs w:val="22"/>
              </w:rPr>
              <w:t>Current term expires</w:t>
            </w:r>
          </w:p>
        </w:tc>
      </w:tr>
      <w:tr w:rsidR="00425636" w:rsidRPr="00A057AA" w:rsidTr="001B2F42">
        <w:tc>
          <w:tcPr>
            <w:tcW w:w="2068" w:type="pct"/>
          </w:tcPr>
          <w:p w:rsidR="00425636" w:rsidRPr="00A057AA" w:rsidRDefault="00425636" w:rsidP="00425636">
            <w:pPr>
              <w:jc w:val="both"/>
              <w:rPr>
                <w:rFonts w:cs="Arial"/>
                <w:szCs w:val="22"/>
              </w:rPr>
            </w:pPr>
            <w:r w:rsidRPr="00A057AA">
              <w:rPr>
                <w:rFonts w:cs="Arial"/>
                <w:szCs w:val="22"/>
              </w:rPr>
              <w:t>Alan Sorrell (Chair)*</w:t>
            </w:r>
          </w:p>
        </w:tc>
        <w:tc>
          <w:tcPr>
            <w:tcW w:w="1394" w:type="pct"/>
          </w:tcPr>
          <w:p w:rsidR="00425636" w:rsidRPr="00A057AA" w:rsidRDefault="00425636" w:rsidP="00425636">
            <w:pPr>
              <w:jc w:val="both"/>
              <w:rPr>
                <w:rFonts w:cs="Arial"/>
                <w:szCs w:val="22"/>
              </w:rPr>
            </w:pPr>
            <w:r w:rsidRPr="00A057AA">
              <w:rPr>
                <w:rFonts w:cs="Arial"/>
                <w:szCs w:val="22"/>
              </w:rPr>
              <w:t>1 July 2007</w:t>
            </w:r>
          </w:p>
        </w:tc>
        <w:tc>
          <w:tcPr>
            <w:tcW w:w="1538" w:type="pct"/>
          </w:tcPr>
          <w:p w:rsidR="00425636" w:rsidRPr="00A057AA" w:rsidRDefault="00425636" w:rsidP="00425636">
            <w:pPr>
              <w:rPr>
                <w:rFonts w:cs="Arial"/>
                <w:szCs w:val="22"/>
              </w:rPr>
            </w:pPr>
            <w:r w:rsidRPr="00A057AA">
              <w:rPr>
                <w:rFonts w:cs="Arial"/>
                <w:szCs w:val="22"/>
              </w:rPr>
              <w:t>30 June 2010</w:t>
            </w:r>
          </w:p>
        </w:tc>
      </w:tr>
      <w:tr w:rsidR="00425636" w:rsidRPr="00A057AA" w:rsidTr="001B2F42">
        <w:tc>
          <w:tcPr>
            <w:tcW w:w="2068" w:type="pct"/>
          </w:tcPr>
          <w:p w:rsidR="00425636" w:rsidRPr="00A057AA" w:rsidRDefault="00425636" w:rsidP="00425636">
            <w:pPr>
              <w:jc w:val="both"/>
              <w:rPr>
                <w:rFonts w:cs="Arial"/>
                <w:szCs w:val="22"/>
              </w:rPr>
            </w:pPr>
            <w:r w:rsidRPr="00A057AA">
              <w:rPr>
                <w:rFonts w:cs="Arial"/>
                <w:szCs w:val="22"/>
              </w:rPr>
              <w:t>Terry Snow</w:t>
            </w:r>
          </w:p>
        </w:tc>
        <w:tc>
          <w:tcPr>
            <w:tcW w:w="1394" w:type="pct"/>
          </w:tcPr>
          <w:p w:rsidR="00425636" w:rsidRPr="00A057AA" w:rsidRDefault="00425636" w:rsidP="00425636">
            <w:pPr>
              <w:jc w:val="both"/>
              <w:rPr>
                <w:rFonts w:cs="Arial"/>
                <w:szCs w:val="22"/>
              </w:rPr>
            </w:pPr>
            <w:r w:rsidRPr="00A057AA">
              <w:rPr>
                <w:rFonts w:cs="Arial"/>
                <w:szCs w:val="22"/>
              </w:rPr>
              <w:t>1 June 2005</w:t>
            </w:r>
          </w:p>
        </w:tc>
        <w:tc>
          <w:tcPr>
            <w:tcW w:w="1538" w:type="pct"/>
          </w:tcPr>
          <w:p w:rsidR="00425636" w:rsidRPr="00A057AA" w:rsidRDefault="00425636" w:rsidP="00425636">
            <w:pPr>
              <w:rPr>
                <w:rFonts w:cs="Arial"/>
                <w:szCs w:val="22"/>
              </w:rPr>
            </w:pPr>
            <w:r w:rsidRPr="00A057AA">
              <w:rPr>
                <w:rFonts w:cs="Arial"/>
                <w:szCs w:val="22"/>
              </w:rPr>
              <w:t>30 June 2011</w:t>
            </w:r>
          </w:p>
        </w:tc>
      </w:tr>
      <w:tr w:rsidR="00425636" w:rsidRPr="00A057AA" w:rsidTr="001B2F42">
        <w:tc>
          <w:tcPr>
            <w:tcW w:w="2068" w:type="pct"/>
          </w:tcPr>
          <w:p w:rsidR="00425636" w:rsidRPr="00A057AA" w:rsidRDefault="00425636" w:rsidP="00425636">
            <w:pPr>
              <w:jc w:val="both"/>
              <w:rPr>
                <w:rFonts w:cs="Arial"/>
                <w:szCs w:val="22"/>
              </w:rPr>
            </w:pPr>
            <w:r w:rsidRPr="00A057AA">
              <w:rPr>
                <w:rFonts w:cs="Arial"/>
                <w:szCs w:val="22"/>
              </w:rPr>
              <w:t>Michael Prentice</w:t>
            </w:r>
          </w:p>
        </w:tc>
        <w:tc>
          <w:tcPr>
            <w:tcW w:w="1394" w:type="pct"/>
          </w:tcPr>
          <w:p w:rsidR="00425636" w:rsidRPr="00A057AA" w:rsidRDefault="00425636" w:rsidP="00425636">
            <w:pPr>
              <w:jc w:val="both"/>
              <w:rPr>
                <w:rFonts w:cs="Arial"/>
                <w:szCs w:val="22"/>
              </w:rPr>
            </w:pPr>
            <w:r w:rsidRPr="00A057AA">
              <w:rPr>
                <w:rFonts w:cs="Arial"/>
                <w:szCs w:val="22"/>
              </w:rPr>
              <w:t>1 July 2006</w:t>
            </w:r>
          </w:p>
        </w:tc>
        <w:tc>
          <w:tcPr>
            <w:tcW w:w="1538" w:type="pct"/>
          </w:tcPr>
          <w:p w:rsidR="00425636" w:rsidRPr="00A057AA" w:rsidRDefault="00425636" w:rsidP="00425636">
            <w:pPr>
              <w:rPr>
                <w:rFonts w:cs="Arial"/>
                <w:szCs w:val="22"/>
              </w:rPr>
            </w:pPr>
            <w:r w:rsidRPr="00A057AA">
              <w:rPr>
                <w:rFonts w:cs="Arial"/>
                <w:szCs w:val="22"/>
              </w:rPr>
              <w:t>30 June 2012</w:t>
            </w:r>
          </w:p>
        </w:tc>
      </w:tr>
      <w:tr w:rsidR="00425636" w:rsidRPr="00A057AA" w:rsidTr="001B2F42">
        <w:tc>
          <w:tcPr>
            <w:tcW w:w="2068" w:type="pct"/>
          </w:tcPr>
          <w:p w:rsidR="00425636" w:rsidRPr="00A057AA" w:rsidRDefault="00425636" w:rsidP="00425636">
            <w:pPr>
              <w:jc w:val="both"/>
              <w:rPr>
                <w:rFonts w:cs="Arial"/>
                <w:szCs w:val="22"/>
              </w:rPr>
            </w:pPr>
            <w:r w:rsidRPr="00A057AA">
              <w:rPr>
                <w:rFonts w:cs="Arial"/>
                <w:szCs w:val="22"/>
              </w:rPr>
              <w:lastRenderedPageBreak/>
              <w:t>Pele Walker</w:t>
            </w:r>
          </w:p>
        </w:tc>
        <w:tc>
          <w:tcPr>
            <w:tcW w:w="1394" w:type="pct"/>
          </w:tcPr>
          <w:p w:rsidR="00425636" w:rsidRPr="00A057AA" w:rsidRDefault="00425636" w:rsidP="00425636">
            <w:pPr>
              <w:jc w:val="both"/>
              <w:rPr>
                <w:rFonts w:cs="Arial"/>
                <w:szCs w:val="22"/>
              </w:rPr>
            </w:pPr>
            <w:r w:rsidRPr="00A057AA">
              <w:rPr>
                <w:rFonts w:cs="Arial"/>
                <w:szCs w:val="22"/>
              </w:rPr>
              <w:t>1 July 2006</w:t>
            </w:r>
          </w:p>
        </w:tc>
        <w:tc>
          <w:tcPr>
            <w:tcW w:w="1538" w:type="pct"/>
          </w:tcPr>
          <w:p w:rsidR="00425636" w:rsidRPr="00A057AA" w:rsidRDefault="00425636" w:rsidP="00425636">
            <w:pPr>
              <w:rPr>
                <w:rFonts w:cs="Arial"/>
                <w:szCs w:val="22"/>
              </w:rPr>
            </w:pPr>
            <w:r w:rsidRPr="00A057AA">
              <w:rPr>
                <w:rFonts w:cs="Arial"/>
                <w:szCs w:val="22"/>
              </w:rPr>
              <w:t>30 June 2012</w:t>
            </w:r>
          </w:p>
        </w:tc>
      </w:tr>
      <w:tr w:rsidR="00425636" w:rsidRPr="00A057AA" w:rsidTr="001B2F42">
        <w:tc>
          <w:tcPr>
            <w:tcW w:w="2068" w:type="pct"/>
          </w:tcPr>
          <w:p w:rsidR="00425636" w:rsidRPr="00A057AA" w:rsidRDefault="00425636" w:rsidP="00425636">
            <w:pPr>
              <w:jc w:val="both"/>
              <w:rPr>
                <w:rFonts w:cs="Arial"/>
                <w:szCs w:val="22"/>
              </w:rPr>
            </w:pPr>
            <w:r w:rsidRPr="00A057AA">
              <w:rPr>
                <w:rFonts w:cs="Arial"/>
                <w:szCs w:val="22"/>
              </w:rPr>
              <w:t>Sid Ashton</w:t>
            </w:r>
            <w:r w:rsidR="00602BC5">
              <w:rPr>
                <w:rFonts w:cs="Arial"/>
                <w:szCs w:val="22"/>
              </w:rPr>
              <w:t>**</w:t>
            </w:r>
          </w:p>
        </w:tc>
        <w:tc>
          <w:tcPr>
            <w:tcW w:w="1394" w:type="pct"/>
          </w:tcPr>
          <w:p w:rsidR="00425636" w:rsidRPr="00A057AA" w:rsidRDefault="00425636" w:rsidP="00425636">
            <w:pPr>
              <w:jc w:val="both"/>
              <w:rPr>
                <w:rFonts w:cs="Arial"/>
                <w:szCs w:val="22"/>
              </w:rPr>
            </w:pPr>
            <w:r w:rsidRPr="00A057AA">
              <w:rPr>
                <w:rFonts w:cs="Arial"/>
                <w:szCs w:val="22"/>
              </w:rPr>
              <w:t>1 July 2007</w:t>
            </w:r>
          </w:p>
        </w:tc>
        <w:tc>
          <w:tcPr>
            <w:tcW w:w="1538" w:type="pct"/>
          </w:tcPr>
          <w:p w:rsidR="00425636" w:rsidRPr="00A057AA" w:rsidRDefault="00425636" w:rsidP="00425636">
            <w:pPr>
              <w:rPr>
                <w:rFonts w:cs="Arial"/>
                <w:szCs w:val="22"/>
              </w:rPr>
            </w:pPr>
            <w:r w:rsidRPr="00A057AA">
              <w:rPr>
                <w:rFonts w:cs="Arial"/>
                <w:szCs w:val="22"/>
              </w:rPr>
              <w:t>30 June 2010</w:t>
            </w:r>
          </w:p>
        </w:tc>
      </w:tr>
      <w:tr w:rsidR="00425636" w:rsidRPr="00A057AA" w:rsidTr="001B2F42">
        <w:tc>
          <w:tcPr>
            <w:tcW w:w="2068" w:type="pct"/>
          </w:tcPr>
          <w:p w:rsidR="00425636" w:rsidRPr="00A057AA" w:rsidRDefault="00425636" w:rsidP="00425636">
            <w:pPr>
              <w:jc w:val="both"/>
              <w:rPr>
                <w:rFonts w:cs="Arial"/>
                <w:szCs w:val="22"/>
              </w:rPr>
            </w:pPr>
            <w:r w:rsidRPr="00A057AA">
              <w:rPr>
                <w:rFonts w:cs="Arial"/>
                <w:szCs w:val="22"/>
              </w:rPr>
              <w:t>Penny Eames</w:t>
            </w:r>
            <w:r w:rsidR="00602BC5">
              <w:rPr>
                <w:rFonts w:cs="Arial"/>
                <w:szCs w:val="22"/>
              </w:rPr>
              <w:t>**</w:t>
            </w:r>
          </w:p>
        </w:tc>
        <w:tc>
          <w:tcPr>
            <w:tcW w:w="1394" w:type="pct"/>
          </w:tcPr>
          <w:p w:rsidR="00425636" w:rsidRPr="00A057AA" w:rsidRDefault="00425636" w:rsidP="00425636">
            <w:pPr>
              <w:jc w:val="both"/>
              <w:rPr>
                <w:rFonts w:cs="Arial"/>
                <w:szCs w:val="22"/>
              </w:rPr>
            </w:pPr>
            <w:r w:rsidRPr="00A057AA">
              <w:rPr>
                <w:rFonts w:cs="Arial"/>
                <w:szCs w:val="22"/>
              </w:rPr>
              <w:t>1 July 2007</w:t>
            </w:r>
          </w:p>
        </w:tc>
        <w:tc>
          <w:tcPr>
            <w:tcW w:w="1538" w:type="pct"/>
          </w:tcPr>
          <w:p w:rsidR="00425636" w:rsidRPr="00A057AA" w:rsidRDefault="00425636" w:rsidP="00425636">
            <w:pPr>
              <w:rPr>
                <w:rFonts w:cs="Arial"/>
                <w:szCs w:val="22"/>
              </w:rPr>
            </w:pPr>
            <w:r w:rsidRPr="00A057AA">
              <w:rPr>
                <w:rFonts w:cs="Arial"/>
                <w:szCs w:val="22"/>
              </w:rPr>
              <w:t>30 June 2010</w:t>
            </w:r>
          </w:p>
        </w:tc>
      </w:tr>
      <w:tr w:rsidR="00425636" w:rsidRPr="00A057AA" w:rsidTr="001B2F42">
        <w:tc>
          <w:tcPr>
            <w:tcW w:w="2068" w:type="pct"/>
          </w:tcPr>
          <w:p w:rsidR="00425636" w:rsidRPr="00A057AA" w:rsidRDefault="00425636" w:rsidP="00425636">
            <w:pPr>
              <w:jc w:val="both"/>
              <w:rPr>
                <w:rFonts w:cs="Arial"/>
                <w:szCs w:val="22"/>
              </w:rPr>
            </w:pPr>
            <w:proofErr w:type="spellStart"/>
            <w:r w:rsidRPr="00A057AA">
              <w:rPr>
                <w:rFonts w:cs="Arial"/>
                <w:szCs w:val="22"/>
              </w:rPr>
              <w:t>Nandor</w:t>
            </w:r>
            <w:proofErr w:type="spellEnd"/>
            <w:r w:rsidRPr="00A057AA">
              <w:rPr>
                <w:rFonts w:cs="Arial"/>
                <w:szCs w:val="22"/>
              </w:rPr>
              <w:t xml:space="preserve"> </w:t>
            </w:r>
            <w:proofErr w:type="spellStart"/>
            <w:r w:rsidRPr="00A057AA">
              <w:rPr>
                <w:rFonts w:cs="Arial"/>
                <w:szCs w:val="22"/>
              </w:rPr>
              <w:t>Tanczos</w:t>
            </w:r>
            <w:proofErr w:type="spellEnd"/>
          </w:p>
        </w:tc>
        <w:tc>
          <w:tcPr>
            <w:tcW w:w="1394" w:type="pct"/>
          </w:tcPr>
          <w:p w:rsidR="00425636" w:rsidRPr="00A057AA" w:rsidRDefault="00425636" w:rsidP="00425636">
            <w:pPr>
              <w:jc w:val="both"/>
              <w:rPr>
                <w:rFonts w:cs="Arial"/>
                <w:szCs w:val="22"/>
              </w:rPr>
            </w:pPr>
            <w:r w:rsidRPr="00A057AA">
              <w:rPr>
                <w:rFonts w:cs="Arial"/>
                <w:szCs w:val="22"/>
              </w:rPr>
              <w:t>1 July 2009</w:t>
            </w:r>
          </w:p>
        </w:tc>
        <w:tc>
          <w:tcPr>
            <w:tcW w:w="1538" w:type="pct"/>
          </w:tcPr>
          <w:p w:rsidR="00425636" w:rsidRPr="00A057AA" w:rsidRDefault="00425636" w:rsidP="00425636">
            <w:pPr>
              <w:tabs>
                <w:tab w:val="right" w:pos="2265"/>
              </w:tabs>
              <w:rPr>
                <w:rFonts w:cs="Arial"/>
                <w:szCs w:val="22"/>
              </w:rPr>
            </w:pPr>
            <w:r w:rsidRPr="00A057AA">
              <w:rPr>
                <w:rFonts w:cs="Arial"/>
                <w:szCs w:val="22"/>
              </w:rPr>
              <w:t>30 June 2012</w:t>
            </w:r>
          </w:p>
        </w:tc>
      </w:tr>
    </w:tbl>
    <w:p w:rsidR="00425636" w:rsidRPr="00A057AA" w:rsidRDefault="00425636" w:rsidP="00425636">
      <w:pPr>
        <w:keepNext/>
        <w:spacing w:before="240"/>
        <w:jc w:val="both"/>
        <w:rPr>
          <w:rFonts w:cs="Arial"/>
          <w:b/>
          <w:sz w:val="20"/>
          <w:szCs w:val="20"/>
        </w:rPr>
      </w:pPr>
      <w:r w:rsidRPr="00A057AA">
        <w:rPr>
          <w:rFonts w:cs="Arial"/>
          <w:b/>
          <w:sz w:val="20"/>
          <w:szCs w:val="20"/>
        </w:rPr>
        <w:t>Notes</w:t>
      </w:r>
    </w:p>
    <w:p w:rsidR="00425636" w:rsidRPr="00A057AA" w:rsidRDefault="00425636" w:rsidP="00425636">
      <w:pPr>
        <w:tabs>
          <w:tab w:val="left" w:pos="426"/>
        </w:tabs>
        <w:rPr>
          <w:rFonts w:cs="Arial"/>
          <w:sz w:val="20"/>
          <w:szCs w:val="20"/>
        </w:rPr>
      </w:pPr>
      <w:r w:rsidRPr="00A057AA">
        <w:rPr>
          <w:rFonts w:cs="Arial"/>
          <w:b/>
          <w:sz w:val="20"/>
          <w:szCs w:val="20"/>
        </w:rPr>
        <w:t>*</w:t>
      </w:r>
      <w:r w:rsidRPr="00A057AA">
        <w:rPr>
          <w:rFonts w:cs="Arial"/>
          <w:b/>
          <w:sz w:val="20"/>
          <w:szCs w:val="20"/>
        </w:rPr>
        <w:tab/>
      </w:r>
      <w:r w:rsidRPr="00A057AA">
        <w:rPr>
          <w:rFonts w:cs="Arial"/>
          <w:sz w:val="20"/>
          <w:szCs w:val="20"/>
        </w:rPr>
        <w:t>Reappointed for a one-year term</w:t>
      </w:r>
      <w:r w:rsidR="001B2F42" w:rsidRPr="00A057AA">
        <w:rPr>
          <w:rFonts w:cs="Arial"/>
          <w:sz w:val="20"/>
          <w:szCs w:val="20"/>
        </w:rPr>
        <w:t>.</w:t>
      </w:r>
    </w:p>
    <w:p w:rsidR="00425636" w:rsidRPr="00A057AA" w:rsidRDefault="00425636" w:rsidP="00425636">
      <w:pPr>
        <w:tabs>
          <w:tab w:val="left" w:pos="426"/>
        </w:tabs>
        <w:spacing w:after="240"/>
        <w:rPr>
          <w:rFonts w:cs="Arial"/>
          <w:b/>
          <w:sz w:val="20"/>
          <w:szCs w:val="20"/>
        </w:rPr>
      </w:pPr>
      <w:r w:rsidRPr="00A057AA">
        <w:rPr>
          <w:rFonts w:cs="Arial"/>
          <w:sz w:val="20"/>
          <w:szCs w:val="20"/>
        </w:rPr>
        <w:t>**</w:t>
      </w:r>
      <w:r w:rsidRPr="00A057AA">
        <w:rPr>
          <w:rFonts w:cs="Arial"/>
          <w:sz w:val="20"/>
          <w:szCs w:val="20"/>
        </w:rPr>
        <w:tab/>
        <w:t>Term</w:t>
      </w:r>
      <w:r w:rsidR="001B2F42" w:rsidRPr="00A057AA">
        <w:rPr>
          <w:rFonts w:cs="Arial"/>
          <w:sz w:val="20"/>
          <w:szCs w:val="20"/>
        </w:rPr>
        <w:t>s</w:t>
      </w:r>
      <w:r w:rsidRPr="00A057AA">
        <w:rPr>
          <w:rFonts w:cs="Arial"/>
          <w:sz w:val="20"/>
          <w:szCs w:val="20"/>
        </w:rPr>
        <w:t xml:space="preserve"> expired on 30 June 2010 and new appointment</w:t>
      </w:r>
      <w:r w:rsidR="001B2F42" w:rsidRPr="00A057AA">
        <w:rPr>
          <w:rFonts w:cs="Arial"/>
          <w:sz w:val="20"/>
          <w:szCs w:val="20"/>
        </w:rPr>
        <w:t>s were</w:t>
      </w:r>
      <w:r w:rsidRPr="00A057AA">
        <w:rPr>
          <w:rFonts w:cs="Arial"/>
          <w:sz w:val="20"/>
          <w:szCs w:val="20"/>
        </w:rPr>
        <w:t xml:space="preserve"> made effective 1 July 2010 (see below).</w:t>
      </w:r>
    </w:p>
    <w:tbl>
      <w:tblPr>
        <w:tblW w:w="4986" w:type="pct"/>
        <w:tblInd w:w="108" w:type="dxa"/>
        <w:tblBorders>
          <w:top w:val="single" w:sz="4" w:space="0" w:color="auto"/>
          <w:left w:val="single" w:sz="4" w:space="0" w:color="auto"/>
          <w:bottom w:val="single" w:sz="4" w:space="0" w:color="auto"/>
          <w:right w:val="single" w:sz="4" w:space="0" w:color="auto"/>
        </w:tblBorders>
        <w:tblCellMar>
          <w:top w:w="85" w:type="dxa"/>
          <w:bottom w:w="85" w:type="dxa"/>
        </w:tblCellMar>
        <w:tblLook w:val="0000"/>
      </w:tblPr>
      <w:tblGrid>
        <w:gridCol w:w="2929"/>
        <w:gridCol w:w="2144"/>
        <w:gridCol w:w="1971"/>
        <w:gridCol w:w="2173"/>
      </w:tblGrid>
      <w:tr w:rsidR="00425636" w:rsidRPr="00A057AA" w:rsidTr="001B2F42">
        <w:trPr>
          <w:tblHeader/>
        </w:trPr>
        <w:tc>
          <w:tcPr>
            <w:tcW w:w="1589" w:type="pct"/>
            <w:tcBorders>
              <w:top w:val="single" w:sz="4" w:space="0" w:color="auto"/>
              <w:bottom w:val="single" w:sz="4" w:space="0" w:color="auto"/>
              <w:right w:val="single" w:sz="4" w:space="0" w:color="auto"/>
            </w:tcBorders>
          </w:tcPr>
          <w:p w:rsidR="00425636" w:rsidRPr="00A057AA" w:rsidRDefault="00425636" w:rsidP="00425636">
            <w:pPr>
              <w:keepNext/>
              <w:autoSpaceDE w:val="0"/>
              <w:autoSpaceDN w:val="0"/>
              <w:adjustRightInd w:val="0"/>
              <w:rPr>
                <w:rFonts w:cs="Arial"/>
                <w:b/>
                <w:bCs/>
                <w:szCs w:val="22"/>
              </w:rPr>
            </w:pPr>
            <w:r w:rsidRPr="00A057AA">
              <w:rPr>
                <w:rFonts w:cs="Arial"/>
                <w:b/>
                <w:bCs/>
                <w:szCs w:val="22"/>
              </w:rPr>
              <w:t xml:space="preserve">Pacific Arts Committee </w:t>
            </w:r>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keepNext/>
              <w:autoSpaceDE w:val="0"/>
              <w:autoSpaceDN w:val="0"/>
              <w:adjustRightInd w:val="0"/>
              <w:rPr>
                <w:rFonts w:cs="Arial"/>
                <w:b/>
                <w:bCs/>
                <w:szCs w:val="22"/>
              </w:rPr>
            </w:pPr>
            <w:r w:rsidRPr="00A057AA">
              <w:rPr>
                <w:rFonts w:cs="Arial"/>
                <w:b/>
                <w:bCs/>
                <w:szCs w:val="22"/>
              </w:rPr>
              <w:t xml:space="preserve">Island representative </w:t>
            </w: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keepNext/>
              <w:autoSpaceDE w:val="0"/>
              <w:autoSpaceDN w:val="0"/>
              <w:adjustRightInd w:val="0"/>
              <w:rPr>
                <w:rFonts w:cs="Arial"/>
                <w:b/>
                <w:bCs/>
                <w:szCs w:val="22"/>
              </w:rPr>
            </w:pPr>
            <w:r w:rsidRPr="00A057AA">
              <w:rPr>
                <w:rFonts w:cs="Arial"/>
                <w:b/>
                <w:bCs/>
                <w:szCs w:val="22"/>
              </w:rPr>
              <w:t xml:space="preserve">Appointed </w:t>
            </w:r>
          </w:p>
        </w:tc>
        <w:tc>
          <w:tcPr>
            <w:tcW w:w="1179" w:type="pct"/>
            <w:tcBorders>
              <w:top w:val="single" w:sz="4" w:space="0" w:color="auto"/>
              <w:left w:val="single" w:sz="4" w:space="0" w:color="auto"/>
              <w:bottom w:val="single" w:sz="4" w:space="0" w:color="auto"/>
            </w:tcBorders>
          </w:tcPr>
          <w:p w:rsidR="00425636" w:rsidRPr="00A057AA" w:rsidRDefault="00425636" w:rsidP="00425636">
            <w:pPr>
              <w:keepNext/>
              <w:autoSpaceDE w:val="0"/>
              <w:autoSpaceDN w:val="0"/>
              <w:adjustRightInd w:val="0"/>
              <w:rPr>
                <w:rFonts w:cs="Arial"/>
                <w:b/>
                <w:bCs/>
                <w:szCs w:val="22"/>
              </w:rPr>
            </w:pPr>
            <w:r w:rsidRPr="00A057AA">
              <w:rPr>
                <w:rFonts w:cs="Arial"/>
                <w:b/>
                <w:bCs/>
                <w:szCs w:val="22"/>
              </w:rPr>
              <w:t xml:space="preserve">Current term expires </w:t>
            </w:r>
          </w:p>
        </w:tc>
      </w:tr>
      <w:tr w:rsidR="00425636" w:rsidRPr="00A057AA" w:rsidTr="001B2F42">
        <w:tc>
          <w:tcPr>
            <w:tcW w:w="1589"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Pele Walker (Chair)</w:t>
            </w:r>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July 2006</w:t>
            </w:r>
          </w:p>
        </w:tc>
        <w:tc>
          <w:tcPr>
            <w:tcW w:w="1179"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July 2012</w:t>
            </w:r>
          </w:p>
        </w:tc>
      </w:tr>
      <w:tr w:rsidR="00425636" w:rsidRPr="00A057AA" w:rsidTr="001B2F42">
        <w:tc>
          <w:tcPr>
            <w:tcW w:w="1589"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 xml:space="preserve">Rev </w:t>
            </w:r>
            <w:proofErr w:type="spellStart"/>
            <w:r w:rsidRPr="00A057AA">
              <w:rPr>
                <w:rFonts w:cs="Arial"/>
                <w:szCs w:val="22"/>
              </w:rPr>
              <w:t>Suamalie</w:t>
            </w:r>
            <w:proofErr w:type="spellEnd"/>
            <w:r w:rsidRPr="00A057AA">
              <w:rPr>
                <w:rFonts w:cs="Arial"/>
                <w:szCs w:val="22"/>
              </w:rPr>
              <w:t xml:space="preserve"> </w:t>
            </w:r>
            <w:proofErr w:type="spellStart"/>
            <w:r w:rsidRPr="00A057AA">
              <w:rPr>
                <w:rFonts w:cs="Arial"/>
                <w:szCs w:val="22"/>
              </w:rPr>
              <w:t>Iosefa</w:t>
            </w:r>
            <w:proofErr w:type="spellEnd"/>
            <w:r w:rsidRPr="00A057AA">
              <w:rPr>
                <w:rFonts w:cs="Arial"/>
                <w:b/>
                <w:szCs w:val="22"/>
              </w:rPr>
              <w:t>*</w:t>
            </w:r>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Tuvalu</w:t>
            </w: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October 2003</w:t>
            </w:r>
          </w:p>
        </w:tc>
        <w:tc>
          <w:tcPr>
            <w:tcW w:w="1179"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June 2009</w:t>
            </w:r>
          </w:p>
        </w:tc>
      </w:tr>
      <w:tr w:rsidR="00425636" w:rsidRPr="00A057AA" w:rsidTr="001B2F42">
        <w:tc>
          <w:tcPr>
            <w:tcW w:w="1589"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proofErr w:type="spellStart"/>
            <w:r w:rsidRPr="00A057AA">
              <w:rPr>
                <w:rFonts w:cs="Arial"/>
                <w:szCs w:val="22"/>
              </w:rPr>
              <w:t>Taniela</w:t>
            </w:r>
            <w:proofErr w:type="spellEnd"/>
            <w:r w:rsidRPr="00A057AA">
              <w:rPr>
                <w:rFonts w:cs="Arial"/>
                <w:szCs w:val="22"/>
              </w:rPr>
              <w:t xml:space="preserve"> </w:t>
            </w:r>
            <w:proofErr w:type="spellStart"/>
            <w:r w:rsidRPr="00A057AA">
              <w:rPr>
                <w:rFonts w:cs="Arial"/>
                <w:szCs w:val="22"/>
              </w:rPr>
              <w:t>Vao</w:t>
            </w:r>
            <w:proofErr w:type="spellEnd"/>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Tonga</w:t>
            </w: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August 2007</w:t>
            </w:r>
          </w:p>
        </w:tc>
        <w:tc>
          <w:tcPr>
            <w:tcW w:w="1179"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August 2010</w:t>
            </w:r>
          </w:p>
        </w:tc>
      </w:tr>
      <w:tr w:rsidR="00425636" w:rsidRPr="00A057AA" w:rsidTr="001B2F42">
        <w:tc>
          <w:tcPr>
            <w:tcW w:w="1589"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proofErr w:type="spellStart"/>
            <w:r w:rsidRPr="00A057AA">
              <w:rPr>
                <w:rFonts w:cs="Arial"/>
                <w:szCs w:val="22"/>
              </w:rPr>
              <w:t>Ema</w:t>
            </w:r>
            <w:proofErr w:type="spellEnd"/>
            <w:r w:rsidRPr="00A057AA">
              <w:rPr>
                <w:rFonts w:cs="Arial"/>
                <w:szCs w:val="22"/>
              </w:rPr>
              <w:t xml:space="preserve"> </w:t>
            </w:r>
            <w:proofErr w:type="spellStart"/>
            <w:r w:rsidRPr="00A057AA">
              <w:rPr>
                <w:rFonts w:cs="Arial"/>
                <w:szCs w:val="22"/>
              </w:rPr>
              <w:t>Tavola</w:t>
            </w:r>
            <w:proofErr w:type="spellEnd"/>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Fiji</w:t>
            </w: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August 2007</w:t>
            </w:r>
          </w:p>
        </w:tc>
        <w:tc>
          <w:tcPr>
            <w:tcW w:w="1179"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August 2010</w:t>
            </w:r>
          </w:p>
        </w:tc>
      </w:tr>
      <w:tr w:rsidR="00425636" w:rsidRPr="00A057AA" w:rsidTr="001B2F42">
        <w:tc>
          <w:tcPr>
            <w:tcW w:w="1589"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proofErr w:type="spellStart"/>
            <w:r w:rsidRPr="00A057AA">
              <w:rPr>
                <w:rFonts w:cs="Arial"/>
                <w:szCs w:val="22"/>
              </w:rPr>
              <w:t>Matafetu</w:t>
            </w:r>
            <w:proofErr w:type="spellEnd"/>
            <w:r w:rsidRPr="00A057AA">
              <w:rPr>
                <w:rFonts w:cs="Arial"/>
                <w:szCs w:val="22"/>
              </w:rPr>
              <w:t xml:space="preserve"> Smith</w:t>
            </w:r>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Niue</w:t>
            </w: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June 2008</w:t>
            </w:r>
          </w:p>
        </w:tc>
        <w:tc>
          <w:tcPr>
            <w:tcW w:w="1179"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June 2011</w:t>
            </w:r>
          </w:p>
        </w:tc>
      </w:tr>
      <w:tr w:rsidR="00425636" w:rsidRPr="00A057AA" w:rsidTr="001B2F42">
        <w:tc>
          <w:tcPr>
            <w:tcW w:w="1589"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 xml:space="preserve">Frances </w:t>
            </w:r>
            <w:proofErr w:type="spellStart"/>
            <w:r w:rsidRPr="00A057AA">
              <w:rPr>
                <w:rFonts w:cs="Arial"/>
                <w:szCs w:val="22"/>
              </w:rPr>
              <w:t>Hartnell</w:t>
            </w:r>
            <w:proofErr w:type="spellEnd"/>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Cook Islands</w:t>
            </w: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June 2008</w:t>
            </w:r>
          </w:p>
        </w:tc>
        <w:tc>
          <w:tcPr>
            <w:tcW w:w="1179"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June 2011</w:t>
            </w:r>
          </w:p>
        </w:tc>
      </w:tr>
      <w:tr w:rsidR="00425636" w:rsidRPr="00A057AA" w:rsidTr="001B2F42">
        <w:tc>
          <w:tcPr>
            <w:tcW w:w="1589"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 xml:space="preserve">John </w:t>
            </w:r>
            <w:proofErr w:type="spellStart"/>
            <w:r w:rsidRPr="00A057AA">
              <w:rPr>
                <w:rFonts w:cs="Arial"/>
                <w:szCs w:val="22"/>
              </w:rPr>
              <w:t>Puka</w:t>
            </w:r>
            <w:proofErr w:type="spellEnd"/>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Tokelau</w:t>
            </w: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December 2008</w:t>
            </w:r>
          </w:p>
        </w:tc>
        <w:tc>
          <w:tcPr>
            <w:tcW w:w="1179"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December 2011</w:t>
            </w:r>
          </w:p>
        </w:tc>
      </w:tr>
      <w:tr w:rsidR="00425636" w:rsidRPr="00A057AA" w:rsidTr="001B2F42">
        <w:tc>
          <w:tcPr>
            <w:tcW w:w="1589"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bookmarkStart w:id="60" w:name="OLE_LINK11"/>
            <w:proofErr w:type="spellStart"/>
            <w:r w:rsidRPr="00A057AA">
              <w:rPr>
                <w:rFonts w:cs="Arial"/>
                <w:szCs w:val="22"/>
              </w:rPr>
              <w:t>Fuimaona</w:t>
            </w:r>
            <w:proofErr w:type="spellEnd"/>
            <w:r w:rsidRPr="00A057AA">
              <w:rPr>
                <w:rFonts w:cs="Arial"/>
                <w:szCs w:val="22"/>
              </w:rPr>
              <w:t xml:space="preserve"> Karl </w:t>
            </w:r>
            <w:proofErr w:type="spellStart"/>
            <w:r w:rsidRPr="00A057AA">
              <w:rPr>
                <w:rFonts w:cs="Arial"/>
                <w:szCs w:val="22"/>
              </w:rPr>
              <w:t>Pulotu-Endemann</w:t>
            </w:r>
            <w:bookmarkEnd w:id="60"/>
            <w:proofErr w:type="spellEnd"/>
          </w:p>
        </w:tc>
        <w:tc>
          <w:tcPr>
            <w:tcW w:w="1163"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Samoa</w:t>
            </w:r>
          </w:p>
        </w:tc>
        <w:tc>
          <w:tcPr>
            <w:tcW w:w="1069"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August 2009</w:t>
            </w:r>
          </w:p>
        </w:tc>
        <w:tc>
          <w:tcPr>
            <w:tcW w:w="1179"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August 2012</w:t>
            </w:r>
          </w:p>
        </w:tc>
      </w:tr>
    </w:tbl>
    <w:p w:rsidR="00425636" w:rsidRPr="00A057AA" w:rsidRDefault="00425636" w:rsidP="00425636">
      <w:pPr>
        <w:keepNext/>
        <w:spacing w:before="240"/>
        <w:jc w:val="both"/>
        <w:rPr>
          <w:rFonts w:cs="Arial"/>
          <w:b/>
          <w:sz w:val="20"/>
          <w:szCs w:val="20"/>
        </w:rPr>
      </w:pPr>
      <w:r w:rsidRPr="00A057AA">
        <w:rPr>
          <w:rFonts w:cs="Arial"/>
          <w:b/>
          <w:sz w:val="20"/>
          <w:szCs w:val="20"/>
        </w:rPr>
        <w:t>Note</w:t>
      </w:r>
    </w:p>
    <w:p w:rsidR="00425636" w:rsidRPr="00A057AA" w:rsidRDefault="00425636" w:rsidP="00425636">
      <w:pPr>
        <w:tabs>
          <w:tab w:val="left" w:pos="426"/>
        </w:tabs>
        <w:spacing w:after="240"/>
        <w:rPr>
          <w:rFonts w:cs="Arial"/>
          <w:sz w:val="20"/>
          <w:szCs w:val="20"/>
        </w:rPr>
      </w:pPr>
      <w:r w:rsidRPr="00A057AA">
        <w:rPr>
          <w:rFonts w:cs="Arial"/>
          <w:sz w:val="20"/>
          <w:szCs w:val="20"/>
        </w:rPr>
        <w:t>*</w:t>
      </w:r>
      <w:r w:rsidRPr="00A057AA">
        <w:rPr>
          <w:rFonts w:cs="Arial"/>
          <w:sz w:val="20"/>
          <w:szCs w:val="20"/>
        </w:rPr>
        <w:tab/>
        <w:t>Reappointment decision pending.</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tblPr>
      <w:tblGrid>
        <w:gridCol w:w="3802"/>
        <w:gridCol w:w="2534"/>
        <w:gridCol w:w="2791"/>
      </w:tblGrid>
      <w:tr w:rsidR="00425636" w:rsidRPr="00A057AA" w:rsidTr="001B2F42">
        <w:trPr>
          <w:tblHeader/>
        </w:trPr>
        <w:tc>
          <w:tcPr>
            <w:tcW w:w="2083" w:type="pct"/>
          </w:tcPr>
          <w:p w:rsidR="00425636" w:rsidRPr="00A057AA" w:rsidRDefault="00425636" w:rsidP="00425636">
            <w:pPr>
              <w:keepNext/>
              <w:jc w:val="both"/>
              <w:rPr>
                <w:rFonts w:cs="Arial"/>
                <w:b/>
                <w:szCs w:val="22"/>
              </w:rPr>
            </w:pPr>
            <w:r w:rsidRPr="00A057AA">
              <w:rPr>
                <w:rFonts w:cs="Arial"/>
                <w:b/>
                <w:szCs w:val="22"/>
              </w:rPr>
              <w:t xml:space="preserve">Te Waka Toi </w:t>
            </w:r>
          </w:p>
        </w:tc>
        <w:tc>
          <w:tcPr>
            <w:tcW w:w="1388" w:type="pct"/>
          </w:tcPr>
          <w:p w:rsidR="00425636" w:rsidRPr="00A057AA" w:rsidRDefault="00425636" w:rsidP="00425636">
            <w:pPr>
              <w:keepNext/>
              <w:jc w:val="both"/>
              <w:rPr>
                <w:rFonts w:cs="Arial"/>
                <w:b/>
                <w:szCs w:val="22"/>
              </w:rPr>
            </w:pPr>
            <w:r w:rsidRPr="00A057AA">
              <w:rPr>
                <w:rFonts w:cs="Arial"/>
                <w:b/>
                <w:szCs w:val="22"/>
              </w:rPr>
              <w:t>Appointed</w:t>
            </w:r>
          </w:p>
        </w:tc>
        <w:tc>
          <w:tcPr>
            <w:tcW w:w="1529" w:type="pct"/>
          </w:tcPr>
          <w:p w:rsidR="00425636" w:rsidRPr="00A057AA" w:rsidRDefault="00425636" w:rsidP="00425636">
            <w:pPr>
              <w:keepNext/>
              <w:jc w:val="both"/>
              <w:rPr>
                <w:rFonts w:cs="Arial"/>
                <w:b/>
                <w:szCs w:val="22"/>
              </w:rPr>
            </w:pPr>
            <w:r w:rsidRPr="00A057AA">
              <w:rPr>
                <w:rFonts w:cs="Arial"/>
                <w:b/>
                <w:szCs w:val="22"/>
              </w:rPr>
              <w:t>Current term expires</w:t>
            </w:r>
          </w:p>
        </w:tc>
      </w:tr>
      <w:tr w:rsidR="00425636" w:rsidRPr="00A057AA" w:rsidTr="001B2F42">
        <w:tc>
          <w:tcPr>
            <w:tcW w:w="2083" w:type="pct"/>
          </w:tcPr>
          <w:p w:rsidR="00425636" w:rsidRPr="00A057AA" w:rsidRDefault="00425636" w:rsidP="00425636">
            <w:pPr>
              <w:rPr>
                <w:rFonts w:cs="Arial"/>
                <w:szCs w:val="22"/>
              </w:rPr>
            </w:pPr>
            <w:r w:rsidRPr="00A057AA">
              <w:rPr>
                <w:rFonts w:cs="Arial"/>
                <w:szCs w:val="22"/>
              </w:rPr>
              <w:t xml:space="preserve">Darrin </w:t>
            </w:r>
            <w:proofErr w:type="spellStart"/>
            <w:r w:rsidRPr="00A057AA">
              <w:rPr>
                <w:rFonts w:cs="Arial"/>
                <w:szCs w:val="22"/>
              </w:rPr>
              <w:t>Haimoana</w:t>
            </w:r>
            <w:proofErr w:type="spellEnd"/>
            <w:r w:rsidRPr="00A057AA">
              <w:rPr>
                <w:rFonts w:cs="Arial"/>
                <w:szCs w:val="22"/>
              </w:rPr>
              <w:t xml:space="preserve"> (Chair)</w:t>
            </w:r>
          </w:p>
        </w:tc>
        <w:tc>
          <w:tcPr>
            <w:tcW w:w="1388" w:type="pct"/>
          </w:tcPr>
          <w:p w:rsidR="00425636" w:rsidRPr="00A057AA" w:rsidRDefault="00425636" w:rsidP="00425636">
            <w:pPr>
              <w:rPr>
                <w:rFonts w:cs="Arial"/>
                <w:szCs w:val="22"/>
              </w:rPr>
            </w:pPr>
            <w:r w:rsidRPr="00A057AA">
              <w:rPr>
                <w:rFonts w:cs="Arial"/>
                <w:szCs w:val="22"/>
              </w:rPr>
              <w:t>1 July 2006</w:t>
            </w:r>
          </w:p>
        </w:tc>
        <w:tc>
          <w:tcPr>
            <w:tcW w:w="1529" w:type="pct"/>
          </w:tcPr>
          <w:p w:rsidR="00425636" w:rsidRPr="00A057AA" w:rsidRDefault="00425636" w:rsidP="00425636">
            <w:pPr>
              <w:rPr>
                <w:rFonts w:cs="Arial"/>
                <w:szCs w:val="22"/>
              </w:rPr>
            </w:pPr>
            <w:r w:rsidRPr="00A057AA">
              <w:rPr>
                <w:rFonts w:cs="Arial"/>
                <w:szCs w:val="22"/>
              </w:rPr>
              <w:t>30 June 2012</w:t>
            </w:r>
          </w:p>
        </w:tc>
      </w:tr>
      <w:tr w:rsidR="00425636" w:rsidRPr="00A057AA" w:rsidTr="001B2F42">
        <w:tc>
          <w:tcPr>
            <w:tcW w:w="2083" w:type="pct"/>
          </w:tcPr>
          <w:p w:rsidR="00425636" w:rsidRPr="00A057AA" w:rsidRDefault="00425636" w:rsidP="00425636">
            <w:pPr>
              <w:rPr>
                <w:rFonts w:cs="Arial"/>
                <w:szCs w:val="22"/>
              </w:rPr>
            </w:pPr>
            <w:r w:rsidRPr="00A057AA">
              <w:rPr>
                <w:rFonts w:cs="Arial"/>
                <w:szCs w:val="22"/>
              </w:rPr>
              <w:t xml:space="preserve">Marina </w:t>
            </w:r>
            <w:proofErr w:type="spellStart"/>
            <w:r w:rsidRPr="00A057AA">
              <w:rPr>
                <w:rFonts w:cs="Arial"/>
                <w:szCs w:val="22"/>
              </w:rPr>
              <w:t>Sciascia</w:t>
            </w:r>
            <w:proofErr w:type="spellEnd"/>
          </w:p>
        </w:tc>
        <w:tc>
          <w:tcPr>
            <w:tcW w:w="1388" w:type="pct"/>
          </w:tcPr>
          <w:p w:rsidR="00425636" w:rsidRPr="00A057AA" w:rsidRDefault="00425636" w:rsidP="00425636">
            <w:pPr>
              <w:rPr>
                <w:rFonts w:cs="Arial"/>
                <w:szCs w:val="22"/>
              </w:rPr>
            </w:pPr>
            <w:r w:rsidRPr="00A057AA">
              <w:rPr>
                <w:rFonts w:cs="Arial"/>
                <w:szCs w:val="22"/>
              </w:rPr>
              <w:t>1 June 2005</w:t>
            </w:r>
          </w:p>
        </w:tc>
        <w:tc>
          <w:tcPr>
            <w:tcW w:w="1529" w:type="pct"/>
          </w:tcPr>
          <w:p w:rsidR="00425636" w:rsidRPr="00A057AA" w:rsidRDefault="00425636" w:rsidP="00425636">
            <w:pPr>
              <w:rPr>
                <w:rFonts w:cs="Arial"/>
                <w:szCs w:val="22"/>
              </w:rPr>
            </w:pPr>
            <w:r w:rsidRPr="00A057AA">
              <w:rPr>
                <w:rFonts w:cs="Arial"/>
                <w:szCs w:val="22"/>
              </w:rPr>
              <w:t>30 June 2011</w:t>
            </w:r>
          </w:p>
        </w:tc>
      </w:tr>
      <w:tr w:rsidR="00425636" w:rsidRPr="00A057AA" w:rsidTr="001B2F42">
        <w:tc>
          <w:tcPr>
            <w:tcW w:w="2083" w:type="pct"/>
          </w:tcPr>
          <w:p w:rsidR="00425636" w:rsidRPr="00A057AA" w:rsidRDefault="00425636" w:rsidP="00425636">
            <w:pPr>
              <w:rPr>
                <w:rFonts w:cs="Arial"/>
                <w:szCs w:val="22"/>
              </w:rPr>
            </w:pPr>
            <w:r w:rsidRPr="00A057AA">
              <w:rPr>
                <w:rFonts w:cs="Arial"/>
                <w:szCs w:val="22"/>
              </w:rPr>
              <w:t xml:space="preserve">Te </w:t>
            </w:r>
            <w:proofErr w:type="spellStart"/>
            <w:r w:rsidRPr="00A057AA">
              <w:rPr>
                <w:rFonts w:cs="Arial"/>
                <w:szCs w:val="22"/>
              </w:rPr>
              <w:t>Kāhautu</w:t>
            </w:r>
            <w:proofErr w:type="spellEnd"/>
            <w:r w:rsidRPr="00A057AA">
              <w:rPr>
                <w:rFonts w:cs="Arial"/>
                <w:szCs w:val="22"/>
              </w:rPr>
              <w:t xml:space="preserve"> Maxwell</w:t>
            </w:r>
          </w:p>
        </w:tc>
        <w:tc>
          <w:tcPr>
            <w:tcW w:w="1388" w:type="pct"/>
          </w:tcPr>
          <w:p w:rsidR="00425636" w:rsidRPr="00A057AA" w:rsidRDefault="00425636" w:rsidP="00425636">
            <w:pPr>
              <w:rPr>
                <w:rFonts w:cs="Arial"/>
                <w:szCs w:val="22"/>
              </w:rPr>
            </w:pPr>
            <w:r w:rsidRPr="00A057AA">
              <w:rPr>
                <w:rFonts w:cs="Arial"/>
                <w:szCs w:val="22"/>
              </w:rPr>
              <w:t>1 July 2008</w:t>
            </w:r>
          </w:p>
        </w:tc>
        <w:tc>
          <w:tcPr>
            <w:tcW w:w="1529" w:type="pct"/>
          </w:tcPr>
          <w:p w:rsidR="00425636" w:rsidRPr="00A057AA" w:rsidRDefault="00425636" w:rsidP="00425636">
            <w:pPr>
              <w:rPr>
                <w:rFonts w:cs="Arial"/>
                <w:szCs w:val="22"/>
              </w:rPr>
            </w:pPr>
            <w:r w:rsidRPr="00A057AA">
              <w:rPr>
                <w:rFonts w:cs="Arial"/>
                <w:szCs w:val="22"/>
              </w:rPr>
              <w:t>30 June 2011</w:t>
            </w:r>
          </w:p>
        </w:tc>
      </w:tr>
      <w:tr w:rsidR="00425636" w:rsidRPr="00A057AA" w:rsidTr="001B2F42">
        <w:tc>
          <w:tcPr>
            <w:tcW w:w="2083" w:type="pct"/>
          </w:tcPr>
          <w:p w:rsidR="00425636" w:rsidRPr="00A057AA" w:rsidRDefault="00425636" w:rsidP="00425636">
            <w:pPr>
              <w:rPr>
                <w:rFonts w:cs="Arial"/>
                <w:szCs w:val="22"/>
              </w:rPr>
            </w:pPr>
            <w:r w:rsidRPr="00A057AA">
              <w:rPr>
                <w:rFonts w:cs="Arial"/>
                <w:szCs w:val="22"/>
              </w:rPr>
              <w:t xml:space="preserve">John </w:t>
            </w:r>
            <w:proofErr w:type="spellStart"/>
            <w:r w:rsidRPr="00A057AA">
              <w:rPr>
                <w:rFonts w:cs="Arial"/>
                <w:szCs w:val="22"/>
              </w:rPr>
              <w:t>Huria</w:t>
            </w:r>
            <w:proofErr w:type="spellEnd"/>
          </w:p>
        </w:tc>
        <w:tc>
          <w:tcPr>
            <w:tcW w:w="1388" w:type="pct"/>
          </w:tcPr>
          <w:p w:rsidR="00425636" w:rsidRPr="00A057AA" w:rsidRDefault="00425636" w:rsidP="00425636">
            <w:pPr>
              <w:rPr>
                <w:rFonts w:cs="Arial"/>
                <w:szCs w:val="22"/>
              </w:rPr>
            </w:pPr>
            <w:r w:rsidRPr="00A057AA">
              <w:rPr>
                <w:rFonts w:cs="Arial"/>
                <w:szCs w:val="22"/>
              </w:rPr>
              <w:t>1 July 2008</w:t>
            </w:r>
          </w:p>
        </w:tc>
        <w:tc>
          <w:tcPr>
            <w:tcW w:w="1529" w:type="pct"/>
          </w:tcPr>
          <w:p w:rsidR="00425636" w:rsidRPr="00A057AA" w:rsidRDefault="00425636" w:rsidP="00425636">
            <w:pPr>
              <w:rPr>
                <w:rFonts w:cs="Arial"/>
                <w:szCs w:val="22"/>
              </w:rPr>
            </w:pPr>
            <w:r w:rsidRPr="00A057AA">
              <w:rPr>
                <w:rFonts w:cs="Arial"/>
                <w:szCs w:val="22"/>
              </w:rPr>
              <w:t>30 June 2011</w:t>
            </w:r>
          </w:p>
        </w:tc>
      </w:tr>
      <w:tr w:rsidR="00425636" w:rsidRPr="00A057AA" w:rsidTr="001B2F42">
        <w:tc>
          <w:tcPr>
            <w:tcW w:w="2083" w:type="pct"/>
          </w:tcPr>
          <w:p w:rsidR="00425636" w:rsidRPr="00A057AA" w:rsidRDefault="00425636" w:rsidP="00425636">
            <w:pPr>
              <w:rPr>
                <w:rFonts w:cs="Arial"/>
                <w:szCs w:val="22"/>
              </w:rPr>
            </w:pPr>
            <w:r w:rsidRPr="00A057AA">
              <w:rPr>
                <w:rFonts w:cs="Arial"/>
                <w:szCs w:val="22"/>
              </w:rPr>
              <w:t xml:space="preserve">Kura Te </w:t>
            </w:r>
            <w:proofErr w:type="spellStart"/>
            <w:r w:rsidRPr="00A057AA">
              <w:rPr>
                <w:rFonts w:cs="Arial"/>
                <w:szCs w:val="22"/>
              </w:rPr>
              <w:t>Waru</w:t>
            </w:r>
            <w:proofErr w:type="spellEnd"/>
            <w:r w:rsidRPr="00A057AA">
              <w:rPr>
                <w:rFonts w:cs="Arial"/>
                <w:szCs w:val="22"/>
              </w:rPr>
              <w:t xml:space="preserve"> </w:t>
            </w:r>
            <w:proofErr w:type="spellStart"/>
            <w:r w:rsidRPr="00A057AA">
              <w:rPr>
                <w:rFonts w:cs="Arial"/>
                <w:szCs w:val="22"/>
              </w:rPr>
              <w:t>Rewiri</w:t>
            </w:r>
            <w:proofErr w:type="spellEnd"/>
          </w:p>
        </w:tc>
        <w:tc>
          <w:tcPr>
            <w:tcW w:w="1388" w:type="pct"/>
          </w:tcPr>
          <w:p w:rsidR="00425636" w:rsidRPr="00A057AA" w:rsidRDefault="00425636" w:rsidP="00425636">
            <w:pPr>
              <w:rPr>
                <w:rFonts w:cs="Arial"/>
                <w:szCs w:val="22"/>
              </w:rPr>
            </w:pPr>
            <w:r w:rsidRPr="00A057AA">
              <w:rPr>
                <w:rFonts w:cs="Arial"/>
                <w:szCs w:val="22"/>
              </w:rPr>
              <w:t>1 July 2008</w:t>
            </w:r>
          </w:p>
        </w:tc>
        <w:tc>
          <w:tcPr>
            <w:tcW w:w="1529" w:type="pct"/>
          </w:tcPr>
          <w:p w:rsidR="00425636" w:rsidRPr="00A057AA" w:rsidRDefault="00425636" w:rsidP="00425636">
            <w:pPr>
              <w:rPr>
                <w:rFonts w:cs="Arial"/>
                <w:szCs w:val="22"/>
              </w:rPr>
            </w:pPr>
            <w:r w:rsidRPr="00A057AA">
              <w:rPr>
                <w:rFonts w:cs="Arial"/>
                <w:szCs w:val="22"/>
              </w:rPr>
              <w:t>30 June 2011</w:t>
            </w:r>
          </w:p>
        </w:tc>
      </w:tr>
      <w:tr w:rsidR="00425636" w:rsidRPr="00A057AA" w:rsidTr="001B2F42">
        <w:tc>
          <w:tcPr>
            <w:tcW w:w="2083" w:type="pct"/>
          </w:tcPr>
          <w:p w:rsidR="00425636" w:rsidRPr="00A057AA" w:rsidRDefault="00425636" w:rsidP="00425636">
            <w:pPr>
              <w:rPr>
                <w:rFonts w:cs="Arial"/>
                <w:szCs w:val="22"/>
              </w:rPr>
            </w:pPr>
            <w:proofErr w:type="spellStart"/>
            <w:r w:rsidRPr="00A057AA">
              <w:rPr>
                <w:rFonts w:cs="Arial"/>
                <w:szCs w:val="22"/>
              </w:rPr>
              <w:t>Matanuku</w:t>
            </w:r>
            <w:proofErr w:type="spellEnd"/>
            <w:r w:rsidRPr="00A057AA">
              <w:rPr>
                <w:rFonts w:cs="Arial"/>
                <w:szCs w:val="22"/>
              </w:rPr>
              <w:t xml:space="preserve"> </w:t>
            </w:r>
            <w:proofErr w:type="spellStart"/>
            <w:r w:rsidRPr="00A057AA">
              <w:rPr>
                <w:rFonts w:cs="Arial"/>
                <w:szCs w:val="22"/>
              </w:rPr>
              <w:t>Mahuika</w:t>
            </w:r>
            <w:proofErr w:type="spellEnd"/>
          </w:p>
        </w:tc>
        <w:tc>
          <w:tcPr>
            <w:tcW w:w="1388" w:type="pct"/>
          </w:tcPr>
          <w:p w:rsidR="00425636" w:rsidRPr="00A057AA" w:rsidRDefault="00425636" w:rsidP="00425636">
            <w:pPr>
              <w:jc w:val="both"/>
              <w:rPr>
                <w:rFonts w:cs="Arial"/>
                <w:szCs w:val="22"/>
              </w:rPr>
            </w:pPr>
            <w:r w:rsidRPr="00A057AA">
              <w:rPr>
                <w:rFonts w:cs="Arial"/>
                <w:szCs w:val="22"/>
              </w:rPr>
              <w:t>1 July 2009</w:t>
            </w:r>
          </w:p>
        </w:tc>
        <w:tc>
          <w:tcPr>
            <w:tcW w:w="1529" w:type="pct"/>
          </w:tcPr>
          <w:p w:rsidR="00425636" w:rsidRPr="00A057AA" w:rsidRDefault="00425636" w:rsidP="00425636">
            <w:pPr>
              <w:rPr>
                <w:rFonts w:cs="Arial"/>
                <w:szCs w:val="22"/>
              </w:rPr>
            </w:pPr>
            <w:r w:rsidRPr="00A057AA">
              <w:rPr>
                <w:rFonts w:cs="Arial"/>
                <w:szCs w:val="22"/>
              </w:rPr>
              <w:t>30 June 2012</w:t>
            </w:r>
          </w:p>
        </w:tc>
      </w:tr>
      <w:tr w:rsidR="00425636" w:rsidRPr="00A057AA" w:rsidTr="001B2F42">
        <w:tc>
          <w:tcPr>
            <w:tcW w:w="2083" w:type="pct"/>
          </w:tcPr>
          <w:p w:rsidR="00425636" w:rsidRPr="00A057AA" w:rsidRDefault="00425636" w:rsidP="00425636">
            <w:pPr>
              <w:rPr>
                <w:rFonts w:cs="Arial"/>
                <w:szCs w:val="22"/>
              </w:rPr>
            </w:pPr>
            <w:r w:rsidRPr="00A057AA">
              <w:rPr>
                <w:rFonts w:cs="Arial"/>
                <w:szCs w:val="22"/>
              </w:rPr>
              <w:t>Nathan Gray</w:t>
            </w:r>
          </w:p>
        </w:tc>
        <w:tc>
          <w:tcPr>
            <w:tcW w:w="1388" w:type="pct"/>
          </w:tcPr>
          <w:p w:rsidR="00425636" w:rsidRPr="00A057AA" w:rsidRDefault="00425636" w:rsidP="00425636">
            <w:pPr>
              <w:jc w:val="both"/>
              <w:rPr>
                <w:rFonts w:cs="Arial"/>
                <w:szCs w:val="22"/>
              </w:rPr>
            </w:pPr>
            <w:r w:rsidRPr="00A057AA">
              <w:rPr>
                <w:rFonts w:cs="Arial"/>
                <w:szCs w:val="22"/>
              </w:rPr>
              <w:t>1 July 2009</w:t>
            </w:r>
          </w:p>
        </w:tc>
        <w:tc>
          <w:tcPr>
            <w:tcW w:w="1529" w:type="pct"/>
          </w:tcPr>
          <w:p w:rsidR="00425636" w:rsidRPr="00A057AA" w:rsidRDefault="00425636" w:rsidP="00425636">
            <w:pPr>
              <w:rPr>
                <w:rFonts w:cs="Arial"/>
                <w:szCs w:val="22"/>
              </w:rPr>
            </w:pPr>
            <w:r w:rsidRPr="00A057AA">
              <w:rPr>
                <w:rFonts w:cs="Arial"/>
                <w:szCs w:val="22"/>
              </w:rPr>
              <w:t>30 June 2012</w:t>
            </w:r>
          </w:p>
        </w:tc>
      </w:tr>
    </w:tbl>
    <w:p w:rsidR="00602BC5" w:rsidRDefault="00602BC5" w:rsidP="00425636">
      <w:pPr>
        <w:pStyle w:val="Heading3"/>
      </w:pPr>
    </w:p>
    <w:p w:rsidR="00602BC5" w:rsidRDefault="00602BC5" w:rsidP="00602BC5">
      <w:pPr>
        <w:rPr>
          <w:rFonts w:cs="Arial"/>
          <w:color w:val="C0504D"/>
          <w:sz w:val="28"/>
          <w:szCs w:val="26"/>
        </w:rPr>
      </w:pPr>
      <w:r>
        <w:br w:type="page"/>
      </w:r>
    </w:p>
    <w:p w:rsidR="00425636" w:rsidRPr="00A057AA" w:rsidRDefault="00425636" w:rsidP="00425636">
      <w:pPr>
        <w:pStyle w:val="Heading3"/>
        <w:rPr>
          <w:highlight w:val="yellow"/>
        </w:rPr>
      </w:pPr>
      <w:bookmarkStart w:id="61" w:name="_Toc276561872"/>
      <w:r w:rsidRPr="00A057AA">
        <w:lastRenderedPageBreak/>
        <w:t>New Members</w:t>
      </w:r>
      <w:bookmarkEnd w:id="61"/>
    </w:p>
    <w:p w:rsidR="00425636" w:rsidRPr="00A057AA" w:rsidRDefault="00425636" w:rsidP="00425636">
      <w:pPr>
        <w:keepNext/>
        <w:spacing w:before="240" w:after="240"/>
        <w:jc w:val="both"/>
        <w:rPr>
          <w:rFonts w:cs="Arial"/>
          <w:szCs w:val="22"/>
        </w:rPr>
      </w:pPr>
      <w:r w:rsidRPr="00A057AA">
        <w:rPr>
          <w:rFonts w:cs="Arial"/>
          <w:szCs w:val="22"/>
        </w:rPr>
        <w:t xml:space="preserve">Several new members have been appointed to the Arts Council and Arts Board effective 1 July 2010. The new appointments are </w:t>
      </w:r>
      <w:r w:rsidR="003F19A2">
        <w:rPr>
          <w:rFonts w:cs="Arial"/>
          <w:szCs w:val="22"/>
        </w:rPr>
        <w:t>listed below.</w:t>
      </w:r>
    </w:p>
    <w:tbl>
      <w:tblPr>
        <w:tblW w:w="4937" w:type="pct"/>
        <w:tblInd w:w="108" w:type="dxa"/>
        <w:tblBorders>
          <w:top w:val="single" w:sz="4" w:space="0" w:color="auto"/>
          <w:left w:val="single" w:sz="4" w:space="0" w:color="auto"/>
          <w:bottom w:val="single" w:sz="4" w:space="0" w:color="auto"/>
          <w:right w:val="single" w:sz="4" w:space="0" w:color="auto"/>
        </w:tblBorders>
        <w:tblCellMar>
          <w:top w:w="85" w:type="dxa"/>
          <w:bottom w:w="85" w:type="dxa"/>
        </w:tblCellMar>
        <w:tblLook w:val="0000"/>
      </w:tblPr>
      <w:tblGrid>
        <w:gridCol w:w="2442"/>
        <w:gridCol w:w="3198"/>
        <w:gridCol w:w="1694"/>
        <w:gridCol w:w="1793"/>
      </w:tblGrid>
      <w:tr w:rsidR="00425636" w:rsidRPr="00A057AA" w:rsidTr="001B2F42">
        <w:trPr>
          <w:tblHeader/>
        </w:trPr>
        <w:tc>
          <w:tcPr>
            <w:tcW w:w="1338" w:type="pct"/>
            <w:tcBorders>
              <w:top w:val="single" w:sz="4" w:space="0" w:color="auto"/>
              <w:bottom w:val="single" w:sz="4" w:space="0" w:color="auto"/>
              <w:right w:val="single" w:sz="4" w:space="0" w:color="auto"/>
            </w:tcBorders>
          </w:tcPr>
          <w:p w:rsidR="00425636" w:rsidRPr="00A057AA" w:rsidRDefault="00425636" w:rsidP="00425636">
            <w:pPr>
              <w:keepNext/>
              <w:autoSpaceDE w:val="0"/>
              <w:autoSpaceDN w:val="0"/>
              <w:adjustRightInd w:val="0"/>
              <w:rPr>
                <w:rFonts w:cs="Arial"/>
                <w:b/>
                <w:bCs/>
                <w:szCs w:val="22"/>
              </w:rPr>
            </w:pPr>
          </w:p>
        </w:tc>
        <w:tc>
          <w:tcPr>
            <w:tcW w:w="1752"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keepNext/>
              <w:autoSpaceDE w:val="0"/>
              <w:autoSpaceDN w:val="0"/>
              <w:adjustRightInd w:val="0"/>
              <w:rPr>
                <w:rFonts w:cs="Arial"/>
                <w:b/>
                <w:bCs/>
                <w:szCs w:val="22"/>
              </w:rPr>
            </w:pPr>
            <w:r w:rsidRPr="00A057AA">
              <w:rPr>
                <w:rFonts w:cs="Arial"/>
                <w:b/>
                <w:bCs/>
                <w:szCs w:val="22"/>
              </w:rPr>
              <w:t>Body</w:t>
            </w:r>
          </w:p>
        </w:tc>
        <w:tc>
          <w:tcPr>
            <w:tcW w:w="928"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keepNext/>
              <w:autoSpaceDE w:val="0"/>
              <w:autoSpaceDN w:val="0"/>
              <w:adjustRightInd w:val="0"/>
              <w:rPr>
                <w:rFonts w:cs="Arial"/>
                <w:b/>
                <w:bCs/>
                <w:szCs w:val="22"/>
              </w:rPr>
            </w:pPr>
            <w:r w:rsidRPr="00A057AA">
              <w:rPr>
                <w:rFonts w:cs="Arial"/>
                <w:b/>
                <w:bCs/>
                <w:szCs w:val="22"/>
              </w:rPr>
              <w:t>Appointed</w:t>
            </w:r>
          </w:p>
        </w:tc>
        <w:tc>
          <w:tcPr>
            <w:tcW w:w="982" w:type="pct"/>
            <w:tcBorders>
              <w:top w:val="single" w:sz="4" w:space="0" w:color="auto"/>
              <w:left w:val="single" w:sz="4" w:space="0" w:color="auto"/>
              <w:bottom w:val="single" w:sz="4" w:space="0" w:color="auto"/>
            </w:tcBorders>
          </w:tcPr>
          <w:p w:rsidR="00425636" w:rsidRPr="00A057AA" w:rsidRDefault="00425636" w:rsidP="00425636">
            <w:pPr>
              <w:keepNext/>
              <w:autoSpaceDE w:val="0"/>
              <w:autoSpaceDN w:val="0"/>
              <w:adjustRightInd w:val="0"/>
              <w:rPr>
                <w:rFonts w:cs="Arial"/>
                <w:b/>
                <w:bCs/>
                <w:szCs w:val="22"/>
              </w:rPr>
            </w:pPr>
            <w:r w:rsidRPr="00A057AA">
              <w:rPr>
                <w:rFonts w:cs="Arial"/>
                <w:b/>
                <w:bCs/>
                <w:szCs w:val="22"/>
              </w:rPr>
              <w:t>Current term expires</w:t>
            </w:r>
          </w:p>
        </w:tc>
      </w:tr>
      <w:tr w:rsidR="00425636" w:rsidRPr="00A057AA" w:rsidTr="001B2F42">
        <w:tc>
          <w:tcPr>
            <w:tcW w:w="1338" w:type="pct"/>
            <w:tcBorders>
              <w:top w:val="single" w:sz="4" w:space="0" w:color="auto"/>
              <w:bottom w:val="single" w:sz="4" w:space="0" w:color="auto"/>
              <w:right w:val="single" w:sz="4" w:space="0" w:color="auto"/>
            </w:tcBorders>
          </w:tcPr>
          <w:p w:rsidR="00425636" w:rsidRPr="00A057AA" w:rsidRDefault="00602BC5" w:rsidP="00425636">
            <w:pPr>
              <w:rPr>
                <w:rFonts w:cs="Arial"/>
                <w:szCs w:val="22"/>
              </w:rPr>
            </w:pPr>
            <w:r>
              <w:rPr>
                <w:rFonts w:cs="Arial"/>
                <w:szCs w:val="22"/>
              </w:rPr>
              <w:t xml:space="preserve">Emeritus </w:t>
            </w:r>
            <w:r w:rsidR="00425636" w:rsidRPr="00A057AA">
              <w:rPr>
                <w:rFonts w:cs="Arial"/>
                <w:szCs w:val="22"/>
              </w:rPr>
              <w:t>Professor John Davidson</w:t>
            </w:r>
          </w:p>
        </w:tc>
        <w:tc>
          <w:tcPr>
            <w:tcW w:w="1752"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Arts Council</w:t>
            </w:r>
          </w:p>
        </w:tc>
        <w:tc>
          <w:tcPr>
            <w:tcW w:w="928"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1 July 2010</w:t>
            </w:r>
          </w:p>
        </w:tc>
        <w:tc>
          <w:tcPr>
            <w:tcW w:w="982"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30 June 2013</w:t>
            </w:r>
          </w:p>
        </w:tc>
      </w:tr>
      <w:tr w:rsidR="00425636" w:rsidRPr="00A057AA" w:rsidTr="001B2F42">
        <w:tc>
          <w:tcPr>
            <w:tcW w:w="1338"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Anne Rush</w:t>
            </w:r>
          </w:p>
        </w:tc>
        <w:tc>
          <w:tcPr>
            <w:tcW w:w="1752"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Arts Board (also a member of the Arts Council)</w:t>
            </w:r>
          </w:p>
        </w:tc>
        <w:tc>
          <w:tcPr>
            <w:tcW w:w="928"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1 July 2010</w:t>
            </w:r>
          </w:p>
        </w:tc>
        <w:tc>
          <w:tcPr>
            <w:tcW w:w="982"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30 June 2011</w:t>
            </w:r>
          </w:p>
        </w:tc>
      </w:tr>
      <w:tr w:rsidR="00425636" w:rsidRPr="00A057AA" w:rsidTr="001B2F42">
        <w:tc>
          <w:tcPr>
            <w:tcW w:w="1338" w:type="pct"/>
            <w:tcBorders>
              <w:top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Jocelyn Afford</w:t>
            </w:r>
          </w:p>
        </w:tc>
        <w:tc>
          <w:tcPr>
            <w:tcW w:w="1752"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Arts Board</w:t>
            </w:r>
          </w:p>
        </w:tc>
        <w:tc>
          <w:tcPr>
            <w:tcW w:w="928" w:type="pct"/>
            <w:tcBorders>
              <w:top w:val="single" w:sz="4" w:space="0" w:color="auto"/>
              <w:left w:val="single" w:sz="4" w:space="0" w:color="auto"/>
              <w:bottom w:val="single" w:sz="4" w:space="0" w:color="auto"/>
              <w:right w:val="single" w:sz="4" w:space="0" w:color="auto"/>
            </w:tcBorders>
          </w:tcPr>
          <w:p w:rsidR="00425636" w:rsidRPr="00A057AA" w:rsidRDefault="00425636" w:rsidP="00425636">
            <w:pPr>
              <w:rPr>
                <w:rFonts w:cs="Arial"/>
                <w:szCs w:val="22"/>
              </w:rPr>
            </w:pPr>
            <w:r w:rsidRPr="00A057AA">
              <w:rPr>
                <w:rFonts w:cs="Arial"/>
                <w:szCs w:val="22"/>
              </w:rPr>
              <w:t>1 July 2010</w:t>
            </w:r>
          </w:p>
        </w:tc>
        <w:tc>
          <w:tcPr>
            <w:tcW w:w="982" w:type="pct"/>
            <w:tcBorders>
              <w:top w:val="single" w:sz="4" w:space="0" w:color="auto"/>
              <w:left w:val="single" w:sz="4" w:space="0" w:color="auto"/>
              <w:bottom w:val="single" w:sz="4" w:space="0" w:color="auto"/>
            </w:tcBorders>
          </w:tcPr>
          <w:p w:rsidR="00425636" w:rsidRPr="00A057AA" w:rsidRDefault="00425636" w:rsidP="00425636">
            <w:pPr>
              <w:rPr>
                <w:rFonts w:cs="Arial"/>
                <w:szCs w:val="22"/>
              </w:rPr>
            </w:pPr>
            <w:r w:rsidRPr="00A057AA">
              <w:rPr>
                <w:rFonts w:cs="Arial"/>
                <w:szCs w:val="22"/>
              </w:rPr>
              <w:t>30 June 2011</w:t>
            </w:r>
          </w:p>
        </w:tc>
      </w:tr>
    </w:tbl>
    <w:p w:rsidR="00996E1E" w:rsidRPr="00A057AA" w:rsidRDefault="00996E1E" w:rsidP="00996E1E"/>
    <w:p w:rsidR="00996E1E" w:rsidRPr="00A057AA" w:rsidRDefault="00996E1E" w:rsidP="00996E1E"/>
    <w:p w:rsidR="009B30D1" w:rsidRPr="00A057AA" w:rsidRDefault="009B30D1" w:rsidP="00F674F2">
      <w:pPr>
        <w:pStyle w:val="Heading2"/>
      </w:pPr>
      <w:bookmarkStart w:id="62" w:name="_Toc276561873"/>
      <w:r w:rsidRPr="00A057AA">
        <w:t>Directions from the Minister</w:t>
      </w:r>
      <w:bookmarkEnd w:id="62"/>
      <w:r w:rsidRPr="00A057AA">
        <w:t xml:space="preserve"> </w:t>
      </w:r>
    </w:p>
    <w:p w:rsidR="009B30D1" w:rsidRPr="00A057AA" w:rsidRDefault="009B30D1" w:rsidP="009B30D1">
      <w:pPr>
        <w:spacing w:before="240"/>
        <w:jc w:val="both"/>
        <w:rPr>
          <w:rFonts w:cs="Arial"/>
        </w:rPr>
      </w:pPr>
      <w:r w:rsidRPr="00A057AA">
        <w:rPr>
          <w:rFonts w:cs="Arial"/>
        </w:rPr>
        <w:t xml:space="preserve">Creative </w:t>
      </w:r>
      <w:r w:rsidR="0029047D" w:rsidRPr="00A057AA">
        <w:rPr>
          <w:rFonts w:cs="Arial"/>
        </w:rPr>
        <w:t>New Zealand</w:t>
      </w:r>
      <w:r w:rsidRPr="00A057AA">
        <w:rPr>
          <w:rFonts w:cs="Arial"/>
        </w:rPr>
        <w:t xml:space="preserve"> did not receive any directions from the Minister for Ar</w:t>
      </w:r>
      <w:r w:rsidR="00C46309" w:rsidRPr="00A057AA">
        <w:rPr>
          <w:rFonts w:cs="Arial"/>
        </w:rPr>
        <w:t>ts, Culture and Heritage in 2009/10</w:t>
      </w:r>
      <w:r w:rsidRPr="00A057AA">
        <w:rPr>
          <w:rFonts w:cs="Arial"/>
        </w:rPr>
        <w:t xml:space="preserve">. </w:t>
      </w:r>
    </w:p>
    <w:p w:rsidR="00F674F2" w:rsidRPr="00A057AA" w:rsidRDefault="00F674F2" w:rsidP="009B30D1">
      <w:pPr>
        <w:pStyle w:val="Heading4"/>
        <w:rPr>
          <w:rFonts w:cs="Arial"/>
          <w:color w:val="0000FF"/>
        </w:rPr>
      </w:pPr>
    </w:p>
    <w:p w:rsidR="009B30D1" w:rsidRPr="00A057AA" w:rsidRDefault="009B30D1" w:rsidP="00F674F2">
      <w:pPr>
        <w:pStyle w:val="Heading2"/>
      </w:pPr>
      <w:bookmarkStart w:id="63" w:name="_Toc276561874"/>
      <w:r w:rsidRPr="00A057AA">
        <w:t xml:space="preserve">Acts in </w:t>
      </w:r>
      <w:r w:rsidR="00F674F2" w:rsidRPr="00A057AA">
        <w:t xml:space="preserve">Breach </w:t>
      </w:r>
      <w:r w:rsidRPr="00A057AA">
        <w:t xml:space="preserve">of </w:t>
      </w:r>
      <w:r w:rsidR="00F674F2" w:rsidRPr="00A057AA">
        <w:t>Statute</w:t>
      </w:r>
      <w:bookmarkEnd w:id="63"/>
    </w:p>
    <w:p w:rsidR="009B30D1" w:rsidRPr="00A057AA" w:rsidRDefault="009B30D1" w:rsidP="009B30D1">
      <w:pPr>
        <w:spacing w:before="240"/>
        <w:jc w:val="both"/>
        <w:rPr>
          <w:rFonts w:cs="Arial"/>
        </w:rPr>
      </w:pPr>
      <w:r w:rsidRPr="00A057AA">
        <w:rPr>
          <w:rFonts w:cs="Arial"/>
        </w:rPr>
        <w:t xml:space="preserve">Creative </w:t>
      </w:r>
      <w:r w:rsidR="0029047D" w:rsidRPr="00A057AA">
        <w:rPr>
          <w:rFonts w:cs="Arial"/>
        </w:rPr>
        <w:t>New Zealand</w:t>
      </w:r>
      <w:r w:rsidRPr="00A057AA">
        <w:rPr>
          <w:rFonts w:cs="Arial"/>
        </w:rPr>
        <w:t xml:space="preserve"> cannot act in a way that is contrary to, or outside the authority of, an Act of Parliament. Creative </w:t>
      </w:r>
      <w:r w:rsidR="0029047D" w:rsidRPr="00A057AA">
        <w:rPr>
          <w:rFonts w:cs="Arial"/>
        </w:rPr>
        <w:t>New Zealand</w:t>
      </w:r>
      <w:r w:rsidRPr="00A057AA">
        <w:rPr>
          <w:rFonts w:cs="Arial"/>
        </w:rPr>
        <w:t xml:space="preserve"> has not performed any </w:t>
      </w:r>
      <w:r w:rsidRPr="00A057AA">
        <w:rPr>
          <w:rFonts w:cs="Arial"/>
          <w:i/>
        </w:rPr>
        <w:t>ultra vires</w:t>
      </w:r>
      <w:r w:rsidRPr="00A057AA">
        <w:rPr>
          <w:rFonts w:cs="Arial"/>
        </w:rPr>
        <w:t xml:space="preserve"> transactions (</w:t>
      </w:r>
      <w:r w:rsidR="00AA63B1" w:rsidRPr="00A057AA">
        <w:rPr>
          <w:rFonts w:cs="Arial"/>
        </w:rPr>
        <w:t>s</w:t>
      </w:r>
      <w:r w:rsidRPr="00A057AA">
        <w:rPr>
          <w:rFonts w:cs="Arial"/>
        </w:rPr>
        <w:t>ection 19 of the Crown Entities Act 2004).</w:t>
      </w:r>
    </w:p>
    <w:p w:rsidR="00F674F2" w:rsidRPr="00A057AA" w:rsidRDefault="00F674F2" w:rsidP="009B30D1">
      <w:pPr>
        <w:pStyle w:val="Heading4"/>
        <w:rPr>
          <w:rFonts w:cs="Arial"/>
          <w:color w:val="0000FF"/>
        </w:rPr>
      </w:pPr>
    </w:p>
    <w:p w:rsidR="009B30D1" w:rsidRPr="00A057AA" w:rsidRDefault="009B30D1" w:rsidP="00F674F2">
      <w:pPr>
        <w:pStyle w:val="Heading2"/>
      </w:pPr>
      <w:bookmarkStart w:id="64" w:name="_Toc276561875"/>
      <w:r w:rsidRPr="00A057AA">
        <w:t xml:space="preserve">Permission to </w:t>
      </w:r>
      <w:r w:rsidR="00F674F2" w:rsidRPr="00A057AA">
        <w:t>Act</w:t>
      </w:r>
      <w:bookmarkEnd w:id="64"/>
    </w:p>
    <w:p w:rsidR="00C46309" w:rsidRPr="00A057AA" w:rsidRDefault="009B30D1" w:rsidP="009B30D1">
      <w:pPr>
        <w:spacing w:before="240"/>
        <w:jc w:val="both"/>
        <w:rPr>
          <w:rFonts w:cs="Arial"/>
          <w:szCs w:val="22"/>
        </w:rPr>
      </w:pPr>
      <w:r w:rsidRPr="00A057AA">
        <w:rPr>
          <w:rFonts w:cs="Arial"/>
          <w:szCs w:val="22"/>
        </w:rPr>
        <w:t>Under the Crown Entities Act</w:t>
      </w:r>
      <w:r w:rsidR="00AA63B1" w:rsidRPr="00A057AA">
        <w:rPr>
          <w:rFonts w:cs="Arial"/>
          <w:szCs w:val="22"/>
        </w:rPr>
        <w:t xml:space="preserve"> 2004</w:t>
      </w:r>
      <w:r w:rsidRPr="00A057AA">
        <w:rPr>
          <w:rFonts w:cs="Arial"/>
          <w:szCs w:val="22"/>
        </w:rPr>
        <w:t xml:space="preserve">, a member who is interested in a matter relating to a Crown entity must not vote or take part in any discussion or decision of the board or any committee relating to that </w:t>
      </w:r>
      <w:r w:rsidRPr="00A057AA" w:rsidDel="004866E6">
        <w:rPr>
          <w:rFonts w:cs="Arial"/>
          <w:szCs w:val="22"/>
        </w:rPr>
        <w:t>m</w:t>
      </w:r>
      <w:r w:rsidRPr="00A057AA">
        <w:rPr>
          <w:rFonts w:cs="Arial"/>
          <w:szCs w:val="22"/>
        </w:rPr>
        <w:t xml:space="preserve">atter. However, the </w:t>
      </w:r>
      <w:r w:rsidR="00AA63B1" w:rsidRPr="00A057AA">
        <w:rPr>
          <w:rFonts w:cs="Arial"/>
          <w:szCs w:val="22"/>
        </w:rPr>
        <w:t>C</w:t>
      </w:r>
      <w:r w:rsidRPr="00A057AA">
        <w:rPr>
          <w:rFonts w:cs="Arial"/>
          <w:szCs w:val="22"/>
        </w:rPr>
        <w:t>hair of a Crown entity may exempt one or more board members from this requirement if it is in the public interest to do so (</w:t>
      </w:r>
      <w:r w:rsidR="00AA63B1" w:rsidRPr="00A057AA">
        <w:rPr>
          <w:rFonts w:cs="Arial"/>
          <w:szCs w:val="22"/>
        </w:rPr>
        <w:t>s</w:t>
      </w:r>
      <w:r w:rsidRPr="00A057AA">
        <w:rPr>
          <w:rFonts w:cs="Arial"/>
          <w:szCs w:val="22"/>
        </w:rPr>
        <w:t>ection 68</w:t>
      </w:r>
      <w:r w:rsidR="00AA63B1" w:rsidRPr="00A057AA">
        <w:rPr>
          <w:rFonts w:cs="Arial"/>
          <w:szCs w:val="22"/>
        </w:rPr>
        <w:t>(</w:t>
      </w:r>
      <w:r w:rsidRPr="00A057AA">
        <w:rPr>
          <w:rFonts w:cs="Arial"/>
          <w:szCs w:val="22"/>
        </w:rPr>
        <w:t>6</w:t>
      </w:r>
      <w:r w:rsidR="00AA63B1" w:rsidRPr="00A057AA">
        <w:rPr>
          <w:rFonts w:cs="Arial"/>
          <w:szCs w:val="22"/>
        </w:rPr>
        <w:t>)</w:t>
      </w:r>
      <w:r w:rsidRPr="00A057AA">
        <w:rPr>
          <w:rFonts w:cs="Arial"/>
          <w:szCs w:val="22"/>
        </w:rPr>
        <w:t xml:space="preserve"> of the Crown Entities Act 2004). No</w:t>
      </w:r>
      <w:r w:rsidR="00C46309" w:rsidRPr="00A057AA">
        <w:rPr>
          <w:rFonts w:cs="Arial"/>
          <w:szCs w:val="22"/>
        </w:rPr>
        <w:t xml:space="preserve"> exemptions were granted in 2009/10</w:t>
      </w:r>
      <w:r w:rsidRPr="00A057AA">
        <w:rPr>
          <w:rFonts w:cs="Arial"/>
          <w:szCs w:val="22"/>
        </w:rPr>
        <w:t>.</w:t>
      </w:r>
    </w:p>
    <w:p w:rsidR="009B30D1" w:rsidRPr="00A057AA" w:rsidRDefault="009B30D1" w:rsidP="009B30D1">
      <w:pPr>
        <w:spacing w:before="240"/>
        <w:jc w:val="both"/>
        <w:rPr>
          <w:rFonts w:cs="Arial"/>
          <w:szCs w:val="22"/>
        </w:rPr>
      </w:pPr>
    </w:p>
    <w:p w:rsidR="002C12B1" w:rsidRPr="00A057AA" w:rsidRDefault="002C12B1" w:rsidP="00782DE4">
      <w:pPr>
        <w:pStyle w:val="Heading2"/>
        <w:rPr>
          <w:color w:val="0000FF"/>
        </w:rPr>
      </w:pPr>
      <w:bookmarkStart w:id="65" w:name="_Toc276561876"/>
      <w:r w:rsidRPr="00A057AA">
        <w:t xml:space="preserve">Governance and </w:t>
      </w:r>
      <w:r w:rsidR="00782DE4" w:rsidRPr="00A057AA">
        <w:t>Management</w:t>
      </w:r>
      <w:bookmarkEnd w:id="65"/>
    </w:p>
    <w:p w:rsidR="002C12B1" w:rsidRPr="00A057AA" w:rsidRDefault="002C12B1" w:rsidP="002C12B1">
      <w:pPr>
        <w:rPr>
          <w:rFonts w:cs="Arial"/>
        </w:rPr>
      </w:pPr>
    </w:p>
    <w:p w:rsidR="002C12B1" w:rsidRPr="00A057AA" w:rsidRDefault="002C12B1" w:rsidP="00097275">
      <w:pPr>
        <w:jc w:val="both"/>
        <w:rPr>
          <w:rFonts w:cs="Arial"/>
        </w:rPr>
      </w:pPr>
      <w:r w:rsidRPr="00A057AA">
        <w:rPr>
          <w:rFonts w:cs="Arial"/>
        </w:rPr>
        <w:t xml:space="preserve">The </w:t>
      </w:r>
      <w:r w:rsidR="00AA63B1" w:rsidRPr="00A057AA">
        <w:rPr>
          <w:rFonts w:cs="Arial"/>
        </w:rPr>
        <w:t xml:space="preserve">Arts </w:t>
      </w:r>
      <w:r w:rsidR="00996E1E" w:rsidRPr="00A057AA">
        <w:rPr>
          <w:rFonts w:cs="Arial"/>
        </w:rPr>
        <w:t>Council</w:t>
      </w:r>
      <w:r w:rsidRPr="00A057AA">
        <w:rPr>
          <w:rFonts w:cs="Arial"/>
        </w:rPr>
        <w:t xml:space="preserve"> delegates to the Chief Executive authority to manage the operational performance of Creative </w:t>
      </w:r>
      <w:r w:rsidR="0029047D" w:rsidRPr="00A057AA">
        <w:rPr>
          <w:rFonts w:cs="Arial"/>
        </w:rPr>
        <w:t>New Zealand</w:t>
      </w:r>
      <w:r w:rsidRPr="00A057AA">
        <w:rPr>
          <w:rFonts w:cs="Arial"/>
        </w:rPr>
        <w:t xml:space="preserve">. These delegations are detailed in Creative </w:t>
      </w:r>
      <w:r w:rsidR="0029047D" w:rsidRPr="00A057AA">
        <w:rPr>
          <w:rFonts w:cs="Arial"/>
        </w:rPr>
        <w:t>New Zealand</w:t>
      </w:r>
      <w:r w:rsidRPr="00A057AA">
        <w:rPr>
          <w:rFonts w:cs="Arial"/>
        </w:rPr>
        <w:t xml:space="preserve">’s Delegations </w:t>
      </w:r>
      <w:r w:rsidR="001B2F42" w:rsidRPr="00A057AA">
        <w:rPr>
          <w:rFonts w:cs="Arial"/>
        </w:rPr>
        <w:t>Schedule</w:t>
      </w:r>
      <w:r w:rsidR="00B31F29" w:rsidRPr="00A057AA">
        <w:rPr>
          <w:rFonts w:cs="Arial"/>
        </w:rPr>
        <w:t>,</w:t>
      </w:r>
      <w:r w:rsidRPr="00A057AA">
        <w:rPr>
          <w:rFonts w:cs="Arial"/>
        </w:rPr>
        <w:t xml:space="preserve"> which is approved by </w:t>
      </w:r>
      <w:r w:rsidR="00DC794C" w:rsidRPr="00A057AA">
        <w:rPr>
          <w:rFonts w:cs="Arial"/>
        </w:rPr>
        <w:t>the Arts Council.</w:t>
      </w:r>
    </w:p>
    <w:p w:rsidR="002C12B1" w:rsidRPr="00A057AA" w:rsidRDefault="002C12B1" w:rsidP="00097275">
      <w:pPr>
        <w:jc w:val="both"/>
        <w:rPr>
          <w:rFonts w:cs="Arial"/>
        </w:rPr>
      </w:pPr>
    </w:p>
    <w:p w:rsidR="002C12B1" w:rsidRPr="00A057AA" w:rsidRDefault="002C12B1" w:rsidP="00097275">
      <w:pPr>
        <w:jc w:val="both"/>
        <w:rPr>
          <w:rFonts w:cs="Arial"/>
        </w:rPr>
      </w:pPr>
      <w:r w:rsidRPr="00A057AA">
        <w:rPr>
          <w:rFonts w:cs="Arial"/>
        </w:rPr>
        <w:t>The roles of governance and</w:t>
      </w:r>
      <w:r w:rsidR="00E75013" w:rsidRPr="00A057AA">
        <w:rPr>
          <w:rFonts w:cs="Arial"/>
        </w:rPr>
        <w:t xml:space="preserve"> </w:t>
      </w:r>
      <w:r w:rsidRPr="00A057AA">
        <w:rPr>
          <w:rFonts w:cs="Arial"/>
        </w:rPr>
        <w:t xml:space="preserve">management are well defined and there is a successful working relationship between the </w:t>
      </w:r>
      <w:r w:rsidR="00D2232C" w:rsidRPr="00A057AA">
        <w:rPr>
          <w:rFonts w:cs="Arial"/>
        </w:rPr>
        <w:t>governors</w:t>
      </w:r>
      <w:r w:rsidRPr="00A057AA">
        <w:rPr>
          <w:rFonts w:cs="Arial"/>
        </w:rPr>
        <w:t xml:space="preserve"> and senior management team</w:t>
      </w:r>
      <w:r w:rsidR="006C211B" w:rsidRPr="00A057AA">
        <w:rPr>
          <w:rFonts w:cs="Arial"/>
        </w:rPr>
        <w:t xml:space="preserve"> at </w:t>
      </w:r>
      <w:r w:rsidR="00D2232C" w:rsidRPr="00A057AA">
        <w:rPr>
          <w:rFonts w:cs="Arial"/>
        </w:rPr>
        <w:t>Creative</w:t>
      </w:r>
      <w:r w:rsidR="006C211B" w:rsidRPr="00A057AA">
        <w:rPr>
          <w:rFonts w:cs="Arial"/>
        </w:rPr>
        <w:t xml:space="preserve"> </w:t>
      </w:r>
      <w:r w:rsidR="0029047D" w:rsidRPr="00A057AA">
        <w:rPr>
          <w:rFonts w:cs="Arial"/>
        </w:rPr>
        <w:t>New Zealand</w:t>
      </w:r>
      <w:r w:rsidRPr="00A057AA">
        <w:rPr>
          <w:rFonts w:cs="Arial"/>
        </w:rPr>
        <w:t>.</w:t>
      </w:r>
    </w:p>
    <w:p w:rsidR="002C12B1" w:rsidRPr="00A057AA" w:rsidRDefault="002C12B1" w:rsidP="002C12B1">
      <w:pPr>
        <w:keepNext/>
        <w:spacing w:before="240" w:after="240"/>
        <w:jc w:val="both"/>
        <w:rPr>
          <w:rFonts w:cs="Arial"/>
          <w:szCs w:val="22"/>
        </w:rPr>
      </w:pPr>
      <w:r w:rsidRPr="00A057AA">
        <w:rPr>
          <w:rFonts w:cs="Arial"/>
          <w:szCs w:val="22"/>
        </w:rPr>
        <w:lastRenderedPageBreak/>
        <w:t xml:space="preserve">Creative </w:t>
      </w:r>
      <w:r w:rsidR="0029047D" w:rsidRPr="00A057AA">
        <w:rPr>
          <w:rFonts w:cs="Arial"/>
          <w:szCs w:val="22"/>
        </w:rPr>
        <w:t>New Zealand</w:t>
      </w:r>
      <w:r w:rsidRPr="00A057AA">
        <w:rPr>
          <w:rFonts w:cs="Arial"/>
          <w:szCs w:val="22"/>
        </w:rPr>
        <w:t>’s senior management team comprises</w:t>
      </w:r>
      <w:r w:rsidR="008900AC" w:rsidRPr="00A057AA">
        <w:rPr>
          <w:rFonts w:cs="Arial"/>
          <w:szCs w:val="22"/>
        </w:rPr>
        <w:t xml:space="preserve"> the following</w:t>
      </w:r>
      <w:r w:rsidR="003F19A2">
        <w:rPr>
          <w:rFonts w:cs="Arial"/>
          <w:szCs w:val="22"/>
        </w:rPr>
        <w:t xml:space="preserve"> people</w:t>
      </w:r>
      <w:r w:rsidRPr="00A057AA">
        <w:rPr>
          <w:rFonts w:cs="Arial"/>
          <w:szCs w:val="22"/>
        </w:rPr>
        <w:t>:</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tblPr>
      <w:tblGrid>
        <w:gridCol w:w="1654"/>
        <w:gridCol w:w="1844"/>
        <w:gridCol w:w="5684"/>
      </w:tblGrid>
      <w:tr w:rsidR="002C12B1" w:rsidRPr="00A057AA" w:rsidTr="009477B8">
        <w:tc>
          <w:tcPr>
            <w:tcW w:w="5000" w:type="pct"/>
            <w:gridSpan w:val="3"/>
          </w:tcPr>
          <w:p w:rsidR="00B26CC8" w:rsidRPr="00A057AA" w:rsidRDefault="002C12B1">
            <w:pPr>
              <w:rPr>
                <w:rFonts w:cs="Arial"/>
                <w:szCs w:val="22"/>
                <w:highlight w:val="lightGray"/>
              </w:rPr>
            </w:pPr>
            <w:r w:rsidRPr="00A057AA">
              <w:rPr>
                <w:rFonts w:cs="Arial"/>
                <w:szCs w:val="22"/>
              </w:rPr>
              <w:t>Chief Executive</w:t>
            </w:r>
            <w:r w:rsidR="005920BD" w:rsidRPr="00A057AA">
              <w:rPr>
                <w:rFonts w:cs="Arial"/>
                <w:szCs w:val="22"/>
              </w:rPr>
              <w:t>:</w:t>
            </w:r>
            <w:r w:rsidRPr="00A057AA">
              <w:rPr>
                <w:rFonts w:cs="Arial"/>
                <w:szCs w:val="22"/>
              </w:rPr>
              <w:t xml:space="preserve"> Stephen Wainwright</w:t>
            </w:r>
          </w:p>
        </w:tc>
      </w:tr>
      <w:tr w:rsidR="001B2F42" w:rsidRPr="00A057AA" w:rsidTr="001B2F42">
        <w:tc>
          <w:tcPr>
            <w:tcW w:w="5000" w:type="pct"/>
            <w:gridSpan w:val="3"/>
          </w:tcPr>
          <w:p w:rsidR="001B2F42" w:rsidRPr="00A057AA" w:rsidRDefault="001B2F42">
            <w:pPr>
              <w:rPr>
                <w:rFonts w:cs="Arial"/>
                <w:szCs w:val="22"/>
              </w:rPr>
            </w:pPr>
          </w:p>
        </w:tc>
      </w:tr>
      <w:tr w:rsidR="002C12B1" w:rsidRPr="00A057AA" w:rsidTr="009477B8">
        <w:tc>
          <w:tcPr>
            <w:tcW w:w="901" w:type="pct"/>
          </w:tcPr>
          <w:p w:rsidR="00B26CC8" w:rsidRPr="00A057AA" w:rsidRDefault="002C12B1">
            <w:pPr>
              <w:rPr>
                <w:rFonts w:cs="Arial"/>
                <w:szCs w:val="22"/>
              </w:rPr>
            </w:pPr>
            <w:r w:rsidRPr="00A057AA">
              <w:rPr>
                <w:rFonts w:cs="Arial"/>
                <w:szCs w:val="22"/>
              </w:rPr>
              <w:t xml:space="preserve">Arts Development </w:t>
            </w:r>
          </w:p>
        </w:tc>
        <w:tc>
          <w:tcPr>
            <w:tcW w:w="1004" w:type="pct"/>
          </w:tcPr>
          <w:p w:rsidR="00B26CC8" w:rsidRPr="00A057AA" w:rsidRDefault="002C12B1">
            <w:pPr>
              <w:rPr>
                <w:rFonts w:cs="Arial"/>
                <w:szCs w:val="22"/>
              </w:rPr>
            </w:pPr>
            <w:r w:rsidRPr="00A057AA">
              <w:rPr>
                <w:rFonts w:cs="Arial"/>
                <w:szCs w:val="22"/>
              </w:rPr>
              <w:t xml:space="preserve">Manager: </w:t>
            </w:r>
          </w:p>
          <w:p w:rsidR="00B26CC8" w:rsidRPr="00A057AA" w:rsidRDefault="002C12B1">
            <w:pPr>
              <w:rPr>
                <w:rFonts w:cs="Arial"/>
                <w:szCs w:val="22"/>
              </w:rPr>
            </w:pPr>
            <w:r w:rsidRPr="00A057AA">
              <w:rPr>
                <w:rFonts w:cs="Arial"/>
                <w:szCs w:val="22"/>
              </w:rPr>
              <w:t xml:space="preserve">Cath Cardiff </w:t>
            </w:r>
          </w:p>
        </w:tc>
        <w:tc>
          <w:tcPr>
            <w:tcW w:w="3095" w:type="pct"/>
          </w:tcPr>
          <w:p w:rsidR="00B26CC8" w:rsidRPr="00A057AA" w:rsidRDefault="006D67C4" w:rsidP="003F19A2">
            <w:pPr>
              <w:rPr>
                <w:rFonts w:cs="Arial"/>
                <w:szCs w:val="22"/>
              </w:rPr>
            </w:pPr>
            <w:r w:rsidRPr="00A057AA">
              <w:rPr>
                <w:rFonts w:cs="Arial"/>
                <w:szCs w:val="22"/>
              </w:rPr>
              <w:t xml:space="preserve">The Arts Development </w:t>
            </w:r>
            <w:r w:rsidR="003F19A2" w:rsidRPr="00A057AA">
              <w:rPr>
                <w:rFonts w:cs="Arial"/>
                <w:szCs w:val="22"/>
              </w:rPr>
              <w:t xml:space="preserve">team </w:t>
            </w:r>
            <w:r w:rsidRPr="00A057AA">
              <w:rPr>
                <w:rFonts w:cs="Arial"/>
                <w:szCs w:val="22"/>
              </w:rPr>
              <w:t xml:space="preserve">is divided into the </w:t>
            </w:r>
            <w:r w:rsidR="003F19A2" w:rsidRPr="00A057AA">
              <w:rPr>
                <w:rFonts w:cs="Arial"/>
                <w:szCs w:val="22"/>
              </w:rPr>
              <w:t>programmes team and the strategy team</w:t>
            </w:r>
            <w:r w:rsidRPr="00A057AA">
              <w:rPr>
                <w:rFonts w:cs="Arial"/>
                <w:szCs w:val="22"/>
              </w:rPr>
              <w:t>. Both teams provide advice to the Arts Council, Arts Board and Pacific Arts Committee. Advisers from these teams combine their sector knowledge with expert advice from the other Creative New Zealand teams and their networks in the sector, including external assessors.</w:t>
            </w:r>
            <w:r w:rsidRPr="00A057AA">
              <w:rPr>
                <w:rFonts w:cs="Arial"/>
                <w:szCs w:val="22"/>
              </w:rPr>
              <w:br/>
            </w:r>
            <w:r w:rsidRPr="00A057AA">
              <w:rPr>
                <w:rFonts w:cs="Arial"/>
                <w:szCs w:val="22"/>
              </w:rPr>
              <w:br/>
              <w:t xml:space="preserve">The </w:t>
            </w:r>
            <w:r w:rsidR="00697DF0">
              <w:rPr>
                <w:rFonts w:cs="Arial"/>
                <w:szCs w:val="22"/>
              </w:rPr>
              <w:t>programme</w:t>
            </w:r>
            <w:r w:rsidRPr="00A057AA">
              <w:rPr>
                <w:rFonts w:cs="Arial"/>
                <w:szCs w:val="22"/>
              </w:rPr>
              <w:t xml:space="preserve">s team works directly with artists and arts organisations and manages contestable funding programmes (including the Creative Communities Scheme), initiatives and special opportunities for artists. </w:t>
            </w:r>
            <w:r w:rsidRPr="00A057AA">
              <w:rPr>
                <w:rFonts w:cs="Arial"/>
                <w:szCs w:val="22"/>
              </w:rPr>
              <w:br/>
            </w:r>
            <w:r w:rsidRPr="00A057AA">
              <w:rPr>
                <w:rFonts w:cs="Arial"/>
                <w:szCs w:val="22"/>
              </w:rPr>
              <w:br/>
              <w:t xml:space="preserve">The </w:t>
            </w:r>
            <w:r w:rsidR="00F95055" w:rsidRPr="00A057AA">
              <w:rPr>
                <w:rFonts w:cs="Arial"/>
                <w:szCs w:val="22"/>
              </w:rPr>
              <w:t xml:space="preserve">strategy </w:t>
            </w:r>
            <w:r w:rsidRPr="00A057AA">
              <w:rPr>
                <w:rFonts w:cs="Arial"/>
                <w:szCs w:val="22"/>
              </w:rPr>
              <w:t>team works on specific policy and strategy projects. These can cover sector, pan-arts and artform strategies, and issues and major reviews.</w:t>
            </w:r>
          </w:p>
        </w:tc>
      </w:tr>
      <w:tr w:rsidR="002C12B1" w:rsidRPr="00A057AA" w:rsidTr="009477B8">
        <w:tc>
          <w:tcPr>
            <w:tcW w:w="901" w:type="pct"/>
          </w:tcPr>
          <w:p w:rsidR="00B26CC8" w:rsidRPr="00A057AA" w:rsidRDefault="002C12B1">
            <w:pPr>
              <w:rPr>
                <w:rFonts w:cs="Arial"/>
                <w:szCs w:val="22"/>
                <w:highlight w:val="lightGray"/>
              </w:rPr>
            </w:pPr>
            <w:r w:rsidRPr="00A057AA">
              <w:rPr>
                <w:rFonts w:cs="Arial"/>
                <w:szCs w:val="22"/>
              </w:rPr>
              <w:t>Arts Infrastructure Services</w:t>
            </w:r>
          </w:p>
        </w:tc>
        <w:tc>
          <w:tcPr>
            <w:tcW w:w="1004" w:type="pct"/>
          </w:tcPr>
          <w:p w:rsidR="00B26CC8" w:rsidRPr="00A057AA" w:rsidRDefault="002C12B1">
            <w:pPr>
              <w:rPr>
                <w:rFonts w:cs="Arial"/>
                <w:szCs w:val="22"/>
              </w:rPr>
            </w:pPr>
            <w:r w:rsidRPr="00A057AA">
              <w:rPr>
                <w:rFonts w:cs="Arial"/>
                <w:szCs w:val="22"/>
              </w:rPr>
              <w:t xml:space="preserve">Manager: </w:t>
            </w:r>
          </w:p>
          <w:p w:rsidR="00B26CC8" w:rsidRPr="00A057AA" w:rsidRDefault="002C12B1">
            <w:pPr>
              <w:rPr>
                <w:rFonts w:cs="Arial"/>
                <w:szCs w:val="22"/>
                <w:highlight w:val="lightGray"/>
              </w:rPr>
            </w:pPr>
            <w:r w:rsidRPr="00A057AA">
              <w:rPr>
                <w:rFonts w:cs="Arial"/>
                <w:szCs w:val="22"/>
              </w:rPr>
              <w:t>Jane Clarke</w:t>
            </w:r>
          </w:p>
        </w:tc>
        <w:tc>
          <w:tcPr>
            <w:tcW w:w="3095" w:type="pct"/>
          </w:tcPr>
          <w:p w:rsidR="00B26CC8" w:rsidRPr="00A057AA" w:rsidRDefault="006D67C4" w:rsidP="00F95055">
            <w:pPr>
              <w:rPr>
                <w:rFonts w:cs="Arial"/>
                <w:szCs w:val="22"/>
              </w:rPr>
            </w:pPr>
            <w:r w:rsidRPr="00A057AA">
              <w:rPr>
                <w:rFonts w:cs="Arial"/>
                <w:szCs w:val="22"/>
              </w:rPr>
              <w:t>The Arts Infrastructure Services team supports the development of a sustainable infrastructure for the arts sector. This is achieved through the recurrent funding of invited arts organisations, building ca</w:t>
            </w:r>
            <w:r w:rsidR="00F95055">
              <w:rPr>
                <w:rFonts w:cs="Arial"/>
                <w:szCs w:val="22"/>
              </w:rPr>
              <w:t>pability</w:t>
            </w:r>
            <w:r w:rsidRPr="00A057AA">
              <w:rPr>
                <w:rFonts w:cs="Arial"/>
                <w:szCs w:val="22"/>
              </w:rPr>
              <w:t xml:space="preserve"> through targeted training and strategic intervention and also by developing initiatives that strengthen markets and audiences within New Zealand.</w:t>
            </w:r>
          </w:p>
        </w:tc>
      </w:tr>
      <w:tr w:rsidR="002C12B1" w:rsidRPr="00A057AA" w:rsidTr="009477B8">
        <w:tc>
          <w:tcPr>
            <w:tcW w:w="901" w:type="pct"/>
          </w:tcPr>
          <w:p w:rsidR="00B26CC8" w:rsidRPr="00A057AA" w:rsidRDefault="002C12B1">
            <w:pPr>
              <w:rPr>
                <w:rFonts w:cs="Arial"/>
                <w:szCs w:val="22"/>
              </w:rPr>
            </w:pPr>
            <w:r w:rsidRPr="00A057AA">
              <w:rPr>
                <w:rFonts w:cs="Arial"/>
                <w:szCs w:val="22"/>
              </w:rPr>
              <w:t>Business Services</w:t>
            </w:r>
          </w:p>
        </w:tc>
        <w:tc>
          <w:tcPr>
            <w:tcW w:w="1004" w:type="pct"/>
          </w:tcPr>
          <w:p w:rsidR="00B26CC8" w:rsidRPr="00A057AA" w:rsidRDefault="002C12B1">
            <w:pPr>
              <w:rPr>
                <w:rFonts w:cs="Arial"/>
                <w:szCs w:val="22"/>
              </w:rPr>
            </w:pPr>
            <w:r w:rsidRPr="00A057AA">
              <w:rPr>
                <w:rFonts w:cs="Arial"/>
                <w:szCs w:val="22"/>
              </w:rPr>
              <w:t xml:space="preserve">Manager: </w:t>
            </w:r>
          </w:p>
          <w:p w:rsidR="00B26CC8" w:rsidRPr="00A057AA" w:rsidRDefault="002C12B1">
            <w:pPr>
              <w:rPr>
                <w:rFonts w:cs="Arial"/>
                <w:szCs w:val="22"/>
              </w:rPr>
            </w:pPr>
            <w:r w:rsidRPr="00A057AA">
              <w:rPr>
                <w:rFonts w:cs="Arial"/>
                <w:szCs w:val="22"/>
              </w:rPr>
              <w:t xml:space="preserve">Angus Evison </w:t>
            </w:r>
          </w:p>
        </w:tc>
        <w:tc>
          <w:tcPr>
            <w:tcW w:w="3095" w:type="pct"/>
          </w:tcPr>
          <w:p w:rsidR="00B26CC8" w:rsidRPr="00A057AA" w:rsidRDefault="006D67C4">
            <w:pPr>
              <w:rPr>
                <w:rFonts w:cs="Arial"/>
                <w:szCs w:val="22"/>
              </w:rPr>
            </w:pPr>
            <w:r w:rsidRPr="00A057AA">
              <w:rPr>
                <w:rFonts w:cs="Arial"/>
                <w:szCs w:val="22"/>
              </w:rPr>
              <w:t>The Business Services team provides administration, grants processing, accounting, information technology, records management and human resource services to the organisation.</w:t>
            </w:r>
          </w:p>
        </w:tc>
      </w:tr>
      <w:tr w:rsidR="006D67C4" w:rsidRPr="00A057AA" w:rsidTr="009477B8">
        <w:tc>
          <w:tcPr>
            <w:tcW w:w="901" w:type="pct"/>
          </w:tcPr>
          <w:p w:rsidR="00B26CC8" w:rsidRPr="00A057AA" w:rsidRDefault="006D67C4">
            <w:pPr>
              <w:rPr>
                <w:rFonts w:cs="Arial"/>
                <w:szCs w:val="22"/>
              </w:rPr>
            </w:pPr>
            <w:r w:rsidRPr="00A057AA">
              <w:rPr>
                <w:rFonts w:cs="Arial"/>
                <w:szCs w:val="22"/>
              </w:rPr>
              <w:t xml:space="preserve">International </w:t>
            </w:r>
          </w:p>
        </w:tc>
        <w:tc>
          <w:tcPr>
            <w:tcW w:w="1004" w:type="pct"/>
          </w:tcPr>
          <w:p w:rsidR="00B26CC8" w:rsidRPr="00A057AA" w:rsidRDefault="006D67C4">
            <w:pPr>
              <w:rPr>
                <w:rFonts w:cs="Arial"/>
                <w:szCs w:val="22"/>
              </w:rPr>
            </w:pPr>
            <w:r w:rsidRPr="00A057AA">
              <w:rPr>
                <w:rFonts w:cs="Arial"/>
                <w:szCs w:val="22"/>
              </w:rPr>
              <w:t xml:space="preserve">Manager: </w:t>
            </w:r>
          </w:p>
          <w:p w:rsidR="00B26CC8" w:rsidRPr="00A057AA" w:rsidRDefault="006D67C4">
            <w:pPr>
              <w:rPr>
                <w:rFonts w:cs="Arial"/>
                <w:szCs w:val="22"/>
              </w:rPr>
            </w:pPr>
            <w:r w:rsidRPr="00A057AA">
              <w:rPr>
                <w:rFonts w:cs="Arial"/>
                <w:szCs w:val="22"/>
              </w:rPr>
              <w:t xml:space="preserve">Carla Van Zon </w:t>
            </w:r>
          </w:p>
        </w:tc>
        <w:tc>
          <w:tcPr>
            <w:tcW w:w="3095" w:type="pct"/>
          </w:tcPr>
          <w:p w:rsidR="00B26CC8" w:rsidRPr="00A057AA" w:rsidRDefault="006D67C4">
            <w:pPr>
              <w:rPr>
                <w:rFonts w:cs="Arial"/>
                <w:szCs w:val="22"/>
              </w:rPr>
            </w:pPr>
            <w:r w:rsidRPr="00A057AA">
              <w:rPr>
                <w:rFonts w:cs="Arial"/>
                <w:szCs w:val="22"/>
              </w:rPr>
              <w:t xml:space="preserve">The purpose of the International team is to promote New Zealand arts internationally, build and strengthen international relationships and develop international markets and audiences for New Zealand art. </w:t>
            </w:r>
          </w:p>
          <w:p w:rsidR="00B26CC8" w:rsidRPr="00A057AA" w:rsidRDefault="00B26CC8">
            <w:pPr>
              <w:rPr>
                <w:rFonts w:cs="Arial"/>
                <w:szCs w:val="22"/>
              </w:rPr>
            </w:pPr>
          </w:p>
          <w:p w:rsidR="00B26CC8" w:rsidRPr="00A057AA" w:rsidRDefault="006D67C4">
            <w:pPr>
              <w:rPr>
                <w:rFonts w:cs="Arial"/>
                <w:szCs w:val="22"/>
              </w:rPr>
            </w:pPr>
            <w:r w:rsidRPr="00A057AA">
              <w:rPr>
                <w:rFonts w:cs="Arial"/>
                <w:szCs w:val="22"/>
              </w:rPr>
              <w:t xml:space="preserve">The team also assists artists, </w:t>
            </w:r>
            <w:r w:rsidR="00F95055">
              <w:rPr>
                <w:rFonts w:cs="Arial"/>
                <w:szCs w:val="22"/>
              </w:rPr>
              <w:t xml:space="preserve">arts </w:t>
            </w:r>
            <w:r w:rsidRPr="00A057AA">
              <w:rPr>
                <w:rFonts w:cs="Arial"/>
                <w:szCs w:val="22"/>
              </w:rPr>
              <w:t>practitioners and arts organisations to develop their work to an international level and to gain the skills required to present their work internationally.</w:t>
            </w:r>
          </w:p>
        </w:tc>
      </w:tr>
      <w:tr w:rsidR="006D67C4" w:rsidRPr="00A057AA" w:rsidTr="009477B8">
        <w:tc>
          <w:tcPr>
            <w:tcW w:w="901" w:type="pct"/>
          </w:tcPr>
          <w:p w:rsidR="00B26CC8" w:rsidRPr="00A057AA" w:rsidRDefault="006D67C4">
            <w:pPr>
              <w:rPr>
                <w:rFonts w:cs="Arial"/>
                <w:szCs w:val="22"/>
              </w:rPr>
            </w:pPr>
            <w:r w:rsidRPr="00A057AA">
              <w:rPr>
                <w:rFonts w:cs="Arial"/>
                <w:szCs w:val="22"/>
              </w:rPr>
              <w:t>Māori Arts Services</w:t>
            </w:r>
          </w:p>
        </w:tc>
        <w:tc>
          <w:tcPr>
            <w:tcW w:w="1004" w:type="pct"/>
          </w:tcPr>
          <w:p w:rsidR="00B26CC8" w:rsidRPr="00A057AA" w:rsidRDefault="006D67C4">
            <w:pPr>
              <w:rPr>
                <w:rFonts w:cs="Arial"/>
                <w:szCs w:val="22"/>
              </w:rPr>
            </w:pPr>
            <w:r w:rsidRPr="00A057AA">
              <w:rPr>
                <w:rFonts w:cs="Arial"/>
                <w:szCs w:val="22"/>
              </w:rPr>
              <w:t xml:space="preserve">Manager: </w:t>
            </w:r>
          </w:p>
          <w:p w:rsidR="00B26CC8" w:rsidRPr="00A057AA" w:rsidRDefault="006D67C4">
            <w:pPr>
              <w:rPr>
                <w:rFonts w:cs="Arial"/>
                <w:szCs w:val="22"/>
              </w:rPr>
            </w:pPr>
            <w:r w:rsidRPr="00A057AA">
              <w:rPr>
                <w:rFonts w:cs="Arial"/>
                <w:szCs w:val="22"/>
              </w:rPr>
              <w:t xml:space="preserve">Muriwai Ihakara </w:t>
            </w:r>
          </w:p>
        </w:tc>
        <w:tc>
          <w:tcPr>
            <w:tcW w:w="3095" w:type="pct"/>
          </w:tcPr>
          <w:p w:rsidR="00B26CC8" w:rsidRPr="00A057AA" w:rsidRDefault="006D67C4">
            <w:pPr>
              <w:rPr>
                <w:rFonts w:cs="Arial"/>
                <w:szCs w:val="22"/>
              </w:rPr>
            </w:pPr>
            <w:r w:rsidRPr="00A057AA">
              <w:rPr>
                <w:rFonts w:cs="Arial"/>
                <w:szCs w:val="22"/>
              </w:rPr>
              <w:t xml:space="preserve">The Māori Arts Services team provides leadership to Creative New Zealand management and staff on Māori arts issues, artform </w:t>
            </w:r>
            <w:r w:rsidR="00474AC6">
              <w:rPr>
                <w:rFonts w:cs="Arial"/>
                <w:szCs w:val="22"/>
              </w:rPr>
              <w:t>advis</w:t>
            </w:r>
            <w:r w:rsidR="00F95055">
              <w:rPr>
                <w:rFonts w:cs="Arial"/>
                <w:szCs w:val="22"/>
              </w:rPr>
              <w:t>o</w:t>
            </w:r>
            <w:r w:rsidR="00474AC6">
              <w:rPr>
                <w:rFonts w:cs="Arial"/>
                <w:szCs w:val="22"/>
              </w:rPr>
              <w:t>r</w:t>
            </w:r>
            <w:r w:rsidRPr="00A057AA">
              <w:rPr>
                <w:rFonts w:cs="Arial"/>
                <w:szCs w:val="22"/>
              </w:rPr>
              <w:t xml:space="preserve">y services and advice on strategies for arts development for Māori. It also advises on the allocation of </w:t>
            </w:r>
            <w:r w:rsidR="00176D1F" w:rsidRPr="00A057AA">
              <w:rPr>
                <w:rFonts w:cs="Arial"/>
                <w:szCs w:val="22"/>
              </w:rPr>
              <w:t>Creative New Zealand</w:t>
            </w:r>
            <w:r w:rsidRPr="00A057AA">
              <w:rPr>
                <w:rFonts w:cs="Arial"/>
                <w:szCs w:val="22"/>
              </w:rPr>
              <w:t xml:space="preserve"> funding to the Māori arts sector. </w:t>
            </w:r>
          </w:p>
          <w:p w:rsidR="00B26CC8" w:rsidRPr="00A057AA" w:rsidRDefault="00B26CC8">
            <w:pPr>
              <w:rPr>
                <w:rFonts w:cs="Arial"/>
                <w:szCs w:val="22"/>
              </w:rPr>
            </w:pPr>
          </w:p>
          <w:p w:rsidR="00B26CC8" w:rsidRPr="00A057AA" w:rsidRDefault="006D67C4" w:rsidP="00F95055">
            <w:pPr>
              <w:rPr>
                <w:rFonts w:cs="Arial"/>
                <w:szCs w:val="22"/>
              </w:rPr>
            </w:pPr>
            <w:r w:rsidRPr="00A057AA">
              <w:rPr>
                <w:rFonts w:cs="Arial"/>
                <w:szCs w:val="22"/>
              </w:rPr>
              <w:t xml:space="preserve">The team contributes strategic advice to support the implementation of the </w:t>
            </w:r>
            <w:r w:rsidR="00176D1F" w:rsidRPr="00A057AA">
              <w:rPr>
                <w:rFonts w:cs="Arial"/>
                <w:szCs w:val="22"/>
              </w:rPr>
              <w:t>Creative New Zealand</w:t>
            </w:r>
            <w:r w:rsidRPr="00A057AA">
              <w:rPr>
                <w:rFonts w:cs="Arial"/>
                <w:szCs w:val="22"/>
              </w:rPr>
              <w:t xml:space="preserve"> strategic direction and oversees the servi</w:t>
            </w:r>
            <w:r w:rsidR="00F95055">
              <w:rPr>
                <w:rFonts w:cs="Arial"/>
                <w:szCs w:val="22"/>
              </w:rPr>
              <w:t>cing of Te Waka Toi</w:t>
            </w:r>
            <w:r w:rsidRPr="00A057AA">
              <w:rPr>
                <w:rFonts w:cs="Arial"/>
                <w:szCs w:val="22"/>
              </w:rPr>
              <w:t>.</w:t>
            </w:r>
          </w:p>
        </w:tc>
      </w:tr>
      <w:tr w:rsidR="006D67C4" w:rsidRPr="00A057AA" w:rsidTr="009477B8">
        <w:tc>
          <w:tcPr>
            <w:tcW w:w="901" w:type="pct"/>
          </w:tcPr>
          <w:p w:rsidR="00B26CC8" w:rsidRPr="00A057AA" w:rsidRDefault="006D67C4">
            <w:pPr>
              <w:rPr>
                <w:rFonts w:cs="Arial"/>
                <w:szCs w:val="22"/>
              </w:rPr>
            </w:pPr>
            <w:r w:rsidRPr="00A057AA">
              <w:rPr>
                <w:rFonts w:cs="Arial"/>
                <w:szCs w:val="22"/>
              </w:rPr>
              <w:lastRenderedPageBreak/>
              <w:t xml:space="preserve">Planning Performance and Stakeholder Relations </w:t>
            </w:r>
          </w:p>
        </w:tc>
        <w:tc>
          <w:tcPr>
            <w:tcW w:w="1004" w:type="pct"/>
          </w:tcPr>
          <w:p w:rsidR="00B26CC8" w:rsidRPr="00A057AA" w:rsidRDefault="006D67C4">
            <w:pPr>
              <w:rPr>
                <w:rFonts w:cs="Arial"/>
                <w:szCs w:val="22"/>
              </w:rPr>
            </w:pPr>
            <w:r w:rsidRPr="00A057AA">
              <w:rPr>
                <w:rFonts w:cs="Arial"/>
                <w:szCs w:val="22"/>
              </w:rPr>
              <w:t>Manager:</w:t>
            </w:r>
          </w:p>
          <w:p w:rsidR="00B26CC8" w:rsidRPr="00A057AA" w:rsidRDefault="006D67C4">
            <w:pPr>
              <w:rPr>
                <w:rFonts w:cs="Arial"/>
                <w:szCs w:val="22"/>
              </w:rPr>
            </w:pPr>
            <w:r w:rsidRPr="00A057AA">
              <w:rPr>
                <w:rFonts w:cs="Arial"/>
                <w:szCs w:val="22"/>
              </w:rPr>
              <w:t xml:space="preserve">Elizabeth Beale </w:t>
            </w:r>
          </w:p>
        </w:tc>
        <w:tc>
          <w:tcPr>
            <w:tcW w:w="3095" w:type="pct"/>
          </w:tcPr>
          <w:p w:rsidR="00B26CC8" w:rsidRPr="00A057AA" w:rsidRDefault="006D67C4">
            <w:pPr>
              <w:rPr>
                <w:rFonts w:cs="Arial"/>
                <w:szCs w:val="22"/>
              </w:rPr>
            </w:pPr>
            <w:r w:rsidRPr="00A057AA">
              <w:rPr>
                <w:rFonts w:cs="Arial"/>
                <w:szCs w:val="22"/>
              </w:rPr>
              <w:t xml:space="preserve">The Planning, Performance and Stakeholder Relations team manages communications with the media and other stakeholders, initiates and implements advocacy initiatives, produces publications, and provides information to the arts sector and </w:t>
            </w:r>
            <w:r w:rsidR="00F95055">
              <w:rPr>
                <w:rFonts w:cs="Arial"/>
                <w:szCs w:val="22"/>
              </w:rPr>
              <w:t xml:space="preserve">members of </w:t>
            </w:r>
            <w:r w:rsidRPr="00A057AA">
              <w:rPr>
                <w:rFonts w:cs="Arial"/>
                <w:szCs w:val="22"/>
              </w:rPr>
              <w:t xml:space="preserve">the public. </w:t>
            </w:r>
            <w:r w:rsidRPr="00A057AA">
              <w:rPr>
                <w:rFonts w:cs="Arial"/>
                <w:szCs w:val="22"/>
              </w:rPr>
              <w:br/>
            </w:r>
          </w:p>
          <w:p w:rsidR="00B26CC8" w:rsidRPr="00A057AA" w:rsidRDefault="006D67C4">
            <w:pPr>
              <w:rPr>
                <w:rFonts w:cs="Arial"/>
                <w:szCs w:val="22"/>
                <w:highlight w:val="lightGray"/>
              </w:rPr>
            </w:pPr>
            <w:r w:rsidRPr="00A057AA">
              <w:rPr>
                <w:rFonts w:cs="Arial"/>
                <w:szCs w:val="22"/>
              </w:rPr>
              <w:t>The team also manages government relations, including accountability documents, public and government requests for information, business planning and governance policy.</w:t>
            </w:r>
          </w:p>
        </w:tc>
      </w:tr>
      <w:bookmarkEnd w:id="58"/>
    </w:tbl>
    <w:p w:rsidR="00602BC5" w:rsidRDefault="00602BC5" w:rsidP="00097275">
      <w:pPr>
        <w:pStyle w:val="Heading1"/>
        <w:spacing w:after="0"/>
        <w:jc w:val="both"/>
        <w:rPr>
          <w:rFonts w:ascii="Arial" w:hAnsi="Arial"/>
        </w:rPr>
      </w:pPr>
    </w:p>
    <w:p w:rsidR="00602BC5" w:rsidRDefault="00602BC5" w:rsidP="00602BC5">
      <w:pPr>
        <w:rPr>
          <w:rFonts w:cs="Arial"/>
          <w:color w:val="C0504D"/>
          <w:kern w:val="32"/>
          <w:sz w:val="36"/>
          <w:szCs w:val="32"/>
        </w:rPr>
      </w:pPr>
      <w:r>
        <w:br w:type="page"/>
      </w:r>
    </w:p>
    <w:p w:rsidR="00081D51" w:rsidRPr="00A057AA" w:rsidRDefault="001628BB" w:rsidP="00F95055">
      <w:pPr>
        <w:pStyle w:val="Heading1"/>
        <w:spacing w:after="0"/>
        <w:rPr>
          <w:rFonts w:ascii="Arial" w:hAnsi="Arial"/>
        </w:rPr>
      </w:pPr>
      <w:bookmarkStart w:id="66" w:name="_Toc276561877"/>
      <w:r w:rsidRPr="00A057AA">
        <w:rPr>
          <w:rFonts w:ascii="Arial" w:hAnsi="Arial"/>
        </w:rPr>
        <w:lastRenderedPageBreak/>
        <w:t>Managing</w:t>
      </w:r>
      <w:r w:rsidRPr="00A057AA">
        <w:rPr>
          <w:rFonts w:ascii="Arial" w:hAnsi="Arial"/>
          <w:color w:val="0000FF"/>
        </w:rPr>
        <w:t xml:space="preserve"> </w:t>
      </w:r>
      <w:r w:rsidR="000B4327" w:rsidRPr="00A057AA">
        <w:rPr>
          <w:rFonts w:ascii="Arial" w:hAnsi="Arial"/>
        </w:rPr>
        <w:t>O</w:t>
      </w:r>
      <w:r w:rsidR="00D935FB" w:rsidRPr="00A057AA">
        <w:rPr>
          <w:rFonts w:ascii="Arial" w:hAnsi="Arial"/>
        </w:rPr>
        <w:t xml:space="preserve">rganisational </w:t>
      </w:r>
      <w:r w:rsidR="000B4327" w:rsidRPr="00A057AA">
        <w:rPr>
          <w:rFonts w:ascii="Arial" w:hAnsi="Arial"/>
        </w:rPr>
        <w:t>H</w:t>
      </w:r>
      <w:r w:rsidR="008A0EF5" w:rsidRPr="00A057AA">
        <w:rPr>
          <w:rFonts w:ascii="Arial" w:hAnsi="Arial"/>
        </w:rPr>
        <w:t>ealth</w:t>
      </w:r>
      <w:r w:rsidR="00F943D3" w:rsidRPr="00A057AA">
        <w:rPr>
          <w:rFonts w:ascii="Arial" w:hAnsi="Arial"/>
        </w:rPr>
        <w:t xml:space="preserve"> |</w:t>
      </w:r>
      <w:r w:rsidR="008A0EF5" w:rsidRPr="00A057AA">
        <w:rPr>
          <w:rFonts w:ascii="Arial" w:hAnsi="Arial"/>
        </w:rPr>
        <w:t xml:space="preserve"> </w:t>
      </w:r>
      <w:r w:rsidRPr="00A057AA">
        <w:rPr>
          <w:rFonts w:ascii="Arial" w:hAnsi="Arial"/>
          <w:i/>
        </w:rPr>
        <w:t xml:space="preserve">Te whakahaere </w:t>
      </w:r>
      <w:proofErr w:type="spellStart"/>
      <w:r w:rsidR="009B29E6" w:rsidRPr="00A057AA">
        <w:rPr>
          <w:rFonts w:ascii="Arial" w:hAnsi="Arial"/>
          <w:i/>
        </w:rPr>
        <w:t>i</w:t>
      </w:r>
      <w:proofErr w:type="spellEnd"/>
      <w:r w:rsidR="009B29E6" w:rsidRPr="00A057AA">
        <w:rPr>
          <w:rFonts w:ascii="Arial" w:hAnsi="Arial"/>
          <w:i/>
        </w:rPr>
        <w:t xml:space="preserve"> </w:t>
      </w:r>
      <w:proofErr w:type="gramStart"/>
      <w:r w:rsidRPr="00A057AA">
        <w:rPr>
          <w:rFonts w:ascii="Arial" w:hAnsi="Arial"/>
          <w:i/>
        </w:rPr>
        <w:t>te</w:t>
      </w:r>
      <w:proofErr w:type="gramEnd"/>
      <w:r w:rsidRPr="00A057AA">
        <w:rPr>
          <w:rFonts w:ascii="Arial" w:hAnsi="Arial"/>
          <w:i/>
        </w:rPr>
        <w:t xml:space="preserve"> ora o te </w:t>
      </w:r>
      <w:proofErr w:type="spellStart"/>
      <w:r w:rsidRPr="00A057AA">
        <w:rPr>
          <w:rFonts w:ascii="Arial" w:hAnsi="Arial"/>
          <w:i/>
        </w:rPr>
        <w:t>tari</w:t>
      </w:r>
      <w:bookmarkEnd w:id="66"/>
      <w:proofErr w:type="spellEnd"/>
      <w:r w:rsidRPr="00A057AA">
        <w:rPr>
          <w:rFonts w:ascii="Arial" w:hAnsi="Arial"/>
          <w:i/>
        </w:rPr>
        <w:t xml:space="preserve"> </w:t>
      </w:r>
    </w:p>
    <w:p w:rsidR="00A71CB0" w:rsidRPr="00A057AA" w:rsidRDefault="00A71CB0" w:rsidP="00A71CB0">
      <w:pPr>
        <w:rPr>
          <w:rFonts w:cs="Arial"/>
        </w:rPr>
      </w:pPr>
    </w:p>
    <w:p w:rsidR="004C2C8A" w:rsidRPr="00A057AA" w:rsidRDefault="004C2C8A" w:rsidP="004C2C8A">
      <w:pPr>
        <w:jc w:val="both"/>
      </w:pPr>
      <w:r w:rsidRPr="00A057AA">
        <w:t xml:space="preserve">Creative New Zealand recognises that </w:t>
      </w:r>
      <w:r w:rsidR="00F95055">
        <w:t>its</w:t>
      </w:r>
      <w:r w:rsidRPr="00A057AA">
        <w:t xml:space="preserve"> organisational culture and </w:t>
      </w:r>
      <w:r w:rsidR="00F95055">
        <w:t>its</w:t>
      </w:r>
      <w:r w:rsidRPr="00A057AA">
        <w:t xml:space="preserve"> people, systems, processes, decision</w:t>
      </w:r>
      <w:r w:rsidR="00F95055">
        <w:t xml:space="preserve"> </w:t>
      </w:r>
      <w:r w:rsidRPr="00A057AA">
        <w:t xml:space="preserve">making and relationships are critical in enabling </w:t>
      </w:r>
      <w:r w:rsidR="00F95055">
        <w:t>it</w:t>
      </w:r>
      <w:r w:rsidRPr="00A057AA">
        <w:t xml:space="preserve"> to achieve </w:t>
      </w:r>
      <w:r w:rsidR="00F95055">
        <w:t>its</w:t>
      </w:r>
      <w:r w:rsidRPr="00A057AA">
        <w:t xml:space="preserve"> outcomes. </w:t>
      </w:r>
      <w:r w:rsidR="00F95055">
        <w:t>Its</w:t>
      </w:r>
      <w:r w:rsidRPr="00A057AA">
        <w:t xml:space="preserve"> organisational health and capability goals are aligned with the Equal Employment Opportunities principles. </w:t>
      </w:r>
    </w:p>
    <w:p w:rsidR="004C2C8A" w:rsidRPr="00A057AA" w:rsidRDefault="004C2C8A" w:rsidP="004C2C8A">
      <w:pPr>
        <w:jc w:val="both"/>
      </w:pPr>
    </w:p>
    <w:p w:rsidR="004C2C8A" w:rsidRPr="00A057AA" w:rsidRDefault="004C2C8A" w:rsidP="004C2C8A">
      <w:pPr>
        <w:jc w:val="both"/>
      </w:pPr>
      <w:r w:rsidRPr="00A057AA">
        <w:t>Creative New Zealand employs 50.4 full</w:t>
      </w:r>
      <w:r w:rsidR="00F95055">
        <w:t>-</w:t>
      </w:r>
      <w:r w:rsidRPr="00A057AA">
        <w:t>time equivalent staff (52 individuals), including 5 part timers and 4 staff on fixed-term contracts replacing staff on parental leave or secondments.</w:t>
      </w:r>
    </w:p>
    <w:p w:rsidR="004C2C8A" w:rsidRPr="00A057AA" w:rsidRDefault="004C2C8A" w:rsidP="004C2C8A">
      <w:pPr>
        <w:spacing w:before="240"/>
        <w:jc w:val="both"/>
      </w:pPr>
      <w:r w:rsidRPr="00A057AA">
        <w:t>Key organisational health highlights and achievements are listed below</w:t>
      </w:r>
      <w:r w:rsidR="00F95055">
        <w:t>.</w:t>
      </w:r>
      <w:r w:rsidRPr="00A057AA">
        <w:t xml:space="preserve"> </w:t>
      </w:r>
    </w:p>
    <w:p w:rsidR="004C2C8A" w:rsidRPr="00A057AA" w:rsidRDefault="004C2C8A" w:rsidP="004C2C8A">
      <w:pPr>
        <w:pStyle w:val="Heading4"/>
        <w:jc w:val="both"/>
      </w:pPr>
      <w:r w:rsidRPr="00A057AA">
        <w:t xml:space="preserve">BEST ORGANISATIONAL CULTURE </w:t>
      </w:r>
    </w:p>
    <w:p w:rsidR="004C2C8A" w:rsidRPr="00A057AA" w:rsidRDefault="004C2C8A" w:rsidP="009633D3">
      <w:pPr>
        <w:pStyle w:val="Bullet"/>
        <w:rPr>
          <w:rFonts w:eastAsiaTheme="minorHAnsi"/>
        </w:rPr>
      </w:pPr>
      <w:r w:rsidRPr="00A057AA">
        <w:t>Creative New Zealand has in place a strategy for partnering with Māori.</w:t>
      </w:r>
    </w:p>
    <w:p w:rsidR="004C2C8A" w:rsidRPr="00A057AA" w:rsidRDefault="004C2C8A" w:rsidP="009633D3">
      <w:pPr>
        <w:pStyle w:val="Bullet"/>
      </w:pPr>
      <w:r w:rsidRPr="00A057AA">
        <w:t xml:space="preserve">The organisation again participated in the Best Workplaces Survey and the overall result was an improvement on the two previous years. </w:t>
      </w:r>
    </w:p>
    <w:p w:rsidR="004C2C8A" w:rsidRPr="00A057AA" w:rsidRDefault="004C2C8A" w:rsidP="009633D3">
      <w:pPr>
        <w:pStyle w:val="Bullet"/>
      </w:pPr>
      <w:r w:rsidRPr="00A057AA">
        <w:t xml:space="preserve">Across the organisation a variety of initiatives were developed to lift performance further, including offering training and implementing </w:t>
      </w:r>
      <w:r w:rsidR="00220C2A" w:rsidRPr="00A057AA">
        <w:t>360°</w:t>
      </w:r>
      <w:r w:rsidRPr="00A057AA">
        <w:t xml:space="preserve"> assessments for management.</w:t>
      </w:r>
    </w:p>
    <w:p w:rsidR="004C2C8A" w:rsidRPr="00A057AA" w:rsidRDefault="004C2C8A" w:rsidP="009633D3">
      <w:pPr>
        <w:pStyle w:val="Bullet"/>
      </w:pPr>
      <w:r w:rsidRPr="00A057AA">
        <w:t xml:space="preserve">Health and </w:t>
      </w:r>
      <w:r w:rsidR="00220C2A" w:rsidRPr="00A057AA">
        <w:t>safety</w:t>
      </w:r>
      <w:r w:rsidRPr="00A057AA">
        <w:t xml:space="preserve">: </w:t>
      </w:r>
    </w:p>
    <w:p w:rsidR="004C2C8A" w:rsidRPr="00A057AA" w:rsidRDefault="004C2C8A" w:rsidP="00E20257">
      <w:pPr>
        <w:pStyle w:val="Bullet"/>
        <w:numPr>
          <w:ilvl w:val="1"/>
          <w:numId w:val="7"/>
        </w:numPr>
        <w:ind w:left="1077" w:hanging="357"/>
      </w:pPr>
      <w:r w:rsidRPr="00A057AA">
        <w:t xml:space="preserve">all new staff received workplace assessments </w:t>
      </w:r>
    </w:p>
    <w:p w:rsidR="004C2C8A" w:rsidRPr="00A057AA" w:rsidRDefault="004C2C8A" w:rsidP="00E20257">
      <w:pPr>
        <w:pStyle w:val="Bullet"/>
        <w:numPr>
          <w:ilvl w:val="1"/>
          <w:numId w:val="7"/>
        </w:numPr>
        <w:ind w:left="1077" w:hanging="357"/>
      </w:pPr>
      <w:proofErr w:type="gramStart"/>
      <w:r w:rsidRPr="00A057AA">
        <w:t>all</w:t>
      </w:r>
      <w:proofErr w:type="gramEnd"/>
      <w:r w:rsidRPr="00A057AA">
        <w:t xml:space="preserve"> staff were offered flu vaccinations. </w:t>
      </w:r>
    </w:p>
    <w:p w:rsidR="004C2C8A" w:rsidRPr="00A057AA" w:rsidRDefault="004C2C8A" w:rsidP="004C2C8A">
      <w:pPr>
        <w:jc w:val="both"/>
      </w:pPr>
    </w:p>
    <w:p w:rsidR="004C2C8A" w:rsidRPr="00A057AA" w:rsidRDefault="004C2C8A" w:rsidP="004C2C8A">
      <w:pPr>
        <w:pStyle w:val="Heading4"/>
        <w:spacing w:before="240"/>
        <w:jc w:val="both"/>
      </w:pPr>
      <w:r w:rsidRPr="00A057AA">
        <w:t>BEST PEOPLE</w:t>
      </w:r>
    </w:p>
    <w:p w:rsidR="004C2C8A" w:rsidRPr="00A057AA" w:rsidRDefault="004C2C8A" w:rsidP="009633D3">
      <w:pPr>
        <w:pStyle w:val="Bullet"/>
        <w:rPr>
          <w:rFonts w:eastAsiaTheme="minorHAnsi"/>
        </w:rPr>
      </w:pPr>
      <w:r w:rsidRPr="00A057AA">
        <w:t xml:space="preserve">All staff </w:t>
      </w:r>
      <w:proofErr w:type="gramStart"/>
      <w:r w:rsidRPr="00A057AA">
        <w:t>were</w:t>
      </w:r>
      <w:proofErr w:type="gramEnd"/>
      <w:r w:rsidRPr="00A057AA">
        <w:t xml:space="preserve"> provided with training and development opportunities during the year. Many of these were tailored to specific individual needs, and others, such as the Plain English Writing programme, were offered across the whole organisation. Te reo </w:t>
      </w:r>
      <w:r w:rsidR="00220C2A" w:rsidRPr="00A057AA">
        <w:t xml:space="preserve">Māori </w:t>
      </w:r>
      <w:r w:rsidRPr="00A057AA">
        <w:t>training continues to be offered.</w:t>
      </w:r>
    </w:p>
    <w:p w:rsidR="004C2C8A" w:rsidRPr="00A057AA" w:rsidRDefault="004C2C8A" w:rsidP="009633D3">
      <w:pPr>
        <w:pStyle w:val="Bullet"/>
      </w:pPr>
      <w:r w:rsidRPr="00A057AA">
        <w:t>Senior staff took part in a 360° feedback programme to aid with their development as managers.</w:t>
      </w:r>
    </w:p>
    <w:p w:rsidR="004C2C8A" w:rsidRDefault="004C2C8A" w:rsidP="009633D3">
      <w:pPr>
        <w:pStyle w:val="Bullet"/>
      </w:pPr>
      <w:r w:rsidRPr="00A057AA">
        <w:t>Several managers were offered leadership development training.</w:t>
      </w:r>
    </w:p>
    <w:p w:rsidR="00602BC5" w:rsidRPr="00A057AA" w:rsidRDefault="00602BC5" w:rsidP="009633D3">
      <w:pPr>
        <w:pStyle w:val="Bullet"/>
      </w:pPr>
      <w:r w:rsidRPr="00A057AA">
        <w:t xml:space="preserve">The </w:t>
      </w:r>
      <w:r w:rsidR="00220C2A">
        <w:t xml:space="preserve">staff </w:t>
      </w:r>
      <w:r w:rsidRPr="00A057AA">
        <w:t xml:space="preserve">turnover rate for the year to 30 June 2010 was 11.5%. </w:t>
      </w:r>
    </w:p>
    <w:p w:rsidR="004C2C8A" w:rsidRPr="00A057AA" w:rsidRDefault="004C2C8A" w:rsidP="00602BC5">
      <w:pPr>
        <w:pStyle w:val="Heading4"/>
        <w:jc w:val="both"/>
      </w:pPr>
      <w:r w:rsidRPr="00A057AA">
        <w:t>BEST RELATIONSHIPS</w:t>
      </w:r>
    </w:p>
    <w:p w:rsidR="004C2C8A" w:rsidRPr="00A057AA" w:rsidRDefault="004C2C8A" w:rsidP="009633D3">
      <w:pPr>
        <w:pStyle w:val="Bullet"/>
        <w:rPr>
          <w:rFonts w:eastAsiaTheme="minorHAnsi"/>
        </w:rPr>
      </w:pPr>
      <w:r w:rsidRPr="00A057AA">
        <w:t>In 2009/10, Creative New Zealand made submissions on:</w:t>
      </w:r>
    </w:p>
    <w:p w:rsidR="004C2C8A" w:rsidRPr="00A057AA" w:rsidRDefault="004C2C8A" w:rsidP="00E20257">
      <w:pPr>
        <w:pStyle w:val="Bullet"/>
        <w:numPr>
          <w:ilvl w:val="1"/>
          <w:numId w:val="7"/>
        </w:numPr>
        <w:ind w:left="1077" w:hanging="357"/>
      </w:pPr>
      <w:r w:rsidRPr="00A057AA">
        <w:t xml:space="preserve">draft legislation and funding plans for the new Auckland </w:t>
      </w:r>
      <w:r w:rsidR="00220C2A">
        <w:t>Council governance structure</w:t>
      </w:r>
    </w:p>
    <w:p w:rsidR="004C2C8A" w:rsidRPr="00A057AA" w:rsidRDefault="004C2C8A" w:rsidP="00E20257">
      <w:pPr>
        <w:pStyle w:val="Bullet"/>
        <w:numPr>
          <w:ilvl w:val="1"/>
          <w:numId w:val="7"/>
        </w:numPr>
        <w:ind w:left="1077" w:hanging="357"/>
      </w:pPr>
      <w:r w:rsidRPr="00A057AA">
        <w:t>several draft annual plan and arts policy documents from local government</w:t>
      </w:r>
    </w:p>
    <w:p w:rsidR="004C2C8A" w:rsidRPr="00A057AA" w:rsidRDefault="004C2C8A" w:rsidP="00E20257">
      <w:pPr>
        <w:pStyle w:val="Bullet"/>
        <w:numPr>
          <w:ilvl w:val="1"/>
          <w:numId w:val="7"/>
        </w:numPr>
        <w:ind w:left="1077" w:hanging="357"/>
      </w:pPr>
      <w:r w:rsidRPr="00A057AA">
        <w:t>Standards New Zealand’s Draft Code of Funding Practice.</w:t>
      </w:r>
    </w:p>
    <w:p w:rsidR="004C2C8A" w:rsidRPr="00A057AA" w:rsidRDefault="004C2C8A" w:rsidP="009633D3">
      <w:pPr>
        <w:pStyle w:val="Bullet"/>
      </w:pPr>
      <w:r w:rsidRPr="00A057AA">
        <w:t>As part of its advocacy strategy, Creative New Zealand commenced research into ways to strengthen private sector support for the arts.</w:t>
      </w:r>
    </w:p>
    <w:p w:rsidR="004C2C8A" w:rsidRPr="00A057AA" w:rsidRDefault="00220C2A" w:rsidP="009633D3">
      <w:pPr>
        <w:pStyle w:val="Bullet"/>
      </w:pPr>
      <w:r>
        <w:lastRenderedPageBreak/>
        <w:t>Creative New Zealand has</w:t>
      </w:r>
      <w:r w:rsidR="004C2C8A" w:rsidRPr="00A057AA">
        <w:t xml:space="preserve"> continued to maintain and develop relationships with key stakeholders, including local authority partners.</w:t>
      </w:r>
    </w:p>
    <w:p w:rsidR="004C2C8A" w:rsidRPr="00A057AA" w:rsidRDefault="004C2C8A" w:rsidP="00602BC5">
      <w:pPr>
        <w:pStyle w:val="Heading4"/>
        <w:jc w:val="both"/>
      </w:pPr>
      <w:r w:rsidRPr="00A057AA">
        <w:t>BEST THINKING AND DECISIONS</w:t>
      </w:r>
    </w:p>
    <w:p w:rsidR="004C2C8A" w:rsidRPr="00A057AA" w:rsidRDefault="004C2C8A" w:rsidP="009633D3">
      <w:pPr>
        <w:pStyle w:val="Bullet"/>
        <w:rPr>
          <w:rFonts w:eastAsiaTheme="minorHAnsi"/>
        </w:rPr>
      </w:pPr>
      <w:r w:rsidRPr="00A057AA">
        <w:t>Creative New Zealand has begun the development and implementation of a Balanced Scorecard to provide management with improved decision-making tools. Implementation will be completed in 2010/11.</w:t>
      </w:r>
    </w:p>
    <w:p w:rsidR="004C2C8A" w:rsidRPr="00A057AA" w:rsidRDefault="004C2C8A" w:rsidP="009633D3">
      <w:pPr>
        <w:pStyle w:val="Bullet"/>
      </w:pPr>
      <w:r w:rsidRPr="00A057AA">
        <w:t xml:space="preserve">In 2009/10, Creative New Zealand: </w:t>
      </w:r>
    </w:p>
    <w:p w:rsidR="004C2C8A" w:rsidRPr="00A057AA" w:rsidRDefault="004C2C8A" w:rsidP="00E20257">
      <w:pPr>
        <w:pStyle w:val="Bullet"/>
        <w:numPr>
          <w:ilvl w:val="1"/>
          <w:numId w:val="7"/>
        </w:numPr>
        <w:ind w:left="1077" w:hanging="357"/>
      </w:pPr>
      <w:r w:rsidRPr="00A057AA">
        <w:t>completed research into the health of Māori Heritage Arts</w:t>
      </w:r>
    </w:p>
    <w:p w:rsidR="004C2C8A" w:rsidRPr="00A057AA" w:rsidRDefault="004C2C8A" w:rsidP="00E20257">
      <w:pPr>
        <w:pStyle w:val="Bullet"/>
        <w:numPr>
          <w:ilvl w:val="1"/>
          <w:numId w:val="7"/>
        </w:numPr>
        <w:ind w:left="1077" w:hanging="357"/>
      </w:pPr>
      <w:r w:rsidRPr="00A057AA">
        <w:t>published research into the health of Pacific Heritage Arts and presented the results to key stakeholders</w:t>
      </w:r>
    </w:p>
    <w:p w:rsidR="004C2C8A" w:rsidRPr="00A057AA" w:rsidRDefault="004C2C8A" w:rsidP="00E20257">
      <w:pPr>
        <w:pStyle w:val="Bullet"/>
        <w:numPr>
          <w:ilvl w:val="1"/>
          <w:numId w:val="7"/>
        </w:numPr>
        <w:ind w:left="1077" w:hanging="357"/>
      </w:pPr>
      <w:proofErr w:type="gramStart"/>
      <w:r w:rsidRPr="00A057AA">
        <w:t>began</w:t>
      </w:r>
      <w:proofErr w:type="gramEnd"/>
      <w:r w:rsidRPr="00A057AA">
        <w:t xml:space="preserve"> a research project into young and emerging artists.</w:t>
      </w:r>
    </w:p>
    <w:p w:rsidR="004C2C8A" w:rsidRPr="00A057AA" w:rsidRDefault="004C2C8A" w:rsidP="009633D3">
      <w:pPr>
        <w:pStyle w:val="Bullet"/>
      </w:pPr>
      <w:r w:rsidRPr="009633D3">
        <w:t xml:space="preserve">Creative New Zealand also undertook a major review of the Recurrent Funding </w:t>
      </w:r>
      <w:r w:rsidR="00697DF0" w:rsidRPr="009633D3">
        <w:t>programme</w:t>
      </w:r>
      <w:r w:rsidRPr="009633D3">
        <w:t xml:space="preserve">, including undertaking consultation with organisations currently in receipt of recurrent funding, with the wider arts sector and </w:t>
      </w:r>
      <w:r w:rsidR="009633D3">
        <w:t xml:space="preserve">members of </w:t>
      </w:r>
      <w:r w:rsidRPr="009633D3">
        <w:t>the general public. The results of the review were published in Ju</w:t>
      </w:r>
      <w:r w:rsidR="00602BC5" w:rsidRPr="009633D3">
        <w:t>ly</w:t>
      </w:r>
      <w:r w:rsidRPr="009633D3">
        <w:t xml:space="preserve"> 2010 and will be implemented in 2010/11.</w:t>
      </w:r>
      <w:r w:rsidR="00602BC5" w:rsidRPr="009633D3">
        <w:t xml:space="preserve"> New funding programmes will apply from July 2012</w:t>
      </w:r>
      <w:r w:rsidR="00602BC5">
        <w:t>.</w:t>
      </w:r>
    </w:p>
    <w:p w:rsidR="004C2C8A" w:rsidRPr="00A057AA" w:rsidRDefault="004C2C8A" w:rsidP="00602BC5">
      <w:pPr>
        <w:pStyle w:val="Heading4"/>
        <w:jc w:val="both"/>
      </w:pPr>
      <w:r w:rsidRPr="00A057AA">
        <w:t xml:space="preserve">BEST GOVERNANCE AND MANAGEMENT </w:t>
      </w:r>
    </w:p>
    <w:p w:rsidR="004C2C8A" w:rsidRPr="00A057AA" w:rsidRDefault="004C2C8A" w:rsidP="009633D3">
      <w:pPr>
        <w:pStyle w:val="Bullet"/>
        <w:rPr>
          <w:rFonts w:eastAsiaTheme="minorHAnsi"/>
        </w:rPr>
      </w:pPr>
      <w:r w:rsidRPr="00A057AA">
        <w:t xml:space="preserve">Creative New Zealand has in place a comprehensive Governance Manual and </w:t>
      </w:r>
      <w:r w:rsidR="00E20257" w:rsidRPr="00A057AA">
        <w:t xml:space="preserve">Delegation Schedule </w:t>
      </w:r>
      <w:r w:rsidRPr="00A057AA">
        <w:t>assigning responsibility to the Arts Council, arts boards and management.</w:t>
      </w:r>
    </w:p>
    <w:p w:rsidR="004C2C8A" w:rsidRPr="00A057AA" w:rsidRDefault="004C2C8A" w:rsidP="009633D3">
      <w:pPr>
        <w:pStyle w:val="Bullet"/>
      </w:pPr>
      <w:r w:rsidRPr="00A057AA">
        <w:t xml:space="preserve">An annual meeting calendar is established for the Arts Council, arts boards and committees and a work plan is in place for each. </w:t>
      </w:r>
    </w:p>
    <w:p w:rsidR="004C2C8A" w:rsidRPr="00A057AA" w:rsidRDefault="004C2C8A" w:rsidP="009633D3">
      <w:pPr>
        <w:pStyle w:val="Bullet"/>
      </w:pPr>
      <w:r w:rsidRPr="00A057AA">
        <w:t xml:space="preserve">Members are aware of the duty to manage existing and potential conflicts of interest. A conflict of interest register is maintained, and meeting processes support individual members to manage all existing and potential conflicts of interest. </w:t>
      </w:r>
    </w:p>
    <w:p w:rsidR="004C2C8A" w:rsidRPr="00A057AA" w:rsidRDefault="004C2C8A" w:rsidP="009633D3">
      <w:pPr>
        <w:pStyle w:val="Bullet"/>
      </w:pPr>
      <w:r w:rsidRPr="00A057AA">
        <w:t>New Arts Council, arts board and committee members receive a comprehensive induction to Creative New Zealand and their specific role</w:t>
      </w:r>
      <w:r w:rsidR="009633D3">
        <w:t>s</w:t>
      </w:r>
      <w:r w:rsidRPr="00A057AA">
        <w:t>.</w:t>
      </w:r>
    </w:p>
    <w:p w:rsidR="004C2C8A" w:rsidRPr="00A057AA" w:rsidRDefault="004C2C8A" w:rsidP="009633D3">
      <w:pPr>
        <w:pStyle w:val="Bullet"/>
      </w:pPr>
      <w:r w:rsidRPr="00A057AA">
        <w:t>The Arts Council of New Zealand Toi Aotearoa Bill was introduced to Parliament in June 2010. </w:t>
      </w:r>
    </w:p>
    <w:p w:rsidR="004C2C8A" w:rsidRPr="00A057AA" w:rsidRDefault="004C2C8A" w:rsidP="009633D3">
      <w:pPr>
        <w:pStyle w:val="Bullet"/>
      </w:pPr>
      <w:r w:rsidRPr="00A057AA">
        <w:t>Creative New Zealand has developed a governance transition project to ensure</w:t>
      </w:r>
      <w:r w:rsidRPr="00A057AA">
        <w:rPr>
          <w:color w:val="1F497D"/>
        </w:rPr>
        <w:t xml:space="preserve">, </w:t>
      </w:r>
      <w:r w:rsidRPr="00A057AA">
        <w:t>subject to the new legislation being passed:</w:t>
      </w:r>
    </w:p>
    <w:p w:rsidR="004C2C8A" w:rsidRPr="00A057AA" w:rsidRDefault="004C2C8A" w:rsidP="00E20257">
      <w:pPr>
        <w:pStyle w:val="Bullet"/>
        <w:numPr>
          <w:ilvl w:val="1"/>
          <w:numId w:val="7"/>
        </w:numPr>
        <w:ind w:left="1077" w:hanging="357"/>
      </w:pPr>
      <w:r w:rsidRPr="00A057AA">
        <w:t xml:space="preserve">the new Arts Council, once appointed, is able to assume its responsibilities and fulfil its functions from day one </w:t>
      </w:r>
    </w:p>
    <w:p w:rsidR="004C2C8A" w:rsidRPr="00A057AA" w:rsidRDefault="004C2C8A" w:rsidP="00E20257">
      <w:pPr>
        <w:pStyle w:val="Bullet"/>
        <w:numPr>
          <w:ilvl w:val="1"/>
          <w:numId w:val="7"/>
        </w:numPr>
        <w:ind w:left="1077" w:hanging="357"/>
      </w:pPr>
      <w:r w:rsidRPr="00A057AA">
        <w:t>there is minimal</w:t>
      </w:r>
      <w:r w:rsidR="008B3130">
        <w:t xml:space="preserve"> or </w:t>
      </w:r>
      <w:r w:rsidRPr="00A057AA">
        <w:t xml:space="preserve">no disruption to external clients who use Creative New Zealand’s services </w:t>
      </w:r>
    </w:p>
    <w:p w:rsidR="004C2C8A" w:rsidRPr="00A057AA" w:rsidRDefault="004C2C8A" w:rsidP="00E20257">
      <w:pPr>
        <w:pStyle w:val="Bullet"/>
        <w:numPr>
          <w:ilvl w:val="1"/>
          <w:numId w:val="7"/>
        </w:numPr>
        <w:ind w:left="1077" w:hanging="357"/>
      </w:pPr>
      <w:proofErr w:type="gramStart"/>
      <w:r w:rsidRPr="00A057AA">
        <w:t>stakeholders</w:t>
      </w:r>
      <w:proofErr w:type="gramEnd"/>
      <w:r w:rsidR="008B3130">
        <w:t>,</w:t>
      </w:r>
      <w:r w:rsidRPr="00A057AA">
        <w:t xml:space="preserve"> customers</w:t>
      </w:r>
      <w:r w:rsidR="008B3130">
        <w:t xml:space="preserve"> and </w:t>
      </w:r>
      <w:r w:rsidRPr="00A057AA">
        <w:t>clients are informed of the changes in a timely manner.</w:t>
      </w:r>
    </w:p>
    <w:p w:rsidR="004C2C8A" w:rsidRPr="00A057AA" w:rsidRDefault="004C2C8A" w:rsidP="00602BC5">
      <w:pPr>
        <w:pStyle w:val="Heading4"/>
        <w:jc w:val="both"/>
      </w:pPr>
      <w:r w:rsidRPr="00A057AA">
        <w:t>BEST STRUCTURES AND PROCESSES</w:t>
      </w:r>
    </w:p>
    <w:p w:rsidR="004C2C8A" w:rsidRPr="00A057AA" w:rsidRDefault="004C2C8A" w:rsidP="009633D3">
      <w:pPr>
        <w:pStyle w:val="Bullet"/>
        <w:rPr>
          <w:rFonts w:eastAsiaTheme="minorHAnsi"/>
        </w:rPr>
      </w:pPr>
      <w:r w:rsidRPr="00A057AA">
        <w:t>Creative New Zealand has developed an overarching ICT strategy of making better use of 21</w:t>
      </w:r>
      <w:r w:rsidRPr="00DF5CE0">
        <w:t>st</w:t>
      </w:r>
      <w:r w:rsidRPr="00A057AA">
        <w:t xml:space="preserve"> century tools. As an indication of the plan, </w:t>
      </w:r>
      <w:r w:rsidR="00DF5CE0" w:rsidRPr="00A057AA">
        <w:t>at June 2010</w:t>
      </w:r>
      <w:r w:rsidR="00DF5CE0">
        <w:t xml:space="preserve">, </w:t>
      </w:r>
      <w:r w:rsidRPr="00A057AA">
        <w:t xml:space="preserve">grants management </w:t>
      </w:r>
      <w:r w:rsidR="00DF5CE0">
        <w:t xml:space="preserve">and financial </w:t>
      </w:r>
      <w:r w:rsidRPr="00A057AA">
        <w:t xml:space="preserve">systems are being reviewed, (including being part of the </w:t>
      </w:r>
      <w:r w:rsidRPr="00A057AA">
        <w:lastRenderedPageBreak/>
        <w:t xml:space="preserve">team involved in the </w:t>
      </w:r>
      <w:r w:rsidR="00DF5CE0">
        <w:t>‘</w:t>
      </w:r>
      <w:r w:rsidRPr="00A057AA">
        <w:t>all of government</w:t>
      </w:r>
      <w:r w:rsidR="00DF5CE0">
        <w:t>’</w:t>
      </w:r>
      <w:r w:rsidRPr="00A057AA">
        <w:t xml:space="preserve"> approach to granting). </w:t>
      </w:r>
      <w:r w:rsidR="00A6715E">
        <w:t xml:space="preserve">The </w:t>
      </w:r>
      <w:r w:rsidRPr="00A057AA">
        <w:t xml:space="preserve">capability of </w:t>
      </w:r>
      <w:r w:rsidR="00A6715E">
        <w:t xml:space="preserve">the </w:t>
      </w:r>
      <w:r w:rsidRPr="00A057AA">
        <w:t xml:space="preserve">infrastructure </w:t>
      </w:r>
      <w:r w:rsidR="00A6715E">
        <w:t xml:space="preserve">is to be increased </w:t>
      </w:r>
      <w:r w:rsidRPr="00A057AA">
        <w:t xml:space="preserve">to provide improved connections between </w:t>
      </w:r>
      <w:r w:rsidR="00A6715E">
        <w:t>the</w:t>
      </w:r>
      <w:r w:rsidRPr="00A057AA">
        <w:t xml:space="preserve"> offices; this will incorporate video conferencing, and better disaster recovery.</w:t>
      </w:r>
    </w:p>
    <w:p w:rsidR="004C2C8A" w:rsidRPr="00A057AA" w:rsidRDefault="004C2C8A" w:rsidP="009633D3">
      <w:pPr>
        <w:pStyle w:val="Bullet"/>
      </w:pPr>
      <w:r w:rsidRPr="00A057AA">
        <w:t xml:space="preserve">The Finance, Risk and Audit Committee </w:t>
      </w:r>
      <w:proofErr w:type="gramStart"/>
      <w:r w:rsidRPr="00A057AA">
        <w:t>maintains</w:t>
      </w:r>
      <w:proofErr w:type="gramEnd"/>
      <w:r w:rsidRPr="00A057AA">
        <w:t xml:space="preserve"> an overview of Creative New Zealand’s financial position, risk management and legislative compliance.</w:t>
      </w:r>
    </w:p>
    <w:p w:rsidR="001B2F42" w:rsidRPr="00A057AA" w:rsidRDefault="001B2F42" w:rsidP="003C7DF7">
      <w:pPr>
        <w:spacing w:before="240"/>
        <w:jc w:val="both"/>
        <w:rPr>
          <w:rFonts w:cs="Arial"/>
        </w:rPr>
      </w:pPr>
    </w:p>
    <w:tbl>
      <w:tblPr>
        <w:tblStyle w:val="TableGrid"/>
        <w:tblW w:w="0" w:type="auto"/>
        <w:tblCellMar>
          <w:top w:w="85" w:type="dxa"/>
          <w:bottom w:w="85" w:type="dxa"/>
        </w:tblCellMar>
        <w:tblLook w:val="04A0"/>
      </w:tblPr>
      <w:tblGrid>
        <w:gridCol w:w="2311"/>
        <w:gridCol w:w="2773"/>
        <w:gridCol w:w="4159"/>
      </w:tblGrid>
      <w:tr w:rsidR="006140F2" w:rsidRPr="00A057AA" w:rsidTr="006140F2">
        <w:trPr>
          <w:tblHeader/>
        </w:trPr>
        <w:tc>
          <w:tcPr>
            <w:tcW w:w="1250" w:type="pct"/>
            <w:hideMark/>
          </w:tcPr>
          <w:p w:rsidR="006140F2" w:rsidRPr="00A057AA" w:rsidRDefault="006140F2">
            <w:pPr>
              <w:jc w:val="both"/>
              <w:rPr>
                <w:rFonts w:eastAsiaTheme="minorHAnsi" w:cs="Arial"/>
                <w:b/>
                <w:bCs/>
                <w:szCs w:val="22"/>
              </w:rPr>
            </w:pPr>
            <w:r w:rsidRPr="00A057AA">
              <w:rPr>
                <w:rFonts w:cs="Arial"/>
                <w:b/>
                <w:bCs/>
                <w:szCs w:val="22"/>
              </w:rPr>
              <w:t xml:space="preserve">Performance </w:t>
            </w:r>
            <w:r w:rsidR="00A6715E" w:rsidRPr="00A057AA">
              <w:rPr>
                <w:rFonts w:cs="Arial"/>
                <w:b/>
                <w:bCs/>
                <w:szCs w:val="22"/>
              </w:rPr>
              <w:t>measure</w:t>
            </w:r>
          </w:p>
        </w:tc>
        <w:tc>
          <w:tcPr>
            <w:tcW w:w="1500" w:type="pct"/>
            <w:hideMark/>
          </w:tcPr>
          <w:p w:rsidR="006140F2" w:rsidRPr="00A057AA" w:rsidRDefault="006140F2">
            <w:pPr>
              <w:jc w:val="both"/>
              <w:rPr>
                <w:rFonts w:eastAsiaTheme="minorHAnsi" w:cs="Arial"/>
                <w:b/>
                <w:bCs/>
                <w:szCs w:val="22"/>
              </w:rPr>
            </w:pPr>
            <w:r w:rsidRPr="00A057AA">
              <w:rPr>
                <w:rFonts w:cs="Arial"/>
                <w:b/>
                <w:bCs/>
                <w:szCs w:val="22"/>
              </w:rPr>
              <w:t>Standard</w:t>
            </w:r>
          </w:p>
        </w:tc>
        <w:tc>
          <w:tcPr>
            <w:tcW w:w="2250" w:type="pct"/>
            <w:hideMark/>
          </w:tcPr>
          <w:p w:rsidR="006140F2" w:rsidRPr="00A057AA" w:rsidRDefault="006140F2">
            <w:pPr>
              <w:jc w:val="both"/>
              <w:rPr>
                <w:rFonts w:eastAsiaTheme="minorHAnsi" w:cs="Arial"/>
                <w:b/>
                <w:bCs/>
                <w:szCs w:val="22"/>
              </w:rPr>
            </w:pPr>
            <w:r w:rsidRPr="00A057AA">
              <w:rPr>
                <w:rFonts w:cs="Arial"/>
                <w:b/>
                <w:bCs/>
                <w:szCs w:val="22"/>
              </w:rPr>
              <w:t xml:space="preserve">Proof of </w:t>
            </w:r>
            <w:r w:rsidR="00A6715E" w:rsidRPr="00A057AA">
              <w:rPr>
                <w:rFonts w:cs="Arial"/>
                <w:b/>
                <w:bCs/>
                <w:szCs w:val="22"/>
              </w:rPr>
              <w:t>performance</w:t>
            </w:r>
          </w:p>
        </w:tc>
      </w:tr>
      <w:tr w:rsidR="006140F2" w:rsidRPr="00A057AA" w:rsidTr="006140F2">
        <w:tc>
          <w:tcPr>
            <w:tcW w:w="2250" w:type="pct"/>
            <w:gridSpan w:val="3"/>
            <w:hideMark/>
          </w:tcPr>
          <w:p w:rsidR="006140F2" w:rsidRPr="00A057AA" w:rsidRDefault="006140F2">
            <w:pPr>
              <w:jc w:val="both"/>
              <w:rPr>
                <w:rFonts w:eastAsiaTheme="minorHAnsi" w:cs="Arial"/>
                <w:b/>
                <w:bCs/>
                <w:szCs w:val="22"/>
              </w:rPr>
            </w:pPr>
            <w:r w:rsidRPr="00A057AA">
              <w:rPr>
                <w:rFonts w:cs="Arial"/>
                <w:b/>
                <w:bCs/>
                <w:szCs w:val="22"/>
              </w:rPr>
              <w:t xml:space="preserve">Best </w:t>
            </w:r>
            <w:r w:rsidR="00A6715E" w:rsidRPr="00A057AA">
              <w:rPr>
                <w:rFonts w:cs="Arial"/>
                <w:b/>
                <w:bCs/>
                <w:szCs w:val="22"/>
              </w:rPr>
              <w:t>organisational culture</w:t>
            </w:r>
          </w:p>
        </w:tc>
      </w:tr>
      <w:tr w:rsidR="006140F2" w:rsidRPr="00A057AA" w:rsidTr="006140F2">
        <w:tc>
          <w:tcPr>
            <w:tcW w:w="1250" w:type="pct"/>
            <w:hideMark/>
          </w:tcPr>
          <w:p w:rsidR="006140F2" w:rsidRPr="00A057AA" w:rsidRDefault="006140F2">
            <w:pPr>
              <w:jc w:val="both"/>
              <w:rPr>
                <w:rFonts w:eastAsiaTheme="minorHAnsi" w:cs="Arial"/>
                <w:szCs w:val="22"/>
              </w:rPr>
            </w:pPr>
            <w:r w:rsidRPr="00A057AA">
              <w:rPr>
                <w:rFonts w:cs="Arial"/>
                <w:szCs w:val="22"/>
              </w:rPr>
              <w:t>Employee satisfaction levels</w:t>
            </w:r>
          </w:p>
        </w:tc>
        <w:tc>
          <w:tcPr>
            <w:tcW w:w="1500" w:type="pct"/>
            <w:hideMark/>
          </w:tcPr>
          <w:p w:rsidR="006140F2" w:rsidRPr="00A057AA" w:rsidRDefault="006140F2">
            <w:pPr>
              <w:rPr>
                <w:rFonts w:eastAsiaTheme="minorHAnsi" w:cs="Arial"/>
                <w:szCs w:val="22"/>
              </w:rPr>
            </w:pPr>
            <w:r w:rsidRPr="00A057AA">
              <w:rPr>
                <w:rFonts w:cs="Arial"/>
                <w:szCs w:val="22"/>
              </w:rPr>
              <w:t>10% increase over three years, measured by the Best Workplaces Survey</w:t>
            </w:r>
          </w:p>
        </w:tc>
        <w:tc>
          <w:tcPr>
            <w:tcW w:w="2250" w:type="pct"/>
            <w:hideMark/>
          </w:tcPr>
          <w:p w:rsidR="006140F2" w:rsidRPr="00A057AA" w:rsidRDefault="006140F2">
            <w:pPr>
              <w:jc w:val="both"/>
              <w:rPr>
                <w:rFonts w:eastAsiaTheme="minorHAnsi" w:cs="Arial"/>
                <w:szCs w:val="22"/>
              </w:rPr>
            </w:pPr>
            <w:r w:rsidRPr="00A057AA">
              <w:rPr>
                <w:rFonts w:cs="Arial"/>
                <w:szCs w:val="22"/>
              </w:rPr>
              <w:t>Overall Performance Index:</w:t>
            </w:r>
          </w:p>
          <w:p w:rsidR="006140F2" w:rsidRPr="00A057AA" w:rsidRDefault="006140F2">
            <w:pPr>
              <w:ind w:left="720"/>
              <w:jc w:val="both"/>
              <w:rPr>
                <w:rFonts w:cs="Arial"/>
                <w:szCs w:val="22"/>
              </w:rPr>
            </w:pPr>
            <w:r w:rsidRPr="00A057AA">
              <w:rPr>
                <w:rFonts w:cs="Arial"/>
                <w:szCs w:val="22"/>
              </w:rPr>
              <w:t>August 2008:</w:t>
            </w:r>
            <w:r w:rsidR="00A6715E">
              <w:rPr>
                <w:rFonts w:cs="Arial"/>
                <w:szCs w:val="22"/>
              </w:rPr>
              <w:tab/>
            </w:r>
            <w:r w:rsidR="00A6715E">
              <w:rPr>
                <w:rFonts w:cs="Arial"/>
                <w:szCs w:val="22"/>
              </w:rPr>
              <w:tab/>
            </w:r>
            <w:r w:rsidRPr="00A057AA">
              <w:rPr>
                <w:rFonts w:cs="Arial"/>
                <w:szCs w:val="22"/>
              </w:rPr>
              <w:t>68.6%</w:t>
            </w:r>
          </w:p>
          <w:p w:rsidR="006140F2" w:rsidRPr="00A057AA" w:rsidRDefault="006140F2">
            <w:pPr>
              <w:ind w:left="720"/>
              <w:jc w:val="both"/>
              <w:rPr>
                <w:rFonts w:cs="Arial"/>
                <w:szCs w:val="22"/>
              </w:rPr>
            </w:pPr>
            <w:r w:rsidRPr="00A057AA">
              <w:rPr>
                <w:rFonts w:cs="Arial"/>
                <w:szCs w:val="22"/>
              </w:rPr>
              <w:t>August 2009:</w:t>
            </w:r>
            <w:r w:rsidR="00A6715E">
              <w:rPr>
                <w:rFonts w:cs="Arial"/>
                <w:szCs w:val="22"/>
              </w:rPr>
              <w:tab/>
            </w:r>
            <w:r w:rsidR="00A6715E">
              <w:rPr>
                <w:rFonts w:cs="Arial"/>
                <w:szCs w:val="22"/>
              </w:rPr>
              <w:tab/>
            </w:r>
            <w:r w:rsidRPr="00A057AA">
              <w:rPr>
                <w:rFonts w:cs="Arial"/>
                <w:szCs w:val="22"/>
              </w:rPr>
              <w:t>70.7%</w:t>
            </w:r>
          </w:p>
          <w:p w:rsidR="006140F2" w:rsidRPr="00A057AA" w:rsidRDefault="006140F2" w:rsidP="00A6715E">
            <w:pPr>
              <w:ind w:left="720"/>
              <w:jc w:val="both"/>
              <w:rPr>
                <w:rFonts w:eastAsiaTheme="minorHAnsi" w:cs="Arial"/>
                <w:szCs w:val="22"/>
              </w:rPr>
            </w:pPr>
            <w:r w:rsidRPr="00A057AA">
              <w:rPr>
                <w:rFonts w:cs="Arial"/>
                <w:szCs w:val="22"/>
              </w:rPr>
              <w:t>August 2010:</w:t>
            </w:r>
            <w:r w:rsidR="00A6715E">
              <w:rPr>
                <w:rFonts w:cs="Arial"/>
                <w:szCs w:val="22"/>
              </w:rPr>
              <w:tab/>
            </w:r>
            <w:r w:rsidR="00A6715E">
              <w:rPr>
                <w:rFonts w:cs="Arial"/>
                <w:szCs w:val="22"/>
              </w:rPr>
              <w:tab/>
            </w:r>
            <w:r w:rsidRPr="00A057AA">
              <w:rPr>
                <w:rFonts w:cs="Arial"/>
                <w:szCs w:val="22"/>
              </w:rPr>
              <w:t>77.0%</w:t>
            </w:r>
          </w:p>
        </w:tc>
      </w:tr>
      <w:tr w:rsidR="006140F2" w:rsidRPr="00A057AA" w:rsidTr="006140F2">
        <w:tc>
          <w:tcPr>
            <w:tcW w:w="1250" w:type="pct"/>
          </w:tcPr>
          <w:p w:rsidR="006140F2" w:rsidRPr="00A057AA" w:rsidRDefault="006140F2">
            <w:pPr>
              <w:jc w:val="both"/>
              <w:rPr>
                <w:rFonts w:eastAsiaTheme="minorHAnsi" w:cs="Arial"/>
                <w:szCs w:val="22"/>
              </w:rPr>
            </w:pPr>
          </w:p>
        </w:tc>
        <w:tc>
          <w:tcPr>
            <w:tcW w:w="1500" w:type="pct"/>
          </w:tcPr>
          <w:p w:rsidR="006140F2" w:rsidRPr="00A057AA" w:rsidRDefault="006140F2">
            <w:pPr>
              <w:jc w:val="both"/>
              <w:rPr>
                <w:rFonts w:eastAsiaTheme="minorHAnsi" w:cs="Arial"/>
                <w:szCs w:val="22"/>
              </w:rPr>
            </w:pPr>
          </w:p>
        </w:tc>
        <w:tc>
          <w:tcPr>
            <w:tcW w:w="2250" w:type="pct"/>
          </w:tcPr>
          <w:p w:rsidR="006140F2" w:rsidRPr="00A057AA" w:rsidRDefault="006140F2">
            <w:pPr>
              <w:jc w:val="both"/>
              <w:rPr>
                <w:rFonts w:eastAsiaTheme="minorHAnsi" w:cs="Arial"/>
                <w:szCs w:val="22"/>
              </w:rPr>
            </w:pPr>
            <w:r w:rsidRPr="00A057AA">
              <w:rPr>
                <w:rFonts w:cs="Arial"/>
                <w:szCs w:val="22"/>
              </w:rPr>
              <w:t>Culture and Values Index:</w:t>
            </w:r>
          </w:p>
          <w:p w:rsidR="006140F2" w:rsidRPr="00A057AA" w:rsidRDefault="006140F2">
            <w:pPr>
              <w:ind w:left="720"/>
              <w:jc w:val="both"/>
              <w:rPr>
                <w:rFonts w:cs="Arial"/>
                <w:szCs w:val="22"/>
              </w:rPr>
            </w:pPr>
            <w:r w:rsidRPr="00A057AA">
              <w:rPr>
                <w:rFonts w:cs="Arial"/>
                <w:szCs w:val="22"/>
              </w:rPr>
              <w:t>August 2008:</w:t>
            </w:r>
            <w:r w:rsidR="00A6715E">
              <w:rPr>
                <w:rFonts w:cs="Arial"/>
                <w:szCs w:val="22"/>
              </w:rPr>
              <w:tab/>
            </w:r>
            <w:r w:rsidR="00A6715E">
              <w:rPr>
                <w:rFonts w:cs="Arial"/>
                <w:szCs w:val="22"/>
              </w:rPr>
              <w:tab/>
            </w:r>
            <w:r w:rsidRPr="00A057AA">
              <w:rPr>
                <w:rFonts w:cs="Arial"/>
                <w:szCs w:val="22"/>
              </w:rPr>
              <w:t>71.0%</w:t>
            </w:r>
          </w:p>
          <w:p w:rsidR="006140F2" w:rsidRPr="00A057AA" w:rsidRDefault="006140F2">
            <w:pPr>
              <w:ind w:left="720"/>
              <w:jc w:val="both"/>
              <w:rPr>
                <w:rFonts w:cs="Arial"/>
                <w:szCs w:val="22"/>
              </w:rPr>
            </w:pPr>
            <w:r w:rsidRPr="00A057AA">
              <w:rPr>
                <w:rFonts w:cs="Arial"/>
                <w:szCs w:val="22"/>
              </w:rPr>
              <w:t>August 2009:</w:t>
            </w:r>
            <w:r w:rsidR="00A6715E">
              <w:rPr>
                <w:rFonts w:cs="Arial"/>
                <w:szCs w:val="22"/>
              </w:rPr>
              <w:tab/>
            </w:r>
            <w:r w:rsidR="00A6715E">
              <w:rPr>
                <w:rFonts w:cs="Arial"/>
                <w:szCs w:val="22"/>
              </w:rPr>
              <w:tab/>
            </w:r>
            <w:r w:rsidRPr="00A057AA">
              <w:rPr>
                <w:rFonts w:cs="Arial"/>
                <w:szCs w:val="22"/>
              </w:rPr>
              <w:t>70.7%</w:t>
            </w:r>
          </w:p>
          <w:p w:rsidR="006140F2" w:rsidRPr="00A057AA" w:rsidRDefault="006140F2" w:rsidP="00A6715E">
            <w:pPr>
              <w:ind w:left="720"/>
              <w:jc w:val="both"/>
              <w:rPr>
                <w:rFonts w:eastAsiaTheme="minorHAnsi" w:cs="Arial"/>
                <w:szCs w:val="22"/>
              </w:rPr>
            </w:pPr>
            <w:r w:rsidRPr="00A057AA">
              <w:rPr>
                <w:rFonts w:cs="Arial"/>
                <w:szCs w:val="22"/>
              </w:rPr>
              <w:t>August 2010:</w:t>
            </w:r>
            <w:r w:rsidR="00A6715E">
              <w:rPr>
                <w:rFonts w:cs="Arial"/>
                <w:szCs w:val="22"/>
              </w:rPr>
              <w:tab/>
            </w:r>
            <w:r w:rsidR="00A6715E">
              <w:rPr>
                <w:rFonts w:cs="Arial"/>
                <w:szCs w:val="22"/>
              </w:rPr>
              <w:tab/>
            </w:r>
            <w:r w:rsidRPr="00A057AA">
              <w:rPr>
                <w:rFonts w:cs="Arial"/>
                <w:szCs w:val="22"/>
              </w:rPr>
              <w:t>79.0%</w:t>
            </w:r>
          </w:p>
        </w:tc>
      </w:tr>
      <w:tr w:rsidR="006140F2" w:rsidRPr="00A057AA" w:rsidTr="006140F2">
        <w:tc>
          <w:tcPr>
            <w:tcW w:w="1250" w:type="pct"/>
          </w:tcPr>
          <w:p w:rsidR="006140F2" w:rsidRPr="00A057AA" w:rsidRDefault="006140F2">
            <w:pPr>
              <w:jc w:val="both"/>
              <w:rPr>
                <w:rFonts w:eastAsiaTheme="minorHAnsi" w:cs="Arial"/>
                <w:szCs w:val="22"/>
              </w:rPr>
            </w:pPr>
          </w:p>
        </w:tc>
        <w:tc>
          <w:tcPr>
            <w:tcW w:w="1500" w:type="pct"/>
          </w:tcPr>
          <w:p w:rsidR="006140F2" w:rsidRPr="00A057AA" w:rsidRDefault="006140F2">
            <w:pPr>
              <w:jc w:val="both"/>
              <w:rPr>
                <w:rFonts w:eastAsiaTheme="minorHAnsi" w:cs="Arial"/>
                <w:szCs w:val="22"/>
              </w:rPr>
            </w:pPr>
          </w:p>
        </w:tc>
        <w:tc>
          <w:tcPr>
            <w:tcW w:w="2250" w:type="pct"/>
            <w:hideMark/>
          </w:tcPr>
          <w:p w:rsidR="006140F2" w:rsidRPr="00A057AA" w:rsidRDefault="006140F2">
            <w:pPr>
              <w:jc w:val="both"/>
              <w:rPr>
                <w:rFonts w:eastAsiaTheme="minorHAnsi" w:cs="Arial"/>
                <w:szCs w:val="22"/>
              </w:rPr>
            </w:pPr>
            <w:r w:rsidRPr="00A057AA">
              <w:rPr>
                <w:rFonts w:cs="Arial"/>
                <w:szCs w:val="22"/>
              </w:rPr>
              <w:t>Overall Perceptions Index:</w:t>
            </w:r>
          </w:p>
          <w:p w:rsidR="006140F2" w:rsidRPr="00A057AA" w:rsidRDefault="006140F2">
            <w:pPr>
              <w:ind w:left="720"/>
              <w:jc w:val="both"/>
              <w:rPr>
                <w:rFonts w:cs="Arial"/>
                <w:szCs w:val="22"/>
              </w:rPr>
            </w:pPr>
            <w:r w:rsidRPr="00A057AA">
              <w:rPr>
                <w:rFonts w:cs="Arial"/>
                <w:szCs w:val="22"/>
              </w:rPr>
              <w:t>August 2008:</w:t>
            </w:r>
            <w:r w:rsidR="003201EA">
              <w:rPr>
                <w:rFonts w:cs="Arial"/>
                <w:szCs w:val="22"/>
              </w:rPr>
              <w:tab/>
            </w:r>
            <w:r w:rsidR="003201EA">
              <w:rPr>
                <w:rFonts w:cs="Arial"/>
                <w:szCs w:val="22"/>
              </w:rPr>
              <w:tab/>
            </w:r>
            <w:r w:rsidRPr="00A057AA">
              <w:rPr>
                <w:rFonts w:cs="Arial"/>
                <w:szCs w:val="22"/>
              </w:rPr>
              <w:t>73.1%</w:t>
            </w:r>
          </w:p>
          <w:p w:rsidR="006140F2" w:rsidRPr="00A057AA" w:rsidRDefault="006140F2">
            <w:pPr>
              <w:ind w:left="720"/>
              <w:jc w:val="both"/>
              <w:rPr>
                <w:rFonts w:cs="Arial"/>
                <w:szCs w:val="22"/>
              </w:rPr>
            </w:pPr>
            <w:r w:rsidRPr="00A057AA">
              <w:rPr>
                <w:rFonts w:cs="Arial"/>
                <w:szCs w:val="22"/>
              </w:rPr>
              <w:t>August 2009:</w:t>
            </w:r>
            <w:r w:rsidR="003201EA">
              <w:rPr>
                <w:rFonts w:cs="Arial"/>
                <w:szCs w:val="22"/>
              </w:rPr>
              <w:tab/>
            </w:r>
            <w:r w:rsidR="003201EA">
              <w:rPr>
                <w:rFonts w:cs="Arial"/>
                <w:szCs w:val="22"/>
              </w:rPr>
              <w:tab/>
            </w:r>
            <w:r w:rsidRPr="00A057AA">
              <w:rPr>
                <w:rFonts w:cs="Arial"/>
                <w:szCs w:val="22"/>
              </w:rPr>
              <w:t>76.0%</w:t>
            </w:r>
          </w:p>
          <w:p w:rsidR="006140F2" w:rsidRPr="00A057AA" w:rsidRDefault="006140F2" w:rsidP="003201EA">
            <w:pPr>
              <w:ind w:left="720"/>
              <w:jc w:val="both"/>
              <w:rPr>
                <w:rFonts w:eastAsiaTheme="minorHAnsi" w:cs="Arial"/>
                <w:szCs w:val="22"/>
              </w:rPr>
            </w:pPr>
            <w:r w:rsidRPr="00A057AA">
              <w:rPr>
                <w:rFonts w:cs="Arial"/>
                <w:szCs w:val="22"/>
              </w:rPr>
              <w:t>August 2010:</w:t>
            </w:r>
            <w:r w:rsidR="003201EA">
              <w:rPr>
                <w:rFonts w:cs="Arial"/>
                <w:szCs w:val="22"/>
              </w:rPr>
              <w:tab/>
            </w:r>
            <w:r w:rsidR="003201EA">
              <w:rPr>
                <w:rFonts w:cs="Arial"/>
                <w:szCs w:val="22"/>
              </w:rPr>
              <w:tab/>
            </w:r>
            <w:r w:rsidRPr="00A057AA">
              <w:rPr>
                <w:rFonts w:cs="Arial"/>
                <w:szCs w:val="22"/>
              </w:rPr>
              <w:t>78.7%</w:t>
            </w:r>
          </w:p>
        </w:tc>
      </w:tr>
      <w:tr w:rsidR="006140F2" w:rsidRPr="00A057AA" w:rsidTr="006140F2">
        <w:tc>
          <w:tcPr>
            <w:tcW w:w="1250" w:type="pct"/>
            <w:hideMark/>
          </w:tcPr>
          <w:p w:rsidR="006140F2" w:rsidRPr="00A057AA" w:rsidRDefault="006140F2">
            <w:pPr>
              <w:rPr>
                <w:rFonts w:eastAsiaTheme="minorHAnsi" w:cs="Arial"/>
                <w:szCs w:val="22"/>
              </w:rPr>
            </w:pPr>
            <w:r w:rsidRPr="00A057AA">
              <w:rPr>
                <w:rFonts w:cs="Arial"/>
                <w:szCs w:val="22"/>
              </w:rPr>
              <w:t>Implement initiatives to enhance organisational culture based on staff feedback</w:t>
            </w:r>
          </w:p>
        </w:tc>
        <w:tc>
          <w:tcPr>
            <w:tcW w:w="1500" w:type="pct"/>
          </w:tcPr>
          <w:p w:rsidR="006140F2" w:rsidRPr="00A057AA" w:rsidRDefault="006140F2">
            <w:pPr>
              <w:jc w:val="both"/>
              <w:rPr>
                <w:rFonts w:eastAsiaTheme="minorHAnsi" w:cs="Arial"/>
                <w:szCs w:val="22"/>
              </w:rPr>
            </w:pPr>
          </w:p>
        </w:tc>
        <w:tc>
          <w:tcPr>
            <w:tcW w:w="2250" w:type="pct"/>
            <w:hideMark/>
          </w:tcPr>
          <w:p w:rsidR="006140F2" w:rsidRPr="00A057AA" w:rsidRDefault="006140F2" w:rsidP="00C810C6">
            <w:pPr>
              <w:rPr>
                <w:rFonts w:eastAsiaTheme="minorHAnsi" w:cs="Arial"/>
                <w:szCs w:val="22"/>
              </w:rPr>
            </w:pPr>
            <w:r w:rsidRPr="00A057AA">
              <w:rPr>
                <w:rFonts w:cs="Arial"/>
                <w:szCs w:val="22"/>
              </w:rPr>
              <w:t xml:space="preserve">Management and leadership training was offered as </w:t>
            </w:r>
            <w:r w:rsidR="002157BB">
              <w:rPr>
                <w:rFonts w:cs="Arial"/>
                <w:szCs w:val="22"/>
              </w:rPr>
              <w:t xml:space="preserve">a </w:t>
            </w:r>
            <w:r w:rsidRPr="00A057AA">
              <w:rPr>
                <w:rFonts w:cs="Arial"/>
                <w:szCs w:val="22"/>
              </w:rPr>
              <w:t xml:space="preserve">result of past feedback from the Best Workplaces </w:t>
            </w:r>
            <w:r w:rsidR="002157BB" w:rsidRPr="00A057AA">
              <w:rPr>
                <w:rFonts w:cs="Arial"/>
                <w:szCs w:val="22"/>
              </w:rPr>
              <w:t>Survey</w:t>
            </w:r>
          </w:p>
        </w:tc>
      </w:tr>
      <w:tr w:rsidR="006140F2" w:rsidRPr="00A057AA" w:rsidTr="006140F2">
        <w:tc>
          <w:tcPr>
            <w:tcW w:w="2250" w:type="pct"/>
            <w:gridSpan w:val="3"/>
            <w:hideMark/>
          </w:tcPr>
          <w:p w:rsidR="006140F2" w:rsidRPr="00A057AA" w:rsidRDefault="006140F2">
            <w:pPr>
              <w:jc w:val="both"/>
              <w:rPr>
                <w:rFonts w:eastAsiaTheme="minorHAnsi" w:cs="Arial"/>
                <w:b/>
                <w:bCs/>
                <w:szCs w:val="22"/>
              </w:rPr>
            </w:pPr>
            <w:r w:rsidRPr="00A057AA">
              <w:rPr>
                <w:rFonts w:cs="Arial"/>
                <w:b/>
                <w:bCs/>
                <w:szCs w:val="22"/>
              </w:rPr>
              <w:t xml:space="preserve">Best </w:t>
            </w:r>
            <w:r w:rsidR="002157BB" w:rsidRPr="00A057AA">
              <w:rPr>
                <w:rFonts w:cs="Arial"/>
                <w:b/>
                <w:bCs/>
                <w:szCs w:val="22"/>
              </w:rPr>
              <w:t>people</w:t>
            </w:r>
          </w:p>
        </w:tc>
      </w:tr>
      <w:tr w:rsidR="006140F2" w:rsidRPr="00A057AA" w:rsidTr="006140F2">
        <w:tc>
          <w:tcPr>
            <w:tcW w:w="1250" w:type="pct"/>
            <w:hideMark/>
          </w:tcPr>
          <w:p w:rsidR="006140F2" w:rsidRPr="00A057AA" w:rsidRDefault="006140F2">
            <w:pPr>
              <w:rPr>
                <w:rFonts w:eastAsiaTheme="minorHAnsi" w:cs="Arial"/>
                <w:szCs w:val="22"/>
              </w:rPr>
            </w:pPr>
            <w:r w:rsidRPr="00A057AA">
              <w:rPr>
                <w:rFonts w:cs="Arial"/>
                <w:szCs w:val="22"/>
              </w:rPr>
              <w:t>Staff undertake learning and development opportunities</w:t>
            </w:r>
          </w:p>
        </w:tc>
        <w:tc>
          <w:tcPr>
            <w:tcW w:w="1500" w:type="pct"/>
            <w:hideMark/>
          </w:tcPr>
          <w:p w:rsidR="006140F2" w:rsidRPr="00A057AA" w:rsidRDefault="006140F2">
            <w:pPr>
              <w:jc w:val="both"/>
              <w:rPr>
                <w:rFonts w:eastAsiaTheme="minorHAnsi" w:cs="Arial"/>
                <w:szCs w:val="22"/>
              </w:rPr>
            </w:pPr>
            <w:r w:rsidRPr="00A057AA">
              <w:rPr>
                <w:rFonts w:cs="Arial"/>
                <w:szCs w:val="22"/>
              </w:rPr>
              <w:t>90% each year</w:t>
            </w:r>
          </w:p>
        </w:tc>
        <w:tc>
          <w:tcPr>
            <w:tcW w:w="2250" w:type="pct"/>
            <w:hideMark/>
          </w:tcPr>
          <w:p w:rsidR="006140F2" w:rsidRPr="00A057AA" w:rsidRDefault="006140F2">
            <w:pPr>
              <w:rPr>
                <w:rFonts w:eastAsiaTheme="minorHAnsi" w:cs="Arial"/>
                <w:szCs w:val="22"/>
              </w:rPr>
            </w:pPr>
            <w:r w:rsidRPr="00A057AA">
              <w:rPr>
                <w:rFonts w:cs="Arial"/>
                <w:szCs w:val="22"/>
              </w:rPr>
              <w:t>100% of staff were offered training and development opportunities; in some case</w:t>
            </w:r>
            <w:r w:rsidR="00E20257">
              <w:rPr>
                <w:rFonts w:cs="Arial"/>
                <w:szCs w:val="22"/>
              </w:rPr>
              <w:t>s</w:t>
            </w:r>
            <w:r w:rsidRPr="00A057AA">
              <w:rPr>
                <w:rFonts w:cs="Arial"/>
                <w:szCs w:val="22"/>
              </w:rPr>
              <w:t>, more than one opportunity</w:t>
            </w:r>
            <w:r w:rsidR="00C810C6">
              <w:rPr>
                <w:rFonts w:cs="Arial"/>
                <w:szCs w:val="22"/>
              </w:rPr>
              <w:t>,</w:t>
            </w:r>
            <w:r w:rsidRPr="00A057AA">
              <w:rPr>
                <w:rFonts w:cs="Arial"/>
                <w:szCs w:val="22"/>
              </w:rPr>
              <w:t xml:space="preserve"> in 2009/10</w:t>
            </w:r>
          </w:p>
        </w:tc>
      </w:tr>
      <w:tr w:rsidR="006140F2" w:rsidRPr="00A057AA" w:rsidTr="006140F2">
        <w:trPr>
          <w:cantSplit/>
        </w:trPr>
        <w:tc>
          <w:tcPr>
            <w:tcW w:w="1250" w:type="pct"/>
            <w:hideMark/>
          </w:tcPr>
          <w:p w:rsidR="006140F2" w:rsidRPr="00A057AA" w:rsidRDefault="006140F2" w:rsidP="00C810C6">
            <w:pPr>
              <w:rPr>
                <w:rFonts w:eastAsiaTheme="minorHAnsi" w:cs="Arial"/>
                <w:szCs w:val="22"/>
              </w:rPr>
            </w:pPr>
            <w:r w:rsidRPr="00A057AA">
              <w:rPr>
                <w:rFonts w:cs="Arial"/>
                <w:szCs w:val="22"/>
              </w:rPr>
              <w:t>Implement training in management and leadership development</w:t>
            </w:r>
          </w:p>
        </w:tc>
        <w:tc>
          <w:tcPr>
            <w:tcW w:w="1500" w:type="pct"/>
          </w:tcPr>
          <w:p w:rsidR="006140F2" w:rsidRPr="00A057AA" w:rsidRDefault="006140F2">
            <w:pPr>
              <w:jc w:val="both"/>
              <w:rPr>
                <w:rFonts w:eastAsiaTheme="minorHAnsi" w:cs="Arial"/>
                <w:szCs w:val="22"/>
              </w:rPr>
            </w:pPr>
          </w:p>
        </w:tc>
        <w:tc>
          <w:tcPr>
            <w:tcW w:w="2250" w:type="pct"/>
          </w:tcPr>
          <w:p w:rsidR="006140F2" w:rsidRPr="00A057AA" w:rsidRDefault="006140F2">
            <w:pPr>
              <w:rPr>
                <w:rFonts w:eastAsiaTheme="minorHAnsi" w:cs="Arial"/>
                <w:szCs w:val="22"/>
              </w:rPr>
            </w:pPr>
            <w:r w:rsidRPr="00A057AA">
              <w:rPr>
                <w:rFonts w:cs="Arial"/>
                <w:szCs w:val="22"/>
              </w:rPr>
              <w:t>15 managers underwent 360° assessments and follow</w:t>
            </w:r>
            <w:r w:rsidR="00C810C6">
              <w:rPr>
                <w:rFonts w:cs="Arial"/>
                <w:szCs w:val="22"/>
              </w:rPr>
              <w:t>-</w:t>
            </w:r>
            <w:r w:rsidRPr="00A057AA">
              <w:rPr>
                <w:rFonts w:cs="Arial"/>
                <w:szCs w:val="22"/>
              </w:rPr>
              <w:t xml:space="preserve">up coaching to build management and leadership skills </w:t>
            </w:r>
          </w:p>
          <w:p w:rsidR="006140F2" w:rsidRPr="00A057AA" w:rsidRDefault="006140F2">
            <w:pPr>
              <w:jc w:val="both"/>
              <w:rPr>
                <w:rFonts w:cs="Arial"/>
                <w:szCs w:val="22"/>
              </w:rPr>
            </w:pPr>
          </w:p>
          <w:p w:rsidR="006140F2" w:rsidRPr="00A057AA" w:rsidRDefault="006140F2">
            <w:pPr>
              <w:rPr>
                <w:rFonts w:eastAsiaTheme="minorHAnsi" w:cs="Arial"/>
                <w:szCs w:val="22"/>
              </w:rPr>
            </w:pPr>
            <w:r w:rsidRPr="00A057AA">
              <w:rPr>
                <w:rFonts w:cs="Arial"/>
                <w:szCs w:val="22"/>
              </w:rPr>
              <w:t>Four managers also attended a residential leadership development programme and two others atte</w:t>
            </w:r>
            <w:r w:rsidR="00C810C6">
              <w:rPr>
                <w:rFonts w:cs="Arial"/>
                <w:szCs w:val="22"/>
              </w:rPr>
              <w:t>nded a conference on leadership</w:t>
            </w:r>
            <w:r w:rsidRPr="00A057AA">
              <w:rPr>
                <w:rFonts w:cs="Arial"/>
                <w:szCs w:val="22"/>
              </w:rPr>
              <w:t xml:space="preserve"> </w:t>
            </w:r>
          </w:p>
        </w:tc>
      </w:tr>
      <w:tr w:rsidR="006140F2" w:rsidRPr="00A057AA" w:rsidTr="006140F2">
        <w:tc>
          <w:tcPr>
            <w:tcW w:w="2250" w:type="pct"/>
            <w:gridSpan w:val="3"/>
            <w:hideMark/>
          </w:tcPr>
          <w:p w:rsidR="006140F2" w:rsidRPr="00A057AA" w:rsidRDefault="006140F2">
            <w:pPr>
              <w:jc w:val="both"/>
              <w:rPr>
                <w:rFonts w:eastAsiaTheme="minorHAnsi" w:cs="Arial"/>
                <w:b/>
                <w:bCs/>
                <w:szCs w:val="22"/>
              </w:rPr>
            </w:pPr>
            <w:r w:rsidRPr="00A057AA">
              <w:rPr>
                <w:rFonts w:cs="Arial"/>
                <w:b/>
                <w:bCs/>
                <w:szCs w:val="22"/>
              </w:rPr>
              <w:t xml:space="preserve">Best </w:t>
            </w:r>
            <w:r w:rsidR="002157BB" w:rsidRPr="00A057AA">
              <w:rPr>
                <w:rFonts w:cs="Arial"/>
                <w:b/>
                <w:bCs/>
                <w:szCs w:val="22"/>
              </w:rPr>
              <w:t>relationships</w:t>
            </w:r>
          </w:p>
        </w:tc>
      </w:tr>
      <w:tr w:rsidR="006140F2" w:rsidRPr="00A057AA" w:rsidTr="006140F2">
        <w:tc>
          <w:tcPr>
            <w:tcW w:w="1250" w:type="pct"/>
            <w:hideMark/>
          </w:tcPr>
          <w:p w:rsidR="006140F2" w:rsidRPr="00A057AA" w:rsidRDefault="006140F2">
            <w:pPr>
              <w:jc w:val="both"/>
              <w:rPr>
                <w:rFonts w:eastAsiaTheme="minorHAnsi" w:cs="Arial"/>
                <w:szCs w:val="22"/>
              </w:rPr>
            </w:pPr>
            <w:r w:rsidRPr="00A057AA">
              <w:rPr>
                <w:rFonts w:cs="Arial"/>
                <w:szCs w:val="22"/>
              </w:rPr>
              <w:t>Client/stakeholder satisfaction rate</w:t>
            </w:r>
          </w:p>
        </w:tc>
        <w:tc>
          <w:tcPr>
            <w:tcW w:w="1500" w:type="pct"/>
            <w:hideMark/>
          </w:tcPr>
          <w:p w:rsidR="006140F2" w:rsidRPr="00A057AA" w:rsidRDefault="006140F2">
            <w:pPr>
              <w:jc w:val="both"/>
              <w:rPr>
                <w:rFonts w:eastAsiaTheme="minorHAnsi" w:cs="Arial"/>
                <w:szCs w:val="22"/>
              </w:rPr>
            </w:pPr>
            <w:r w:rsidRPr="00A057AA">
              <w:rPr>
                <w:rFonts w:cs="Arial"/>
                <w:szCs w:val="22"/>
              </w:rPr>
              <w:t>To be developed</w:t>
            </w:r>
          </w:p>
        </w:tc>
        <w:tc>
          <w:tcPr>
            <w:tcW w:w="2250" w:type="pct"/>
          </w:tcPr>
          <w:p w:rsidR="006140F2" w:rsidRPr="00A057AA" w:rsidRDefault="00602BC5" w:rsidP="00C810C6">
            <w:pPr>
              <w:rPr>
                <w:rFonts w:eastAsiaTheme="minorHAnsi" w:cs="Arial"/>
                <w:szCs w:val="22"/>
              </w:rPr>
            </w:pPr>
            <w:r>
              <w:rPr>
                <w:rFonts w:eastAsiaTheme="minorHAnsi" w:cs="Arial"/>
                <w:szCs w:val="22"/>
              </w:rPr>
              <w:t>Benchmark research planned for 2010/11</w:t>
            </w:r>
          </w:p>
        </w:tc>
      </w:tr>
      <w:tr w:rsidR="006140F2" w:rsidRPr="00A057AA" w:rsidTr="006140F2">
        <w:tc>
          <w:tcPr>
            <w:tcW w:w="1250" w:type="pct"/>
            <w:hideMark/>
          </w:tcPr>
          <w:p w:rsidR="006140F2" w:rsidRPr="00A057AA" w:rsidRDefault="006140F2" w:rsidP="006140F2">
            <w:pPr>
              <w:rPr>
                <w:rFonts w:eastAsiaTheme="minorHAnsi" w:cs="Arial"/>
                <w:szCs w:val="22"/>
              </w:rPr>
            </w:pPr>
            <w:r w:rsidRPr="00A057AA">
              <w:rPr>
                <w:rFonts w:cs="Arial"/>
                <w:szCs w:val="22"/>
              </w:rPr>
              <w:t>Implement a proactive plan for advocacy</w:t>
            </w:r>
          </w:p>
        </w:tc>
        <w:tc>
          <w:tcPr>
            <w:tcW w:w="1500" w:type="pct"/>
            <w:hideMark/>
          </w:tcPr>
          <w:p w:rsidR="006140F2" w:rsidRPr="00A057AA" w:rsidRDefault="006140F2">
            <w:pPr>
              <w:jc w:val="both"/>
              <w:rPr>
                <w:rFonts w:eastAsiaTheme="minorHAnsi" w:cs="Arial"/>
                <w:szCs w:val="22"/>
              </w:rPr>
            </w:pPr>
            <w:r w:rsidRPr="00A057AA">
              <w:rPr>
                <w:rFonts w:cs="Arial"/>
                <w:szCs w:val="22"/>
              </w:rPr>
              <w:t>To be developed</w:t>
            </w:r>
          </w:p>
        </w:tc>
        <w:tc>
          <w:tcPr>
            <w:tcW w:w="2250" w:type="pct"/>
          </w:tcPr>
          <w:p w:rsidR="006140F2" w:rsidRPr="00A057AA" w:rsidRDefault="00602BC5" w:rsidP="00C810C6">
            <w:pPr>
              <w:rPr>
                <w:rFonts w:eastAsiaTheme="minorHAnsi" w:cs="Arial"/>
                <w:szCs w:val="22"/>
              </w:rPr>
            </w:pPr>
            <w:r>
              <w:rPr>
                <w:rFonts w:eastAsiaTheme="minorHAnsi" w:cs="Arial"/>
                <w:szCs w:val="22"/>
              </w:rPr>
              <w:t>Advocacy strategy to be reviewed in 2010/11</w:t>
            </w:r>
          </w:p>
        </w:tc>
      </w:tr>
      <w:tr w:rsidR="006140F2" w:rsidRPr="00A057AA" w:rsidTr="006140F2">
        <w:tc>
          <w:tcPr>
            <w:tcW w:w="2250" w:type="pct"/>
            <w:gridSpan w:val="3"/>
            <w:hideMark/>
          </w:tcPr>
          <w:p w:rsidR="006140F2" w:rsidRPr="00A057AA" w:rsidRDefault="006140F2">
            <w:pPr>
              <w:pStyle w:val="Heading4"/>
              <w:keepNext w:val="0"/>
              <w:spacing w:before="0"/>
              <w:jc w:val="both"/>
              <w:rPr>
                <w:rFonts w:cs="Arial"/>
                <w:szCs w:val="22"/>
              </w:rPr>
            </w:pPr>
            <w:r w:rsidRPr="00A057AA">
              <w:rPr>
                <w:rFonts w:cs="Arial"/>
                <w:szCs w:val="22"/>
              </w:rPr>
              <w:lastRenderedPageBreak/>
              <w:t>Best Thinking and Decisions</w:t>
            </w:r>
          </w:p>
        </w:tc>
      </w:tr>
      <w:tr w:rsidR="006140F2" w:rsidRPr="00A057AA" w:rsidTr="006140F2">
        <w:tc>
          <w:tcPr>
            <w:tcW w:w="1250" w:type="pct"/>
            <w:hideMark/>
          </w:tcPr>
          <w:p w:rsidR="006140F2" w:rsidRPr="00A057AA" w:rsidRDefault="006140F2">
            <w:pPr>
              <w:rPr>
                <w:rFonts w:eastAsiaTheme="minorHAnsi" w:cs="Arial"/>
                <w:szCs w:val="22"/>
              </w:rPr>
            </w:pPr>
            <w:r w:rsidRPr="00A057AA">
              <w:rPr>
                <w:rFonts w:cs="Arial"/>
                <w:szCs w:val="22"/>
              </w:rPr>
              <w:t>Benchmark data is increasingly available for all funding programmes</w:t>
            </w:r>
          </w:p>
        </w:tc>
        <w:tc>
          <w:tcPr>
            <w:tcW w:w="1500" w:type="pct"/>
          </w:tcPr>
          <w:p w:rsidR="006140F2" w:rsidRPr="00A057AA" w:rsidRDefault="006140F2">
            <w:pPr>
              <w:rPr>
                <w:rFonts w:eastAsiaTheme="minorHAnsi" w:cs="Arial"/>
                <w:szCs w:val="22"/>
              </w:rPr>
            </w:pPr>
            <w:r w:rsidRPr="00A057AA">
              <w:rPr>
                <w:rFonts w:cs="Arial"/>
                <w:szCs w:val="22"/>
              </w:rPr>
              <w:t xml:space="preserve">Benchmark data is available for the Contestable Funding </w:t>
            </w:r>
            <w:r w:rsidR="00697DF0">
              <w:rPr>
                <w:rFonts w:cs="Arial"/>
                <w:szCs w:val="22"/>
              </w:rPr>
              <w:t>programme</w:t>
            </w:r>
            <w:r w:rsidRPr="00A057AA">
              <w:rPr>
                <w:rFonts w:cs="Arial"/>
                <w:szCs w:val="22"/>
              </w:rPr>
              <w:t xml:space="preserve"> and aspects of the International programme</w:t>
            </w:r>
          </w:p>
          <w:p w:rsidR="006140F2" w:rsidRPr="00A057AA" w:rsidRDefault="006140F2">
            <w:pPr>
              <w:rPr>
                <w:rFonts w:cs="Arial"/>
                <w:szCs w:val="22"/>
              </w:rPr>
            </w:pPr>
          </w:p>
          <w:p w:rsidR="006140F2" w:rsidRPr="00A057AA" w:rsidRDefault="006140F2">
            <w:pPr>
              <w:rPr>
                <w:rFonts w:cs="Arial"/>
                <w:szCs w:val="22"/>
              </w:rPr>
            </w:pPr>
            <w:r w:rsidRPr="00A057AA">
              <w:rPr>
                <w:rFonts w:cs="Arial"/>
                <w:szCs w:val="22"/>
              </w:rPr>
              <w:t>Creative Communities Scheme data is expected to be available by end 2010/11 – the first year of the revised scheme</w:t>
            </w:r>
          </w:p>
          <w:p w:rsidR="006140F2" w:rsidRPr="00A057AA" w:rsidRDefault="006140F2">
            <w:pPr>
              <w:rPr>
                <w:rFonts w:cs="Arial"/>
                <w:szCs w:val="22"/>
              </w:rPr>
            </w:pPr>
          </w:p>
          <w:p w:rsidR="006140F2" w:rsidRPr="00A057AA" w:rsidRDefault="006140F2">
            <w:pPr>
              <w:rPr>
                <w:rFonts w:eastAsiaTheme="minorHAnsi" w:cs="Arial"/>
                <w:szCs w:val="22"/>
              </w:rPr>
            </w:pPr>
            <w:r w:rsidRPr="00A057AA">
              <w:rPr>
                <w:rFonts w:cs="Arial"/>
                <w:szCs w:val="22"/>
              </w:rPr>
              <w:t>Data for the new programmes replacing Recurrent Funding will be available in 2012</w:t>
            </w:r>
          </w:p>
        </w:tc>
        <w:tc>
          <w:tcPr>
            <w:tcW w:w="2250" w:type="pct"/>
            <w:hideMark/>
          </w:tcPr>
          <w:p w:rsidR="006140F2" w:rsidRPr="00A057AA" w:rsidRDefault="006140F2">
            <w:pPr>
              <w:rPr>
                <w:rFonts w:eastAsiaTheme="minorHAnsi" w:cs="Arial"/>
                <w:szCs w:val="22"/>
              </w:rPr>
            </w:pPr>
            <w:r w:rsidRPr="00A057AA">
              <w:rPr>
                <w:rFonts w:cs="Arial"/>
                <w:szCs w:val="22"/>
              </w:rPr>
              <w:t xml:space="preserve">A </w:t>
            </w:r>
            <w:r w:rsidR="00CC21F3" w:rsidRPr="00A057AA">
              <w:rPr>
                <w:rFonts w:cs="Arial"/>
                <w:szCs w:val="22"/>
              </w:rPr>
              <w:t xml:space="preserve">monitoring and evaluation manager </w:t>
            </w:r>
            <w:r w:rsidRPr="00A057AA">
              <w:rPr>
                <w:rFonts w:cs="Arial"/>
                <w:szCs w:val="22"/>
              </w:rPr>
              <w:t>has been appointed with the responsibility to further develop Creative New Zealand’s monitoring and evaluation systems for all funding programmes</w:t>
            </w:r>
          </w:p>
        </w:tc>
      </w:tr>
      <w:tr w:rsidR="006140F2" w:rsidRPr="00A057AA" w:rsidTr="006140F2">
        <w:tc>
          <w:tcPr>
            <w:tcW w:w="1250" w:type="pct"/>
            <w:hideMark/>
          </w:tcPr>
          <w:p w:rsidR="006140F2" w:rsidRPr="00A057AA" w:rsidRDefault="006140F2">
            <w:pPr>
              <w:rPr>
                <w:rFonts w:eastAsiaTheme="minorHAnsi" w:cs="Arial"/>
                <w:szCs w:val="22"/>
              </w:rPr>
            </w:pPr>
            <w:r w:rsidRPr="00A057AA">
              <w:rPr>
                <w:rFonts w:cs="Arial"/>
                <w:szCs w:val="22"/>
              </w:rPr>
              <w:t>Reviewing the success of the new Contestable Funding system</w:t>
            </w:r>
          </w:p>
        </w:tc>
        <w:tc>
          <w:tcPr>
            <w:tcW w:w="1500" w:type="pct"/>
          </w:tcPr>
          <w:p w:rsidR="006140F2" w:rsidRPr="00A057AA" w:rsidRDefault="006140F2">
            <w:pPr>
              <w:jc w:val="both"/>
              <w:rPr>
                <w:rFonts w:eastAsiaTheme="minorHAnsi" w:cs="Arial"/>
                <w:szCs w:val="22"/>
              </w:rPr>
            </w:pPr>
          </w:p>
        </w:tc>
        <w:tc>
          <w:tcPr>
            <w:tcW w:w="2250" w:type="pct"/>
            <w:hideMark/>
          </w:tcPr>
          <w:p w:rsidR="006140F2" w:rsidRPr="00A057AA" w:rsidRDefault="006140F2">
            <w:pPr>
              <w:rPr>
                <w:rFonts w:eastAsiaTheme="minorHAnsi" w:cs="Arial"/>
                <w:szCs w:val="22"/>
              </w:rPr>
            </w:pPr>
            <w:r w:rsidRPr="00A057AA">
              <w:rPr>
                <w:rFonts w:cs="Arial"/>
                <w:szCs w:val="22"/>
              </w:rPr>
              <w:t>Ongoing improvements are identified after every funding application round. A review and evaluation of the new programmes is planned</w:t>
            </w:r>
          </w:p>
        </w:tc>
      </w:tr>
      <w:tr w:rsidR="006140F2" w:rsidRPr="00A057AA" w:rsidTr="006140F2">
        <w:tc>
          <w:tcPr>
            <w:tcW w:w="2250" w:type="pct"/>
            <w:gridSpan w:val="3"/>
            <w:hideMark/>
          </w:tcPr>
          <w:p w:rsidR="006140F2" w:rsidRPr="00A057AA" w:rsidRDefault="006140F2">
            <w:pPr>
              <w:rPr>
                <w:rFonts w:eastAsiaTheme="minorHAnsi" w:cs="Arial"/>
                <w:b/>
                <w:bCs/>
                <w:szCs w:val="22"/>
              </w:rPr>
            </w:pPr>
            <w:r w:rsidRPr="00A057AA">
              <w:rPr>
                <w:rFonts w:cs="Arial"/>
                <w:b/>
                <w:bCs/>
                <w:szCs w:val="22"/>
              </w:rPr>
              <w:t xml:space="preserve">Best </w:t>
            </w:r>
            <w:r w:rsidR="005C6B65" w:rsidRPr="00A057AA">
              <w:rPr>
                <w:rFonts w:cs="Arial"/>
                <w:b/>
                <w:bCs/>
                <w:szCs w:val="22"/>
              </w:rPr>
              <w:t>governance and management</w:t>
            </w:r>
          </w:p>
        </w:tc>
      </w:tr>
      <w:tr w:rsidR="006140F2" w:rsidRPr="00A057AA" w:rsidTr="006140F2">
        <w:tc>
          <w:tcPr>
            <w:tcW w:w="1250" w:type="pct"/>
            <w:hideMark/>
          </w:tcPr>
          <w:p w:rsidR="006140F2" w:rsidRPr="00A057AA" w:rsidRDefault="006140F2">
            <w:pPr>
              <w:rPr>
                <w:rFonts w:eastAsiaTheme="minorHAnsi" w:cs="Arial"/>
                <w:szCs w:val="22"/>
              </w:rPr>
            </w:pPr>
            <w:r w:rsidRPr="00A057AA">
              <w:rPr>
                <w:rFonts w:cs="Arial"/>
                <w:szCs w:val="22"/>
              </w:rPr>
              <w:t>Annual survey of satisfaction of members of the Arts Council, arts boards and Pacific Arts Committee</w:t>
            </w:r>
          </w:p>
        </w:tc>
        <w:tc>
          <w:tcPr>
            <w:tcW w:w="1500" w:type="pct"/>
            <w:hideMark/>
          </w:tcPr>
          <w:p w:rsidR="006140F2" w:rsidRPr="00A057AA" w:rsidRDefault="006140F2">
            <w:pPr>
              <w:jc w:val="both"/>
              <w:rPr>
                <w:rFonts w:eastAsiaTheme="minorHAnsi" w:cs="Arial"/>
                <w:szCs w:val="22"/>
              </w:rPr>
            </w:pPr>
            <w:r w:rsidRPr="00A057AA">
              <w:rPr>
                <w:rFonts w:cs="Arial"/>
                <w:szCs w:val="22"/>
              </w:rPr>
              <w:t>80% satisfaction across a range of measures</w:t>
            </w:r>
          </w:p>
        </w:tc>
        <w:tc>
          <w:tcPr>
            <w:tcW w:w="2250" w:type="pct"/>
            <w:hideMark/>
          </w:tcPr>
          <w:p w:rsidR="006140F2" w:rsidRDefault="006140F2" w:rsidP="005C6B65">
            <w:pPr>
              <w:rPr>
                <w:rFonts w:cs="Arial"/>
                <w:szCs w:val="22"/>
              </w:rPr>
            </w:pPr>
            <w:r w:rsidRPr="00A057AA">
              <w:rPr>
                <w:rFonts w:cs="Arial"/>
                <w:szCs w:val="22"/>
              </w:rPr>
              <w:t>An average of 80% or over was achieved for the Arts Council, Arts Board, Te Waka Toi and Pacific Arts Committee across a range of satisfaction measures</w:t>
            </w:r>
            <w:r w:rsidR="005C6B65">
              <w:rPr>
                <w:rFonts w:cs="Arial"/>
                <w:szCs w:val="22"/>
              </w:rPr>
              <w:t>:</w:t>
            </w:r>
          </w:p>
          <w:p w:rsidR="005C6B65" w:rsidRPr="00A057AA" w:rsidRDefault="005C6B65" w:rsidP="005C6B65">
            <w:pPr>
              <w:rPr>
                <w:rFonts w:eastAsiaTheme="minorHAnsi" w:cs="Arial"/>
                <w:szCs w:val="22"/>
              </w:rPr>
            </w:pPr>
          </w:p>
          <w:p w:rsidR="006140F2" w:rsidRPr="00A057AA" w:rsidRDefault="006140F2">
            <w:pPr>
              <w:jc w:val="both"/>
              <w:rPr>
                <w:rFonts w:cs="Arial"/>
                <w:szCs w:val="22"/>
              </w:rPr>
            </w:pPr>
            <w:r w:rsidRPr="00A057AA">
              <w:rPr>
                <w:rFonts w:cs="Arial"/>
                <w:szCs w:val="22"/>
              </w:rPr>
              <w:t>Arts Board</w:t>
            </w:r>
            <w:r w:rsidRPr="00A057AA">
              <w:rPr>
                <w:rFonts w:cs="Arial"/>
                <w:szCs w:val="22"/>
              </w:rPr>
              <w:tab/>
            </w:r>
            <w:r w:rsidRPr="00A057AA">
              <w:rPr>
                <w:rFonts w:cs="Arial"/>
                <w:szCs w:val="22"/>
              </w:rPr>
              <w:tab/>
            </w:r>
            <w:r w:rsidRPr="00A057AA">
              <w:rPr>
                <w:rFonts w:cs="Arial"/>
                <w:szCs w:val="22"/>
              </w:rPr>
              <w:tab/>
              <w:t>83%</w:t>
            </w:r>
          </w:p>
          <w:p w:rsidR="006140F2" w:rsidRPr="00A057AA" w:rsidRDefault="006140F2">
            <w:pPr>
              <w:jc w:val="both"/>
              <w:rPr>
                <w:rFonts w:cs="Arial"/>
                <w:szCs w:val="22"/>
              </w:rPr>
            </w:pPr>
            <w:r w:rsidRPr="00A057AA">
              <w:rPr>
                <w:rFonts w:cs="Arial"/>
                <w:szCs w:val="22"/>
              </w:rPr>
              <w:t>Te Waka Toi</w:t>
            </w:r>
            <w:r w:rsidRPr="00A057AA">
              <w:rPr>
                <w:rFonts w:cs="Arial"/>
                <w:szCs w:val="22"/>
              </w:rPr>
              <w:tab/>
            </w:r>
            <w:r w:rsidRPr="00A057AA">
              <w:rPr>
                <w:rFonts w:cs="Arial"/>
                <w:szCs w:val="22"/>
              </w:rPr>
              <w:tab/>
            </w:r>
            <w:r w:rsidRPr="00A057AA">
              <w:rPr>
                <w:rFonts w:cs="Arial"/>
                <w:szCs w:val="22"/>
              </w:rPr>
              <w:tab/>
              <w:t>80%</w:t>
            </w:r>
          </w:p>
          <w:p w:rsidR="006140F2" w:rsidRPr="00A057AA" w:rsidRDefault="006140F2">
            <w:pPr>
              <w:jc w:val="both"/>
              <w:rPr>
                <w:rFonts w:cs="Arial"/>
                <w:szCs w:val="22"/>
              </w:rPr>
            </w:pPr>
            <w:r w:rsidRPr="00A057AA">
              <w:rPr>
                <w:rFonts w:cs="Arial"/>
                <w:szCs w:val="22"/>
              </w:rPr>
              <w:t xml:space="preserve">Pacific Arts Committee </w:t>
            </w:r>
            <w:r w:rsidRPr="00A057AA">
              <w:rPr>
                <w:rFonts w:cs="Arial"/>
                <w:szCs w:val="22"/>
              </w:rPr>
              <w:tab/>
              <w:t>83%</w:t>
            </w:r>
          </w:p>
          <w:p w:rsidR="006140F2" w:rsidRPr="00A057AA" w:rsidRDefault="006140F2" w:rsidP="006140F2">
            <w:pPr>
              <w:jc w:val="both"/>
              <w:rPr>
                <w:rFonts w:eastAsiaTheme="minorHAnsi" w:cs="Arial"/>
                <w:szCs w:val="22"/>
              </w:rPr>
            </w:pPr>
            <w:r w:rsidRPr="00A057AA">
              <w:rPr>
                <w:rFonts w:cs="Arial"/>
                <w:szCs w:val="22"/>
              </w:rPr>
              <w:t>Arts Council</w:t>
            </w:r>
            <w:r w:rsidRPr="00A057AA">
              <w:rPr>
                <w:rFonts w:cs="Arial"/>
                <w:szCs w:val="22"/>
              </w:rPr>
              <w:tab/>
            </w:r>
            <w:r w:rsidRPr="00A057AA">
              <w:rPr>
                <w:rFonts w:cs="Arial"/>
                <w:szCs w:val="22"/>
              </w:rPr>
              <w:tab/>
            </w:r>
            <w:r w:rsidRPr="00A057AA">
              <w:rPr>
                <w:rFonts w:cs="Arial"/>
                <w:szCs w:val="22"/>
              </w:rPr>
              <w:tab/>
              <w:t>85%</w:t>
            </w:r>
          </w:p>
        </w:tc>
      </w:tr>
      <w:tr w:rsidR="006140F2" w:rsidRPr="00A057AA" w:rsidTr="006140F2">
        <w:tc>
          <w:tcPr>
            <w:tcW w:w="1250" w:type="pct"/>
            <w:hideMark/>
          </w:tcPr>
          <w:p w:rsidR="006140F2" w:rsidRPr="00A057AA" w:rsidRDefault="006140F2" w:rsidP="005C6B65">
            <w:pPr>
              <w:rPr>
                <w:rFonts w:eastAsiaTheme="minorHAnsi" w:cs="Arial"/>
                <w:szCs w:val="22"/>
              </w:rPr>
            </w:pPr>
            <w:r w:rsidRPr="00A057AA">
              <w:rPr>
                <w:rFonts w:cs="Arial"/>
                <w:szCs w:val="22"/>
              </w:rPr>
              <w:t xml:space="preserve">Implementing an improved grant management policy that provides </w:t>
            </w:r>
            <w:r w:rsidR="005C6B65">
              <w:rPr>
                <w:rFonts w:cs="Arial"/>
                <w:szCs w:val="22"/>
              </w:rPr>
              <w:t>increased</w:t>
            </w:r>
            <w:r w:rsidRPr="00A057AA">
              <w:rPr>
                <w:rFonts w:cs="Arial"/>
                <w:szCs w:val="22"/>
              </w:rPr>
              <w:t xml:space="preserve"> transparency for clients</w:t>
            </w:r>
          </w:p>
        </w:tc>
        <w:tc>
          <w:tcPr>
            <w:tcW w:w="1500" w:type="pct"/>
          </w:tcPr>
          <w:p w:rsidR="006140F2" w:rsidRPr="00A057AA" w:rsidRDefault="006140F2">
            <w:pPr>
              <w:jc w:val="both"/>
              <w:rPr>
                <w:rFonts w:eastAsiaTheme="minorHAnsi" w:cs="Arial"/>
                <w:szCs w:val="22"/>
              </w:rPr>
            </w:pPr>
          </w:p>
        </w:tc>
        <w:tc>
          <w:tcPr>
            <w:tcW w:w="2250" w:type="pct"/>
          </w:tcPr>
          <w:p w:rsidR="006140F2" w:rsidRPr="00A057AA" w:rsidRDefault="00602BC5" w:rsidP="00E20257">
            <w:pPr>
              <w:rPr>
                <w:rFonts w:eastAsiaTheme="minorHAnsi" w:cs="Arial"/>
                <w:szCs w:val="22"/>
              </w:rPr>
            </w:pPr>
            <w:r>
              <w:t>G</w:t>
            </w:r>
            <w:r w:rsidRPr="00A057AA">
              <w:t>rants manag</w:t>
            </w:r>
            <w:r>
              <w:t>ement systems are being reviewed</w:t>
            </w:r>
            <w:r w:rsidRPr="00A057AA">
              <w:t xml:space="preserve">, (including being part of the team involved in the </w:t>
            </w:r>
            <w:r w:rsidR="005C6B65">
              <w:t>‘</w:t>
            </w:r>
            <w:r w:rsidRPr="00A057AA">
              <w:t>all of government</w:t>
            </w:r>
            <w:r w:rsidR="005C6B65">
              <w:t>’</w:t>
            </w:r>
            <w:r w:rsidRPr="00A057AA">
              <w:t xml:space="preserve"> approach to granting)</w:t>
            </w:r>
          </w:p>
        </w:tc>
      </w:tr>
      <w:tr w:rsidR="006140F2" w:rsidRPr="00A057AA" w:rsidTr="006140F2">
        <w:tc>
          <w:tcPr>
            <w:tcW w:w="2250" w:type="pct"/>
            <w:gridSpan w:val="3"/>
            <w:hideMark/>
          </w:tcPr>
          <w:p w:rsidR="006140F2" w:rsidRPr="00A057AA" w:rsidRDefault="006140F2">
            <w:pPr>
              <w:rPr>
                <w:rFonts w:eastAsiaTheme="minorHAnsi" w:cs="Arial"/>
                <w:b/>
                <w:bCs/>
                <w:szCs w:val="22"/>
              </w:rPr>
            </w:pPr>
            <w:r w:rsidRPr="00A057AA">
              <w:rPr>
                <w:rFonts w:cs="Arial"/>
                <w:b/>
                <w:bCs/>
                <w:szCs w:val="22"/>
              </w:rPr>
              <w:t xml:space="preserve">Best </w:t>
            </w:r>
            <w:r w:rsidR="005C6B65" w:rsidRPr="00A057AA">
              <w:rPr>
                <w:rFonts w:cs="Arial"/>
                <w:b/>
                <w:bCs/>
                <w:szCs w:val="22"/>
              </w:rPr>
              <w:t>structures and processes</w:t>
            </w:r>
          </w:p>
        </w:tc>
      </w:tr>
      <w:tr w:rsidR="006140F2" w:rsidRPr="00A057AA" w:rsidTr="006140F2">
        <w:tc>
          <w:tcPr>
            <w:tcW w:w="1250" w:type="pct"/>
            <w:hideMark/>
          </w:tcPr>
          <w:p w:rsidR="006140F2" w:rsidRPr="00A057AA" w:rsidRDefault="006140F2">
            <w:pPr>
              <w:rPr>
                <w:rFonts w:eastAsiaTheme="minorHAnsi" w:cs="Arial"/>
                <w:szCs w:val="22"/>
              </w:rPr>
            </w:pPr>
            <w:r w:rsidRPr="00A057AA">
              <w:rPr>
                <w:rFonts w:cs="Arial"/>
                <w:szCs w:val="22"/>
              </w:rPr>
              <w:t xml:space="preserve">Contestable Funding applications </w:t>
            </w:r>
            <w:r w:rsidR="005C6B65">
              <w:rPr>
                <w:rFonts w:cs="Arial"/>
                <w:szCs w:val="22"/>
              </w:rPr>
              <w:t xml:space="preserve">processed </w:t>
            </w:r>
            <w:r w:rsidRPr="00A057AA">
              <w:rPr>
                <w:rFonts w:cs="Arial"/>
                <w:szCs w:val="22"/>
              </w:rPr>
              <w:t xml:space="preserve">within </w:t>
            </w:r>
            <w:r w:rsidR="005C6B65">
              <w:rPr>
                <w:rFonts w:cs="Arial"/>
                <w:szCs w:val="22"/>
              </w:rPr>
              <w:t xml:space="preserve">advertised </w:t>
            </w:r>
            <w:r w:rsidRPr="00A057AA">
              <w:rPr>
                <w:rFonts w:cs="Arial"/>
                <w:szCs w:val="22"/>
              </w:rPr>
              <w:t>timeframes</w:t>
            </w:r>
          </w:p>
        </w:tc>
        <w:tc>
          <w:tcPr>
            <w:tcW w:w="1500" w:type="pct"/>
            <w:hideMark/>
          </w:tcPr>
          <w:p w:rsidR="006140F2" w:rsidRPr="00A057AA" w:rsidRDefault="006140F2">
            <w:pPr>
              <w:jc w:val="both"/>
              <w:rPr>
                <w:rFonts w:eastAsiaTheme="minorHAnsi" w:cs="Arial"/>
                <w:szCs w:val="22"/>
              </w:rPr>
            </w:pPr>
            <w:r w:rsidRPr="00A057AA">
              <w:rPr>
                <w:rFonts w:cs="Arial"/>
                <w:szCs w:val="22"/>
              </w:rPr>
              <w:t>100%</w:t>
            </w:r>
          </w:p>
        </w:tc>
        <w:tc>
          <w:tcPr>
            <w:tcW w:w="2250" w:type="pct"/>
            <w:hideMark/>
          </w:tcPr>
          <w:p w:rsidR="006140F2" w:rsidRPr="00A057AA" w:rsidRDefault="006140F2" w:rsidP="009E5EAF">
            <w:pPr>
              <w:rPr>
                <w:rFonts w:eastAsiaTheme="minorHAnsi" w:cs="Arial"/>
                <w:szCs w:val="22"/>
              </w:rPr>
            </w:pPr>
            <w:r w:rsidRPr="00A057AA">
              <w:rPr>
                <w:rFonts w:cs="Arial"/>
                <w:szCs w:val="22"/>
              </w:rPr>
              <w:t xml:space="preserve">See </w:t>
            </w:r>
            <w:r w:rsidRPr="005C6B65">
              <w:rPr>
                <w:rFonts w:cs="Arial"/>
                <w:bCs/>
                <w:szCs w:val="22"/>
              </w:rPr>
              <w:t>Statement of Service Performance,</w:t>
            </w:r>
            <w:r w:rsidRPr="00A057AA">
              <w:rPr>
                <w:rFonts w:cs="Arial"/>
                <w:b/>
                <w:bCs/>
                <w:szCs w:val="22"/>
              </w:rPr>
              <w:t xml:space="preserve"> Output 1.2</w:t>
            </w:r>
            <w:r w:rsidR="005C6B65">
              <w:rPr>
                <w:rFonts w:cs="Arial"/>
                <w:b/>
                <w:bCs/>
                <w:szCs w:val="22"/>
              </w:rPr>
              <w:t>:</w:t>
            </w:r>
            <w:r w:rsidRPr="00A057AA">
              <w:rPr>
                <w:rFonts w:cs="Arial"/>
                <w:b/>
                <w:bCs/>
                <w:szCs w:val="22"/>
              </w:rPr>
              <w:t xml:space="preserve"> Contestable Funding</w:t>
            </w:r>
            <w:r w:rsidRPr="00A057AA">
              <w:rPr>
                <w:rFonts w:cs="Arial"/>
                <w:szCs w:val="22"/>
              </w:rPr>
              <w:t xml:space="preserve"> on page 8</w:t>
            </w:r>
            <w:r w:rsidR="009E5EAF">
              <w:rPr>
                <w:rFonts w:cs="Arial"/>
                <w:szCs w:val="22"/>
              </w:rPr>
              <w:t>9</w:t>
            </w:r>
          </w:p>
        </w:tc>
      </w:tr>
      <w:tr w:rsidR="006140F2" w:rsidRPr="00A057AA" w:rsidTr="006140F2">
        <w:tc>
          <w:tcPr>
            <w:tcW w:w="1250" w:type="pct"/>
            <w:hideMark/>
          </w:tcPr>
          <w:p w:rsidR="006140F2" w:rsidRPr="00A057AA" w:rsidRDefault="006140F2" w:rsidP="00D4104A">
            <w:pPr>
              <w:rPr>
                <w:rFonts w:eastAsiaTheme="minorHAnsi" w:cs="Arial"/>
                <w:szCs w:val="22"/>
              </w:rPr>
            </w:pPr>
            <w:r w:rsidRPr="00A057AA">
              <w:rPr>
                <w:rFonts w:cs="Arial"/>
                <w:szCs w:val="22"/>
              </w:rPr>
              <w:lastRenderedPageBreak/>
              <w:t>Develop and implement an Information and Communication Technology strategy to improve the efficiency, effectiveness and accessibility of services</w:t>
            </w:r>
          </w:p>
        </w:tc>
        <w:tc>
          <w:tcPr>
            <w:tcW w:w="1500" w:type="pct"/>
          </w:tcPr>
          <w:p w:rsidR="006140F2" w:rsidRPr="00A057AA" w:rsidRDefault="006140F2">
            <w:pPr>
              <w:jc w:val="both"/>
              <w:rPr>
                <w:rFonts w:eastAsiaTheme="minorHAnsi" w:cs="Arial"/>
                <w:szCs w:val="22"/>
              </w:rPr>
            </w:pPr>
          </w:p>
        </w:tc>
        <w:tc>
          <w:tcPr>
            <w:tcW w:w="2250" w:type="pct"/>
            <w:hideMark/>
          </w:tcPr>
          <w:p w:rsidR="006140F2" w:rsidRPr="00A057AA" w:rsidRDefault="006140F2" w:rsidP="005C6B65">
            <w:pPr>
              <w:jc w:val="both"/>
              <w:rPr>
                <w:rFonts w:eastAsiaTheme="minorHAnsi" w:cs="Arial"/>
                <w:szCs w:val="22"/>
              </w:rPr>
            </w:pPr>
            <w:r w:rsidRPr="00A057AA">
              <w:rPr>
                <w:rFonts w:cs="Arial"/>
                <w:szCs w:val="22"/>
              </w:rPr>
              <w:t>An over</w:t>
            </w:r>
            <w:r w:rsidR="005C6B65">
              <w:rPr>
                <w:rFonts w:cs="Arial"/>
                <w:szCs w:val="22"/>
              </w:rPr>
              <w:t xml:space="preserve"> </w:t>
            </w:r>
            <w:r w:rsidRPr="00A057AA">
              <w:rPr>
                <w:rFonts w:cs="Arial"/>
                <w:szCs w:val="22"/>
              </w:rPr>
              <w:t xml:space="preserve">arching ICT strategy has been developed (see </w:t>
            </w:r>
            <w:r w:rsidR="005C6B65">
              <w:rPr>
                <w:rFonts w:cs="Arial"/>
                <w:szCs w:val="22"/>
              </w:rPr>
              <w:t xml:space="preserve">first </w:t>
            </w:r>
            <w:r w:rsidRPr="00A057AA">
              <w:rPr>
                <w:rFonts w:cs="Arial"/>
                <w:szCs w:val="22"/>
              </w:rPr>
              <w:t>bullet point above</w:t>
            </w:r>
            <w:r w:rsidR="005C6B65">
              <w:rPr>
                <w:rFonts w:cs="Arial"/>
                <w:szCs w:val="22"/>
              </w:rPr>
              <w:t xml:space="preserve"> under ‘Best structures and processes</w:t>
            </w:r>
            <w:r w:rsidRPr="00A057AA">
              <w:rPr>
                <w:rFonts w:cs="Arial"/>
                <w:szCs w:val="22"/>
              </w:rPr>
              <w:t>)</w:t>
            </w:r>
          </w:p>
        </w:tc>
      </w:tr>
    </w:tbl>
    <w:p w:rsidR="00DC794C" w:rsidRPr="00A057AA" w:rsidRDefault="00DC794C" w:rsidP="003C7DF7">
      <w:pPr>
        <w:spacing w:before="240"/>
        <w:jc w:val="both"/>
        <w:rPr>
          <w:rFonts w:cs="Arial"/>
        </w:rPr>
      </w:pPr>
    </w:p>
    <w:p w:rsidR="00B14161" w:rsidRPr="00A057AA" w:rsidRDefault="00B14161">
      <w:pPr>
        <w:rPr>
          <w:rFonts w:cs="Arial"/>
        </w:rPr>
      </w:pPr>
    </w:p>
    <w:p w:rsidR="00B14161" w:rsidRPr="00A057AA" w:rsidRDefault="00B14161">
      <w:pPr>
        <w:rPr>
          <w:rFonts w:cs="Arial"/>
        </w:rPr>
      </w:pPr>
    </w:p>
    <w:p w:rsidR="00DC794C" w:rsidRPr="00A057AA" w:rsidRDefault="00DC794C" w:rsidP="003C7DF7">
      <w:pPr>
        <w:spacing w:before="240"/>
        <w:jc w:val="both"/>
        <w:rPr>
          <w:rFonts w:cs="Arial"/>
        </w:rPr>
        <w:sectPr w:rsidR="00DC794C" w:rsidRPr="00A057AA" w:rsidSect="00910F52">
          <w:pgSz w:w="11907" w:h="16840" w:code="9"/>
          <w:pgMar w:top="1440" w:right="1440" w:bottom="1440" w:left="1440" w:header="708" w:footer="708" w:gutter="0"/>
          <w:cols w:space="708"/>
          <w:docGrid w:linePitch="360"/>
        </w:sectPr>
      </w:pPr>
    </w:p>
    <w:p w:rsidR="00661B41" w:rsidRPr="00A057AA" w:rsidRDefault="00A56C54" w:rsidP="0015007D">
      <w:pPr>
        <w:pStyle w:val="Title"/>
        <w:jc w:val="left"/>
        <w:rPr>
          <w:i/>
        </w:rPr>
      </w:pPr>
      <w:bookmarkStart w:id="67" w:name="P495_74350"/>
      <w:bookmarkStart w:id="68" w:name="P502_74686"/>
      <w:bookmarkStart w:id="69" w:name="_Toc210707358"/>
      <w:bookmarkEnd w:id="12"/>
      <w:bookmarkEnd w:id="67"/>
      <w:bookmarkEnd w:id="68"/>
      <w:r w:rsidRPr="00A057AA">
        <w:lastRenderedPageBreak/>
        <w:br/>
      </w:r>
      <w:bookmarkStart w:id="70" w:name="_Toc276561878"/>
      <w:bookmarkEnd w:id="69"/>
      <w:r w:rsidR="00661B41" w:rsidRPr="00A057AA">
        <w:t xml:space="preserve">PART 4: ORGANISATIONAL PERFORMANCE | </w:t>
      </w:r>
      <w:r w:rsidR="00661B41" w:rsidRPr="00A057AA">
        <w:rPr>
          <w:i/>
        </w:rPr>
        <w:t>NG</w:t>
      </w:r>
      <w:r w:rsidR="008550C2">
        <w:rPr>
          <w:i/>
        </w:rPr>
        <w:t>Ā</w:t>
      </w:r>
      <w:r w:rsidR="00661B41" w:rsidRPr="00A057AA">
        <w:rPr>
          <w:i/>
        </w:rPr>
        <w:t xml:space="preserve"> </w:t>
      </w:r>
      <w:proofErr w:type="spellStart"/>
      <w:r w:rsidR="00661B41" w:rsidRPr="00A057AA">
        <w:rPr>
          <w:i/>
        </w:rPr>
        <w:t>WHAKATUTUKITANGA</w:t>
      </w:r>
      <w:proofErr w:type="spellEnd"/>
      <w:r w:rsidR="00661B41" w:rsidRPr="00A057AA">
        <w:rPr>
          <w:i/>
        </w:rPr>
        <w:t xml:space="preserve"> O TE </w:t>
      </w:r>
      <w:proofErr w:type="spellStart"/>
      <w:r w:rsidR="00661B41" w:rsidRPr="00A057AA">
        <w:rPr>
          <w:i/>
        </w:rPr>
        <w:t>TARI</w:t>
      </w:r>
      <w:bookmarkEnd w:id="70"/>
      <w:proofErr w:type="spellEnd"/>
    </w:p>
    <w:p w:rsidR="00661B41" w:rsidRPr="00A057AA" w:rsidRDefault="00661B41" w:rsidP="00661B41">
      <w:pPr>
        <w:pStyle w:val="Heading1"/>
        <w:spacing w:before="0" w:after="0"/>
        <w:jc w:val="both"/>
        <w:rPr>
          <w:rFonts w:ascii="Arial" w:hAnsi="Arial"/>
          <w:color w:val="auto"/>
        </w:rPr>
      </w:pPr>
      <w:bookmarkStart w:id="71" w:name="_Toc210707359"/>
    </w:p>
    <w:p w:rsidR="00661B41" w:rsidRPr="00E9319C" w:rsidRDefault="00661B41" w:rsidP="00661B41">
      <w:pPr>
        <w:pStyle w:val="Heading1"/>
        <w:spacing w:before="0" w:after="0"/>
        <w:jc w:val="both"/>
        <w:rPr>
          <w:rStyle w:val="Heading2Char"/>
        </w:rPr>
      </w:pPr>
      <w:bookmarkStart w:id="72" w:name="_Toc211746141"/>
      <w:bookmarkStart w:id="73" w:name="_Toc276561879"/>
      <w:r w:rsidRPr="00E9319C">
        <w:rPr>
          <w:rStyle w:val="Heading2Char"/>
        </w:rPr>
        <w:t>Non-</w:t>
      </w:r>
      <w:r w:rsidR="000D0F05" w:rsidRPr="00E9319C">
        <w:rPr>
          <w:rStyle w:val="Heading2Char"/>
        </w:rPr>
        <w:t>f</w:t>
      </w:r>
      <w:r w:rsidRPr="00E9319C">
        <w:rPr>
          <w:rStyle w:val="Heading2Char"/>
        </w:rPr>
        <w:t xml:space="preserve">inancial Performance: Statement of </w:t>
      </w:r>
      <w:bookmarkEnd w:id="72"/>
      <w:r w:rsidRPr="00E9319C">
        <w:rPr>
          <w:rStyle w:val="Heading2Char"/>
        </w:rPr>
        <w:t>Service Performance</w:t>
      </w:r>
      <w:r w:rsidRPr="00A057AA">
        <w:rPr>
          <w:rFonts w:ascii="Arial" w:hAnsi="Arial"/>
          <w:color w:val="0000FF"/>
        </w:rPr>
        <w:t xml:space="preserve"> </w:t>
      </w:r>
      <w:bookmarkEnd w:id="71"/>
      <w:r w:rsidR="00E9319C" w:rsidRPr="00E9319C">
        <w:rPr>
          <w:rStyle w:val="Heading2Char"/>
        </w:rPr>
        <w:t xml:space="preserve">| Ngā </w:t>
      </w:r>
      <w:proofErr w:type="spellStart"/>
      <w:r w:rsidR="00FE6F87" w:rsidRPr="00E9319C">
        <w:rPr>
          <w:rStyle w:val="Heading2Char"/>
        </w:rPr>
        <w:t>Kaupapa</w:t>
      </w:r>
      <w:proofErr w:type="spellEnd"/>
      <w:r w:rsidR="00FE6F87" w:rsidRPr="00E9319C">
        <w:rPr>
          <w:rStyle w:val="Heading2Char"/>
        </w:rPr>
        <w:t xml:space="preserve"> </w:t>
      </w:r>
      <w:proofErr w:type="spellStart"/>
      <w:r w:rsidR="00FE6F87" w:rsidRPr="00E9319C">
        <w:rPr>
          <w:rStyle w:val="Heading2Char"/>
        </w:rPr>
        <w:t>U</w:t>
      </w:r>
      <w:r w:rsidR="00E9319C" w:rsidRPr="00E9319C">
        <w:rPr>
          <w:rStyle w:val="Heading2Char"/>
        </w:rPr>
        <w:t>tukore</w:t>
      </w:r>
      <w:proofErr w:type="spellEnd"/>
      <w:r w:rsidR="00E9319C" w:rsidRPr="00E9319C">
        <w:rPr>
          <w:rStyle w:val="Heading2Char"/>
        </w:rPr>
        <w:t xml:space="preserve">: Te </w:t>
      </w:r>
      <w:proofErr w:type="spellStart"/>
      <w:r w:rsidR="00E9319C" w:rsidRPr="00E9319C">
        <w:rPr>
          <w:rStyle w:val="Heading2Char"/>
        </w:rPr>
        <w:t>Pūrongo</w:t>
      </w:r>
      <w:proofErr w:type="spellEnd"/>
      <w:r w:rsidR="00E9319C" w:rsidRPr="00E9319C">
        <w:rPr>
          <w:rStyle w:val="Heading2Char"/>
        </w:rPr>
        <w:t xml:space="preserve"> </w:t>
      </w:r>
      <w:proofErr w:type="spellStart"/>
      <w:r w:rsidR="00E9319C" w:rsidRPr="00E9319C">
        <w:rPr>
          <w:rStyle w:val="Heading2Char"/>
        </w:rPr>
        <w:t>Whakaritenga</w:t>
      </w:r>
      <w:proofErr w:type="spellEnd"/>
      <w:r w:rsidR="00E9319C" w:rsidRPr="00E9319C">
        <w:rPr>
          <w:rStyle w:val="Heading2Char"/>
        </w:rPr>
        <w:t xml:space="preserve"> </w:t>
      </w:r>
      <w:proofErr w:type="spellStart"/>
      <w:r w:rsidR="00E9319C" w:rsidRPr="00E9319C">
        <w:rPr>
          <w:rStyle w:val="Heading2Char"/>
        </w:rPr>
        <w:t>Ratonga</w:t>
      </w:r>
      <w:bookmarkEnd w:id="73"/>
      <w:proofErr w:type="spellEnd"/>
    </w:p>
    <w:p w:rsidR="00661B41" w:rsidRPr="00A057AA" w:rsidRDefault="00661B41" w:rsidP="00661B41">
      <w:pPr>
        <w:keepNext/>
        <w:outlineLvl w:val="1"/>
        <w:rPr>
          <w:rFonts w:cs="Arial"/>
          <w:b/>
          <w:szCs w:val="22"/>
        </w:rPr>
      </w:pPr>
    </w:p>
    <w:p w:rsidR="00661B41" w:rsidRPr="00A057AA" w:rsidRDefault="00661B41" w:rsidP="00661B41">
      <w:pPr>
        <w:keepNext/>
        <w:rPr>
          <w:rFonts w:cs="Arial"/>
          <w:szCs w:val="22"/>
        </w:rPr>
      </w:pPr>
      <w:r w:rsidRPr="00A057AA">
        <w:rPr>
          <w:rFonts w:cs="Arial"/>
          <w:szCs w:val="22"/>
        </w:rPr>
        <w:t xml:space="preserve">The Statement of Intent </w:t>
      </w:r>
      <w:r w:rsidR="00603983">
        <w:rPr>
          <w:rFonts w:cs="Arial"/>
          <w:szCs w:val="22"/>
        </w:rPr>
        <w:t>2009–12</w:t>
      </w:r>
      <w:r w:rsidRPr="00A057AA">
        <w:rPr>
          <w:rFonts w:cs="Arial"/>
          <w:szCs w:val="22"/>
        </w:rPr>
        <w:t xml:space="preserve"> set out the forecast </w:t>
      </w:r>
      <w:r w:rsidR="000D0F05">
        <w:rPr>
          <w:rFonts w:cs="Arial"/>
          <w:szCs w:val="22"/>
        </w:rPr>
        <w:t xml:space="preserve">for </w:t>
      </w:r>
      <w:r w:rsidRPr="00A057AA">
        <w:rPr>
          <w:rFonts w:cs="Arial"/>
          <w:szCs w:val="22"/>
        </w:rPr>
        <w:t>Creative New Zealand</w:t>
      </w:r>
      <w:r w:rsidR="000D0F05">
        <w:rPr>
          <w:rFonts w:cs="Arial"/>
          <w:szCs w:val="22"/>
        </w:rPr>
        <w:t>’s</w:t>
      </w:r>
      <w:r w:rsidRPr="00A057AA">
        <w:rPr>
          <w:rFonts w:cs="Arial"/>
          <w:szCs w:val="22"/>
        </w:rPr>
        <w:t xml:space="preserve"> outputs for 2009/10.</w:t>
      </w:r>
    </w:p>
    <w:p w:rsidR="00661B41" w:rsidRPr="00A057AA" w:rsidRDefault="00661B41" w:rsidP="00661B41">
      <w:pPr>
        <w:keepNext/>
        <w:rPr>
          <w:rFonts w:cs="Arial"/>
          <w:szCs w:val="22"/>
        </w:rPr>
      </w:pPr>
    </w:p>
    <w:p w:rsidR="00081361" w:rsidRPr="00A057AA" w:rsidRDefault="00661B41" w:rsidP="00661B41">
      <w:pPr>
        <w:keepNext/>
        <w:jc w:val="both"/>
        <w:rPr>
          <w:rFonts w:cs="Arial"/>
          <w:szCs w:val="22"/>
        </w:rPr>
      </w:pPr>
      <w:r w:rsidRPr="00A057AA">
        <w:rPr>
          <w:rFonts w:cs="Arial"/>
          <w:szCs w:val="22"/>
        </w:rPr>
        <w:t>The following section presents Creative New Zealand’s achievements in 2009/10 through its three main output areas.</w:t>
      </w:r>
      <w:r w:rsidR="00081361" w:rsidRPr="00A057AA">
        <w:rPr>
          <w:rFonts w:cs="Arial"/>
          <w:szCs w:val="22"/>
        </w:rPr>
        <w:t xml:space="preserve"> The structure of the </w:t>
      </w:r>
      <w:r w:rsidR="00AF05AC" w:rsidRPr="00A057AA">
        <w:rPr>
          <w:rFonts w:cs="Arial"/>
          <w:szCs w:val="22"/>
        </w:rPr>
        <w:t xml:space="preserve">outputs </w:t>
      </w:r>
      <w:r w:rsidR="00081361" w:rsidRPr="00A057AA">
        <w:rPr>
          <w:rFonts w:cs="Arial"/>
          <w:szCs w:val="22"/>
        </w:rPr>
        <w:t>in this Non-</w:t>
      </w:r>
      <w:r w:rsidR="00AF05AC">
        <w:rPr>
          <w:rFonts w:cs="Arial"/>
          <w:szCs w:val="22"/>
        </w:rPr>
        <w:t>f</w:t>
      </w:r>
      <w:r w:rsidR="00081361" w:rsidRPr="00A057AA">
        <w:rPr>
          <w:rFonts w:cs="Arial"/>
          <w:szCs w:val="22"/>
        </w:rPr>
        <w:t>inancial Performance: Statement of Service Performance has changed between 2008/09 and 2009/10.</w:t>
      </w:r>
      <w:r w:rsidR="00E14CF7">
        <w:rPr>
          <w:rFonts w:cs="Arial"/>
          <w:szCs w:val="22"/>
        </w:rPr>
        <w:t xml:space="preserve"> </w:t>
      </w:r>
      <w:r w:rsidR="00081361" w:rsidRPr="00A057AA">
        <w:rPr>
          <w:rFonts w:cs="Arial"/>
          <w:szCs w:val="22"/>
        </w:rPr>
        <w:t>Consequently, the comparative performance information and figures for 2008/09 have not been audited in this format and are presented for information only.</w:t>
      </w:r>
    </w:p>
    <w:p w:rsidR="00081361" w:rsidRPr="00A057AA" w:rsidRDefault="00081361" w:rsidP="00661B41">
      <w:pPr>
        <w:keepNext/>
        <w:jc w:val="both"/>
        <w:rPr>
          <w:rFonts w:cs="Arial"/>
          <w:szCs w:val="22"/>
        </w:rPr>
      </w:pPr>
    </w:p>
    <w:p w:rsidR="00661B41" w:rsidRPr="00A057AA" w:rsidRDefault="00661B41" w:rsidP="00661B41">
      <w:pPr>
        <w:keepNext/>
        <w:jc w:val="both"/>
        <w:rPr>
          <w:rFonts w:cs="Arial"/>
          <w:szCs w:val="22"/>
        </w:rPr>
      </w:pPr>
      <w:r w:rsidRPr="00A057AA">
        <w:rPr>
          <w:rFonts w:cs="Arial"/>
          <w:szCs w:val="22"/>
        </w:rPr>
        <w:t xml:space="preserve">An overview of the achievements throughout the year is also presented on pages </w:t>
      </w:r>
      <w:r w:rsidR="000D0F05">
        <w:rPr>
          <w:rFonts w:cs="Arial"/>
          <w:szCs w:val="22"/>
        </w:rPr>
        <w:t>9 t</w:t>
      </w:r>
      <w:r w:rsidRPr="00A057AA">
        <w:rPr>
          <w:rFonts w:cs="Arial"/>
          <w:szCs w:val="22"/>
        </w:rPr>
        <w:t xml:space="preserve">o </w:t>
      </w:r>
      <w:r w:rsidR="0015007D">
        <w:rPr>
          <w:rFonts w:cs="Arial"/>
          <w:szCs w:val="22"/>
        </w:rPr>
        <w:t>8</w:t>
      </w:r>
      <w:r w:rsidR="00E20257">
        <w:rPr>
          <w:rFonts w:cs="Arial"/>
          <w:szCs w:val="22"/>
        </w:rPr>
        <w:t>4</w:t>
      </w:r>
      <w:r w:rsidRPr="00A057AA">
        <w:rPr>
          <w:rFonts w:cs="Arial"/>
          <w:szCs w:val="22"/>
        </w:rPr>
        <w:t>.</w:t>
      </w:r>
    </w:p>
    <w:p w:rsidR="00661B41" w:rsidRPr="00A057AA" w:rsidRDefault="00661B41" w:rsidP="00661B41">
      <w:pPr>
        <w:keepNext/>
        <w:jc w:val="both"/>
        <w:rPr>
          <w:rFonts w:cs="Arial"/>
          <w:szCs w:val="22"/>
        </w:rPr>
      </w:pPr>
    </w:p>
    <w:p w:rsidR="00661B41" w:rsidRPr="00A057AA" w:rsidRDefault="00661B41" w:rsidP="00661B41">
      <w:pPr>
        <w:keepNext/>
        <w:jc w:val="both"/>
        <w:rPr>
          <w:rFonts w:cs="Arial"/>
          <w:szCs w:val="22"/>
        </w:rPr>
      </w:pPr>
      <w:r w:rsidRPr="00A057AA">
        <w:rPr>
          <w:rFonts w:cs="Arial"/>
          <w:szCs w:val="22"/>
        </w:rPr>
        <w:t>Creative New Zealand operates under one output class</w:t>
      </w:r>
      <w:r w:rsidR="00AF05AC">
        <w:rPr>
          <w:rFonts w:cs="Arial"/>
          <w:szCs w:val="22"/>
        </w:rPr>
        <w:t>:</w:t>
      </w:r>
      <w:r w:rsidRPr="00A057AA">
        <w:rPr>
          <w:rFonts w:cs="Arial"/>
          <w:szCs w:val="22"/>
        </w:rPr>
        <w:t xml:space="preserve"> </w:t>
      </w:r>
      <w:r w:rsidRPr="00A057AA">
        <w:rPr>
          <w:rFonts w:cs="Arial"/>
          <w:i/>
          <w:szCs w:val="22"/>
        </w:rPr>
        <w:t>Promotion and Support of Arts and Film</w:t>
      </w:r>
      <w:r w:rsidRPr="00A057AA">
        <w:rPr>
          <w:rFonts w:cs="Arial"/>
          <w:szCs w:val="22"/>
        </w:rPr>
        <w:t xml:space="preserve">. Funding is received from the Government through Vote: Arts, Culture and Heritage and the New Zealand Lottery Grants Board. </w:t>
      </w:r>
    </w:p>
    <w:p w:rsidR="00661B41" w:rsidRPr="00A057AA" w:rsidRDefault="00661B41" w:rsidP="00661B41">
      <w:pPr>
        <w:keepNext/>
        <w:jc w:val="both"/>
        <w:rPr>
          <w:rFonts w:cs="Arial"/>
          <w:szCs w:val="22"/>
        </w:rPr>
      </w:pPr>
    </w:p>
    <w:p w:rsidR="00661B41" w:rsidRPr="00A057AA" w:rsidRDefault="00661B41" w:rsidP="00661B41">
      <w:pPr>
        <w:keepNext/>
        <w:jc w:val="both"/>
        <w:rPr>
          <w:rFonts w:cs="Arial"/>
          <w:szCs w:val="22"/>
        </w:rPr>
      </w:pPr>
    </w:p>
    <w:p w:rsidR="00661B41" w:rsidRPr="00A057AA" w:rsidRDefault="00CE6FC5" w:rsidP="00661B41">
      <w:pPr>
        <w:keepNext/>
        <w:jc w:val="both"/>
        <w:rPr>
          <w:rFonts w:cs="Arial"/>
          <w:szCs w:val="22"/>
        </w:rPr>
      </w:pPr>
      <w:r w:rsidRPr="00CE6FC5">
        <w:rPr>
          <w:rFonts w:cs="Arial"/>
          <w:szCs w:val="22"/>
        </w:rPr>
        <w:pict>
          <v:shape id="_x0000_i1069" type="#_x0000_t75" style="width:696.9pt;height:57.05pt">
            <v:imagedata r:id="rId88" o:title=""/>
          </v:shape>
        </w:pict>
      </w:r>
    </w:p>
    <w:p w:rsidR="00661B41" w:rsidRPr="00A057AA" w:rsidRDefault="00661B41" w:rsidP="00661B41">
      <w:pPr>
        <w:keepNext/>
        <w:jc w:val="both"/>
        <w:rPr>
          <w:rFonts w:cs="Arial"/>
          <w:szCs w:val="22"/>
        </w:rPr>
      </w:pPr>
    </w:p>
    <w:p w:rsidR="00661B41" w:rsidRPr="00A057AA" w:rsidRDefault="00661B41" w:rsidP="00661B41">
      <w:pPr>
        <w:keepNext/>
        <w:jc w:val="both"/>
        <w:rPr>
          <w:rFonts w:cs="Arial"/>
          <w:szCs w:val="22"/>
        </w:rPr>
      </w:pPr>
    </w:p>
    <w:p w:rsidR="00661B41" w:rsidRPr="00A057AA" w:rsidRDefault="00661B41" w:rsidP="00661B41">
      <w:pPr>
        <w:rPr>
          <w:rFonts w:cs="Arial"/>
        </w:rPr>
      </w:pPr>
    </w:p>
    <w:p w:rsidR="00B71D86" w:rsidRPr="00A057AA" w:rsidRDefault="00B71D86" w:rsidP="00661B41">
      <w:pPr>
        <w:rPr>
          <w:rFonts w:cs="Arial"/>
        </w:rPr>
      </w:pPr>
    </w:p>
    <w:p w:rsidR="00B71D86" w:rsidRPr="00A057AA" w:rsidRDefault="00B71D86" w:rsidP="00661B41">
      <w:pPr>
        <w:rPr>
          <w:rFonts w:cs="Arial"/>
        </w:rPr>
      </w:pPr>
    </w:p>
    <w:p w:rsidR="00661B41" w:rsidRPr="00A057AA" w:rsidRDefault="00661B41" w:rsidP="00661B41">
      <w:pPr>
        <w:pStyle w:val="Heading2"/>
        <w:jc w:val="both"/>
      </w:pPr>
      <w:bookmarkStart w:id="74" w:name="_Toc231184945"/>
      <w:bookmarkStart w:id="75" w:name="_Toc276561880"/>
      <w:r w:rsidRPr="00A057AA">
        <w:lastRenderedPageBreak/>
        <w:t>Output 1: Funding for Artists, Practitioners and Organisations</w:t>
      </w:r>
      <w:bookmarkEnd w:id="74"/>
      <w:bookmarkEnd w:id="75"/>
      <w:r w:rsidRPr="00A057AA">
        <w:t xml:space="preserve"> </w:t>
      </w:r>
    </w:p>
    <w:p w:rsidR="00661B41" w:rsidRPr="00A057AA" w:rsidRDefault="00661B41" w:rsidP="00661B41">
      <w:pPr>
        <w:keepNext/>
        <w:spacing w:before="240"/>
        <w:jc w:val="both"/>
        <w:rPr>
          <w:rFonts w:cs="Arial"/>
          <w:b/>
          <w:szCs w:val="22"/>
        </w:rPr>
      </w:pPr>
      <w:r w:rsidRPr="00A057AA">
        <w:rPr>
          <w:rFonts w:cs="Arial"/>
          <w:b/>
          <w:szCs w:val="22"/>
        </w:rPr>
        <w:t>Description</w:t>
      </w:r>
    </w:p>
    <w:p w:rsidR="00661B41" w:rsidRPr="00A057AA" w:rsidRDefault="00661B41" w:rsidP="00661B41">
      <w:pPr>
        <w:shd w:val="clear" w:color="auto" w:fill="FFFFFF"/>
        <w:spacing w:before="240"/>
        <w:jc w:val="both"/>
        <w:rPr>
          <w:rFonts w:cs="Arial"/>
          <w:szCs w:val="22"/>
        </w:rPr>
      </w:pPr>
      <w:r w:rsidRPr="00A057AA">
        <w:rPr>
          <w:rFonts w:cs="Arial"/>
          <w:szCs w:val="22"/>
        </w:rPr>
        <w:t xml:space="preserve">Creative New Zealand provides </w:t>
      </w:r>
      <w:r w:rsidR="00957673" w:rsidRPr="00A057AA">
        <w:rPr>
          <w:rFonts w:cs="Arial"/>
          <w:szCs w:val="22"/>
        </w:rPr>
        <w:t>funding</w:t>
      </w:r>
      <w:r w:rsidRPr="00A057AA">
        <w:rPr>
          <w:rFonts w:cs="Arial"/>
          <w:szCs w:val="22"/>
        </w:rPr>
        <w:t xml:space="preserve"> to artists, practitioners and organisations and their projects. </w:t>
      </w:r>
      <w:r w:rsidR="00B5767E">
        <w:rPr>
          <w:rFonts w:cs="Arial"/>
          <w:szCs w:val="22"/>
        </w:rPr>
        <w:t>It</w:t>
      </w:r>
      <w:r w:rsidRPr="00A057AA">
        <w:rPr>
          <w:rFonts w:cs="Arial"/>
          <w:szCs w:val="22"/>
        </w:rPr>
        <w:t xml:space="preserve"> provide</w:t>
      </w:r>
      <w:r w:rsidR="00B5767E">
        <w:rPr>
          <w:rFonts w:cs="Arial"/>
          <w:szCs w:val="22"/>
        </w:rPr>
        <w:t>s</w:t>
      </w:r>
      <w:r w:rsidRPr="00A057AA">
        <w:rPr>
          <w:rFonts w:cs="Arial"/>
          <w:szCs w:val="22"/>
        </w:rPr>
        <w:t xml:space="preserve"> this </w:t>
      </w:r>
      <w:r w:rsidR="00957673" w:rsidRPr="00A057AA">
        <w:rPr>
          <w:rFonts w:cs="Arial"/>
          <w:szCs w:val="22"/>
        </w:rPr>
        <w:t>funding</w:t>
      </w:r>
      <w:r w:rsidRPr="00A057AA">
        <w:rPr>
          <w:rFonts w:cs="Arial"/>
          <w:szCs w:val="22"/>
        </w:rPr>
        <w:t xml:space="preserve"> in a variety of ways:</w:t>
      </w:r>
    </w:p>
    <w:p w:rsidR="00661B41" w:rsidRPr="00A057AA" w:rsidRDefault="00661B41" w:rsidP="009633D3">
      <w:pPr>
        <w:pStyle w:val="Bullet"/>
      </w:pPr>
      <w:r w:rsidRPr="00A057AA">
        <w:t>funding for organisations by invitation</w:t>
      </w:r>
    </w:p>
    <w:p w:rsidR="00661B41" w:rsidRPr="00A057AA" w:rsidRDefault="00661B41" w:rsidP="009633D3">
      <w:pPr>
        <w:pStyle w:val="Bullet"/>
      </w:pPr>
      <w:r w:rsidRPr="00A057AA">
        <w:t>as grants in response to applications that meet published criteria</w:t>
      </w:r>
    </w:p>
    <w:p w:rsidR="00661B41" w:rsidRPr="00A057AA" w:rsidRDefault="00661B41" w:rsidP="009633D3">
      <w:pPr>
        <w:pStyle w:val="Bullet"/>
      </w:pPr>
      <w:r w:rsidRPr="00A057AA">
        <w:t>through initiatives established by the arts boards and Pacific Arts Committee in response to specific needs</w:t>
      </w:r>
    </w:p>
    <w:p w:rsidR="00661B41" w:rsidRPr="00A057AA" w:rsidRDefault="00661B41" w:rsidP="009633D3">
      <w:pPr>
        <w:pStyle w:val="Bullet"/>
      </w:pPr>
      <w:r w:rsidRPr="00A057AA">
        <w:t>through devolving funds to partners for them to distribute</w:t>
      </w:r>
    </w:p>
    <w:p w:rsidR="00B71D86" w:rsidRPr="00A057AA" w:rsidRDefault="00661B41" w:rsidP="00661B41">
      <w:pPr>
        <w:shd w:val="clear" w:color="auto" w:fill="FFFFFF"/>
        <w:spacing w:before="240"/>
        <w:jc w:val="both"/>
        <w:rPr>
          <w:rFonts w:cs="Arial"/>
          <w:szCs w:val="22"/>
        </w:rPr>
      </w:pPr>
      <w:r w:rsidRPr="00A057AA">
        <w:rPr>
          <w:rFonts w:cs="Arial"/>
          <w:szCs w:val="22"/>
        </w:rPr>
        <w:t xml:space="preserve">The four key funding programmes are: </w:t>
      </w:r>
      <w:r w:rsidRPr="00A057AA">
        <w:rPr>
          <w:rFonts w:cs="Arial"/>
          <w:b/>
          <w:szCs w:val="22"/>
        </w:rPr>
        <w:t>Recurrent Funding</w:t>
      </w:r>
      <w:r w:rsidRPr="00A057AA">
        <w:rPr>
          <w:rFonts w:cs="Arial"/>
          <w:szCs w:val="22"/>
        </w:rPr>
        <w:t xml:space="preserve">, </w:t>
      </w:r>
      <w:r w:rsidRPr="00A057AA">
        <w:rPr>
          <w:rFonts w:cs="Arial"/>
          <w:b/>
          <w:szCs w:val="22"/>
        </w:rPr>
        <w:t>Contestable Funding</w:t>
      </w:r>
      <w:r w:rsidR="00697DF0">
        <w:rPr>
          <w:rFonts w:cs="Arial"/>
          <w:b/>
          <w:szCs w:val="22"/>
        </w:rPr>
        <w:t xml:space="preserve"> </w:t>
      </w:r>
      <w:r w:rsidR="00697DF0" w:rsidRPr="00B5767E">
        <w:rPr>
          <w:rFonts w:cs="Arial"/>
          <w:szCs w:val="22"/>
        </w:rPr>
        <w:t>and</w:t>
      </w:r>
      <w:r w:rsidRPr="00A057AA">
        <w:rPr>
          <w:rFonts w:cs="Arial"/>
          <w:szCs w:val="22"/>
        </w:rPr>
        <w:t xml:space="preserve"> </w:t>
      </w:r>
      <w:r w:rsidRPr="00A057AA">
        <w:rPr>
          <w:rFonts w:cs="Arial"/>
          <w:b/>
          <w:szCs w:val="22"/>
        </w:rPr>
        <w:t xml:space="preserve">International Funding </w:t>
      </w:r>
      <w:r w:rsidRPr="00A057AA">
        <w:rPr>
          <w:rFonts w:cs="Arial"/>
          <w:szCs w:val="22"/>
        </w:rPr>
        <w:t xml:space="preserve">and the </w:t>
      </w:r>
      <w:r w:rsidRPr="00A057AA">
        <w:rPr>
          <w:rFonts w:cs="Arial"/>
          <w:b/>
          <w:szCs w:val="22"/>
        </w:rPr>
        <w:t>Creative Communities Scheme</w:t>
      </w:r>
      <w:r w:rsidRPr="00A057AA">
        <w:rPr>
          <w:rFonts w:cs="Arial"/>
          <w:szCs w:val="22"/>
        </w:rPr>
        <w:t>.</w:t>
      </w:r>
    </w:p>
    <w:p w:rsidR="00661B41" w:rsidRPr="00A057AA" w:rsidRDefault="00661B41" w:rsidP="00661B41">
      <w:pPr>
        <w:pStyle w:val="Heading3"/>
        <w:jc w:val="both"/>
      </w:pPr>
      <w:bookmarkStart w:id="76" w:name="_Toc276561881"/>
      <w:r w:rsidRPr="00A057AA">
        <w:t>Output 1.1</w:t>
      </w:r>
      <w:r w:rsidR="00B5767E">
        <w:t>:</w:t>
      </w:r>
      <w:r w:rsidRPr="00A057AA">
        <w:t xml:space="preserve"> Recurrent Funding</w:t>
      </w:r>
      <w:bookmarkEnd w:id="76"/>
    </w:p>
    <w:p w:rsidR="00661B41" w:rsidRPr="00A057AA" w:rsidRDefault="00661B41" w:rsidP="00661B41">
      <w:pPr>
        <w:keepNext/>
        <w:shd w:val="clear" w:color="auto" w:fill="FFFFFF"/>
        <w:spacing w:before="240"/>
        <w:jc w:val="both"/>
        <w:rPr>
          <w:rFonts w:cs="Arial"/>
          <w:b/>
          <w:szCs w:val="22"/>
        </w:rPr>
      </w:pPr>
      <w:r w:rsidRPr="00A057AA">
        <w:rPr>
          <w:rFonts w:cs="Arial"/>
          <w:b/>
          <w:szCs w:val="22"/>
        </w:rPr>
        <w:t>Description</w:t>
      </w:r>
    </w:p>
    <w:p w:rsidR="00661B41" w:rsidRPr="00A057AA" w:rsidRDefault="00661B41" w:rsidP="00661B41">
      <w:pPr>
        <w:spacing w:before="240"/>
        <w:jc w:val="both"/>
        <w:rPr>
          <w:rFonts w:cs="Arial"/>
          <w:szCs w:val="22"/>
        </w:rPr>
      </w:pPr>
      <w:r w:rsidRPr="00A057AA">
        <w:rPr>
          <w:rFonts w:cs="Arial"/>
          <w:szCs w:val="22"/>
        </w:rPr>
        <w:t xml:space="preserve">Creative New Zealand’s investment in this programme supports the development of a sustainable infrastructure in the arts sector by funding key arts organisations for a fixed term. With </w:t>
      </w:r>
      <w:r w:rsidR="00B5767E">
        <w:rPr>
          <w:rFonts w:cs="Arial"/>
          <w:szCs w:val="22"/>
        </w:rPr>
        <w:t>such</w:t>
      </w:r>
      <w:r w:rsidRPr="00A057AA">
        <w:rPr>
          <w:rFonts w:cs="Arial"/>
          <w:szCs w:val="22"/>
        </w:rPr>
        <w:t xml:space="preserve"> support, organisations are able to plan one, two or three-year programmes of activity.</w:t>
      </w:r>
    </w:p>
    <w:p w:rsidR="00661B41" w:rsidRPr="00A057AA" w:rsidRDefault="00661B41" w:rsidP="00661B41">
      <w:pPr>
        <w:spacing w:before="240"/>
        <w:jc w:val="both"/>
        <w:rPr>
          <w:rFonts w:cs="Arial"/>
          <w:szCs w:val="22"/>
        </w:rPr>
      </w:pPr>
      <w:r w:rsidRPr="00A057AA">
        <w:rPr>
          <w:rFonts w:cs="Arial"/>
          <w:szCs w:val="22"/>
        </w:rPr>
        <w:t xml:space="preserve">Arts organisations must be invited to apply for </w:t>
      </w:r>
      <w:r w:rsidR="00B5767E" w:rsidRPr="00A057AA">
        <w:rPr>
          <w:rFonts w:cs="Arial"/>
          <w:szCs w:val="22"/>
        </w:rPr>
        <w:t xml:space="preserve">recurrent funding </w:t>
      </w:r>
      <w:r w:rsidRPr="00A057AA">
        <w:rPr>
          <w:rFonts w:cs="Arial"/>
          <w:szCs w:val="22"/>
        </w:rPr>
        <w:t xml:space="preserve">by the Arts Board or Te Waka Toi. To be considered, organisations must have a close alignment with Creative New Zealand’s outcomes and a proven track record of Creative New Zealand project funding (usually </w:t>
      </w:r>
      <w:r w:rsidR="00B5767E">
        <w:rPr>
          <w:rFonts w:cs="Arial"/>
          <w:szCs w:val="22"/>
        </w:rPr>
        <w:t xml:space="preserve">of </w:t>
      </w:r>
      <w:r w:rsidRPr="00A057AA">
        <w:rPr>
          <w:rFonts w:cs="Arial"/>
          <w:szCs w:val="22"/>
        </w:rPr>
        <w:t>at least three years</w:t>
      </w:r>
      <w:r w:rsidR="00B5767E">
        <w:rPr>
          <w:rFonts w:cs="Arial"/>
          <w:szCs w:val="22"/>
        </w:rPr>
        <w:t>’ duration</w:t>
      </w:r>
      <w:r w:rsidRPr="00A057AA">
        <w:rPr>
          <w:rFonts w:cs="Arial"/>
          <w:szCs w:val="22"/>
        </w:rPr>
        <w:t xml:space="preserve">). They must also have </w:t>
      </w:r>
      <w:proofErr w:type="gramStart"/>
      <w:r w:rsidRPr="00A057AA">
        <w:rPr>
          <w:rFonts w:cs="Arial"/>
          <w:szCs w:val="22"/>
        </w:rPr>
        <w:t>a strong</w:t>
      </w:r>
      <w:proofErr w:type="gramEnd"/>
      <w:r w:rsidRPr="00A057AA">
        <w:rPr>
          <w:rFonts w:cs="Arial"/>
          <w:szCs w:val="22"/>
        </w:rPr>
        <w:t xml:space="preserve"> governance and management structure, and a reputation for delivering quality arts activities or services. </w:t>
      </w:r>
    </w:p>
    <w:p w:rsidR="00661B41" w:rsidRPr="00A057AA" w:rsidRDefault="00CB3222" w:rsidP="00661B41">
      <w:pPr>
        <w:spacing w:before="240"/>
        <w:jc w:val="both"/>
        <w:rPr>
          <w:rFonts w:cs="Arial"/>
          <w:szCs w:val="22"/>
        </w:rPr>
      </w:pPr>
      <w:r>
        <w:rPr>
          <w:rFonts w:cs="Arial"/>
          <w:szCs w:val="22"/>
        </w:rPr>
        <w:t xml:space="preserve">Creative New Zealand </w:t>
      </w:r>
      <w:r w:rsidR="00661B41" w:rsidRPr="00A057AA">
        <w:rPr>
          <w:rFonts w:cs="Arial"/>
          <w:szCs w:val="22"/>
        </w:rPr>
        <w:t>regularly monitor</w:t>
      </w:r>
      <w:r>
        <w:rPr>
          <w:rFonts w:cs="Arial"/>
          <w:szCs w:val="22"/>
        </w:rPr>
        <w:t>s</w:t>
      </w:r>
      <w:r w:rsidR="00661B41" w:rsidRPr="00A057AA">
        <w:rPr>
          <w:rFonts w:cs="Arial"/>
          <w:szCs w:val="22"/>
        </w:rPr>
        <w:t xml:space="preserve"> the performance of the organisations throughout the year, and </w:t>
      </w:r>
      <w:r>
        <w:rPr>
          <w:rFonts w:cs="Arial"/>
          <w:szCs w:val="22"/>
        </w:rPr>
        <w:t>works</w:t>
      </w:r>
      <w:r w:rsidR="00661B41" w:rsidRPr="00A057AA">
        <w:rPr>
          <w:rFonts w:cs="Arial"/>
          <w:szCs w:val="22"/>
        </w:rPr>
        <w:t xml:space="preserve"> with the</w:t>
      </w:r>
      <w:r>
        <w:rPr>
          <w:rFonts w:cs="Arial"/>
          <w:szCs w:val="22"/>
        </w:rPr>
        <w:t>m</w:t>
      </w:r>
      <w:r w:rsidR="00661B41" w:rsidRPr="00A057AA">
        <w:rPr>
          <w:rFonts w:cs="Arial"/>
          <w:szCs w:val="22"/>
        </w:rPr>
        <w:t xml:space="preserve"> to improve their performance, as demonstrated under </w:t>
      </w:r>
      <w:r w:rsidR="00661B41" w:rsidRPr="00A057AA">
        <w:rPr>
          <w:rFonts w:cs="Arial"/>
          <w:b/>
          <w:szCs w:val="22"/>
        </w:rPr>
        <w:t>Output 2: Capability-building</w:t>
      </w:r>
      <w:r>
        <w:rPr>
          <w:rFonts w:cs="Arial"/>
          <w:b/>
          <w:szCs w:val="22"/>
        </w:rPr>
        <w:t xml:space="preserve"> for artists, practitioners and organisations</w:t>
      </w:r>
      <w:r w:rsidR="00661B41" w:rsidRPr="00A057AA">
        <w:rPr>
          <w:rFonts w:cs="Arial"/>
          <w:szCs w:val="22"/>
        </w:rPr>
        <w:t xml:space="preserve">. </w:t>
      </w:r>
    </w:p>
    <w:p w:rsidR="00661B41" w:rsidRPr="00A057AA" w:rsidRDefault="00661B41" w:rsidP="00661B41">
      <w:pPr>
        <w:keepNext/>
        <w:spacing w:before="240" w:after="240"/>
        <w:jc w:val="both"/>
        <w:rPr>
          <w:rFonts w:cs="Arial"/>
          <w:b/>
          <w:szCs w:val="22"/>
        </w:rPr>
      </w:pPr>
      <w:r w:rsidRPr="00A057AA">
        <w:rPr>
          <w:rFonts w:cs="Arial"/>
          <w:b/>
          <w:szCs w:val="22"/>
        </w:rPr>
        <w:lastRenderedPageBreak/>
        <w:t>Performance measures</w:t>
      </w:r>
    </w:p>
    <w:p w:rsidR="00661B41" w:rsidRPr="00A057AA" w:rsidRDefault="00CE6FC5" w:rsidP="00661B41">
      <w:pPr>
        <w:keepNext/>
        <w:spacing w:before="240" w:after="240"/>
        <w:jc w:val="both"/>
        <w:rPr>
          <w:rFonts w:cs="Arial"/>
          <w:b/>
          <w:szCs w:val="22"/>
        </w:rPr>
      </w:pPr>
      <w:r w:rsidRPr="00CE6FC5">
        <w:rPr>
          <w:rFonts w:cs="Arial"/>
          <w:b/>
          <w:szCs w:val="22"/>
        </w:rPr>
        <w:pict>
          <v:shape id="_x0000_i1070" type="#_x0000_t75" style="width:694.85pt;height:203.75pt">
            <v:imagedata r:id="rId89" o:title=""/>
          </v:shape>
        </w:pict>
      </w:r>
    </w:p>
    <w:p w:rsidR="00661B41" w:rsidRPr="00A057AA" w:rsidRDefault="00661B41" w:rsidP="00661B41">
      <w:pPr>
        <w:spacing w:before="240"/>
        <w:jc w:val="both"/>
        <w:rPr>
          <w:rFonts w:cs="Tahoma"/>
          <w:b/>
          <w:sz w:val="20"/>
          <w:szCs w:val="20"/>
        </w:rPr>
      </w:pPr>
      <w:r w:rsidRPr="00A057AA">
        <w:rPr>
          <w:rFonts w:cs="Tahoma"/>
          <w:b/>
          <w:sz w:val="20"/>
          <w:szCs w:val="20"/>
        </w:rPr>
        <w:t>Notes</w:t>
      </w:r>
    </w:p>
    <w:p w:rsidR="00314F3E" w:rsidRPr="00A057AA" w:rsidRDefault="00314F3E" w:rsidP="00314F3E">
      <w:pPr>
        <w:spacing w:after="120"/>
        <w:jc w:val="both"/>
        <w:rPr>
          <w:rFonts w:cs="Tahoma"/>
          <w:b/>
          <w:sz w:val="20"/>
          <w:szCs w:val="20"/>
        </w:rPr>
      </w:pPr>
      <w:r w:rsidRPr="00A057AA">
        <w:rPr>
          <w:rFonts w:cs="Tahoma"/>
          <w:sz w:val="20"/>
          <w:szCs w:val="20"/>
        </w:rPr>
        <w:t>The figures in the above table are for the 2009/10 financial year. R</w:t>
      </w:r>
      <w:r w:rsidR="00343D7A" w:rsidRPr="00A057AA">
        <w:rPr>
          <w:rFonts w:cs="Tahoma"/>
          <w:sz w:val="20"/>
          <w:szCs w:val="20"/>
        </w:rPr>
        <w:t xml:space="preserve">ecurrently </w:t>
      </w:r>
      <w:r w:rsidR="00C659F2" w:rsidRPr="00A057AA">
        <w:rPr>
          <w:rFonts w:cs="Tahoma"/>
          <w:sz w:val="20"/>
          <w:szCs w:val="20"/>
        </w:rPr>
        <w:t xml:space="preserve">funded organisations </w:t>
      </w:r>
      <w:r w:rsidR="00343D7A" w:rsidRPr="00A057AA">
        <w:rPr>
          <w:rFonts w:cs="Tahoma"/>
          <w:sz w:val="20"/>
          <w:szCs w:val="20"/>
        </w:rPr>
        <w:t>(RFOs)</w:t>
      </w:r>
      <w:r w:rsidR="009C0AA8" w:rsidRPr="00A057AA">
        <w:rPr>
          <w:rFonts w:cs="Tahoma"/>
          <w:sz w:val="20"/>
          <w:szCs w:val="20"/>
        </w:rPr>
        <w:t xml:space="preserve"> </w:t>
      </w:r>
      <w:r w:rsidRPr="00A057AA">
        <w:rPr>
          <w:rFonts w:cs="Tahoma"/>
          <w:sz w:val="20"/>
          <w:szCs w:val="20"/>
        </w:rPr>
        <w:t>have traditionally planned and reported on calendar years so comparisons with previous Annual Reports are not possible.</w:t>
      </w:r>
    </w:p>
    <w:p w:rsidR="00661B41" w:rsidRPr="00A057AA" w:rsidRDefault="00343D7A" w:rsidP="00090604">
      <w:pPr>
        <w:pStyle w:val="ListParagraph"/>
        <w:numPr>
          <w:ilvl w:val="0"/>
          <w:numId w:val="8"/>
        </w:numPr>
        <w:spacing w:after="120"/>
        <w:contextualSpacing/>
        <w:jc w:val="both"/>
        <w:rPr>
          <w:rFonts w:cs="Tahoma"/>
          <w:sz w:val="20"/>
          <w:szCs w:val="20"/>
        </w:rPr>
      </w:pPr>
      <w:r w:rsidRPr="00A057AA">
        <w:rPr>
          <w:rFonts w:cs="Tahoma"/>
          <w:sz w:val="20"/>
          <w:szCs w:val="20"/>
        </w:rPr>
        <w:t>Dollar</w:t>
      </w:r>
      <w:r w:rsidR="007F5E3B" w:rsidRPr="00A057AA">
        <w:rPr>
          <w:rFonts w:cs="Tahoma"/>
          <w:sz w:val="20"/>
          <w:szCs w:val="20"/>
        </w:rPr>
        <w:t xml:space="preserve"> value </w:t>
      </w:r>
      <w:r w:rsidR="00C0391E" w:rsidRPr="00A057AA">
        <w:rPr>
          <w:rFonts w:cs="Tahoma"/>
          <w:sz w:val="20"/>
          <w:szCs w:val="20"/>
        </w:rPr>
        <w:t xml:space="preserve">includes </w:t>
      </w:r>
      <w:r w:rsidR="00661B41" w:rsidRPr="00A057AA">
        <w:rPr>
          <w:rFonts w:cs="Tahoma"/>
          <w:sz w:val="20"/>
          <w:szCs w:val="20"/>
        </w:rPr>
        <w:t>core funding only.</w:t>
      </w:r>
    </w:p>
    <w:p w:rsidR="00661B41" w:rsidRPr="00A057AA" w:rsidRDefault="007F5E3B" w:rsidP="00090604">
      <w:pPr>
        <w:numPr>
          <w:ilvl w:val="0"/>
          <w:numId w:val="8"/>
        </w:numPr>
        <w:spacing w:after="120"/>
        <w:jc w:val="both"/>
        <w:rPr>
          <w:rFonts w:cs="Tahoma"/>
          <w:b/>
          <w:sz w:val="20"/>
          <w:szCs w:val="20"/>
        </w:rPr>
      </w:pPr>
      <w:r w:rsidRPr="00A057AA">
        <w:rPr>
          <w:rFonts w:cs="Tahoma"/>
          <w:sz w:val="20"/>
          <w:szCs w:val="20"/>
        </w:rPr>
        <w:t xml:space="preserve">One RFO, </w:t>
      </w:r>
      <w:r w:rsidR="00661B41" w:rsidRPr="00A057AA">
        <w:rPr>
          <w:rFonts w:cs="Tahoma"/>
          <w:sz w:val="20"/>
          <w:szCs w:val="20"/>
        </w:rPr>
        <w:t xml:space="preserve">MIC Toi </w:t>
      </w:r>
      <w:proofErr w:type="spellStart"/>
      <w:r w:rsidR="00661B41" w:rsidRPr="00A057AA">
        <w:rPr>
          <w:rFonts w:cs="Tahoma"/>
          <w:sz w:val="20"/>
          <w:szCs w:val="20"/>
        </w:rPr>
        <w:t>Rerehiko</w:t>
      </w:r>
      <w:proofErr w:type="spellEnd"/>
      <w:r w:rsidRPr="00A057AA">
        <w:rPr>
          <w:rFonts w:cs="Tahoma"/>
          <w:sz w:val="20"/>
          <w:szCs w:val="20"/>
        </w:rPr>
        <w:t>,</w:t>
      </w:r>
      <w:r w:rsidR="00661B41" w:rsidRPr="00A057AA">
        <w:rPr>
          <w:rFonts w:cs="Tahoma"/>
          <w:sz w:val="20"/>
          <w:szCs w:val="20"/>
        </w:rPr>
        <w:t xml:space="preserve"> submitted a deficit budget for the 2010 calendar year </w:t>
      </w:r>
      <w:r w:rsidR="00FC62EC">
        <w:rPr>
          <w:rFonts w:cs="Tahoma"/>
          <w:sz w:val="20"/>
          <w:szCs w:val="20"/>
        </w:rPr>
        <w:t>that</w:t>
      </w:r>
      <w:r w:rsidR="00661B41" w:rsidRPr="00A057AA">
        <w:rPr>
          <w:rFonts w:cs="Tahoma"/>
          <w:sz w:val="20"/>
          <w:szCs w:val="20"/>
        </w:rPr>
        <w:t xml:space="preserve"> Creative New Zealand was unable to approve. </w:t>
      </w:r>
    </w:p>
    <w:p w:rsidR="00081361" w:rsidRPr="00A057AA" w:rsidRDefault="00081361" w:rsidP="00090604">
      <w:pPr>
        <w:numPr>
          <w:ilvl w:val="0"/>
          <w:numId w:val="8"/>
        </w:numPr>
        <w:spacing w:after="120"/>
        <w:jc w:val="both"/>
        <w:rPr>
          <w:rFonts w:cs="Tahoma"/>
          <w:b/>
          <w:sz w:val="20"/>
          <w:szCs w:val="20"/>
        </w:rPr>
      </w:pPr>
      <w:r w:rsidRPr="00A057AA">
        <w:rPr>
          <w:rFonts w:cs="Tahoma"/>
          <w:sz w:val="20"/>
          <w:szCs w:val="20"/>
        </w:rPr>
        <w:t xml:space="preserve">In the </w:t>
      </w:r>
      <w:r w:rsidRPr="00A057AA">
        <w:rPr>
          <w:rFonts w:cs="Tahoma"/>
          <w:b/>
          <w:sz w:val="20"/>
          <w:szCs w:val="20"/>
        </w:rPr>
        <w:t>2009/10 financial year</w:t>
      </w:r>
      <w:r w:rsidRPr="00A057AA">
        <w:rPr>
          <w:rFonts w:cs="Tahoma"/>
          <w:sz w:val="20"/>
          <w:szCs w:val="20"/>
        </w:rPr>
        <w:t>, 18 RFOs were peer assessed 23 times.</w:t>
      </w:r>
    </w:p>
    <w:p w:rsidR="00081361" w:rsidRPr="00A057AA" w:rsidRDefault="00081361" w:rsidP="00081361">
      <w:pPr>
        <w:spacing w:after="120"/>
        <w:ind w:left="567"/>
        <w:jc w:val="both"/>
        <w:rPr>
          <w:rFonts w:cs="Tahoma"/>
          <w:sz w:val="20"/>
          <w:szCs w:val="20"/>
        </w:rPr>
      </w:pPr>
      <w:r w:rsidRPr="00A057AA">
        <w:rPr>
          <w:rFonts w:cs="Tahoma"/>
          <w:sz w:val="20"/>
          <w:szCs w:val="20"/>
        </w:rPr>
        <w:t>However, i</w:t>
      </w:r>
      <w:r w:rsidR="00661B41" w:rsidRPr="00A057AA">
        <w:rPr>
          <w:rFonts w:cs="Tahoma"/>
          <w:sz w:val="20"/>
          <w:szCs w:val="20"/>
        </w:rPr>
        <w:t xml:space="preserve">n the </w:t>
      </w:r>
      <w:r w:rsidR="00661B41" w:rsidRPr="00A057AA">
        <w:rPr>
          <w:rFonts w:cs="Tahoma"/>
          <w:b/>
          <w:sz w:val="20"/>
          <w:szCs w:val="20"/>
        </w:rPr>
        <w:t>2009</w:t>
      </w:r>
      <w:r w:rsidR="00661B41" w:rsidRPr="00A057AA">
        <w:rPr>
          <w:rFonts w:cs="Tahoma"/>
          <w:sz w:val="20"/>
          <w:szCs w:val="20"/>
        </w:rPr>
        <w:t xml:space="preserve"> </w:t>
      </w:r>
      <w:r w:rsidR="00661B41" w:rsidRPr="00A057AA">
        <w:rPr>
          <w:rFonts w:cs="Tahoma"/>
          <w:b/>
          <w:sz w:val="20"/>
          <w:szCs w:val="20"/>
        </w:rPr>
        <w:t>calendar year</w:t>
      </w:r>
      <w:r w:rsidR="00661B41" w:rsidRPr="00A057AA">
        <w:rPr>
          <w:rFonts w:cs="Tahoma"/>
          <w:sz w:val="20"/>
          <w:szCs w:val="20"/>
        </w:rPr>
        <w:t xml:space="preserve">, 37 peer assessments were undertaken in 27 organisations – </w:t>
      </w:r>
      <w:r w:rsidR="00C659F2">
        <w:rPr>
          <w:rFonts w:cs="Tahoma"/>
          <w:sz w:val="20"/>
          <w:szCs w:val="20"/>
        </w:rPr>
        <w:t>that is</w:t>
      </w:r>
      <w:r w:rsidR="00661B41" w:rsidRPr="00A057AA">
        <w:rPr>
          <w:rFonts w:cs="Tahoma"/>
          <w:sz w:val="20"/>
          <w:szCs w:val="20"/>
        </w:rPr>
        <w:t xml:space="preserve"> 77%</w:t>
      </w:r>
      <w:r w:rsidR="007F5E3B" w:rsidRPr="00A057AA">
        <w:rPr>
          <w:rFonts w:cs="Tahoma"/>
          <w:sz w:val="20"/>
          <w:szCs w:val="20"/>
        </w:rPr>
        <w:t xml:space="preserve"> of the target</w:t>
      </w:r>
      <w:r w:rsidR="00661B41" w:rsidRPr="00A057AA">
        <w:rPr>
          <w:rFonts w:cs="Tahoma"/>
          <w:sz w:val="20"/>
          <w:szCs w:val="20"/>
        </w:rPr>
        <w:t xml:space="preserve">. </w:t>
      </w:r>
    </w:p>
    <w:p w:rsidR="00081361" w:rsidRPr="00A057AA" w:rsidRDefault="00661B41" w:rsidP="00081361">
      <w:pPr>
        <w:spacing w:after="120"/>
        <w:ind w:left="567"/>
        <w:jc w:val="both"/>
        <w:rPr>
          <w:rFonts w:cs="Tahoma"/>
          <w:sz w:val="20"/>
          <w:szCs w:val="20"/>
        </w:rPr>
      </w:pPr>
      <w:r w:rsidRPr="00A057AA">
        <w:rPr>
          <w:rFonts w:cs="Tahoma"/>
          <w:sz w:val="20"/>
          <w:szCs w:val="20"/>
        </w:rPr>
        <w:t xml:space="preserve">Only one RFO has not been peer assessed in the last two financial years. </w:t>
      </w:r>
    </w:p>
    <w:p w:rsidR="00343D7A" w:rsidRPr="00A057AA" w:rsidRDefault="00314F3E" w:rsidP="00081361">
      <w:pPr>
        <w:spacing w:after="120"/>
        <w:ind w:left="567"/>
        <w:jc w:val="both"/>
        <w:rPr>
          <w:rFonts w:cs="Tahoma"/>
          <w:b/>
          <w:sz w:val="20"/>
          <w:szCs w:val="20"/>
        </w:rPr>
      </w:pPr>
      <w:r w:rsidRPr="00A057AA">
        <w:rPr>
          <w:rFonts w:cs="Tahoma"/>
          <w:sz w:val="20"/>
          <w:szCs w:val="20"/>
        </w:rPr>
        <w:t xml:space="preserve">Assessments </w:t>
      </w:r>
      <w:r w:rsidR="00661B41" w:rsidRPr="00A057AA">
        <w:rPr>
          <w:rFonts w:cs="Tahoma"/>
          <w:sz w:val="20"/>
          <w:szCs w:val="20"/>
        </w:rPr>
        <w:t xml:space="preserve">are </w:t>
      </w:r>
      <w:r w:rsidRPr="00A057AA">
        <w:rPr>
          <w:rFonts w:cs="Tahoma"/>
          <w:sz w:val="20"/>
          <w:szCs w:val="20"/>
        </w:rPr>
        <w:t xml:space="preserve">undertaken by professional peers from within the arts sector, who review at least two performances/exhibitions of the RFO each year. Reviews are undertaken anonymously and only </w:t>
      </w:r>
      <w:r w:rsidR="00661B41" w:rsidRPr="00A057AA">
        <w:rPr>
          <w:rFonts w:cs="Tahoma"/>
          <w:sz w:val="20"/>
          <w:szCs w:val="20"/>
        </w:rPr>
        <w:t>counted when reports are received from the assessor, not when they are commissioned.</w:t>
      </w:r>
    </w:p>
    <w:p w:rsidR="00343D7A" w:rsidRPr="00A057AA" w:rsidRDefault="00343D7A" w:rsidP="00090604">
      <w:pPr>
        <w:numPr>
          <w:ilvl w:val="0"/>
          <w:numId w:val="8"/>
        </w:numPr>
        <w:spacing w:after="120"/>
        <w:jc w:val="both"/>
        <w:rPr>
          <w:rFonts w:cs="Tahoma"/>
          <w:b/>
          <w:sz w:val="20"/>
          <w:szCs w:val="20"/>
        </w:rPr>
      </w:pPr>
      <w:r w:rsidRPr="00A057AA">
        <w:rPr>
          <w:rFonts w:cs="Tahoma"/>
          <w:sz w:val="20"/>
          <w:szCs w:val="20"/>
        </w:rPr>
        <w:t>I</w:t>
      </w:r>
      <w:r w:rsidR="00661B41" w:rsidRPr="00A057AA">
        <w:rPr>
          <w:rFonts w:cs="Tahoma"/>
          <w:sz w:val="20"/>
          <w:szCs w:val="20"/>
        </w:rPr>
        <w:t>ncludes core funding and one</w:t>
      </w:r>
      <w:r w:rsidR="00C659F2">
        <w:rPr>
          <w:rFonts w:cs="Tahoma"/>
          <w:sz w:val="20"/>
          <w:szCs w:val="20"/>
        </w:rPr>
        <w:t>-</w:t>
      </w:r>
      <w:r w:rsidR="00661B41" w:rsidRPr="00A057AA">
        <w:rPr>
          <w:rFonts w:cs="Tahoma"/>
          <w:sz w:val="20"/>
          <w:szCs w:val="20"/>
        </w:rPr>
        <w:t>off payments</w:t>
      </w:r>
      <w:r w:rsidRPr="00A057AA">
        <w:rPr>
          <w:rFonts w:cs="Tahoma"/>
          <w:sz w:val="20"/>
          <w:szCs w:val="20"/>
        </w:rPr>
        <w:t>.</w:t>
      </w:r>
      <w:r w:rsidR="00661B41" w:rsidRPr="00A057AA">
        <w:rPr>
          <w:rFonts w:cs="Tahoma"/>
          <w:sz w:val="20"/>
          <w:szCs w:val="20"/>
        </w:rPr>
        <w:t xml:space="preserve"> </w:t>
      </w:r>
    </w:p>
    <w:p w:rsidR="00661B41" w:rsidRPr="00A057AA" w:rsidRDefault="00661B41" w:rsidP="00096D2B">
      <w:pPr>
        <w:pStyle w:val="Heading3"/>
        <w:rPr>
          <w:highlight w:val="lightGray"/>
        </w:rPr>
      </w:pPr>
      <w:r w:rsidRPr="00A057AA">
        <w:rPr>
          <w:highlight w:val="lightGray"/>
        </w:rPr>
        <w:br w:type="page"/>
      </w:r>
      <w:bookmarkStart w:id="77" w:name="_Toc276561882"/>
      <w:r w:rsidRPr="00A057AA">
        <w:lastRenderedPageBreak/>
        <w:t>Output 1.2: Contestable Funding</w:t>
      </w:r>
      <w:bookmarkEnd w:id="77"/>
      <w:r w:rsidRPr="00A057AA">
        <w:t xml:space="preserve"> </w:t>
      </w:r>
    </w:p>
    <w:p w:rsidR="00661B41" w:rsidRPr="00A057AA" w:rsidRDefault="00661B41" w:rsidP="00661B41">
      <w:pPr>
        <w:keepNext/>
        <w:spacing w:before="240"/>
        <w:jc w:val="both"/>
        <w:rPr>
          <w:rFonts w:cs="Arial"/>
          <w:b/>
          <w:szCs w:val="22"/>
        </w:rPr>
      </w:pPr>
      <w:r w:rsidRPr="00A057AA">
        <w:rPr>
          <w:rFonts w:cs="Arial"/>
          <w:b/>
          <w:szCs w:val="22"/>
        </w:rPr>
        <w:t>Description</w:t>
      </w:r>
    </w:p>
    <w:p w:rsidR="00661B41" w:rsidRPr="00A057AA" w:rsidRDefault="00661B41" w:rsidP="00661B41">
      <w:pPr>
        <w:spacing w:before="240"/>
        <w:jc w:val="both"/>
        <w:rPr>
          <w:rFonts w:cs="Arial"/>
          <w:szCs w:val="22"/>
        </w:rPr>
      </w:pPr>
      <w:r w:rsidRPr="00A057AA">
        <w:rPr>
          <w:rFonts w:cs="Arial"/>
          <w:szCs w:val="22"/>
        </w:rPr>
        <w:t xml:space="preserve">Creative New Zealand provides </w:t>
      </w:r>
      <w:r w:rsidR="00A36CD6" w:rsidRPr="00A057AA">
        <w:rPr>
          <w:rFonts w:cs="Arial"/>
          <w:szCs w:val="22"/>
        </w:rPr>
        <w:t xml:space="preserve">contestable funding </w:t>
      </w:r>
      <w:r w:rsidRPr="00A057AA">
        <w:rPr>
          <w:rFonts w:cs="Arial"/>
          <w:szCs w:val="22"/>
        </w:rPr>
        <w:t xml:space="preserve">through a range of programmes, selecting the best artists, practitioners and organisations and their projects. Approximately </w:t>
      </w:r>
      <w:r w:rsidRPr="00A057AA">
        <w:rPr>
          <w:rFonts w:cs="Arial"/>
          <w:b/>
          <w:szCs w:val="22"/>
        </w:rPr>
        <w:t>500 projects</w:t>
      </w:r>
      <w:r w:rsidRPr="00A057AA">
        <w:rPr>
          <w:rFonts w:cs="Arial"/>
          <w:szCs w:val="22"/>
        </w:rPr>
        <w:t xml:space="preserve"> are supported each year through</w:t>
      </w:r>
      <w:r w:rsidR="00A36CD6">
        <w:rPr>
          <w:rFonts w:cs="Arial"/>
          <w:szCs w:val="22"/>
        </w:rPr>
        <w:t xml:space="preserve"> the</w:t>
      </w:r>
      <w:r w:rsidRPr="00A057AA">
        <w:rPr>
          <w:rFonts w:cs="Arial"/>
          <w:szCs w:val="22"/>
        </w:rPr>
        <w:t xml:space="preserve"> Contestable Funding</w:t>
      </w:r>
      <w:r w:rsidR="00A36CD6">
        <w:rPr>
          <w:rFonts w:cs="Arial"/>
          <w:szCs w:val="22"/>
        </w:rPr>
        <w:t xml:space="preserve"> programme</w:t>
      </w:r>
      <w:r w:rsidRPr="00A057AA">
        <w:rPr>
          <w:rFonts w:cs="Arial"/>
          <w:szCs w:val="22"/>
        </w:rPr>
        <w:t>.</w:t>
      </w:r>
    </w:p>
    <w:p w:rsidR="00661B41" w:rsidRPr="00A057AA" w:rsidRDefault="00661B41" w:rsidP="00661B41">
      <w:pPr>
        <w:spacing w:before="240"/>
        <w:jc w:val="both"/>
        <w:rPr>
          <w:rFonts w:cs="Arial"/>
          <w:szCs w:val="22"/>
        </w:rPr>
      </w:pPr>
      <w:r w:rsidRPr="00A057AA">
        <w:rPr>
          <w:rFonts w:cs="Arial"/>
          <w:szCs w:val="22"/>
        </w:rPr>
        <w:t>A key aspect considered by the Contestable Funding assessment process is how effectively a project will achieve one, or more, of the results (</w:t>
      </w:r>
      <w:r w:rsidR="00A36CD6">
        <w:rPr>
          <w:rFonts w:cs="Arial"/>
          <w:szCs w:val="22"/>
        </w:rPr>
        <w:t>‘</w:t>
      </w:r>
      <w:r w:rsidRPr="00A057AA">
        <w:rPr>
          <w:rFonts w:cs="Arial"/>
          <w:szCs w:val="22"/>
        </w:rPr>
        <w:t>impacts</w:t>
      </w:r>
      <w:r w:rsidR="00A36CD6">
        <w:rPr>
          <w:rFonts w:cs="Arial"/>
          <w:szCs w:val="22"/>
        </w:rPr>
        <w:t>’</w:t>
      </w:r>
      <w:r w:rsidRPr="00A057AA">
        <w:rPr>
          <w:rFonts w:cs="Arial"/>
          <w:szCs w:val="22"/>
        </w:rPr>
        <w:t xml:space="preserve">) that Creative New Zealand is seeking. </w:t>
      </w:r>
    </w:p>
    <w:p w:rsidR="00661B41" w:rsidRPr="00A057AA" w:rsidRDefault="00661B41" w:rsidP="00661B41">
      <w:pPr>
        <w:spacing w:before="240"/>
        <w:jc w:val="both"/>
        <w:rPr>
          <w:rFonts w:cs="Arial"/>
          <w:szCs w:val="22"/>
        </w:rPr>
      </w:pPr>
      <w:r w:rsidRPr="00A057AA">
        <w:rPr>
          <w:rFonts w:cs="Arial"/>
          <w:szCs w:val="22"/>
        </w:rPr>
        <w:t xml:space="preserve">There are four </w:t>
      </w:r>
      <w:r w:rsidR="00602BC5">
        <w:rPr>
          <w:rFonts w:cs="Arial"/>
          <w:szCs w:val="22"/>
        </w:rPr>
        <w:t xml:space="preserve">main </w:t>
      </w:r>
      <w:r w:rsidRPr="00A057AA">
        <w:rPr>
          <w:rFonts w:cs="Arial"/>
          <w:szCs w:val="22"/>
        </w:rPr>
        <w:t>types of grants or investments available through Contestable Funding: Quick Response Grants, Arts Grants, Arts Investments and Sector Investments.</w:t>
      </w:r>
    </w:p>
    <w:p w:rsidR="00661B41" w:rsidRPr="00A057AA" w:rsidRDefault="00661B41" w:rsidP="00661B41">
      <w:pPr>
        <w:spacing w:before="240"/>
        <w:jc w:val="both"/>
        <w:rPr>
          <w:rFonts w:cs="Arial"/>
          <w:szCs w:val="22"/>
        </w:rPr>
      </w:pPr>
      <w:r w:rsidRPr="00A057AA">
        <w:rPr>
          <w:rFonts w:cs="Arial"/>
          <w:szCs w:val="22"/>
        </w:rPr>
        <w:t>The quality of projects is assessed by Creative New Zealand staff. Arts Grants, Arts Investments and Sector Investments projects are also assessed by external peer assessors. Projects are assessed for artistic quality on a seven-point scale across four areas</w:t>
      </w:r>
      <w:r w:rsidR="00A36CD6">
        <w:rPr>
          <w:rFonts w:cs="Arial"/>
          <w:szCs w:val="22"/>
        </w:rPr>
        <w:t>.</w:t>
      </w:r>
      <w:r w:rsidRPr="00A057AA">
        <w:rPr>
          <w:rFonts w:cs="Arial"/>
          <w:szCs w:val="22"/>
        </w:rPr>
        <w:t xml:space="preserve"> </w:t>
      </w:r>
    </w:p>
    <w:p w:rsidR="00661B41" w:rsidRPr="00A057AA" w:rsidRDefault="00661B41" w:rsidP="00090604">
      <w:pPr>
        <w:pStyle w:val="ListParagraph"/>
        <w:numPr>
          <w:ilvl w:val="0"/>
          <w:numId w:val="17"/>
        </w:numPr>
        <w:spacing w:before="120"/>
        <w:ind w:left="357" w:hanging="357"/>
        <w:jc w:val="both"/>
        <w:rPr>
          <w:rFonts w:cs="Arial"/>
        </w:rPr>
      </w:pPr>
      <w:r w:rsidRPr="00A057AA">
        <w:rPr>
          <w:rFonts w:cs="Arial"/>
        </w:rPr>
        <w:t>The idea: What is it that you want to do?</w:t>
      </w:r>
    </w:p>
    <w:p w:rsidR="00661B41" w:rsidRPr="00A057AA" w:rsidRDefault="00661B41" w:rsidP="00090604">
      <w:pPr>
        <w:pStyle w:val="ListParagraph"/>
        <w:numPr>
          <w:ilvl w:val="0"/>
          <w:numId w:val="17"/>
        </w:numPr>
        <w:spacing w:before="120"/>
        <w:ind w:left="357" w:hanging="357"/>
        <w:jc w:val="both"/>
        <w:rPr>
          <w:rFonts w:cs="Arial"/>
        </w:rPr>
      </w:pPr>
      <w:r w:rsidRPr="00A057AA">
        <w:rPr>
          <w:rFonts w:cs="Arial"/>
        </w:rPr>
        <w:t>The process: How will you carry out the project and where and when will it occur, and how will you evaluate the completed project?</w:t>
      </w:r>
    </w:p>
    <w:p w:rsidR="00661B41" w:rsidRPr="00A057AA" w:rsidRDefault="00661B41" w:rsidP="00090604">
      <w:pPr>
        <w:pStyle w:val="ListParagraph"/>
        <w:numPr>
          <w:ilvl w:val="0"/>
          <w:numId w:val="17"/>
        </w:numPr>
        <w:spacing w:before="120"/>
        <w:ind w:left="357" w:hanging="357"/>
        <w:jc w:val="both"/>
        <w:rPr>
          <w:rFonts w:cs="Arial"/>
        </w:rPr>
      </w:pPr>
      <w:r w:rsidRPr="00A057AA">
        <w:rPr>
          <w:rFonts w:cs="Arial"/>
        </w:rPr>
        <w:t>The people: Who is involved?</w:t>
      </w:r>
    </w:p>
    <w:p w:rsidR="00661B41" w:rsidRPr="00A057AA" w:rsidRDefault="00661B41" w:rsidP="00090604">
      <w:pPr>
        <w:pStyle w:val="ListParagraph"/>
        <w:numPr>
          <w:ilvl w:val="0"/>
          <w:numId w:val="17"/>
        </w:numPr>
        <w:spacing w:before="120"/>
        <w:ind w:left="357" w:hanging="357"/>
        <w:jc w:val="both"/>
        <w:rPr>
          <w:rFonts w:cs="Arial"/>
        </w:rPr>
      </w:pPr>
      <w:r w:rsidRPr="00A057AA">
        <w:rPr>
          <w:rFonts w:cs="Arial"/>
        </w:rPr>
        <w:t>The budget: How much will it cost?</w:t>
      </w:r>
    </w:p>
    <w:p w:rsidR="00661B41" w:rsidRPr="00A057AA" w:rsidRDefault="00661B41" w:rsidP="00661B41">
      <w:pPr>
        <w:spacing w:before="240"/>
        <w:jc w:val="both"/>
        <w:rPr>
          <w:rFonts w:cs="Arial"/>
          <w:szCs w:val="22"/>
        </w:rPr>
      </w:pPr>
      <w:r w:rsidRPr="00A057AA">
        <w:rPr>
          <w:rFonts w:cs="Arial"/>
          <w:szCs w:val="22"/>
        </w:rPr>
        <w:t xml:space="preserve">Where relevant, projects are also assessed for their contribution to cultural diversity, innovation and community arts participation. Projects are also assessed against how they meet one or more of Creative New Zealand’s </w:t>
      </w:r>
      <w:r w:rsidR="00096D2B" w:rsidRPr="00A057AA">
        <w:rPr>
          <w:rFonts w:cs="Arial"/>
          <w:szCs w:val="22"/>
        </w:rPr>
        <w:t>impacts</w:t>
      </w:r>
      <w:r w:rsidRPr="00A057AA">
        <w:rPr>
          <w:rFonts w:cs="Arial"/>
          <w:szCs w:val="22"/>
        </w:rPr>
        <w:t xml:space="preserve">. </w:t>
      </w:r>
    </w:p>
    <w:p w:rsidR="00661B41" w:rsidRPr="00A057AA" w:rsidRDefault="00661B41" w:rsidP="00661B41">
      <w:pPr>
        <w:spacing w:before="240"/>
        <w:jc w:val="both"/>
        <w:rPr>
          <w:rFonts w:cs="Arial"/>
          <w:szCs w:val="22"/>
        </w:rPr>
      </w:pPr>
      <w:r w:rsidRPr="00A057AA">
        <w:rPr>
          <w:rFonts w:cs="Arial"/>
          <w:szCs w:val="22"/>
        </w:rPr>
        <w:t xml:space="preserve">The Contestable Funding programme includes Special Opportunities (residencies, bursaries, scholarships) and the Toi Ake </w:t>
      </w:r>
      <w:r w:rsidR="00697DF0">
        <w:rPr>
          <w:rFonts w:cs="Arial"/>
          <w:szCs w:val="22"/>
        </w:rPr>
        <w:t>programme</w:t>
      </w:r>
      <w:r w:rsidRPr="00A057AA">
        <w:rPr>
          <w:rFonts w:cs="Arial"/>
          <w:szCs w:val="22"/>
        </w:rPr>
        <w:t xml:space="preserve">. Applicants are assessed against additional criteria that are specific to these particular programmes. Information about Creative New Zealand's Contestable Funding is available at </w:t>
      </w:r>
      <w:hyperlink r:id="rId90" w:history="1">
        <w:r w:rsidRPr="00A057AA">
          <w:rPr>
            <w:rStyle w:val="Hyperlink"/>
            <w:rFonts w:cs="Arial"/>
            <w:szCs w:val="22"/>
          </w:rPr>
          <w:t>www.creativenz.govt.nz</w:t>
        </w:r>
      </w:hyperlink>
      <w:r w:rsidRPr="00A057AA">
        <w:rPr>
          <w:rFonts w:cs="Arial"/>
          <w:szCs w:val="22"/>
        </w:rPr>
        <w:t>.</w:t>
      </w:r>
    </w:p>
    <w:p w:rsidR="00661B41" w:rsidRPr="00A057AA" w:rsidRDefault="00661B41" w:rsidP="00661B41">
      <w:pPr>
        <w:jc w:val="both"/>
        <w:rPr>
          <w:rFonts w:cs="Arial"/>
          <w:b/>
          <w:szCs w:val="22"/>
        </w:rPr>
      </w:pPr>
      <w:r w:rsidRPr="00A057AA">
        <w:rPr>
          <w:rFonts w:cs="Arial"/>
          <w:b/>
          <w:szCs w:val="22"/>
        </w:rPr>
        <w:br w:type="page"/>
      </w:r>
    </w:p>
    <w:p w:rsidR="00661B41" w:rsidRPr="00A057AA" w:rsidRDefault="00661B41" w:rsidP="00661B41">
      <w:pPr>
        <w:spacing w:before="240" w:after="240"/>
        <w:jc w:val="both"/>
        <w:rPr>
          <w:rFonts w:cs="Arial"/>
          <w:b/>
          <w:szCs w:val="22"/>
        </w:rPr>
      </w:pPr>
      <w:r w:rsidRPr="00A057AA">
        <w:rPr>
          <w:rFonts w:cs="Arial"/>
          <w:b/>
          <w:szCs w:val="22"/>
        </w:rPr>
        <w:lastRenderedPageBreak/>
        <w:t>Performance measures</w:t>
      </w:r>
    </w:p>
    <w:p w:rsidR="00661B41" w:rsidRPr="00A057AA" w:rsidRDefault="00CE6FC5" w:rsidP="00661B41">
      <w:pPr>
        <w:spacing w:before="240"/>
        <w:jc w:val="both"/>
        <w:rPr>
          <w:rFonts w:cs="Arial"/>
          <w:b/>
          <w:szCs w:val="22"/>
        </w:rPr>
      </w:pPr>
      <w:r w:rsidRPr="00CE6FC5">
        <w:rPr>
          <w:rFonts w:cs="Arial"/>
          <w:b/>
          <w:szCs w:val="22"/>
        </w:rPr>
        <w:pict>
          <v:shape id="_x0000_i1071" type="#_x0000_t75" style="width:694.85pt;height:355.25pt">
            <v:imagedata r:id="rId91" o:title=""/>
          </v:shape>
        </w:pict>
      </w:r>
    </w:p>
    <w:p w:rsidR="00661B41" w:rsidRPr="00A057AA" w:rsidRDefault="00661B41" w:rsidP="00661B41">
      <w:pPr>
        <w:spacing w:after="120"/>
        <w:jc w:val="both"/>
        <w:rPr>
          <w:rFonts w:cs="Arial"/>
          <w:b/>
          <w:sz w:val="20"/>
          <w:szCs w:val="20"/>
        </w:rPr>
      </w:pPr>
    </w:p>
    <w:p w:rsidR="00661B41" w:rsidRPr="00A057AA" w:rsidRDefault="00661B41" w:rsidP="00661B41">
      <w:pPr>
        <w:spacing w:after="120"/>
        <w:jc w:val="both"/>
        <w:rPr>
          <w:rFonts w:cs="Arial"/>
          <w:b/>
          <w:sz w:val="20"/>
          <w:szCs w:val="20"/>
        </w:rPr>
      </w:pPr>
      <w:r w:rsidRPr="00A057AA">
        <w:rPr>
          <w:rFonts w:cs="Arial"/>
          <w:b/>
          <w:sz w:val="20"/>
          <w:szCs w:val="20"/>
        </w:rPr>
        <w:t>Notes</w:t>
      </w:r>
    </w:p>
    <w:p w:rsidR="00661B41" w:rsidRPr="00A057AA" w:rsidRDefault="00661B41" w:rsidP="00661B41">
      <w:pPr>
        <w:spacing w:after="120"/>
        <w:jc w:val="both"/>
        <w:rPr>
          <w:rFonts w:cs="Arial"/>
          <w:sz w:val="20"/>
          <w:szCs w:val="20"/>
        </w:rPr>
      </w:pPr>
      <w:r w:rsidRPr="00A057AA">
        <w:rPr>
          <w:rFonts w:cs="Arial"/>
          <w:sz w:val="20"/>
          <w:szCs w:val="20"/>
        </w:rPr>
        <w:t>A new Contestable Funding system was implemented in February 2009, so comparisons with previous years cannot be made at the programme level</w:t>
      </w:r>
      <w:r w:rsidR="001220CB" w:rsidRPr="00A057AA">
        <w:rPr>
          <w:rFonts w:cs="Arial"/>
          <w:sz w:val="20"/>
          <w:szCs w:val="20"/>
        </w:rPr>
        <w:t>.</w:t>
      </w:r>
      <w:r w:rsidR="007A2DA4" w:rsidRPr="00A057AA">
        <w:rPr>
          <w:rFonts w:cs="Arial"/>
          <w:sz w:val="20"/>
          <w:szCs w:val="20"/>
        </w:rPr>
        <w:t xml:space="preserve"> </w:t>
      </w:r>
      <w:r w:rsidR="00DF6249" w:rsidRPr="00A057AA">
        <w:rPr>
          <w:rFonts w:cs="Arial"/>
          <w:sz w:val="20"/>
          <w:szCs w:val="20"/>
        </w:rPr>
        <w:t xml:space="preserve">The </w:t>
      </w:r>
      <w:r w:rsidRPr="00A057AA">
        <w:rPr>
          <w:rFonts w:cs="Arial"/>
          <w:sz w:val="20"/>
          <w:szCs w:val="20"/>
        </w:rPr>
        <w:t xml:space="preserve">estimated targets laid down in the Statement of Intent </w:t>
      </w:r>
      <w:r w:rsidR="00603983">
        <w:rPr>
          <w:rFonts w:cs="Arial"/>
          <w:sz w:val="20"/>
          <w:szCs w:val="20"/>
        </w:rPr>
        <w:t>2009–12</w:t>
      </w:r>
      <w:r w:rsidRPr="00A057AA">
        <w:rPr>
          <w:rFonts w:cs="Arial"/>
          <w:sz w:val="20"/>
          <w:szCs w:val="20"/>
        </w:rPr>
        <w:t xml:space="preserve"> (as shown in the Targets column) </w:t>
      </w:r>
      <w:r w:rsidR="007F5E3B" w:rsidRPr="00A057AA">
        <w:rPr>
          <w:rFonts w:cs="Arial"/>
          <w:sz w:val="20"/>
          <w:szCs w:val="20"/>
        </w:rPr>
        <w:t xml:space="preserve">were initial estimates and </w:t>
      </w:r>
      <w:r w:rsidRPr="00A057AA">
        <w:rPr>
          <w:rFonts w:cs="Arial"/>
          <w:sz w:val="20"/>
          <w:szCs w:val="20"/>
        </w:rPr>
        <w:t xml:space="preserve">have not been achieved. </w:t>
      </w:r>
      <w:r w:rsidR="001220CB" w:rsidRPr="00A057AA">
        <w:rPr>
          <w:rFonts w:cs="Arial"/>
          <w:sz w:val="20"/>
          <w:szCs w:val="20"/>
        </w:rPr>
        <w:t>Targets for 2010/11, 2011/12 and 2012/13</w:t>
      </w:r>
      <w:r w:rsidR="00DF6249" w:rsidRPr="00A057AA">
        <w:rPr>
          <w:rFonts w:cs="Arial"/>
          <w:sz w:val="20"/>
          <w:szCs w:val="20"/>
        </w:rPr>
        <w:t xml:space="preserve"> have been reduced to reflect p</w:t>
      </w:r>
      <w:r w:rsidR="007F5E3B" w:rsidRPr="00A057AA">
        <w:rPr>
          <w:rFonts w:cs="Arial"/>
          <w:sz w:val="20"/>
          <w:szCs w:val="20"/>
        </w:rPr>
        <w:t>roven</w:t>
      </w:r>
      <w:r w:rsidR="00DF6249" w:rsidRPr="00A057AA">
        <w:rPr>
          <w:rFonts w:cs="Arial"/>
          <w:sz w:val="20"/>
          <w:szCs w:val="20"/>
        </w:rPr>
        <w:t xml:space="preserve"> trends.</w:t>
      </w:r>
    </w:p>
    <w:p w:rsidR="00DF6249" w:rsidRPr="00A057AA" w:rsidRDefault="00DF6249" w:rsidP="00090604">
      <w:pPr>
        <w:numPr>
          <w:ilvl w:val="0"/>
          <w:numId w:val="9"/>
        </w:numPr>
        <w:spacing w:after="120"/>
        <w:jc w:val="both"/>
        <w:rPr>
          <w:rFonts w:cs="Arial"/>
          <w:sz w:val="20"/>
          <w:szCs w:val="20"/>
        </w:rPr>
      </w:pPr>
      <w:r w:rsidRPr="00A057AA">
        <w:rPr>
          <w:rFonts w:cs="Arial"/>
          <w:sz w:val="20"/>
          <w:szCs w:val="20"/>
        </w:rPr>
        <w:lastRenderedPageBreak/>
        <w:t xml:space="preserve">The 2008/09 figures for Quick Response </w:t>
      </w:r>
      <w:r w:rsidR="00EB2604">
        <w:rPr>
          <w:rFonts w:cs="Arial"/>
          <w:sz w:val="20"/>
          <w:szCs w:val="20"/>
        </w:rPr>
        <w:t>G</w:t>
      </w:r>
      <w:r w:rsidRPr="00A057AA">
        <w:rPr>
          <w:rFonts w:cs="Arial"/>
          <w:sz w:val="20"/>
          <w:szCs w:val="20"/>
        </w:rPr>
        <w:t>rants, Arts Grants, Arts Investments and Sector Investments i</w:t>
      </w:r>
      <w:r w:rsidR="00661B41" w:rsidRPr="00A057AA">
        <w:rPr>
          <w:rFonts w:cs="Arial"/>
          <w:sz w:val="20"/>
          <w:szCs w:val="20"/>
        </w:rPr>
        <w:t>nclude only one contestable round in 2008/09; the others were done under the previous programme categories and are reported against the decision-making body</w:t>
      </w:r>
      <w:r w:rsidRPr="00A057AA">
        <w:rPr>
          <w:rFonts w:cs="Arial"/>
          <w:sz w:val="20"/>
          <w:szCs w:val="20"/>
        </w:rPr>
        <w:t xml:space="preserve"> (</w:t>
      </w:r>
      <w:r w:rsidR="00EB2604">
        <w:rPr>
          <w:rFonts w:cs="Arial"/>
          <w:sz w:val="20"/>
          <w:szCs w:val="20"/>
        </w:rPr>
        <w:t>for example,</w:t>
      </w:r>
      <w:r w:rsidRPr="00A057AA">
        <w:rPr>
          <w:rFonts w:cs="Arial"/>
          <w:sz w:val="20"/>
          <w:szCs w:val="20"/>
        </w:rPr>
        <w:t xml:space="preserve"> Arts Board)</w:t>
      </w:r>
      <w:r w:rsidR="00661B41" w:rsidRPr="00A057AA">
        <w:rPr>
          <w:rFonts w:cs="Arial"/>
          <w:sz w:val="20"/>
          <w:szCs w:val="20"/>
        </w:rPr>
        <w:t>.</w:t>
      </w:r>
    </w:p>
    <w:p w:rsidR="00661B41" w:rsidRPr="00A057AA" w:rsidRDefault="00DF6249" w:rsidP="00090604">
      <w:pPr>
        <w:numPr>
          <w:ilvl w:val="0"/>
          <w:numId w:val="9"/>
        </w:numPr>
        <w:spacing w:after="120"/>
        <w:jc w:val="both"/>
        <w:rPr>
          <w:rFonts w:cs="Arial"/>
          <w:sz w:val="20"/>
          <w:szCs w:val="20"/>
        </w:rPr>
      </w:pPr>
      <w:r w:rsidRPr="00A057AA">
        <w:rPr>
          <w:rFonts w:cs="Arial"/>
          <w:sz w:val="20"/>
          <w:szCs w:val="20"/>
        </w:rPr>
        <w:t xml:space="preserve">The Arts Grants dollar figure for 2009/10 includes $7,800 </w:t>
      </w:r>
      <w:r w:rsidR="009C0AA8" w:rsidRPr="00A057AA">
        <w:rPr>
          <w:rFonts w:cs="Arial"/>
          <w:sz w:val="20"/>
          <w:szCs w:val="20"/>
        </w:rPr>
        <w:t>from</w:t>
      </w:r>
      <w:r w:rsidRPr="00A057AA">
        <w:rPr>
          <w:rFonts w:cs="Arial"/>
          <w:sz w:val="20"/>
          <w:szCs w:val="20"/>
        </w:rPr>
        <w:t xml:space="preserve"> special funds.</w:t>
      </w:r>
      <w:r w:rsidR="00661B41" w:rsidRPr="00A057AA">
        <w:rPr>
          <w:rFonts w:cs="Arial"/>
          <w:sz w:val="20"/>
          <w:szCs w:val="20"/>
        </w:rPr>
        <w:t xml:space="preserve"> </w:t>
      </w:r>
    </w:p>
    <w:p w:rsidR="00661B41" w:rsidRPr="00A057AA" w:rsidRDefault="00661B41" w:rsidP="00090604">
      <w:pPr>
        <w:numPr>
          <w:ilvl w:val="0"/>
          <w:numId w:val="9"/>
        </w:numPr>
        <w:spacing w:after="120"/>
        <w:jc w:val="both"/>
        <w:rPr>
          <w:rFonts w:cs="Arial"/>
          <w:sz w:val="20"/>
          <w:szCs w:val="20"/>
        </w:rPr>
      </w:pPr>
      <w:r w:rsidRPr="00A057AA">
        <w:rPr>
          <w:rFonts w:cs="Arial"/>
          <w:sz w:val="20"/>
          <w:szCs w:val="20"/>
        </w:rPr>
        <w:t>Special Opportunities include funding provided to support residencies, fellowships, scholarships, bursaries and awards.</w:t>
      </w:r>
    </w:p>
    <w:p w:rsidR="00661B41" w:rsidRPr="00A057AA" w:rsidRDefault="00661B41" w:rsidP="00090604">
      <w:pPr>
        <w:numPr>
          <w:ilvl w:val="0"/>
          <w:numId w:val="9"/>
        </w:numPr>
        <w:jc w:val="both"/>
        <w:rPr>
          <w:rFonts w:cs="Arial"/>
          <w:sz w:val="20"/>
          <w:szCs w:val="20"/>
        </w:rPr>
      </w:pPr>
      <w:r w:rsidRPr="00A057AA">
        <w:rPr>
          <w:rFonts w:cs="Arial"/>
          <w:sz w:val="20"/>
          <w:szCs w:val="20"/>
        </w:rPr>
        <w:t xml:space="preserve">A project is </w:t>
      </w:r>
      <w:r w:rsidR="00927B3E" w:rsidRPr="00A057AA">
        <w:rPr>
          <w:rFonts w:cs="Arial"/>
          <w:sz w:val="20"/>
          <w:szCs w:val="20"/>
        </w:rPr>
        <w:t>satisfactorily completed</w:t>
      </w:r>
      <w:r w:rsidRPr="00A057AA">
        <w:rPr>
          <w:rFonts w:cs="Arial"/>
          <w:sz w:val="20"/>
          <w:szCs w:val="20"/>
        </w:rPr>
        <w:t xml:space="preserve"> when a project completion report has been received. </w:t>
      </w:r>
      <w:r w:rsidR="00EB2604">
        <w:rPr>
          <w:rFonts w:cs="Arial"/>
          <w:sz w:val="20"/>
          <w:szCs w:val="20"/>
        </w:rPr>
        <w:t>Because</w:t>
      </w:r>
      <w:r w:rsidRPr="00A057AA">
        <w:rPr>
          <w:rFonts w:cs="Arial"/>
          <w:sz w:val="20"/>
          <w:szCs w:val="20"/>
        </w:rPr>
        <w:t xml:space="preserve"> a project may not be completed in the same year as it is funded, the project acquittal rate presented here includes all contestable projects funded across previous financial years.</w:t>
      </w:r>
      <w:r w:rsidR="00373879" w:rsidRPr="00A057AA">
        <w:rPr>
          <w:rFonts w:cs="Arial"/>
          <w:sz w:val="20"/>
          <w:szCs w:val="20"/>
        </w:rPr>
        <w:t xml:space="preserve"> </w:t>
      </w:r>
      <w:r w:rsidR="006608AA" w:rsidRPr="00A057AA">
        <w:rPr>
          <w:rFonts w:cs="Arial"/>
          <w:sz w:val="20"/>
          <w:szCs w:val="20"/>
        </w:rPr>
        <w:t xml:space="preserve">A total of </w:t>
      </w:r>
      <w:r w:rsidRPr="00A057AA">
        <w:rPr>
          <w:rFonts w:cs="Arial"/>
          <w:sz w:val="20"/>
          <w:szCs w:val="20"/>
        </w:rPr>
        <w:t xml:space="preserve">522 projects from the 2009/10 year and earlier (worth $9,289,524) were </w:t>
      </w:r>
      <w:r w:rsidR="00927B3E" w:rsidRPr="00A057AA">
        <w:rPr>
          <w:rFonts w:cs="Arial"/>
          <w:sz w:val="20"/>
          <w:szCs w:val="20"/>
        </w:rPr>
        <w:t>satisfactorily completed</w:t>
      </w:r>
      <w:r w:rsidRPr="00A057AA">
        <w:rPr>
          <w:rFonts w:cs="Arial"/>
          <w:sz w:val="20"/>
          <w:szCs w:val="20"/>
        </w:rPr>
        <w:t xml:space="preserve"> in 2009/10 (as compared with 549 projects </w:t>
      </w:r>
      <w:r w:rsidR="00783834" w:rsidRPr="00A057AA">
        <w:rPr>
          <w:rFonts w:cs="Arial"/>
          <w:sz w:val="20"/>
          <w:szCs w:val="20"/>
        </w:rPr>
        <w:t>worth</w:t>
      </w:r>
      <w:r w:rsidRPr="00A057AA">
        <w:rPr>
          <w:rFonts w:cs="Arial"/>
          <w:sz w:val="20"/>
          <w:szCs w:val="20"/>
        </w:rPr>
        <w:t xml:space="preserve"> $9,396,172 </w:t>
      </w:r>
      <w:r w:rsidR="00927B3E" w:rsidRPr="00A057AA">
        <w:rPr>
          <w:rFonts w:cs="Arial"/>
          <w:sz w:val="20"/>
          <w:szCs w:val="20"/>
        </w:rPr>
        <w:t>satisfactorily completed</w:t>
      </w:r>
      <w:r w:rsidR="006608AA" w:rsidRPr="00A057AA">
        <w:rPr>
          <w:rFonts w:cs="Arial"/>
          <w:sz w:val="20"/>
          <w:szCs w:val="20"/>
        </w:rPr>
        <w:t xml:space="preserve"> </w:t>
      </w:r>
      <w:r w:rsidRPr="00A057AA">
        <w:rPr>
          <w:rFonts w:cs="Arial"/>
          <w:sz w:val="20"/>
          <w:szCs w:val="20"/>
        </w:rPr>
        <w:t>in 2008/09).</w:t>
      </w:r>
    </w:p>
    <w:p w:rsidR="00661B41" w:rsidRPr="00A057AA" w:rsidRDefault="00661B41" w:rsidP="00661B41">
      <w:pPr>
        <w:pStyle w:val="Heading3"/>
        <w:rPr>
          <w:highlight w:val="lightGray"/>
        </w:rPr>
      </w:pPr>
      <w:r w:rsidRPr="00A057AA">
        <w:rPr>
          <w:highlight w:val="lightGray"/>
        </w:rPr>
        <w:br w:type="page"/>
      </w:r>
      <w:bookmarkStart w:id="78" w:name="_Toc276561883"/>
      <w:r w:rsidRPr="00A057AA">
        <w:lastRenderedPageBreak/>
        <w:t>Output 1.3: Creative Communities Scheme</w:t>
      </w:r>
      <w:bookmarkEnd w:id="78"/>
    </w:p>
    <w:p w:rsidR="00661B41" w:rsidRPr="00A057AA" w:rsidRDefault="00661B41" w:rsidP="00661B41">
      <w:pPr>
        <w:keepNext/>
        <w:spacing w:before="240"/>
        <w:jc w:val="both"/>
        <w:rPr>
          <w:rFonts w:cs="Arial"/>
          <w:b/>
          <w:bCs/>
        </w:rPr>
      </w:pPr>
      <w:r w:rsidRPr="00A057AA">
        <w:rPr>
          <w:rFonts w:cs="Arial"/>
          <w:b/>
          <w:bCs/>
        </w:rPr>
        <w:t>Description</w:t>
      </w:r>
    </w:p>
    <w:p w:rsidR="00661B41" w:rsidRPr="00A057AA" w:rsidRDefault="00661B41" w:rsidP="00FA380F">
      <w:pPr>
        <w:spacing w:before="240"/>
        <w:jc w:val="both"/>
        <w:rPr>
          <w:rFonts w:cs="Arial"/>
        </w:rPr>
      </w:pPr>
      <w:r w:rsidRPr="00A057AA">
        <w:rPr>
          <w:rFonts w:cs="Arial"/>
        </w:rPr>
        <w:t xml:space="preserve">Established in 1995, the Creative Communities Scheme is a small-grants scheme that supports community arts projects and activities that take place within the local area of a territorial authority (TA). In contrast with the Recurrent Funding and Contestable Funding programmes, funding under the Creative Communities Scheme is devolved by Creative New Zealand to 73 local authorities, </w:t>
      </w:r>
      <w:proofErr w:type="gramStart"/>
      <w:r w:rsidRPr="00A057AA">
        <w:rPr>
          <w:rFonts w:cs="Arial"/>
        </w:rPr>
        <w:t>wh</w:t>
      </w:r>
      <w:r w:rsidR="006E39BF">
        <w:rPr>
          <w:rFonts w:cs="Arial"/>
        </w:rPr>
        <w:t>ich</w:t>
      </w:r>
      <w:proofErr w:type="gramEnd"/>
      <w:r w:rsidRPr="00A057AA">
        <w:rPr>
          <w:rFonts w:cs="Arial"/>
        </w:rPr>
        <w:t xml:space="preserve"> administer the scheme themselves or through suitable third parties.</w:t>
      </w:r>
    </w:p>
    <w:p w:rsidR="00661B41" w:rsidRPr="00A057AA" w:rsidRDefault="00661B41" w:rsidP="00FA380F">
      <w:pPr>
        <w:spacing w:before="240"/>
        <w:jc w:val="both"/>
        <w:rPr>
          <w:rFonts w:cs="Arial"/>
        </w:rPr>
      </w:pPr>
      <w:r w:rsidRPr="00A057AA">
        <w:rPr>
          <w:rFonts w:cs="Arial"/>
        </w:rPr>
        <w:t>Local assessment committees consider applications for funding under the scheme. Funding decisions are made on the basis of criteria set by Creative New Zealand. Among other things, these criteria seek to promote the uniqueness and cultural diversity of local communities.</w:t>
      </w:r>
    </w:p>
    <w:p w:rsidR="00661B41" w:rsidRPr="00A057AA" w:rsidRDefault="00661B41" w:rsidP="00661B41">
      <w:pPr>
        <w:spacing w:before="240"/>
        <w:rPr>
          <w:rFonts w:cs="Arial"/>
        </w:rPr>
      </w:pPr>
      <w:r w:rsidRPr="00A057AA">
        <w:rPr>
          <w:rFonts w:cs="Arial"/>
        </w:rPr>
        <w:t xml:space="preserve">This output directly supports </w:t>
      </w:r>
      <w:r w:rsidRPr="006E39BF">
        <w:rPr>
          <w:rFonts w:cs="Arial"/>
          <w:b/>
        </w:rPr>
        <w:t>Outcome 1:</w:t>
      </w:r>
      <w:r w:rsidRPr="00A057AA">
        <w:rPr>
          <w:rFonts w:cs="Arial"/>
        </w:rPr>
        <w:t xml:space="preserve"> </w:t>
      </w:r>
      <w:r w:rsidRPr="00A057AA">
        <w:rPr>
          <w:rFonts w:cs="Arial"/>
          <w:b/>
          <w:bCs/>
        </w:rPr>
        <w:t xml:space="preserve">New Zealanders </w:t>
      </w:r>
      <w:r w:rsidR="009C0AA8" w:rsidRPr="00A057AA">
        <w:rPr>
          <w:rFonts w:cs="Arial"/>
          <w:b/>
          <w:bCs/>
        </w:rPr>
        <w:t>are engaged</w:t>
      </w:r>
      <w:r w:rsidRPr="00A057AA">
        <w:rPr>
          <w:rFonts w:cs="Arial"/>
          <w:b/>
          <w:bCs/>
        </w:rPr>
        <w:t xml:space="preserve"> in the arts</w:t>
      </w:r>
      <w:r w:rsidRPr="00A057AA">
        <w:rPr>
          <w:rFonts w:cs="Arial"/>
        </w:rPr>
        <w:t>.</w:t>
      </w:r>
    </w:p>
    <w:p w:rsidR="00661B41" w:rsidRPr="00A057AA" w:rsidRDefault="00661B41" w:rsidP="00661B41">
      <w:pPr>
        <w:keepNext/>
        <w:spacing w:before="240" w:after="240"/>
        <w:jc w:val="both"/>
        <w:rPr>
          <w:rFonts w:cs="Arial"/>
        </w:rPr>
      </w:pPr>
      <w:r w:rsidRPr="00A057AA">
        <w:rPr>
          <w:rFonts w:cs="Arial"/>
          <w:b/>
          <w:bCs/>
        </w:rPr>
        <w:t xml:space="preserve">Performance measures </w:t>
      </w:r>
    </w:p>
    <w:p w:rsidR="00661B41" w:rsidRPr="00A057AA" w:rsidRDefault="00CE6FC5" w:rsidP="00522E20">
      <w:r>
        <w:pict>
          <v:shape id="_x0000_i1072" type="#_x0000_t75" style="width:692.15pt;height:152.15pt">
            <v:imagedata r:id="rId92" o:title=""/>
          </v:shape>
        </w:pict>
      </w:r>
    </w:p>
    <w:p w:rsidR="00661B41" w:rsidRPr="00A057AA" w:rsidRDefault="00661B41" w:rsidP="003976BC">
      <w:pPr>
        <w:spacing w:before="240" w:after="120"/>
        <w:jc w:val="both"/>
        <w:rPr>
          <w:b/>
          <w:sz w:val="20"/>
          <w:szCs w:val="20"/>
        </w:rPr>
      </w:pPr>
      <w:r w:rsidRPr="00A057AA">
        <w:rPr>
          <w:b/>
          <w:sz w:val="20"/>
          <w:szCs w:val="20"/>
        </w:rPr>
        <w:t>Notes:</w:t>
      </w:r>
    </w:p>
    <w:p w:rsidR="00661B41" w:rsidRPr="00A057AA" w:rsidRDefault="00661B41" w:rsidP="00090604">
      <w:pPr>
        <w:pStyle w:val="ListParagraph"/>
        <w:numPr>
          <w:ilvl w:val="0"/>
          <w:numId w:val="15"/>
        </w:numPr>
        <w:contextualSpacing/>
        <w:jc w:val="both"/>
        <w:rPr>
          <w:sz w:val="20"/>
          <w:szCs w:val="20"/>
        </w:rPr>
      </w:pPr>
      <w:r w:rsidRPr="00A057AA">
        <w:rPr>
          <w:sz w:val="20"/>
          <w:szCs w:val="20"/>
        </w:rPr>
        <w:t>‘</w:t>
      </w:r>
      <w:proofErr w:type="spellStart"/>
      <w:r w:rsidR="00616F74" w:rsidRPr="00A057AA">
        <w:rPr>
          <w:sz w:val="20"/>
          <w:szCs w:val="20"/>
        </w:rPr>
        <w:t>CNZ</w:t>
      </w:r>
      <w:proofErr w:type="spellEnd"/>
      <w:r w:rsidR="00374B52" w:rsidRPr="00A057AA">
        <w:rPr>
          <w:sz w:val="20"/>
          <w:szCs w:val="20"/>
        </w:rPr>
        <w:t xml:space="preserve"> </w:t>
      </w:r>
      <w:r w:rsidR="00E93C19">
        <w:rPr>
          <w:sz w:val="20"/>
          <w:szCs w:val="20"/>
        </w:rPr>
        <w:t>a</w:t>
      </w:r>
      <w:r w:rsidR="00374B52" w:rsidRPr="00A057AA">
        <w:rPr>
          <w:sz w:val="20"/>
          <w:szCs w:val="20"/>
        </w:rPr>
        <w:t>llocation</w:t>
      </w:r>
      <w:r w:rsidRPr="00A057AA">
        <w:rPr>
          <w:sz w:val="20"/>
          <w:szCs w:val="20"/>
        </w:rPr>
        <w:t xml:space="preserve">’ </w:t>
      </w:r>
      <w:r w:rsidR="00374B52" w:rsidRPr="00A057AA">
        <w:rPr>
          <w:sz w:val="20"/>
          <w:szCs w:val="20"/>
        </w:rPr>
        <w:t xml:space="preserve">is the amount transferred by Creative New Zealand to the territorial authorities in the </w:t>
      </w:r>
      <w:r w:rsidR="00E93C19">
        <w:rPr>
          <w:sz w:val="20"/>
          <w:szCs w:val="20"/>
        </w:rPr>
        <w:t xml:space="preserve">Creative Communities </w:t>
      </w:r>
      <w:r w:rsidR="00374B52" w:rsidRPr="00A057AA">
        <w:rPr>
          <w:sz w:val="20"/>
          <w:szCs w:val="20"/>
        </w:rPr>
        <w:t>Scheme.</w:t>
      </w:r>
      <w:r w:rsidR="008F45FD" w:rsidRPr="00A057AA">
        <w:rPr>
          <w:sz w:val="20"/>
          <w:szCs w:val="20"/>
        </w:rPr>
        <w:t xml:space="preserve"> </w:t>
      </w:r>
      <w:r w:rsidR="00374B52" w:rsidRPr="00A057AA">
        <w:rPr>
          <w:sz w:val="20"/>
          <w:szCs w:val="20"/>
        </w:rPr>
        <w:t xml:space="preserve">‘Total </w:t>
      </w:r>
      <w:r w:rsidR="00E93C19">
        <w:rPr>
          <w:sz w:val="20"/>
          <w:szCs w:val="20"/>
        </w:rPr>
        <w:t>a</w:t>
      </w:r>
      <w:r w:rsidR="00374B52" w:rsidRPr="00A057AA">
        <w:rPr>
          <w:sz w:val="20"/>
          <w:szCs w:val="20"/>
        </w:rPr>
        <w:t xml:space="preserve">vailable’ </w:t>
      </w:r>
      <w:r w:rsidRPr="00A057AA">
        <w:rPr>
          <w:sz w:val="20"/>
          <w:szCs w:val="20"/>
        </w:rPr>
        <w:t xml:space="preserve">includes some unexpended funding from the 2008/09 year </w:t>
      </w:r>
      <w:r w:rsidR="00E93C19">
        <w:rPr>
          <w:sz w:val="20"/>
          <w:szCs w:val="20"/>
        </w:rPr>
        <w:t>that was</w:t>
      </w:r>
      <w:r w:rsidRPr="00A057AA">
        <w:rPr>
          <w:sz w:val="20"/>
          <w:szCs w:val="20"/>
        </w:rPr>
        <w:t xml:space="preserve"> able to be rolled forward into 2009/10</w:t>
      </w:r>
      <w:r w:rsidR="00374B52" w:rsidRPr="00A057AA">
        <w:rPr>
          <w:sz w:val="20"/>
          <w:szCs w:val="20"/>
        </w:rPr>
        <w:t xml:space="preserve">, plus a limited amount of additional resources from other sources </w:t>
      </w:r>
      <w:r w:rsidR="00E93C19">
        <w:rPr>
          <w:sz w:val="20"/>
          <w:szCs w:val="20"/>
        </w:rPr>
        <w:t>that have</w:t>
      </w:r>
      <w:r w:rsidR="00374B52" w:rsidRPr="00A057AA">
        <w:rPr>
          <w:sz w:val="20"/>
          <w:szCs w:val="20"/>
        </w:rPr>
        <w:t xml:space="preserve"> been allocated to the </w:t>
      </w:r>
      <w:r w:rsidR="00E93C19">
        <w:rPr>
          <w:sz w:val="20"/>
          <w:szCs w:val="20"/>
        </w:rPr>
        <w:t xml:space="preserve">Creative Communities </w:t>
      </w:r>
      <w:r w:rsidR="00374B52" w:rsidRPr="00A057AA">
        <w:rPr>
          <w:sz w:val="20"/>
          <w:szCs w:val="20"/>
        </w:rPr>
        <w:t>Scheme</w:t>
      </w:r>
      <w:r w:rsidR="00E93C19">
        <w:rPr>
          <w:sz w:val="20"/>
          <w:szCs w:val="20"/>
        </w:rPr>
        <w:t xml:space="preserve"> by the respective territorial authorities.</w:t>
      </w:r>
    </w:p>
    <w:p w:rsidR="00661B41" w:rsidRPr="00A057AA" w:rsidRDefault="00661B41" w:rsidP="00661B41">
      <w:pPr>
        <w:pStyle w:val="Heading3"/>
        <w:jc w:val="both"/>
        <w:rPr>
          <w:highlight w:val="lightGray"/>
        </w:rPr>
      </w:pPr>
      <w:r w:rsidRPr="00A057AA">
        <w:rPr>
          <w:highlight w:val="lightGray"/>
        </w:rPr>
        <w:br w:type="page"/>
      </w:r>
      <w:bookmarkStart w:id="79" w:name="_Toc276561884"/>
      <w:r w:rsidRPr="00A057AA">
        <w:lastRenderedPageBreak/>
        <w:t>Output 1.4: International Funding</w:t>
      </w:r>
      <w:bookmarkEnd w:id="79"/>
      <w:r w:rsidR="00697DF0">
        <w:t xml:space="preserve"> </w:t>
      </w:r>
    </w:p>
    <w:p w:rsidR="00661B41" w:rsidRPr="00A057AA" w:rsidRDefault="00661B41" w:rsidP="00661B41">
      <w:pPr>
        <w:spacing w:before="240"/>
        <w:jc w:val="both"/>
        <w:rPr>
          <w:rFonts w:cs="Arial"/>
          <w:b/>
          <w:szCs w:val="22"/>
        </w:rPr>
      </w:pPr>
      <w:r w:rsidRPr="00A057AA">
        <w:rPr>
          <w:rFonts w:cs="Arial"/>
          <w:b/>
          <w:szCs w:val="22"/>
        </w:rPr>
        <w:t>Description</w:t>
      </w:r>
    </w:p>
    <w:p w:rsidR="00661B41" w:rsidRPr="00A057AA" w:rsidRDefault="00661B41" w:rsidP="00661B41">
      <w:pPr>
        <w:spacing w:before="240"/>
        <w:jc w:val="both"/>
        <w:rPr>
          <w:rFonts w:cs="Arial"/>
          <w:szCs w:val="22"/>
        </w:rPr>
      </w:pPr>
      <w:r w:rsidRPr="00A057AA">
        <w:rPr>
          <w:rFonts w:cs="Arial"/>
          <w:szCs w:val="22"/>
        </w:rPr>
        <w:t xml:space="preserve">Through International Funding, Creative New Zealand identifies opportunities </w:t>
      </w:r>
      <w:r w:rsidR="00B779CD" w:rsidRPr="00A057AA">
        <w:rPr>
          <w:rFonts w:cs="Arial"/>
          <w:szCs w:val="22"/>
        </w:rPr>
        <w:t xml:space="preserve">to support </w:t>
      </w:r>
      <w:r w:rsidRPr="00A057AA">
        <w:rPr>
          <w:rFonts w:cs="Arial"/>
          <w:szCs w:val="22"/>
        </w:rPr>
        <w:t xml:space="preserve">individual artists, practitioners, organisations or clusters of artists </w:t>
      </w:r>
      <w:r w:rsidRPr="00A057AA">
        <w:rPr>
          <w:rFonts w:eastAsia="Gulim" w:cs="Arial"/>
          <w:color w:val="000000"/>
          <w:szCs w:val="22"/>
        </w:rPr>
        <w:t>to tour, exhibit or perform internationally</w:t>
      </w:r>
      <w:r w:rsidR="004D1B94">
        <w:rPr>
          <w:rFonts w:eastAsia="Gulim" w:cs="Arial"/>
          <w:color w:val="000000"/>
          <w:szCs w:val="22"/>
        </w:rPr>
        <w:t>. International Funding also provides</w:t>
      </w:r>
      <w:r w:rsidRPr="00A057AA">
        <w:rPr>
          <w:rFonts w:eastAsia="Gulim" w:cs="Arial"/>
          <w:color w:val="000000"/>
          <w:szCs w:val="22"/>
        </w:rPr>
        <w:t xml:space="preserve"> support for a New Zealand work to be performed by an overseas artist or company. This might happen after a New Zealand artist or work has ap</w:t>
      </w:r>
      <w:r w:rsidR="004D1B94">
        <w:rPr>
          <w:rFonts w:eastAsia="Gulim" w:cs="Arial"/>
          <w:color w:val="000000"/>
          <w:szCs w:val="22"/>
        </w:rPr>
        <w:t>peared at a trade fair overseas</w:t>
      </w:r>
      <w:r w:rsidRPr="00A057AA">
        <w:rPr>
          <w:rFonts w:eastAsia="Gulim" w:cs="Arial"/>
          <w:color w:val="000000"/>
          <w:szCs w:val="22"/>
        </w:rPr>
        <w:t xml:space="preserve"> or after a particular market-development initiative.</w:t>
      </w:r>
    </w:p>
    <w:p w:rsidR="00661B41" w:rsidRPr="00A057AA" w:rsidRDefault="00661B41" w:rsidP="00661B41">
      <w:pPr>
        <w:spacing w:before="240"/>
        <w:jc w:val="both"/>
        <w:rPr>
          <w:rFonts w:cs="Arial"/>
          <w:szCs w:val="22"/>
        </w:rPr>
      </w:pPr>
      <w:r w:rsidRPr="00A057AA">
        <w:rPr>
          <w:rFonts w:cs="Arial"/>
          <w:szCs w:val="22"/>
        </w:rPr>
        <w:t xml:space="preserve">The delivery of this programme is specific and targeted. </w:t>
      </w:r>
    </w:p>
    <w:p w:rsidR="00661B41" w:rsidRPr="00A057AA" w:rsidRDefault="00661B41" w:rsidP="00661B41">
      <w:pPr>
        <w:spacing w:before="240"/>
        <w:jc w:val="both"/>
        <w:rPr>
          <w:rFonts w:cs="Arial"/>
          <w:szCs w:val="22"/>
        </w:rPr>
      </w:pPr>
      <w:r w:rsidRPr="00A057AA">
        <w:rPr>
          <w:rFonts w:cs="Arial"/>
          <w:szCs w:val="22"/>
        </w:rPr>
        <w:t xml:space="preserve">This output directly supports </w:t>
      </w:r>
      <w:r w:rsidRPr="004D1B94">
        <w:rPr>
          <w:rFonts w:cs="Arial"/>
          <w:b/>
          <w:szCs w:val="22"/>
        </w:rPr>
        <w:t>Outcome 4:</w:t>
      </w:r>
      <w:r w:rsidRPr="00A057AA">
        <w:rPr>
          <w:rFonts w:cs="Arial"/>
          <w:szCs w:val="22"/>
        </w:rPr>
        <w:t xml:space="preserve"> </w:t>
      </w:r>
      <w:r w:rsidRPr="00A057AA">
        <w:rPr>
          <w:rFonts w:cs="Arial"/>
          <w:b/>
          <w:szCs w:val="22"/>
        </w:rPr>
        <w:t>New Zealand arts gain international success</w:t>
      </w:r>
      <w:r w:rsidRPr="00A057AA">
        <w:rPr>
          <w:rFonts w:cs="Arial"/>
          <w:szCs w:val="22"/>
        </w:rPr>
        <w:t>.</w:t>
      </w:r>
    </w:p>
    <w:p w:rsidR="00661B41" w:rsidRPr="00A057AA" w:rsidRDefault="00661B41" w:rsidP="00661B41">
      <w:pPr>
        <w:spacing w:before="240" w:after="240"/>
        <w:jc w:val="both"/>
        <w:rPr>
          <w:rFonts w:cs="Arial"/>
          <w:b/>
          <w:szCs w:val="22"/>
        </w:rPr>
      </w:pPr>
      <w:r w:rsidRPr="00A057AA">
        <w:rPr>
          <w:rFonts w:cs="Arial"/>
          <w:b/>
          <w:szCs w:val="22"/>
        </w:rPr>
        <w:t>Performance measures</w:t>
      </w:r>
    </w:p>
    <w:p w:rsidR="00661B41" w:rsidRPr="00A057AA" w:rsidRDefault="00CE6FC5" w:rsidP="00661B41">
      <w:pPr>
        <w:keepNext/>
        <w:spacing w:before="240"/>
        <w:rPr>
          <w:rFonts w:cs="Arial"/>
          <w:b/>
          <w:sz w:val="20"/>
          <w:szCs w:val="20"/>
        </w:rPr>
      </w:pPr>
      <w:r w:rsidRPr="00CE6FC5">
        <w:rPr>
          <w:rFonts w:cs="Arial"/>
          <w:b/>
          <w:sz w:val="20"/>
          <w:szCs w:val="20"/>
        </w:rPr>
        <w:pict>
          <v:shape id="_x0000_i1073" type="#_x0000_t75" style="width:633.75pt;height:148.1pt">
            <v:imagedata r:id="rId93" o:title=""/>
          </v:shape>
        </w:pict>
      </w:r>
    </w:p>
    <w:p w:rsidR="00661B41" w:rsidRPr="00A057AA" w:rsidRDefault="00661B41" w:rsidP="008A485D">
      <w:pPr>
        <w:keepNext/>
        <w:spacing w:before="240" w:after="120"/>
        <w:jc w:val="both"/>
        <w:rPr>
          <w:rFonts w:cs="Arial"/>
          <w:b/>
          <w:sz w:val="20"/>
          <w:szCs w:val="20"/>
        </w:rPr>
      </w:pPr>
      <w:r w:rsidRPr="00A057AA">
        <w:rPr>
          <w:rFonts w:cs="Arial"/>
          <w:b/>
          <w:sz w:val="20"/>
          <w:szCs w:val="20"/>
        </w:rPr>
        <w:t>Notes</w:t>
      </w:r>
    </w:p>
    <w:p w:rsidR="00661B41" w:rsidRPr="00A057AA" w:rsidRDefault="00661B41" w:rsidP="00090604">
      <w:pPr>
        <w:numPr>
          <w:ilvl w:val="0"/>
          <w:numId w:val="14"/>
        </w:numPr>
        <w:spacing w:after="120"/>
        <w:jc w:val="both"/>
        <w:rPr>
          <w:rFonts w:cs="Arial"/>
          <w:sz w:val="20"/>
          <w:szCs w:val="20"/>
        </w:rPr>
      </w:pPr>
      <w:r w:rsidRPr="00A057AA">
        <w:rPr>
          <w:rFonts w:cs="Arial"/>
          <w:sz w:val="20"/>
          <w:szCs w:val="20"/>
        </w:rPr>
        <w:t>Covers funding to support New Zealand artists touring overseas.</w:t>
      </w:r>
    </w:p>
    <w:p w:rsidR="00BA5CF4" w:rsidRDefault="00661B41" w:rsidP="00090604">
      <w:pPr>
        <w:numPr>
          <w:ilvl w:val="0"/>
          <w:numId w:val="14"/>
        </w:numPr>
        <w:jc w:val="both"/>
        <w:rPr>
          <w:rFonts w:cs="Arial"/>
          <w:sz w:val="20"/>
          <w:szCs w:val="20"/>
        </w:rPr>
      </w:pPr>
      <w:r w:rsidRPr="00A057AA">
        <w:rPr>
          <w:rFonts w:cs="Arial"/>
          <w:sz w:val="20"/>
          <w:szCs w:val="20"/>
        </w:rPr>
        <w:t>International project</w:t>
      </w:r>
      <w:r w:rsidR="00774C2A" w:rsidRPr="00A057AA">
        <w:rPr>
          <w:rFonts w:cs="Arial"/>
          <w:sz w:val="20"/>
          <w:szCs w:val="20"/>
        </w:rPr>
        <w:t xml:space="preserve"> reporting in 2010 </w:t>
      </w:r>
      <w:r w:rsidR="00F84349" w:rsidRPr="00A057AA">
        <w:rPr>
          <w:rFonts w:cs="Arial"/>
          <w:sz w:val="20"/>
          <w:szCs w:val="20"/>
        </w:rPr>
        <w:t>was due</w:t>
      </w:r>
      <w:r w:rsidR="00774C2A" w:rsidRPr="00A057AA">
        <w:rPr>
          <w:rFonts w:cs="Arial"/>
          <w:sz w:val="20"/>
          <w:szCs w:val="20"/>
        </w:rPr>
        <w:t xml:space="preserve"> in </w:t>
      </w:r>
      <w:r w:rsidR="00F84349" w:rsidRPr="00A057AA">
        <w:rPr>
          <w:rFonts w:cs="Arial"/>
          <w:sz w:val="20"/>
          <w:szCs w:val="20"/>
        </w:rPr>
        <w:t>August 2010. The figures represent those projects which reported before 30 June 2010.</w:t>
      </w:r>
      <w:r w:rsidR="008F45FD" w:rsidRPr="00A057AA">
        <w:rPr>
          <w:rFonts w:cs="Arial"/>
          <w:sz w:val="20"/>
          <w:szCs w:val="20"/>
        </w:rPr>
        <w:t xml:space="preserve"> </w:t>
      </w:r>
      <w:r w:rsidR="00BA5CF4">
        <w:rPr>
          <w:rFonts w:cs="Arial"/>
          <w:sz w:val="20"/>
          <w:szCs w:val="20"/>
        </w:rPr>
        <w:t>Since the end of the financial year, a further 5 projects have been successfully completed, bring</w:t>
      </w:r>
      <w:r w:rsidR="004D1B94">
        <w:rPr>
          <w:rFonts w:cs="Arial"/>
          <w:sz w:val="20"/>
          <w:szCs w:val="20"/>
        </w:rPr>
        <w:t>ing</w:t>
      </w:r>
      <w:r w:rsidR="00BA5CF4">
        <w:rPr>
          <w:rFonts w:cs="Arial"/>
          <w:sz w:val="20"/>
          <w:szCs w:val="20"/>
        </w:rPr>
        <w:t xml:space="preserve"> the total to 8/10 or 80%,</w:t>
      </w:r>
    </w:p>
    <w:p w:rsidR="00661B41" w:rsidRPr="00A057AA" w:rsidRDefault="00F84349" w:rsidP="00BA5CF4">
      <w:pPr>
        <w:spacing w:before="120"/>
        <w:ind w:left="567"/>
        <w:jc w:val="both"/>
        <w:rPr>
          <w:rFonts w:cs="Arial"/>
          <w:sz w:val="20"/>
          <w:szCs w:val="20"/>
        </w:rPr>
      </w:pPr>
      <w:r w:rsidRPr="00A057AA">
        <w:rPr>
          <w:rFonts w:cs="Arial"/>
          <w:sz w:val="20"/>
          <w:szCs w:val="20"/>
        </w:rPr>
        <w:t>International projects</w:t>
      </w:r>
      <w:r w:rsidR="00661B41" w:rsidRPr="00A057AA">
        <w:rPr>
          <w:rFonts w:cs="Arial"/>
          <w:sz w:val="20"/>
          <w:szCs w:val="20"/>
        </w:rPr>
        <w:t xml:space="preserve"> are generally longer term and outcomes take a minimum of six months and potentially up to 18 months to be fully recognised.</w:t>
      </w:r>
    </w:p>
    <w:p w:rsidR="00661B41" w:rsidRPr="00A057AA" w:rsidRDefault="00661B41" w:rsidP="00661B41">
      <w:pPr>
        <w:pStyle w:val="Heading2"/>
        <w:jc w:val="both"/>
      </w:pPr>
      <w:r w:rsidRPr="00A057AA">
        <w:rPr>
          <w:sz w:val="20"/>
          <w:szCs w:val="20"/>
          <w:highlight w:val="lightGray"/>
        </w:rPr>
        <w:br w:type="page"/>
      </w:r>
      <w:bookmarkStart w:id="80" w:name="_Toc231184946"/>
      <w:bookmarkStart w:id="81" w:name="_Toc276561885"/>
      <w:r w:rsidRPr="00A057AA">
        <w:lastRenderedPageBreak/>
        <w:t>Output 2: Capability-building for Artists, Practitioners and Organisations</w:t>
      </w:r>
      <w:bookmarkEnd w:id="80"/>
      <w:bookmarkEnd w:id="81"/>
      <w:r w:rsidRPr="00A057AA">
        <w:t xml:space="preserve"> </w:t>
      </w:r>
    </w:p>
    <w:p w:rsidR="00661B41" w:rsidRPr="00A057AA" w:rsidRDefault="00661B41" w:rsidP="00661B41">
      <w:pPr>
        <w:spacing w:before="240"/>
        <w:jc w:val="both"/>
        <w:rPr>
          <w:rFonts w:cs="Arial"/>
          <w:b/>
          <w:szCs w:val="22"/>
        </w:rPr>
      </w:pPr>
      <w:r w:rsidRPr="00A057AA">
        <w:rPr>
          <w:rFonts w:cs="Arial"/>
          <w:b/>
          <w:szCs w:val="22"/>
        </w:rPr>
        <w:t>Description</w:t>
      </w:r>
    </w:p>
    <w:p w:rsidR="00661B41" w:rsidRPr="00A057AA" w:rsidRDefault="00661B41" w:rsidP="00661B41">
      <w:pPr>
        <w:spacing w:before="240"/>
        <w:jc w:val="both"/>
        <w:rPr>
          <w:rFonts w:cs="Arial"/>
          <w:szCs w:val="22"/>
        </w:rPr>
      </w:pPr>
      <w:r w:rsidRPr="00A057AA">
        <w:rPr>
          <w:rFonts w:cs="Arial"/>
          <w:szCs w:val="22"/>
        </w:rPr>
        <w:t>Creative New Zealand delivers advice and capability-building initiatives to artists, practitioners and organisations. Capability</w:t>
      </w:r>
      <w:r w:rsidR="002E0293">
        <w:rPr>
          <w:rFonts w:cs="Arial"/>
          <w:szCs w:val="22"/>
        </w:rPr>
        <w:t xml:space="preserve"> </w:t>
      </w:r>
      <w:r w:rsidRPr="00A057AA">
        <w:rPr>
          <w:rFonts w:cs="Arial"/>
          <w:szCs w:val="22"/>
        </w:rPr>
        <w:t xml:space="preserve">building is provided in </w:t>
      </w:r>
      <w:r w:rsidR="002E0293">
        <w:rPr>
          <w:rFonts w:cs="Arial"/>
          <w:szCs w:val="22"/>
        </w:rPr>
        <w:t>several</w:t>
      </w:r>
      <w:r w:rsidRPr="00A057AA">
        <w:rPr>
          <w:rFonts w:cs="Arial"/>
          <w:szCs w:val="22"/>
        </w:rPr>
        <w:t xml:space="preserve"> areas, including leadership, governance, internal organisational systems and processes, audience development, market development and to support international engagement.</w:t>
      </w:r>
    </w:p>
    <w:p w:rsidR="00661B41" w:rsidRPr="00A057AA" w:rsidRDefault="00661B41" w:rsidP="00661B41">
      <w:pPr>
        <w:spacing w:before="240"/>
        <w:jc w:val="both"/>
        <w:rPr>
          <w:rFonts w:cs="Arial"/>
          <w:szCs w:val="22"/>
        </w:rPr>
      </w:pPr>
      <w:r w:rsidRPr="00A057AA">
        <w:rPr>
          <w:rFonts w:cs="Arial"/>
          <w:szCs w:val="22"/>
        </w:rPr>
        <w:t xml:space="preserve">This output is supported by three key programmes: </w:t>
      </w:r>
      <w:r w:rsidRPr="00A057AA">
        <w:rPr>
          <w:rFonts w:cs="Arial"/>
          <w:b/>
          <w:szCs w:val="22"/>
        </w:rPr>
        <w:t>Arts Organisation</w:t>
      </w:r>
      <w:r w:rsidR="002E0293">
        <w:rPr>
          <w:rFonts w:cs="Arial"/>
          <w:b/>
          <w:szCs w:val="22"/>
        </w:rPr>
        <w:t>s’</w:t>
      </w:r>
      <w:r w:rsidRPr="00A057AA">
        <w:rPr>
          <w:rFonts w:cs="Arial"/>
          <w:b/>
          <w:szCs w:val="22"/>
        </w:rPr>
        <w:t xml:space="preserve"> Development</w:t>
      </w:r>
      <w:r w:rsidRPr="00A057AA">
        <w:rPr>
          <w:rFonts w:cs="Arial"/>
          <w:szCs w:val="22"/>
        </w:rPr>
        <w:t xml:space="preserve">, </w:t>
      </w:r>
      <w:r w:rsidRPr="00A057AA">
        <w:rPr>
          <w:rFonts w:cs="Arial"/>
          <w:b/>
          <w:szCs w:val="22"/>
        </w:rPr>
        <w:t xml:space="preserve">Audience </w:t>
      </w:r>
      <w:r w:rsidR="002E0293">
        <w:rPr>
          <w:rFonts w:cs="Arial"/>
          <w:b/>
          <w:szCs w:val="22"/>
        </w:rPr>
        <w:t xml:space="preserve">and Market </w:t>
      </w:r>
      <w:r w:rsidRPr="00A057AA">
        <w:rPr>
          <w:rFonts w:cs="Arial"/>
          <w:b/>
          <w:szCs w:val="22"/>
        </w:rPr>
        <w:t>Development</w:t>
      </w:r>
      <w:r w:rsidRPr="00A057AA">
        <w:rPr>
          <w:rFonts w:cs="Arial"/>
          <w:szCs w:val="22"/>
        </w:rPr>
        <w:t xml:space="preserve"> and </w:t>
      </w:r>
      <w:r w:rsidRPr="00A057AA">
        <w:rPr>
          <w:rFonts w:cs="Arial"/>
          <w:b/>
          <w:szCs w:val="22"/>
        </w:rPr>
        <w:t>International Capability</w:t>
      </w:r>
      <w:r w:rsidR="002E0293">
        <w:rPr>
          <w:rFonts w:cs="Arial"/>
          <w:b/>
          <w:szCs w:val="22"/>
        </w:rPr>
        <w:t xml:space="preserve"> </w:t>
      </w:r>
      <w:r w:rsidRPr="00A057AA">
        <w:rPr>
          <w:rFonts w:cs="Arial"/>
          <w:b/>
          <w:szCs w:val="22"/>
        </w:rPr>
        <w:t>Building</w:t>
      </w:r>
      <w:r w:rsidRPr="00A057AA">
        <w:rPr>
          <w:rFonts w:cs="Arial"/>
          <w:szCs w:val="22"/>
        </w:rPr>
        <w:t>.</w:t>
      </w:r>
    </w:p>
    <w:p w:rsidR="00661B41" w:rsidRPr="00A057AA" w:rsidRDefault="00661B41" w:rsidP="00661B41">
      <w:pPr>
        <w:pStyle w:val="Heading3"/>
        <w:jc w:val="both"/>
      </w:pPr>
      <w:bookmarkStart w:id="82" w:name="_Toc276561886"/>
      <w:r w:rsidRPr="00A057AA">
        <w:t>Output 2.1: Arts Organisation</w:t>
      </w:r>
      <w:r w:rsidR="002E0293">
        <w:t>s’</w:t>
      </w:r>
      <w:r w:rsidRPr="00A057AA">
        <w:t xml:space="preserve"> Development Programme</w:t>
      </w:r>
      <w:bookmarkEnd w:id="82"/>
    </w:p>
    <w:p w:rsidR="00661B41" w:rsidRPr="00A057AA" w:rsidRDefault="00661B41" w:rsidP="00661B41">
      <w:pPr>
        <w:spacing w:before="240"/>
        <w:jc w:val="both"/>
        <w:rPr>
          <w:rFonts w:cs="Arial"/>
          <w:b/>
          <w:szCs w:val="22"/>
        </w:rPr>
      </w:pPr>
      <w:r w:rsidRPr="00A057AA">
        <w:rPr>
          <w:rFonts w:cs="Arial"/>
          <w:b/>
          <w:szCs w:val="22"/>
        </w:rPr>
        <w:t>Description</w:t>
      </w:r>
    </w:p>
    <w:p w:rsidR="00661B41" w:rsidRPr="00A057AA" w:rsidRDefault="00661B41" w:rsidP="00661B41">
      <w:pPr>
        <w:spacing w:before="240"/>
        <w:jc w:val="both"/>
        <w:rPr>
          <w:rFonts w:cs="Arial"/>
          <w:szCs w:val="22"/>
        </w:rPr>
      </w:pPr>
      <w:r w:rsidRPr="00A057AA">
        <w:rPr>
          <w:rFonts w:cs="Arial"/>
          <w:szCs w:val="22"/>
        </w:rPr>
        <w:t>This programme delivers capability-building initiatives aimed at increasing the skills of arts organisations and practitioners, including arts leadership.</w:t>
      </w:r>
    </w:p>
    <w:p w:rsidR="00661B41" w:rsidRDefault="00661B41" w:rsidP="00661B41">
      <w:pPr>
        <w:spacing w:before="240"/>
        <w:jc w:val="both"/>
        <w:rPr>
          <w:rFonts w:cs="Arial"/>
          <w:szCs w:val="22"/>
        </w:rPr>
      </w:pPr>
      <w:r w:rsidRPr="00A057AA">
        <w:rPr>
          <w:rFonts w:cs="Arial"/>
          <w:szCs w:val="22"/>
        </w:rPr>
        <w:t>The delivery of this programme is specific and targeted.</w:t>
      </w:r>
    </w:p>
    <w:p w:rsidR="00EE654E" w:rsidRPr="00A057AA" w:rsidRDefault="00EE654E" w:rsidP="00661B41">
      <w:pPr>
        <w:spacing w:before="240"/>
        <w:jc w:val="both"/>
        <w:rPr>
          <w:rFonts w:cs="Arial"/>
          <w:szCs w:val="22"/>
        </w:rPr>
      </w:pPr>
      <w:r>
        <w:rPr>
          <w:rFonts w:cs="Arial"/>
          <w:szCs w:val="22"/>
        </w:rPr>
        <w:t>Several of the courses offered in 2009/10 were new; created following a recent survey of the Arts Organisations’ Development Programme offerings which found additional needs in the areas of financial skills and human resources.</w:t>
      </w:r>
    </w:p>
    <w:p w:rsidR="00661B41" w:rsidRPr="00A057AA" w:rsidRDefault="00661B41" w:rsidP="00661B41">
      <w:pPr>
        <w:spacing w:before="240"/>
        <w:jc w:val="both"/>
        <w:rPr>
          <w:rFonts w:cs="Arial"/>
          <w:szCs w:val="22"/>
        </w:rPr>
      </w:pPr>
    </w:p>
    <w:p w:rsidR="00661B41" w:rsidRPr="00A057AA" w:rsidRDefault="00661B41" w:rsidP="00661B41">
      <w:pPr>
        <w:spacing w:before="240" w:after="240"/>
        <w:jc w:val="both"/>
        <w:rPr>
          <w:rFonts w:cs="Arial"/>
          <w:b/>
          <w:szCs w:val="22"/>
        </w:rPr>
      </w:pPr>
      <w:r w:rsidRPr="00A057AA">
        <w:rPr>
          <w:rFonts w:cs="Arial"/>
          <w:b/>
          <w:szCs w:val="22"/>
        </w:rPr>
        <w:br w:type="page"/>
      </w:r>
      <w:r w:rsidRPr="00A057AA">
        <w:rPr>
          <w:rFonts w:cs="Arial"/>
          <w:b/>
          <w:szCs w:val="22"/>
        </w:rPr>
        <w:lastRenderedPageBreak/>
        <w:t>Performance measures</w:t>
      </w:r>
    </w:p>
    <w:p w:rsidR="00661B41" w:rsidRPr="00A057AA" w:rsidRDefault="00CE6FC5" w:rsidP="00661B41">
      <w:pPr>
        <w:spacing w:before="240" w:after="240"/>
        <w:jc w:val="both"/>
        <w:rPr>
          <w:rFonts w:cs="Arial"/>
          <w:b/>
          <w:szCs w:val="22"/>
        </w:rPr>
      </w:pPr>
      <w:r w:rsidRPr="00CE6FC5">
        <w:rPr>
          <w:rFonts w:cs="Arial"/>
          <w:b/>
          <w:szCs w:val="22"/>
        </w:rPr>
        <w:pict>
          <v:shape id="_x0000_i1074" type="#_x0000_t75" style="width:693.5pt;height:290.05pt">
            <v:imagedata r:id="rId94" o:title=""/>
          </v:shape>
        </w:pict>
      </w:r>
    </w:p>
    <w:p w:rsidR="00661B41" w:rsidRPr="00A057AA" w:rsidRDefault="00661B41" w:rsidP="008A485D">
      <w:pPr>
        <w:keepNext/>
        <w:spacing w:before="240" w:after="120"/>
        <w:jc w:val="both"/>
        <w:rPr>
          <w:rFonts w:cs="Arial"/>
          <w:b/>
          <w:sz w:val="20"/>
          <w:szCs w:val="20"/>
        </w:rPr>
      </w:pPr>
      <w:r w:rsidRPr="00A057AA">
        <w:rPr>
          <w:rFonts w:cs="Arial"/>
          <w:b/>
          <w:sz w:val="20"/>
          <w:szCs w:val="20"/>
        </w:rPr>
        <w:t>Notes</w:t>
      </w:r>
    </w:p>
    <w:p w:rsidR="00EE654E" w:rsidRPr="00A057AA" w:rsidRDefault="00EE654E" w:rsidP="00EE654E">
      <w:pPr>
        <w:pStyle w:val="ListParagraph"/>
        <w:numPr>
          <w:ilvl w:val="0"/>
          <w:numId w:val="13"/>
        </w:numPr>
        <w:spacing w:after="120"/>
        <w:ind w:left="357" w:hanging="357"/>
        <w:jc w:val="both"/>
      </w:pPr>
      <w:r w:rsidRPr="00A057AA">
        <w:rPr>
          <w:sz w:val="20"/>
          <w:szCs w:val="20"/>
        </w:rPr>
        <w:t>No quality measurements were undertaken on the Arts Organisations</w:t>
      </w:r>
      <w:r w:rsidR="00652054">
        <w:rPr>
          <w:sz w:val="20"/>
          <w:szCs w:val="20"/>
        </w:rPr>
        <w:t>’</w:t>
      </w:r>
      <w:r w:rsidRPr="00A057AA">
        <w:rPr>
          <w:sz w:val="20"/>
          <w:szCs w:val="20"/>
        </w:rPr>
        <w:t xml:space="preserve"> Development Programme in prior years</w:t>
      </w:r>
      <w:r w:rsidRPr="00A057AA">
        <w:t>.</w:t>
      </w:r>
    </w:p>
    <w:p w:rsidR="00661B41" w:rsidRPr="00A057AA" w:rsidRDefault="00661B41" w:rsidP="00090604">
      <w:pPr>
        <w:numPr>
          <w:ilvl w:val="0"/>
          <w:numId w:val="13"/>
        </w:numPr>
        <w:spacing w:after="120"/>
        <w:ind w:left="357" w:hanging="357"/>
        <w:jc w:val="both"/>
        <w:rPr>
          <w:sz w:val="20"/>
          <w:szCs w:val="20"/>
        </w:rPr>
      </w:pPr>
      <w:r w:rsidRPr="00A057AA">
        <w:rPr>
          <w:sz w:val="20"/>
          <w:szCs w:val="20"/>
        </w:rPr>
        <w:t xml:space="preserve">The Welcome </w:t>
      </w:r>
      <w:r w:rsidR="007A7649" w:rsidRPr="00A057AA">
        <w:rPr>
          <w:sz w:val="20"/>
          <w:szCs w:val="20"/>
        </w:rPr>
        <w:t>P</w:t>
      </w:r>
      <w:r w:rsidRPr="00A057AA">
        <w:rPr>
          <w:sz w:val="20"/>
          <w:szCs w:val="20"/>
        </w:rPr>
        <w:t xml:space="preserve">rocess is an induction day for new people in senior management positions within arts organisations to enable </w:t>
      </w:r>
      <w:r w:rsidR="00652054">
        <w:rPr>
          <w:sz w:val="20"/>
          <w:szCs w:val="20"/>
        </w:rPr>
        <w:t xml:space="preserve">them to gain </w:t>
      </w:r>
      <w:r w:rsidRPr="00A057AA">
        <w:rPr>
          <w:sz w:val="20"/>
          <w:szCs w:val="20"/>
        </w:rPr>
        <w:t xml:space="preserve">a </w:t>
      </w:r>
      <w:r w:rsidR="00652054">
        <w:rPr>
          <w:sz w:val="20"/>
          <w:szCs w:val="20"/>
        </w:rPr>
        <w:t>good</w:t>
      </w:r>
      <w:r w:rsidRPr="00A057AA">
        <w:rPr>
          <w:sz w:val="20"/>
          <w:szCs w:val="20"/>
        </w:rPr>
        <w:t xml:space="preserve"> understanding of the ways in which Creative New Zealand works. There </w:t>
      </w:r>
      <w:r w:rsidR="002A263D" w:rsidRPr="00A057AA">
        <w:rPr>
          <w:sz w:val="20"/>
          <w:szCs w:val="20"/>
        </w:rPr>
        <w:t>was no</w:t>
      </w:r>
      <w:r w:rsidRPr="00A057AA">
        <w:rPr>
          <w:sz w:val="20"/>
          <w:szCs w:val="20"/>
        </w:rPr>
        <w:t xml:space="preserve"> need </w:t>
      </w:r>
      <w:r w:rsidR="002A263D" w:rsidRPr="00A057AA">
        <w:rPr>
          <w:sz w:val="20"/>
          <w:szCs w:val="20"/>
        </w:rPr>
        <w:t xml:space="preserve">for it </w:t>
      </w:r>
      <w:r w:rsidR="00652054">
        <w:rPr>
          <w:sz w:val="20"/>
          <w:szCs w:val="20"/>
        </w:rPr>
        <w:t xml:space="preserve">during this financial year because there was </w:t>
      </w:r>
      <w:r w:rsidRPr="00A057AA">
        <w:rPr>
          <w:sz w:val="20"/>
          <w:szCs w:val="20"/>
        </w:rPr>
        <w:t>little change at senior management level within arts organisations.</w:t>
      </w:r>
    </w:p>
    <w:p w:rsidR="00D0194B" w:rsidRDefault="00D47AF9" w:rsidP="00090604">
      <w:pPr>
        <w:pStyle w:val="ListParagraph"/>
        <w:numPr>
          <w:ilvl w:val="0"/>
          <w:numId w:val="13"/>
        </w:numPr>
        <w:spacing w:after="120"/>
        <w:ind w:left="357" w:hanging="357"/>
        <w:rPr>
          <w:sz w:val="20"/>
          <w:szCs w:val="20"/>
        </w:rPr>
      </w:pPr>
      <w:r w:rsidRPr="00A057AA">
        <w:rPr>
          <w:sz w:val="20"/>
          <w:szCs w:val="20"/>
        </w:rPr>
        <w:t xml:space="preserve">The Pacific Arts </w:t>
      </w:r>
      <w:r w:rsidR="001C195F" w:rsidRPr="00A057AA">
        <w:rPr>
          <w:sz w:val="20"/>
          <w:szCs w:val="20"/>
        </w:rPr>
        <w:t xml:space="preserve">Summit </w:t>
      </w:r>
      <w:r w:rsidRPr="00A057AA">
        <w:rPr>
          <w:sz w:val="20"/>
          <w:szCs w:val="20"/>
        </w:rPr>
        <w:t>also received $20,000 funding from the Contestable Fund</w:t>
      </w:r>
      <w:r w:rsidR="00697DF0">
        <w:rPr>
          <w:sz w:val="20"/>
          <w:szCs w:val="20"/>
        </w:rPr>
        <w:t>ing programme</w:t>
      </w:r>
      <w:r w:rsidRPr="00A057AA">
        <w:rPr>
          <w:sz w:val="20"/>
          <w:szCs w:val="20"/>
        </w:rPr>
        <w:t>.</w:t>
      </w:r>
    </w:p>
    <w:p w:rsidR="00EE654E" w:rsidRPr="00A057AA" w:rsidRDefault="00EE654E" w:rsidP="00090604">
      <w:pPr>
        <w:pStyle w:val="ListParagraph"/>
        <w:numPr>
          <w:ilvl w:val="0"/>
          <w:numId w:val="13"/>
        </w:numPr>
        <w:spacing w:after="120"/>
        <w:ind w:left="357" w:hanging="357"/>
        <w:rPr>
          <w:sz w:val="20"/>
          <w:szCs w:val="20"/>
        </w:rPr>
      </w:pPr>
      <w:r>
        <w:rPr>
          <w:sz w:val="20"/>
          <w:szCs w:val="20"/>
        </w:rPr>
        <w:t>RFOs = recurrently funded o</w:t>
      </w:r>
      <w:r w:rsidR="00652054">
        <w:rPr>
          <w:sz w:val="20"/>
          <w:szCs w:val="20"/>
        </w:rPr>
        <w:t>r</w:t>
      </w:r>
      <w:r>
        <w:rPr>
          <w:sz w:val="20"/>
          <w:szCs w:val="20"/>
        </w:rPr>
        <w:t>ganisations.</w:t>
      </w:r>
    </w:p>
    <w:p w:rsidR="00661B41" w:rsidRPr="00A057AA" w:rsidRDefault="00661B41" w:rsidP="008C5F86">
      <w:pPr>
        <w:pStyle w:val="Heading3"/>
      </w:pPr>
      <w:bookmarkStart w:id="83" w:name="_Toc276561887"/>
      <w:r w:rsidRPr="00A057AA">
        <w:lastRenderedPageBreak/>
        <w:t xml:space="preserve">Output 2.2: Audience </w:t>
      </w:r>
      <w:r w:rsidR="000B3940" w:rsidRPr="00A057AA">
        <w:t xml:space="preserve">and Market </w:t>
      </w:r>
      <w:r w:rsidRPr="00A057AA">
        <w:t>Development Programme</w:t>
      </w:r>
      <w:bookmarkEnd w:id="83"/>
    </w:p>
    <w:p w:rsidR="00661B41" w:rsidRPr="00A057AA" w:rsidRDefault="00661B41" w:rsidP="00661B41">
      <w:pPr>
        <w:spacing w:before="240"/>
        <w:jc w:val="both"/>
        <w:rPr>
          <w:rFonts w:cs="Arial"/>
          <w:b/>
          <w:szCs w:val="22"/>
        </w:rPr>
      </w:pPr>
      <w:r w:rsidRPr="00A057AA">
        <w:rPr>
          <w:rFonts w:cs="Arial"/>
          <w:b/>
          <w:szCs w:val="22"/>
        </w:rPr>
        <w:t>Description</w:t>
      </w:r>
    </w:p>
    <w:p w:rsidR="00661B41" w:rsidRPr="00A057AA" w:rsidRDefault="00661B41" w:rsidP="00661B41">
      <w:pPr>
        <w:spacing w:before="240"/>
        <w:jc w:val="both"/>
        <w:rPr>
          <w:rFonts w:cs="Arial"/>
          <w:szCs w:val="22"/>
        </w:rPr>
      </w:pPr>
      <w:r w:rsidRPr="00A057AA">
        <w:rPr>
          <w:rFonts w:cs="Arial"/>
          <w:szCs w:val="22"/>
        </w:rPr>
        <w:t>This programme of work delivers strategic initiatives that aim to encourage arts organisations and individuals to build dynamic and sustainable audience relationships. Key initiatives for 2009/10 are:</w:t>
      </w:r>
    </w:p>
    <w:p w:rsidR="00661B41" w:rsidRPr="00A057AA" w:rsidRDefault="00661B41" w:rsidP="009633D3">
      <w:pPr>
        <w:pStyle w:val="Bullet"/>
      </w:pPr>
      <w:r w:rsidRPr="00A057AA">
        <w:t>21st Century Arts Conference</w:t>
      </w:r>
    </w:p>
    <w:p w:rsidR="00661B41" w:rsidRPr="00A057AA" w:rsidRDefault="00661B41" w:rsidP="009633D3">
      <w:pPr>
        <w:pStyle w:val="Bullet"/>
      </w:pPr>
      <w:r w:rsidRPr="00A057AA">
        <w:t>Audience 3</w:t>
      </w:r>
      <w:r w:rsidR="0067633E">
        <w:t>60</w:t>
      </w:r>
      <w:r w:rsidRPr="00A057AA">
        <w:rPr>
          <w:vertAlign w:val="superscript"/>
        </w:rPr>
        <w:t>o</w:t>
      </w:r>
      <w:r w:rsidRPr="00A057AA">
        <w:t xml:space="preserve"> (</w:t>
      </w:r>
      <w:r w:rsidR="00F24731" w:rsidRPr="00A057AA">
        <w:t>vital statistics audience data programme</w:t>
      </w:r>
      <w:r w:rsidRPr="00A057AA">
        <w:t>)</w:t>
      </w:r>
    </w:p>
    <w:p w:rsidR="00661B41" w:rsidRPr="00A057AA" w:rsidRDefault="00661B41" w:rsidP="009633D3">
      <w:pPr>
        <w:pStyle w:val="Bullet"/>
      </w:pPr>
      <w:r w:rsidRPr="00A057AA">
        <w:t xml:space="preserve">Move On Up </w:t>
      </w:r>
      <w:r w:rsidR="00F24731" w:rsidRPr="00A057AA">
        <w:t xml:space="preserve">coaching </w:t>
      </w:r>
      <w:r w:rsidRPr="00A057AA">
        <w:t xml:space="preserve">programme </w:t>
      </w:r>
    </w:p>
    <w:p w:rsidR="00661B41" w:rsidRPr="00A057AA" w:rsidRDefault="00661B41" w:rsidP="009633D3">
      <w:pPr>
        <w:pStyle w:val="Bullet"/>
      </w:pPr>
      <w:r w:rsidRPr="00A057AA">
        <w:t xml:space="preserve">Optimise (was </w:t>
      </w:r>
      <w:r w:rsidR="00652054">
        <w:t xml:space="preserve">Getting </w:t>
      </w:r>
      <w:r w:rsidRPr="00A057AA">
        <w:t xml:space="preserve">On-line) </w:t>
      </w:r>
    </w:p>
    <w:p w:rsidR="00661B41" w:rsidRPr="00A057AA" w:rsidRDefault="00661B41" w:rsidP="009633D3">
      <w:pPr>
        <w:pStyle w:val="Bullet"/>
      </w:pPr>
      <w:r w:rsidRPr="00A057AA">
        <w:t xml:space="preserve">Spotlight on Diversity </w:t>
      </w:r>
      <w:r w:rsidR="00F24731">
        <w:t>programme</w:t>
      </w:r>
    </w:p>
    <w:p w:rsidR="00661B41" w:rsidRPr="00A057AA" w:rsidRDefault="00661B41" w:rsidP="00661B41">
      <w:pPr>
        <w:spacing w:before="240"/>
        <w:jc w:val="both"/>
        <w:rPr>
          <w:rFonts w:cs="Arial"/>
          <w:szCs w:val="22"/>
        </w:rPr>
      </w:pPr>
      <w:r w:rsidRPr="00A057AA">
        <w:rPr>
          <w:rFonts w:cs="Arial"/>
          <w:szCs w:val="22"/>
        </w:rPr>
        <w:t xml:space="preserve">The programme offers advice, insight and audience intelligence through research, capability-building initiatives and coaching consultancies. The programme involves experts working alongside practitioners to develop strategies for attracting new and retaining existing </w:t>
      </w:r>
      <w:proofErr w:type="gramStart"/>
      <w:r w:rsidRPr="00A057AA">
        <w:rPr>
          <w:rFonts w:cs="Arial"/>
          <w:szCs w:val="22"/>
        </w:rPr>
        <w:t>audiences</w:t>
      </w:r>
      <w:r w:rsidR="00E20257">
        <w:rPr>
          <w:rFonts w:cs="Arial"/>
          <w:szCs w:val="22"/>
        </w:rPr>
        <w:t>,</w:t>
      </w:r>
      <w:proofErr w:type="gramEnd"/>
      <w:r w:rsidRPr="00A057AA">
        <w:rPr>
          <w:rFonts w:cs="Arial"/>
          <w:szCs w:val="22"/>
        </w:rPr>
        <w:t xml:space="preserve"> and to gather data to help organisations benchmark their performance. </w:t>
      </w:r>
    </w:p>
    <w:p w:rsidR="00661B41" w:rsidRPr="00A057AA" w:rsidRDefault="00661B41" w:rsidP="00661B41">
      <w:pPr>
        <w:spacing w:before="240"/>
        <w:jc w:val="both"/>
        <w:rPr>
          <w:rFonts w:cs="Arial"/>
          <w:szCs w:val="22"/>
        </w:rPr>
      </w:pPr>
      <w:r w:rsidRPr="00A057AA">
        <w:rPr>
          <w:rFonts w:cs="Arial"/>
          <w:szCs w:val="22"/>
        </w:rPr>
        <w:t>The delivery of this programme is specific and targeted.</w:t>
      </w:r>
    </w:p>
    <w:p w:rsidR="00661B41" w:rsidRPr="00A057AA" w:rsidRDefault="00661B41" w:rsidP="00661B41">
      <w:pPr>
        <w:spacing w:before="240" w:after="240"/>
        <w:jc w:val="both"/>
        <w:rPr>
          <w:rFonts w:cs="Arial"/>
          <w:b/>
          <w:szCs w:val="22"/>
        </w:rPr>
      </w:pPr>
      <w:r w:rsidRPr="00A057AA">
        <w:rPr>
          <w:rFonts w:cs="Arial"/>
          <w:b/>
          <w:szCs w:val="22"/>
        </w:rPr>
        <w:br w:type="page"/>
      </w:r>
      <w:r w:rsidRPr="00A057AA">
        <w:rPr>
          <w:rFonts w:cs="Arial"/>
          <w:b/>
          <w:szCs w:val="22"/>
        </w:rPr>
        <w:lastRenderedPageBreak/>
        <w:t>Performance measures</w:t>
      </w:r>
    </w:p>
    <w:p w:rsidR="00661B41" w:rsidRPr="00A057AA" w:rsidRDefault="00CE6FC5" w:rsidP="00661B41">
      <w:pPr>
        <w:keepNext/>
        <w:spacing w:before="240"/>
        <w:jc w:val="both"/>
        <w:rPr>
          <w:rFonts w:cs="Arial"/>
          <w:b/>
          <w:sz w:val="20"/>
          <w:szCs w:val="20"/>
        </w:rPr>
      </w:pPr>
      <w:r w:rsidRPr="00CE6FC5">
        <w:rPr>
          <w:rFonts w:cs="Arial"/>
          <w:b/>
          <w:sz w:val="20"/>
          <w:szCs w:val="20"/>
        </w:rPr>
        <w:pict>
          <v:shape id="_x0000_i1075" type="#_x0000_t75" style="width:694.85pt;height:270.35pt">
            <v:imagedata r:id="rId95" o:title=""/>
          </v:shape>
        </w:pict>
      </w:r>
    </w:p>
    <w:p w:rsidR="009066A0" w:rsidRPr="00A057AA" w:rsidRDefault="009066A0" w:rsidP="005314A6">
      <w:pPr>
        <w:keepNext/>
        <w:spacing w:after="120"/>
        <w:jc w:val="both"/>
        <w:rPr>
          <w:rFonts w:cs="Arial"/>
          <w:b/>
          <w:sz w:val="20"/>
          <w:szCs w:val="20"/>
        </w:rPr>
      </w:pPr>
    </w:p>
    <w:p w:rsidR="00661B41" w:rsidRPr="00A057AA" w:rsidRDefault="00661B41" w:rsidP="005314A6">
      <w:pPr>
        <w:keepNext/>
        <w:spacing w:after="120"/>
        <w:jc w:val="both"/>
        <w:rPr>
          <w:rFonts w:cs="Arial"/>
          <w:b/>
          <w:sz w:val="20"/>
          <w:szCs w:val="20"/>
        </w:rPr>
      </w:pPr>
      <w:r w:rsidRPr="00A057AA">
        <w:rPr>
          <w:rFonts w:cs="Arial"/>
          <w:b/>
          <w:sz w:val="20"/>
          <w:szCs w:val="20"/>
        </w:rPr>
        <w:t xml:space="preserve">Notes: </w:t>
      </w:r>
    </w:p>
    <w:p w:rsidR="00661B41" w:rsidRPr="00A057AA" w:rsidRDefault="00457BDE" w:rsidP="00090604">
      <w:pPr>
        <w:numPr>
          <w:ilvl w:val="0"/>
          <w:numId w:val="12"/>
        </w:numPr>
        <w:spacing w:after="120"/>
        <w:ind w:left="357" w:hanging="357"/>
        <w:jc w:val="both"/>
        <w:rPr>
          <w:rFonts w:cs="Arial"/>
          <w:i/>
          <w:sz w:val="20"/>
          <w:szCs w:val="20"/>
        </w:rPr>
      </w:pPr>
      <w:r>
        <w:rPr>
          <w:rFonts w:cs="Arial"/>
          <w:sz w:val="20"/>
          <w:szCs w:val="20"/>
        </w:rPr>
        <w:t xml:space="preserve">The </w:t>
      </w:r>
      <w:r w:rsidRPr="00A057AA">
        <w:rPr>
          <w:rFonts w:cs="Arial"/>
          <w:sz w:val="20"/>
          <w:szCs w:val="20"/>
        </w:rPr>
        <w:t xml:space="preserve">feedback </w:t>
      </w:r>
      <w:r w:rsidR="00661B41" w:rsidRPr="00A057AA">
        <w:rPr>
          <w:rFonts w:cs="Arial"/>
          <w:sz w:val="20"/>
          <w:szCs w:val="20"/>
        </w:rPr>
        <w:t xml:space="preserve">survey </w:t>
      </w:r>
      <w:r>
        <w:rPr>
          <w:rFonts w:cs="Arial"/>
          <w:sz w:val="20"/>
          <w:szCs w:val="20"/>
        </w:rPr>
        <w:t>was</w:t>
      </w:r>
      <w:r w:rsidR="00661B41" w:rsidRPr="00A057AA">
        <w:rPr>
          <w:rFonts w:cs="Arial"/>
          <w:sz w:val="20"/>
          <w:szCs w:val="20"/>
        </w:rPr>
        <w:t xml:space="preserve"> conducted at the end of August 2010.</w:t>
      </w:r>
      <w:r w:rsidR="00E14CF7">
        <w:rPr>
          <w:rFonts w:cs="Arial"/>
          <w:sz w:val="20"/>
          <w:szCs w:val="20"/>
        </w:rPr>
        <w:t xml:space="preserve"> </w:t>
      </w:r>
      <w:r>
        <w:rPr>
          <w:rFonts w:cs="Arial"/>
          <w:sz w:val="20"/>
          <w:szCs w:val="20"/>
        </w:rPr>
        <w:t>Results will be included in the 2010/11 Annual Report.</w:t>
      </w:r>
    </w:p>
    <w:p w:rsidR="00661B41" w:rsidRPr="00A057AA" w:rsidRDefault="00661B41" w:rsidP="00090604">
      <w:pPr>
        <w:numPr>
          <w:ilvl w:val="0"/>
          <w:numId w:val="12"/>
        </w:numPr>
        <w:spacing w:after="120"/>
        <w:ind w:left="357" w:hanging="357"/>
        <w:jc w:val="both"/>
        <w:rPr>
          <w:rFonts w:cs="Arial"/>
          <w:i/>
          <w:sz w:val="20"/>
          <w:szCs w:val="20"/>
        </w:rPr>
      </w:pPr>
      <w:r w:rsidRPr="00457BDE">
        <w:rPr>
          <w:rFonts w:cs="Arial"/>
          <w:sz w:val="20"/>
          <w:szCs w:val="20"/>
        </w:rPr>
        <w:t>This is a two-year programme so evaluations are not due until 2012</w:t>
      </w:r>
      <w:r w:rsidRPr="00A057AA">
        <w:rPr>
          <w:rFonts w:cs="Arial"/>
          <w:i/>
          <w:sz w:val="20"/>
          <w:szCs w:val="20"/>
        </w:rPr>
        <w:t>.</w:t>
      </w:r>
    </w:p>
    <w:p w:rsidR="00660568" w:rsidRPr="00A057AA" w:rsidRDefault="00660568" w:rsidP="00090604">
      <w:pPr>
        <w:numPr>
          <w:ilvl w:val="0"/>
          <w:numId w:val="12"/>
        </w:numPr>
        <w:spacing w:after="120"/>
        <w:ind w:left="357" w:hanging="357"/>
        <w:jc w:val="both"/>
        <w:rPr>
          <w:rFonts w:cs="Arial"/>
          <w:sz w:val="20"/>
          <w:szCs w:val="20"/>
        </w:rPr>
      </w:pPr>
      <w:r w:rsidRPr="00A057AA">
        <w:rPr>
          <w:rFonts w:cs="Arial"/>
          <w:sz w:val="20"/>
          <w:szCs w:val="20"/>
        </w:rPr>
        <w:t>Web-based forum.</w:t>
      </w:r>
      <w:r w:rsidR="007A2DA4" w:rsidRPr="00A057AA">
        <w:rPr>
          <w:rFonts w:cs="Arial"/>
          <w:sz w:val="20"/>
          <w:szCs w:val="20"/>
        </w:rPr>
        <w:t xml:space="preserve"> </w:t>
      </w:r>
      <w:r w:rsidRPr="00A057AA">
        <w:rPr>
          <w:rFonts w:cs="Arial"/>
          <w:sz w:val="20"/>
          <w:szCs w:val="20"/>
        </w:rPr>
        <w:t>No data on individual participants or satisfaction are available.</w:t>
      </w:r>
    </w:p>
    <w:p w:rsidR="00C0391E" w:rsidRPr="00A057AA" w:rsidRDefault="00C0391E" w:rsidP="00090604">
      <w:pPr>
        <w:numPr>
          <w:ilvl w:val="0"/>
          <w:numId w:val="12"/>
        </w:numPr>
        <w:ind w:left="357" w:hanging="357"/>
        <w:jc w:val="both"/>
        <w:rPr>
          <w:rFonts w:cs="Arial"/>
          <w:sz w:val="20"/>
          <w:szCs w:val="20"/>
        </w:rPr>
      </w:pPr>
      <w:r w:rsidRPr="00A057AA">
        <w:rPr>
          <w:rFonts w:cs="Arial"/>
          <w:sz w:val="20"/>
          <w:szCs w:val="20"/>
        </w:rPr>
        <w:t xml:space="preserve">In 2009/10, Creative New Zealand made the decision to disinvest in the toi </w:t>
      </w:r>
      <w:proofErr w:type="spellStart"/>
      <w:r w:rsidRPr="00A057AA">
        <w:rPr>
          <w:rFonts w:cs="Arial"/>
          <w:sz w:val="20"/>
          <w:szCs w:val="20"/>
        </w:rPr>
        <w:t>iho</w:t>
      </w:r>
      <w:r w:rsidR="00457BDE" w:rsidRPr="00457BDE">
        <w:rPr>
          <w:rFonts w:cs="Arial"/>
          <w:sz w:val="20"/>
          <w:szCs w:val="20"/>
          <w:vertAlign w:val="superscript"/>
        </w:rPr>
        <w:t>TM</w:t>
      </w:r>
      <w:proofErr w:type="spellEnd"/>
      <w:r w:rsidRPr="00A057AA">
        <w:rPr>
          <w:rFonts w:cs="Arial"/>
          <w:sz w:val="20"/>
          <w:szCs w:val="20"/>
        </w:rPr>
        <w:t xml:space="preserve"> programme. </w:t>
      </w:r>
    </w:p>
    <w:p w:rsidR="00661B41" w:rsidRPr="00A057AA" w:rsidRDefault="00661B41" w:rsidP="00661B41">
      <w:pPr>
        <w:keepNext/>
        <w:jc w:val="both"/>
        <w:rPr>
          <w:rFonts w:cs="Arial"/>
          <w:sz w:val="20"/>
          <w:szCs w:val="20"/>
        </w:rPr>
      </w:pPr>
    </w:p>
    <w:p w:rsidR="00661B41" w:rsidRPr="00A057AA" w:rsidRDefault="00661B41" w:rsidP="00661B41">
      <w:pPr>
        <w:pStyle w:val="Heading3"/>
      </w:pPr>
      <w:r w:rsidRPr="00A057AA">
        <w:br w:type="page"/>
      </w:r>
      <w:bookmarkStart w:id="84" w:name="_Toc276561888"/>
      <w:r w:rsidRPr="00A057AA">
        <w:lastRenderedPageBreak/>
        <w:t>Output 2.3: International Capability-Building</w:t>
      </w:r>
      <w:bookmarkEnd w:id="84"/>
    </w:p>
    <w:p w:rsidR="00661B41" w:rsidRPr="00A057AA" w:rsidRDefault="00661B41" w:rsidP="00661B41">
      <w:pPr>
        <w:keepNext/>
        <w:keepLines/>
        <w:spacing w:before="240"/>
        <w:jc w:val="both"/>
        <w:rPr>
          <w:rFonts w:cs="Arial"/>
          <w:szCs w:val="22"/>
        </w:rPr>
      </w:pPr>
      <w:r w:rsidRPr="00A057AA">
        <w:rPr>
          <w:rFonts w:cs="Arial"/>
          <w:b/>
          <w:szCs w:val="22"/>
        </w:rPr>
        <w:t>Description</w:t>
      </w:r>
    </w:p>
    <w:p w:rsidR="00661B41" w:rsidRPr="00A057AA" w:rsidRDefault="00661B41" w:rsidP="00661B41">
      <w:pPr>
        <w:spacing w:before="240"/>
        <w:jc w:val="both"/>
        <w:rPr>
          <w:rFonts w:cs="Arial"/>
          <w:szCs w:val="22"/>
        </w:rPr>
      </w:pPr>
      <w:r w:rsidRPr="00A057AA">
        <w:rPr>
          <w:rFonts w:cs="Arial"/>
          <w:szCs w:val="22"/>
        </w:rPr>
        <w:t>This programme delivers strategic initiatives that aim to build the skills of artists, practitioners and organisations to produce</w:t>
      </w:r>
      <w:r w:rsidR="00E10773">
        <w:rPr>
          <w:rFonts w:cs="Arial"/>
          <w:szCs w:val="22"/>
        </w:rPr>
        <w:t xml:space="preserve"> and/or </w:t>
      </w:r>
      <w:r w:rsidRPr="00A057AA">
        <w:rPr>
          <w:rFonts w:cs="Arial"/>
          <w:szCs w:val="22"/>
        </w:rPr>
        <w:t>curate, plan, promote, negotiate, market, sell and manage international engagements. The programme does this through workshops, master</w:t>
      </w:r>
      <w:r w:rsidR="00E10773">
        <w:rPr>
          <w:rFonts w:cs="Arial"/>
          <w:szCs w:val="22"/>
        </w:rPr>
        <w:t xml:space="preserve"> </w:t>
      </w:r>
      <w:r w:rsidRPr="00A057AA">
        <w:rPr>
          <w:rFonts w:cs="Arial"/>
          <w:szCs w:val="22"/>
        </w:rPr>
        <w:t>classes and other programmes for building skills and capability.</w:t>
      </w:r>
      <w:r w:rsidR="00A379D1" w:rsidRPr="00A057AA">
        <w:rPr>
          <w:rFonts w:cs="Arial"/>
          <w:szCs w:val="22"/>
        </w:rPr>
        <w:t xml:space="preserve"> </w:t>
      </w:r>
      <w:r w:rsidRPr="00A057AA">
        <w:rPr>
          <w:rFonts w:cs="Arial"/>
          <w:szCs w:val="22"/>
        </w:rPr>
        <w:t>The delivery of this programme is specific and targeted.</w:t>
      </w:r>
    </w:p>
    <w:p w:rsidR="00661B41" w:rsidRPr="00A057AA" w:rsidRDefault="00661B41" w:rsidP="00661B41">
      <w:pPr>
        <w:tabs>
          <w:tab w:val="num" w:pos="720"/>
        </w:tabs>
        <w:spacing w:before="240"/>
        <w:jc w:val="both"/>
        <w:rPr>
          <w:rFonts w:cs="Arial"/>
          <w:b/>
          <w:szCs w:val="22"/>
        </w:rPr>
      </w:pPr>
      <w:r w:rsidRPr="00A057AA">
        <w:rPr>
          <w:rFonts w:cs="Arial"/>
          <w:szCs w:val="22"/>
        </w:rPr>
        <w:t xml:space="preserve">This output directly supports </w:t>
      </w:r>
      <w:r w:rsidR="00E10773" w:rsidRPr="00E10773">
        <w:rPr>
          <w:rFonts w:cs="Arial"/>
          <w:b/>
          <w:szCs w:val="22"/>
        </w:rPr>
        <w:t>Outcome 4:</w:t>
      </w:r>
      <w:r w:rsidR="00E10773">
        <w:rPr>
          <w:rFonts w:cs="Arial"/>
          <w:szCs w:val="22"/>
        </w:rPr>
        <w:t xml:space="preserve"> </w:t>
      </w:r>
      <w:r w:rsidRPr="00A057AA">
        <w:rPr>
          <w:rFonts w:cs="Arial"/>
          <w:b/>
          <w:szCs w:val="22"/>
        </w:rPr>
        <w:t>New Zealand arts gain international success</w:t>
      </w:r>
      <w:r w:rsidRPr="00A057AA">
        <w:rPr>
          <w:rFonts w:cs="Arial"/>
          <w:szCs w:val="22"/>
        </w:rPr>
        <w:t>.</w:t>
      </w:r>
    </w:p>
    <w:p w:rsidR="00661B41" w:rsidRPr="00A057AA" w:rsidRDefault="00661B41" w:rsidP="00661B41">
      <w:pPr>
        <w:keepNext/>
        <w:keepLines/>
        <w:spacing w:before="240" w:after="240"/>
        <w:jc w:val="both"/>
        <w:rPr>
          <w:rFonts w:cs="Arial"/>
          <w:b/>
          <w:szCs w:val="22"/>
        </w:rPr>
      </w:pPr>
      <w:r w:rsidRPr="00A057AA">
        <w:rPr>
          <w:rFonts w:cs="Arial"/>
          <w:b/>
          <w:szCs w:val="22"/>
        </w:rPr>
        <w:t>Performance measures</w:t>
      </w:r>
    </w:p>
    <w:p w:rsidR="00661B41" w:rsidRPr="00A057AA" w:rsidRDefault="00CE6FC5" w:rsidP="00661B41">
      <w:pPr>
        <w:keepNext/>
        <w:keepLines/>
        <w:spacing w:before="240" w:after="240"/>
        <w:jc w:val="both"/>
        <w:rPr>
          <w:rFonts w:cs="Arial"/>
          <w:b/>
          <w:szCs w:val="22"/>
        </w:rPr>
      </w:pPr>
      <w:r w:rsidRPr="00CE6FC5">
        <w:rPr>
          <w:rFonts w:cs="Arial"/>
          <w:b/>
          <w:szCs w:val="22"/>
        </w:rPr>
        <w:pict>
          <v:shape id="_x0000_i1076" type="#_x0000_t75" style="width:693.5pt;height:164.4pt">
            <v:imagedata r:id="rId96" o:title=""/>
          </v:shape>
        </w:pict>
      </w:r>
    </w:p>
    <w:p w:rsidR="00661B41" w:rsidRPr="00A057AA" w:rsidRDefault="00661B41" w:rsidP="00032360">
      <w:pPr>
        <w:keepNext/>
        <w:spacing w:after="120"/>
        <w:jc w:val="both"/>
        <w:rPr>
          <w:rFonts w:cs="Arial"/>
          <w:b/>
          <w:sz w:val="20"/>
          <w:szCs w:val="20"/>
        </w:rPr>
      </w:pPr>
      <w:r w:rsidRPr="00A057AA">
        <w:rPr>
          <w:rFonts w:cs="Arial"/>
          <w:b/>
          <w:sz w:val="20"/>
          <w:szCs w:val="20"/>
        </w:rPr>
        <w:t xml:space="preserve">Notes: </w:t>
      </w:r>
    </w:p>
    <w:p w:rsidR="00A379D1" w:rsidRPr="00A057AA" w:rsidRDefault="00A379D1" w:rsidP="00090604">
      <w:pPr>
        <w:numPr>
          <w:ilvl w:val="0"/>
          <w:numId w:val="10"/>
        </w:numPr>
        <w:spacing w:after="120"/>
        <w:jc w:val="both"/>
        <w:rPr>
          <w:rFonts w:cs="Arial"/>
          <w:sz w:val="20"/>
          <w:szCs w:val="20"/>
        </w:rPr>
      </w:pPr>
      <w:r w:rsidRPr="00A057AA">
        <w:rPr>
          <w:rFonts w:cs="Arial"/>
          <w:sz w:val="20"/>
          <w:szCs w:val="20"/>
        </w:rPr>
        <w:t>The web resource includes taking digital photographs and video footage of performances, exhibitions and making these available to the artists via the web.</w:t>
      </w:r>
    </w:p>
    <w:p w:rsidR="00661B41" w:rsidRPr="00A057AA" w:rsidRDefault="00661B41" w:rsidP="00090604">
      <w:pPr>
        <w:numPr>
          <w:ilvl w:val="0"/>
          <w:numId w:val="10"/>
        </w:numPr>
        <w:spacing w:after="120"/>
        <w:jc w:val="both"/>
        <w:rPr>
          <w:rFonts w:cs="Arial"/>
          <w:sz w:val="20"/>
          <w:szCs w:val="20"/>
        </w:rPr>
      </w:pPr>
      <w:r w:rsidRPr="00A057AA">
        <w:rPr>
          <w:rFonts w:cs="Arial"/>
          <w:sz w:val="20"/>
          <w:szCs w:val="20"/>
        </w:rPr>
        <w:t>Feedback is based on six workshops in the series. The 89% satisfaction is calculated on ratings of excellent or very good. No ratings of below average or poor were received.</w:t>
      </w:r>
    </w:p>
    <w:p w:rsidR="00661B41" w:rsidRPr="00A057AA" w:rsidRDefault="00661B41" w:rsidP="00661B41">
      <w:pPr>
        <w:pStyle w:val="Heading2"/>
      </w:pPr>
      <w:r w:rsidRPr="00A057AA">
        <w:rPr>
          <w:highlight w:val="lightGray"/>
        </w:rPr>
        <w:br w:type="page"/>
      </w:r>
      <w:bookmarkStart w:id="85" w:name="_Toc231184947"/>
      <w:bookmarkStart w:id="86" w:name="_Toc276561889"/>
      <w:r w:rsidRPr="00A057AA">
        <w:lastRenderedPageBreak/>
        <w:t>Output 3: Advocacy for the Arts</w:t>
      </w:r>
      <w:bookmarkEnd w:id="85"/>
      <w:bookmarkEnd w:id="86"/>
    </w:p>
    <w:p w:rsidR="00661B41" w:rsidRPr="00A057AA" w:rsidRDefault="00661B41" w:rsidP="00661B41">
      <w:pPr>
        <w:keepNext/>
        <w:keepLines/>
        <w:spacing w:before="240"/>
        <w:jc w:val="both"/>
        <w:rPr>
          <w:rFonts w:cs="Arial"/>
          <w:b/>
          <w:szCs w:val="22"/>
        </w:rPr>
      </w:pPr>
      <w:r w:rsidRPr="00A057AA">
        <w:rPr>
          <w:rFonts w:cs="Arial"/>
          <w:b/>
          <w:szCs w:val="22"/>
        </w:rPr>
        <w:t>Description</w:t>
      </w:r>
    </w:p>
    <w:p w:rsidR="00661B41" w:rsidRPr="00A057AA" w:rsidRDefault="00661B41" w:rsidP="00661B41">
      <w:pPr>
        <w:spacing w:before="240"/>
        <w:rPr>
          <w:rFonts w:cs="Arial"/>
          <w:szCs w:val="22"/>
        </w:rPr>
      </w:pPr>
      <w:r w:rsidRPr="00A057AA">
        <w:rPr>
          <w:rFonts w:cs="Arial"/>
          <w:szCs w:val="22"/>
        </w:rPr>
        <w:t xml:space="preserve">The main aims of </w:t>
      </w:r>
      <w:r w:rsidR="00D4104A">
        <w:rPr>
          <w:rFonts w:cs="Arial"/>
          <w:szCs w:val="22"/>
        </w:rPr>
        <w:t>the</w:t>
      </w:r>
      <w:r w:rsidRPr="00A057AA">
        <w:rPr>
          <w:rFonts w:cs="Arial"/>
          <w:szCs w:val="22"/>
        </w:rPr>
        <w:t xml:space="preserve"> advocacy programme are to raise awareness of the role and contribution of the arts and of key issues affecting the sector, and to change the environment for the benefit of the arts.</w:t>
      </w:r>
    </w:p>
    <w:p w:rsidR="00661B41" w:rsidRPr="00A057AA" w:rsidRDefault="00D4104A" w:rsidP="00661B41">
      <w:pPr>
        <w:spacing w:before="240"/>
        <w:rPr>
          <w:rFonts w:cs="Arial"/>
          <w:szCs w:val="22"/>
        </w:rPr>
      </w:pPr>
      <w:r>
        <w:rPr>
          <w:rFonts w:cs="Arial"/>
          <w:szCs w:val="22"/>
        </w:rPr>
        <w:t>The</w:t>
      </w:r>
      <w:r w:rsidR="00661B41" w:rsidRPr="00A057AA">
        <w:rPr>
          <w:rFonts w:cs="Arial"/>
          <w:szCs w:val="22"/>
        </w:rPr>
        <w:t xml:space="preserve"> advocacy programme includes the following types of activity:</w:t>
      </w:r>
    </w:p>
    <w:p w:rsidR="00661B41" w:rsidRPr="00A057AA" w:rsidRDefault="00661B41" w:rsidP="009633D3">
      <w:pPr>
        <w:pStyle w:val="Bullet"/>
      </w:pPr>
      <w:r w:rsidRPr="00A057AA">
        <w:t>carrying out research for the arts sector</w:t>
      </w:r>
    </w:p>
    <w:p w:rsidR="00661B41" w:rsidRPr="00A057AA" w:rsidRDefault="00661B41" w:rsidP="009633D3">
      <w:pPr>
        <w:pStyle w:val="Bullet"/>
      </w:pPr>
      <w:r w:rsidRPr="00A057AA">
        <w:t>developing strategic partnerships to increase support for the arts</w:t>
      </w:r>
    </w:p>
    <w:p w:rsidR="00661B41" w:rsidRPr="00A057AA" w:rsidRDefault="00661B41" w:rsidP="009633D3">
      <w:pPr>
        <w:pStyle w:val="Bullet"/>
      </w:pPr>
      <w:r w:rsidRPr="00A057AA">
        <w:t>participating in cross-government initiatives</w:t>
      </w:r>
    </w:p>
    <w:p w:rsidR="00661B41" w:rsidRPr="00A057AA" w:rsidRDefault="00661B41" w:rsidP="009633D3">
      <w:pPr>
        <w:pStyle w:val="Bullet"/>
      </w:pPr>
      <w:proofErr w:type="gramStart"/>
      <w:r w:rsidRPr="00A057AA">
        <w:t>where</w:t>
      </w:r>
      <w:proofErr w:type="gramEnd"/>
      <w:r w:rsidRPr="00A057AA">
        <w:t xml:space="preserve"> relevant, making submissions on issues affecting the arts sector or Creative New Zealand.</w:t>
      </w:r>
    </w:p>
    <w:p w:rsidR="00661B41" w:rsidRPr="00A057AA" w:rsidRDefault="00661B41" w:rsidP="00661B41">
      <w:pPr>
        <w:rPr>
          <w:rFonts w:cs="Arial"/>
          <w:b/>
          <w:szCs w:val="22"/>
        </w:rPr>
      </w:pPr>
      <w:r w:rsidRPr="00A057AA">
        <w:rPr>
          <w:rFonts w:cs="Arial"/>
          <w:b/>
          <w:szCs w:val="22"/>
        </w:rPr>
        <w:br w:type="page"/>
      </w:r>
    </w:p>
    <w:p w:rsidR="00661B41" w:rsidRPr="00A057AA" w:rsidRDefault="00661B41" w:rsidP="00661B41">
      <w:pPr>
        <w:spacing w:before="240" w:after="240"/>
        <w:jc w:val="both"/>
        <w:rPr>
          <w:rFonts w:cs="Arial"/>
          <w:b/>
          <w:szCs w:val="22"/>
        </w:rPr>
      </w:pPr>
      <w:r w:rsidRPr="00A057AA">
        <w:rPr>
          <w:rFonts w:cs="Arial"/>
          <w:b/>
          <w:szCs w:val="22"/>
        </w:rPr>
        <w:lastRenderedPageBreak/>
        <w:t>Performance measures</w:t>
      </w:r>
    </w:p>
    <w:p w:rsidR="00661B41" w:rsidRPr="00A057AA" w:rsidRDefault="00CE6FC5" w:rsidP="00661B41">
      <w:pPr>
        <w:spacing w:before="240" w:after="240"/>
        <w:jc w:val="both"/>
        <w:rPr>
          <w:rFonts w:cs="Arial"/>
          <w:b/>
          <w:szCs w:val="22"/>
        </w:rPr>
      </w:pPr>
      <w:r w:rsidRPr="00CE6FC5">
        <w:rPr>
          <w:rFonts w:cs="Arial"/>
          <w:b/>
          <w:szCs w:val="22"/>
        </w:rPr>
        <w:pict>
          <v:shape id="_x0000_i1077" type="#_x0000_t75" style="width:694.85pt;height:271.7pt">
            <v:imagedata r:id="rId97" o:title=""/>
          </v:shape>
        </w:pict>
      </w:r>
    </w:p>
    <w:p w:rsidR="00661B41" w:rsidRPr="00A057AA" w:rsidRDefault="00661B41" w:rsidP="00E10773">
      <w:pPr>
        <w:spacing w:after="120"/>
        <w:rPr>
          <w:rFonts w:cs="Arial"/>
          <w:b/>
          <w:sz w:val="20"/>
          <w:szCs w:val="20"/>
        </w:rPr>
      </w:pPr>
      <w:r w:rsidRPr="00A057AA">
        <w:rPr>
          <w:rFonts w:cs="Arial"/>
          <w:b/>
          <w:sz w:val="20"/>
          <w:szCs w:val="20"/>
        </w:rPr>
        <w:t>Notes</w:t>
      </w:r>
    </w:p>
    <w:p w:rsidR="00661B41" w:rsidRPr="00A057AA" w:rsidRDefault="00661B41" w:rsidP="00090604">
      <w:pPr>
        <w:numPr>
          <w:ilvl w:val="0"/>
          <w:numId w:val="11"/>
        </w:numPr>
        <w:spacing w:after="120"/>
        <w:jc w:val="both"/>
        <w:rPr>
          <w:rFonts w:cs="Arial"/>
          <w:b/>
          <w:szCs w:val="22"/>
        </w:rPr>
      </w:pPr>
      <w:r w:rsidRPr="00A057AA">
        <w:rPr>
          <w:rFonts w:cs="Arial"/>
          <w:sz w:val="20"/>
          <w:szCs w:val="20"/>
        </w:rPr>
        <w:t>Identified key partners for 2009/10 are Auckland City Council and Wellington City Council.</w:t>
      </w:r>
    </w:p>
    <w:p w:rsidR="00661B41" w:rsidRPr="00A057AA" w:rsidRDefault="00661B41" w:rsidP="00090604">
      <w:pPr>
        <w:numPr>
          <w:ilvl w:val="0"/>
          <w:numId w:val="11"/>
        </w:numPr>
        <w:spacing w:after="120"/>
        <w:jc w:val="both"/>
        <w:rPr>
          <w:rFonts w:cs="Arial"/>
        </w:rPr>
      </w:pPr>
      <w:r w:rsidRPr="00A057AA">
        <w:rPr>
          <w:rFonts w:cs="Arial"/>
          <w:sz w:val="20"/>
          <w:szCs w:val="20"/>
        </w:rPr>
        <w:t>International projects are generally longer term and outcomes take a minimum of six months and potentially 18 months to be fully recognised.</w:t>
      </w:r>
    </w:p>
    <w:p w:rsidR="00FA5B70" w:rsidRPr="00A057AA" w:rsidRDefault="00FA5B70" w:rsidP="00661B41">
      <w:pPr>
        <w:pStyle w:val="Title"/>
        <w:sectPr w:rsidR="00FA5B70" w:rsidRPr="00A057AA" w:rsidSect="00910F52">
          <w:footerReference w:type="even" r:id="rId98"/>
          <w:pgSz w:w="16840" w:h="11907" w:orient="landscape" w:code="9"/>
          <w:pgMar w:top="1440" w:right="1440" w:bottom="1440" w:left="1440" w:header="709" w:footer="709" w:gutter="0"/>
          <w:cols w:space="708"/>
          <w:docGrid w:linePitch="360"/>
        </w:sectPr>
      </w:pPr>
    </w:p>
    <w:p w:rsidR="006E1FE0" w:rsidRPr="00A057AA" w:rsidRDefault="006E1FE0" w:rsidP="00E3226F">
      <w:pPr>
        <w:pStyle w:val="Heading1"/>
      </w:pPr>
      <w:bookmarkStart w:id="87" w:name="_Toc211746142"/>
      <w:bookmarkStart w:id="88" w:name="_Toc210707360"/>
      <w:bookmarkStart w:id="89" w:name="_Toc276561890"/>
      <w:r w:rsidRPr="00A057AA">
        <w:lastRenderedPageBreak/>
        <w:t xml:space="preserve">Financial </w:t>
      </w:r>
      <w:bookmarkEnd w:id="87"/>
      <w:r w:rsidR="00E50949" w:rsidRPr="00A057AA">
        <w:t>P</w:t>
      </w:r>
      <w:r w:rsidRPr="00A057AA">
        <w:t>erformance</w:t>
      </w:r>
      <w:bookmarkEnd w:id="88"/>
      <w:r w:rsidR="00E9319C">
        <w:t xml:space="preserve"> | Ngā </w:t>
      </w:r>
      <w:r w:rsidR="00FE6F87">
        <w:t>Whakaritenga Pūtea</w:t>
      </w:r>
      <w:bookmarkEnd w:id="89"/>
    </w:p>
    <w:p w:rsidR="0012359C" w:rsidRDefault="006E1FE0" w:rsidP="00E3226F">
      <w:pPr>
        <w:pStyle w:val="Heading2"/>
      </w:pPr>
      <w:bookmarkStart w:id="90" w:name="_Toc276561891"/>
      <w:r w:rsidRPr="00A057AA">
        <w:t xml:space="preserve">Audit </w:t>
      </w:r>
      <w:r w:rsidR="00E96559" w:rsidRPr="00A057AA" w:rsidDel="004866E6">
        <w:t>R</w:t>
      </w:r>
      <w:r w:rsidR="00E96559" w:rsidRPr="00A057AA">
        <w:t>eport</w:t>
      </w:r>
      <w:bookmarkEnd w:id="90"/>
    </w:p>
    <w:p w:rsidR="00B87860" w:rsidRDefault="00B87860" w:rsidP="00B87860"/>
    <w:p w:rsidR="00B87860" w:rsidRPr="00B87860" w:rsidRDefault="00B87860" w:rsidP="00B87860"/>
    <w:p w:rsidR="00B87860" w:rsidRPr="00B87860" w:rsidRDefault="00B87860" w:rsidP="00B87860"/>
    <w:p w:rsidR="00B87860" w:rsidRPr="00DE2E14" w:rsidRDefault="00B87860" w:rsidP="00B87860">
      <w:pPr>
        <w:pStyle w:val="ANZHeading-L1"/>
        <w:spacing w:after="0"/>
        <w:jc w:val="center"/>
        <w:rPr>
          <w:lang w:val="en-GB"/>
        </w:rPr>
      </w:pPr>
      <w:r w:rsidRPr="00DE2E14">
        <w:rPr>
          <w:lang w:val="en-GB"/>
        </w:rPr>
        <w:t>To the readers of</w:t>
      </w:r>
    </w:p>
    <w:p w:rsidR="00B87860" w:rsidRPr="00DE2E14" w:rsidRDefault="00B87860" w:rsidP="00B87860">
      <w:pPr>
        <w:pStyle w:val="ANZHeading-L1"/>
        <w:spacing w:after="0"/>
        <w:jc w:val="center"/>
        <w:rPr>
          <w:lang w:val="en-GB"/>
        </w:rPr>
      </w:pPr>
      <w:r>
        <w:t>The Arts Council o</w:t>
      </w:r>
      <w:r w:rsidRPr="002D060E">
        <w:t xml:space="preserve">f </w:t>
      </w:r>
      <w:smartTag w:uri="urn:schemas-microsoft-com:office:smarttags" w:element="country-region">
        <w:smartTag w:uri="urn:schemas-microsoft-com:office:smarttags" w:element="place">
          <w:r w:rsidRPr="002D060E">
            <w:t>New Zealand</w:t>
          </w:r>
        </w:smartTag>
      </w:smartTag>
      <w:r w:rsidRPr="002D060E">
        <w:t xml:space="preserve"> Toi Aotearoa</w:t>
      </w:r>
      <w:r w:rsidRPr="00DE2E14">
        <w:rPr>
          <w:lang w:val="en-GB"/>
        </w:rPr>
        <w:t>’s</w:t>
      </w:r>
    </w:p>
    <w:p w:rsidR="00B87860" w:rsidRPr="00DE2E14" w:rsidRDefault="00B87860" w:rsidP="00B87860">
      <w:pPr>
        <w:pStyle w:val="ANZHeading-L1"/>
        <w:spacing w:after="0"/>
        <w:jc w:val="center"/>
        <w:rPr>
          <w:lang w:val="en-GB"/>
        </w:rPr>
      </w:pPr>
      <w:proofErr w:type="gramStart"/>
      <w:r>
        <w:rPr>
          <w:lang w:val="en-GB"/>
        </w:rPr>
        <w:t>f</w:t>
      </w:r>
      <w:r w:rsidRPr="00DE2E14">
        <w:rPr>
          <w:lang w:val="en-GB"/>
        </w:rPr>
        <w:t>inancial</w:t>
      </w:r>
      <w:proofErr w:type="gramEnd"/>
      <w:r w:rsidRPr="00DE2E14">
        <w:rPr>
          <w:lang w:val="en-GB"/>
        </w:rPr>
        <w:t xml:space="preserve"> statements and statement</w:t>
      </w:r>
      <w:r>
        <w:rPr>
          <w:lang w:val="en-GB"/>
        </w:rPr>
        <w:t xml:space="preserve"> </w:t>
      </w:r>
      <w:r w:rsidRPr="00DE2E14">
        <w:rPr>
          <w:lang w:val="en-GB"/>
        </w:rPr>
        <w:t>of service performance</w:t>
      </w:r>
    </w:p>
    <w:p w:rsidR="00B87860" w:rsidRPr="00DE2E14" w:rsidRDefault="00B87860" w:rsidP="00B87860">
      <w:pPr>
        <w:pStyle w:val="ANZHeading-L1"/>
        <w:spacing w:after="0"/>
        <w:jc w:val="center"/>
        <w:rPr>
          <w:lang w:val="en-GB"/>
        </w:rPr>
      </w:pPr>
      <w:proofErr w:type="gramStart"/>
      <w:r>
        <w:rPr>
          <w:lang w:val="en-GB"/>
        </w:rPr>
        <w:t>f</w:t>
      </w:r>
      <w:r w:rsidRPr="00DE2E14">
        <w:rPr>
          <w:lang w:val="en-GB"/>
        </w:rPr>
        <w:t>or</w:t>
      </w:r>
      <w:proofErr w:type="gramEnd"/>
      <w:r w:rsidRPr="00DE2E14">
        <w:rPr>
          <w:lang w:val="en-GB"/>
        </w:rPr>
        <w:t xml:space="preserve"> the year ended </w:t>
      </w:r>
      <w:r>
        <w:t>30 June 2010</w:t>
      </w:r>
    </w:p>
    <w:p w:rsidR="00B87860" w:rsidRPr="00DE2E14" w:rsidRDefault="00B87860" w:rsidP="00B87860">
      <w:pPr>
        <w:pStyle w:val="ANZBodyText"/>
        <w:rPr>
          <w:spacing w:val="-3"/>
        </w:rPr>
      </w:pPr>
    </w:p>
    <w:p w:rsidR="00B87860" w:rsidRPr="00DE2E14" w:rsidRDefault="00B87860" w:rsidP="00B87860">
      <w:pPr>
        <w:pStyle w:val="ANZBodyText"/>
        <w:rPr>
          <w:spacing w:val="-3"/>
        </w:rPr>
      </w:pPr>
      <w:r w:rsidRPr="00DE2E14">
        <w:rPr>
          <w:spacing w:val="-3"/>
        </w:rPr>
        <w:t xml:space="preserve">The </w:t>
      </w:r>
      <w:proofErr w:type="spellStart"/>
      <w:r>
        <w:rPr>
          <w:spacing w:val="-3"/>
        </w:rPr>
        <w:t>Auditor</w:t>
      </w:r>
      <w:r>
        <w:rPr>
          <w:spacing w:val="-3"/>
        </w:rPr>
        <w:noBreakHyphen/>
        <w:t>General</w:t>
      </w:r>
      <w:proofErr w:type="spellEnd"/>
      <w:r>
        <w:rPr>
          <w:spacing w:val="-3"/>
        </w:rPr>
        <w:t xml:space="preserve"> is the auditor of </w:t>
      </w:r>
      <w:r>
        <w:t>the Arts Council o</w:t>
      </w:r>
      <w:r w:rsidRPr="002D060E">
        <w:t>f New Zealand Toi Aotearoa</w:t>
      </w:r>
      <w:r w:rsidRPr="00DE2E14">
        <w:rPr>
          <w:spacing w:val="-3"/>
        </w:rPr>
        <w:t xml:space="preserve">. The </w:t>
      </w:r>
      <w:proofErr w:type="spellStart"/>
      <w:r>
        <w:rPr>
          <w:spacing w:val="-3"/>
        </w:rPr>
        <w:t>Auditor</w:t>
      </w:r>
      <w:r>
        <w:rPr>
          <w:spacing w:val="-3"/>
        </w:rPr>
        <w:noBreakHyphen/>
        <w:t>General</w:t>
      </w:r>
      <w:proofErr w:type="spellEnd"/>
      <w:r w:rsidRPr="00DE2E14">
        <w:rPr>
          <w:spacing w:val="-3"/>
        </w:rPr>
        <w:t xml:space="preserve"> has </w:t>
      </w:r>
      <w:r>
        <w:rPr>
          <w:spacing w:val="-3"/>
        </w:rPr>
        <w:t xml:space="preserve">appointed me, </w:t>
      </w:r>
      <w:smartTag w:uri="urn:schemas-microsoft-com:office:smarttags" w:element="PersonName">
        <w:r>
          <w:rPr>
            <w:spacing w:val="-3"/>
          </w:rPr>
          <w:t xml:space="preserve">Robert </w:t>
        </w:r>
        <w:proofErr w:type="spellStart"/>
        <w:r>
          <w:rPr>
            <w:spacing w:val="-3"/>
          </w:rPr>
          <w:t>Manktelow</w:t>
        </w:r>
      </w:smartTag>
      <w:proofErr w:type="spellEnd"/>
      <w:r w:rsidRPr="00DE2E14">
        <w:rPr>
          <w:spacing w:val="-3"/>
        </w:rPr>
        <w:t xml:space="preserve">, using the staff and resources of </w:t>
      </w:r>
      <w:r>
        <w:rPr>
          <w:spacing w:val="-3"/>
        </w:rPr>
        <w:t>Audit New </w:t>
      </w:r>
      <w:smartTag w:uri="urn:schemas-microsoft-com:office:smarttags" w:element="place">
        <w:r>
          <w:rPr>
            <w:spacing w:val="-3"/>
          </w:rPr>
          <w:t>Zealand</w:t>
        </w:r>
      </w:smartTag>
      <w:r w:rsidRPr="00DE2E14">
        <w:rPr>
          <w:spacing w:val="-3"/>
        </w:rPr>
        <w:t xml:space="preserve">, to carry out the audit on her behalf. The audit covers the financial statements and statement of service performance included in the annual report of </w:t>
      </w:r>
      <w:r>
        <w:t>Arts Council o</w:t>
      </w:r>
      <w:r w:rsidRPr="002D060E">
        <w:t>f New Zealand Toi Aotearoa</w:t>
      </w:r>
      <w:r>
        <w:rPr>
          <w:spacing w:val="-3"/>
        </w:rPr>
        <w:t xml:space="preserve"> </w:t>
      </w:r>
      <w:r w:rsidRPr="00DE2E14">
        <w:rPr>
          <w:spacing w:val="-3"/>
        </w:rPr>
        <w:t xml:space="preserve">for the year ended </w:t>
      </w:r>
      <w:r>
        <w:t>30 June 2010</w:t>
      </w:r>
      <w:r w:rsidRPr="00DE2E14">
        <w:t>.</w:t>
      </w:r>
    </w:p>
    <w:p w:rsidR="00B87860" w:rsidRPr="00DE2E14" w:rsidRDefault="00B87860" w:rsidP="00B87860">
      <w:pPr>
        <w:pStyle w:val="ANZHeading-L1"/>
        <w:rPr>
          <w:lang w:val="en-GB"/>
        </w:rPr>
      </w:pPr>
      <w:r w:rsidRPr="00DE2E14">
        <w:rPr>
          <w:lang w:val="en-GB"/>
        </w:rPr>
        <w:t>Unqualified opinion</w:t>
      </w:r>
    </w:p>
    <w:p w:rsidR="00B87860" w:rsidRPr="00DE2E14" w:rsidRDefault="00B87860" w:rsidP="00B87860">
      <w:pPr>
        <w:pStyle w:val="ANZBodyText"/>
        <w:rPr>
          <w:spacing w:val="-3"/>
        </w:rPr>
      </w:pPr>
      <w:r w:rsidRPr="00DE2E14">
        <w:rPr>
          <w:spacing w:val="-3"/>
        </w:rPr>
        <w:t>In our opinion:</w:t>
      </w:r>
    </w:p>
    <w:p w:rsidR="00B87860" w:rsidRPr="005F580C" w:rsidRDefault="00B87860" w:rsidP="00B87860">
      <w:pPr>
        <w:pStyle w:val="ANZBulletLevel1"/>
        <w:tabs>
          <w:tab w:val="clear" w:pos="360"/>
          <w:tab w:val="clear" w:pos="720"/>
          <w:tab w:val="num" w:pos="851"/>
        </w:tabs>
        <w:ind w:left="851" w:hanging="851"/>
      </w:pPr>
      <w:r w:rsidRPr="005F580C">
        <w:t>The financial statements of</w:t>
      </w:r>
      <w:r w:rsidRPr="005F580C">
        <w:rPr>
          <w:iCs/>
        </w:rPr>
        <w:t xml:space="preserve"> </w:t>
      </w:r>
      <w:r>
        <w:t>Arts Council o</w:t>
      </w:r>
      <w:r w:rsidRPr="002D060E">
        <w:t>f New Zealand Toi Aotearoa</w:t>
      </w:r>
      <w:r>
        <w:rPr>
          <w:spacing w:val="-3"/>
        </w:rPr>
        <w:t xml:space="preserve"> </w:t>
      </w:r>
      <w:r w:rsidRPr="005F580C">
        <w:t>on pages</w:t>
      </w:r>
      <w:r>
        <w:t xml:space="preserve"> 104 to 134:</w:t>
      </w:r>
    </w:p>
    <w:p w:rsidR="00B87860" w:rsidRPr="005F580C" w:rsidRDefault="00B87860" w:rsidP="00B87860">
      <w:pPr>
        <w:pStyle w:val="ANZBulletLevel2"/>
        <w:tabs>
          <w:tab w:val="clear" w:pos="360"/>
          <w:tab w:val="clear" w:pos="720"/>
          <w:tab w:val="clear" w:pos="1287"/>
          <w:tab w:val="num" w:pos="1701"/>
        </w:tabs>
        <w:ind w:left="1701" w:hanging="850"/>
      </w:pPr>
      <w:r w:rsidRPr="005F580C">
        <w:t xml:space="preserve">comply with generally accepted accounting practice in </w:t>
      </w:r>
      <w:smartTag w:uri="urn:schemas-microsoft-com:office:smarttags" w:element="place">
        <w:smartTag w:uri="urn:schemas-microsoft-com:office:smarttags" w:element="country-region">
          <w:r w:rsidRPr="005F580C">
            <w:t>New Zealand</w:t>
          </w:r>
        </w:smartTag>
      </w:smartTag>
      <w:r w:rsidRPr="005F580C">
        <w:t>; and</w:t>
      </w:r>
    </w:p>
    <w:p w:rsidR="00B87860" w:rsidRPr="005F580C" w:rsidRDefault="00B87860" w:rsidP="00B87860">
      <w:pPr>
        <w:pStyle w:val="ANZBulletLevel2"/>
        <w:tabs>
          <w:tab w:val="clear" w:pos="360"/>
          <w:tab w:val="clear" w:pos="720"/>
          <w:tab w:val="clear" w:pos="1287"/>
          <w:tab w:val="num" w:pos="1701"/>
        </w:tabs>
        <w:ind w:left="1701" w:hanging="850"/>
      </w:pPr>
      <w:r w:rsidRPr="005F580C">
        <w:t>fairly reflect:</w:t>
      </w:r>
    </w:p>
    <w:p w:rsidR="00B87860" w:rsidRPr="005F580C" w:rsidRDefault="00B87860" w:rsidP="00B87860">
      <w:pPr>
        <w:pStyle w:val="ANZBulletLevel3"/>
        <w:tabs>
          <w:tab w:val="clear" w:pos="360"/>
          <w:tab w:val="clear" w:pos="720"/>
          <w:tab w:val="clear" w:pos="1287"/>
          <w:tab w:val="num" w:pos="2552"/>
        </w:tabs>
        <w:ind w:left="2552" w:hanging="851"/>
      </w:pPr>
      <w:r>
        <w:t>Arts Council o</w:t>
      </w:r>
      <w:r w:rsidRPr="002D060E">
        <w:t xml:space="preserve">f New Zealand Toi </w:t>
      </w:r>
      <w:proofErr w:type="spellStart"/>
      <w:r w:rsidRPr="002D060E">
        <w:t>Aotearoa</w:t>
      </w:r>
      <w:r>
        <w:t>’s</w:t>
      </w:r>
      <w:proofErr w:type="spellEnd"/>
      <w:r>
        <w:rPr>
          <w:spacing w:val="-3"/>
        </w:rPr>
        <w:t xml:space="preserve"> </w:t>
      </w:r>
      <w:r w:rsidRPr="005F580C">
        <w:t>financial position as at 30 June 2010; and</w:t>
      </w:r>
    </w:p>
    <w:p w:rsidR="00B87860" w:rsidRPr="005F580C" w:rsidRDefault="00B87860" w:rsidP="00B87860">
      <w:pPr>
        <w:pStyle w:val="ANZBulletLevel3"/>
        <w:tabs>
          <w:tab w:val="clear" w:pos="360"/>
          <w:tab w:val="clear" w:pos="720"/>
          <w:tab w:val="clear" w:pos="1287"/>
          <w:tab w:val="num" w:pos="2552"/>
        </w:tabs>
        <w:ind w:left="2552" w:hanging="851"/>
      </w:pPr>
      <w:proofErr w:type="gramStart"/>
      <w:r w:rsidRPr="005F580C">
        <w:t>the</w:t>
      </w:r>
      <w:proofErr w:type="gramEnd"/>
      <w:r w:rsidRPr="005F580C">
        <w:t xml:space="preserve"> results of its operations and cash flows for the year ended on that date.</w:t>
      </w:r>
    </w:p>
    <w:p w:rsidR="00B87860" w:rsidRPr="005F580C" w:rsidRDefault="00B87860" w:rsidP="00B87860">
      <w:pPr>
        <w:pStyle w:val="ANZBulletLevel1"/>
        <w:tabs>
          <w:tab w:val="clear" w:pos="360"/>
          <w:tab w:val="clear" w:pos="720"/>
          <w:tab w:val="num" w:pos="851"/>
        </w:tabs>
        <w:ind w:left="851" w:hanging="851"/>
      </w:pPr>
      <w:r w:rsidRPr="005F580C">
        <w:t xml:space="preserve">The statement of service performance of </w:t>
      </w:r>
      <w:r>
        <w:t>Arts Council o</w:t>
      </w:r>
      <w:r w:rsidRPr="002D060E">
        <w:t>f New Zealand Toi Aotearoa</w:t>
      </w:r>
      <w:r>
        <w:rPr>
          <w:spacing w:val="-3"/>
        </w:rPr>
        <w:t xml:space="preserve"> </w:t>
      </w:r>
      <w:r w:rsidRPr="005F580C">
        <w:t xml:space="preserve">on pages </w:t>
      </w:r>
      <w:r>
        <w:t>85 to 99:</w:t>
      </w:r>
    </w:p>
    <w:p w:rsidR="00B87860" w:rsidRPr="005F580C" w:rsidRDefault="00B87860" w:rsidP="00B87860">
      <w:pPr>
        <w:pStyle w:val="ANZBulletLevel2"/>
        <w:tabs>
          <w:tab w:val="clear" w:pos="360"/>
          <w:tab w:val="clear" w:pos="720"/>
          <w:tab w:val="clear" w:pos="1287"/>
          <w:tab w:val="num" w:pos="1701"/>
        </w:tabs>
        <w:ind w:left="1701" w:hanging="850"/>
      </w:pPr>
      <w:r w:rsidRPr="005F580C">
        <w:t xml:space="preserve">complies with generally accepted accounting practice in </w:t>
      </w:r>
      <w:smartTag w:uri="urn:schemas-microsoft-com:office:smarttags" w:element="place">
        <w:smartTag w:uri="urn:schemas-microsoft-com:office:smarttags" w:element="country-region">
          <w:r w:rsidRPr="005F580C">
            <w:t>New Zealand</w:t>
          </w:r>
        </w:smartTag>
      </w:smartTag>
      <w:r w:rsidRPr="005F580C">
        <w:t>; and</w:t>
      </w:r>
    </w:p>
    <w:p w:rsidR="00B87860" w:rsidRPr="00DE2E14" w:rsidRDefault="00B87860" w:rsidP="00B87860">
      <w:pPr>
        <w:pStyle w:val="ANZBulletLevel2"/>
        <w:tabs>
          <w:tab w:val="clear" w:pos="360"/>
          <w:tab w:val="clear" w:pos="720"/>
          <w:tab w:val="clear" w:pos="1287"/>
          <w:tab w:val="num" w:pos="1701"/>
        </w:tabs>
        <w:ind w:left="1701" w:hanging="850"/>
      </w:pPr>
      <w:r w:rsidRPr="005F580C">
        <w:t>fairly reflects for each class</w:t>
      </w:r>
      <w:r w:rsidRPr="00DE2E14">
        <w:t xml:space="preserve"> of outputs:</w:t>
      </w:r>
    </w:p>
    <w:p w:rsidR="00B87860" w:rsidRPr="00DE2E14" w:rsidRDefault="00B87860" w:rsidP="00B87860">
      <w:pPr>
        <w:pStyle w:val="ANZBulletLevel3"/>
        <w:tabs>
          <w:tab w:val="clear" w:pos="360"/>
          <w:tab w:val="clear" w:pos="720"/>
          <w:tab w:val="clear" w:pos="1287"/>
          <w:tab w:val="num" w:pos="2552"/>
        </w:tabs>
        <w:ind w:left="2552" w:hanging="851"/>
      </w:pPr>
      <w:r w:rsidRPr="00DE2E14">
        <w:t>its standards of delivery performance achieved, as compared with the forecast standards outlined in the statement of forecast service performance adopted at the start of the financial year; and</w:t>
      </w:r>
    </w:p>
    <w:p w:rsidR="00B87860" w:rsidRPr="00DE2E14" w:rsidRDefault="00B87860" w:rsidP="00B87860">
      <w:pPr>
        <w:pStyle w:val="ANZBulletLevel3"/>
        <w:tabs>
          <w:tab w:val="clear" w:pos="360"/>
          <w:tab w:val="clear" w:pos="720"/>
          <w:tab w:val="clear" w:pos="1287"/>
          <w:tab w:val="num" w:pos="2552"/>
        </w:tabs>
        <w:ind w:left="2552" w:hanging="851"/>
      </w:pPr>
      <w:proofErr w:type="gramStart"/>
      <w:r w:rsidRPr="00DE2E14">
        <w:t>its</w:t>
      </w:r>
      <w:proofErr w:type="gramEnd"/>
      <w:r w:rsidRPr="00DE2E14">
        <w:t xml:space="preserve"> actual revenue earned and output expenses incurred, as compared with the forecast revenues and output expenses outlined in the statement of forecast service performance adopted at t</w:t>
      </w:r>
      <w:r>
        <w:t>he start of the financial year.</w:t>
      </w:r>
    </w:p>
    <w:p w:rsidR="00B87860" w:rsidRPr="00DE2E14" w:rsidRDefault="00B87860" w:rsidP="00B87860">
      <w:pPr>
        <w:pStyle w:val="ANZBodyText"/>
        <w:rPr>
          <w:spacing w:val="-3"/>
        </w:rPr>
      </w:pPr>
      <w:r w:rsidRPr="00DE2E14">
        <w:rPr>
          <w:spacing w:val="-3"/>
        </w:rPr>
        <w:lastRenderedPageBreak/>
        <w:t>The audit was completed</w:t>
      </w:r>
      <w:r>
        <w:rPr>
          <w:spacing w:val="-3"/>
        </w:rPr>
        <w:t xml:space="preserve"> 27 October 2010, </w:t>
      </w:r>
      <w:r w:rsidRPr="00DE2E14">
        <w:rPr>
          <w:spacing w:val="-3"/>
        </w:rPr>
        <w:t>and is the date at which our opinion is expressed.</w:t>
      </w:r>
    </w:p>
    <w:p w:rsidR="00B87860" w:rsidRPr="00DE2E14" w:rsidRDefault="00B87860" w:rsidP="00B87860">
      <w:pPr>
        <w:pStyle w:val="ANZBodyText"/>
      </w:pPr>
      <w:r w:rsidRPr="00DE2E14">
        <w:t>The basis of our opinion is explained below. In addition, we outli</w:t>
      </w:r>
      <w:r>
        <w:t xml:space="preserve">ne the responsibilities of the Council </w:t>
      </w:r>
      <w:r w:rsidRPr="00DE2E14">
        <w:t>and the Auditor, and explain our independence.</w:t>
      </w:r>
    </w:p>
    <w:p w:rsidR="00B87860" w:rsidRPr="00DE2E14" w:rsidRDefault="00B87860" w:rsidP="00B87860">
      <w:pPr>
        <w:pStyle w:val="ANZHeading-L1"/>
        <w:rPr>
          <w:lang w:val="en-GB"/>
        </w:rPr>
      </w:pPr>
      <w:r w:rsidRPr="00DE2E14">
        <w:rPr>
          <w:lang w:val="en-GB"/>
        </w:rPr>
        <w:t>Basis of opinion</w:t>
      </w:r>
    </w:p>
    <w:p w:rsidR="00B87860" w:rsidRPr="00DE2E14" w:rsidRDefault="00B87860" w:rsidP="00B87860">
      <w:pPr>
        <w:pStyle w:val="ANZBodyText"/>
        <w:rPr>
          <w:bCs/>
        </w:rPr>
      </w:pPr>
      <w:r w:rsidRPr="00DE2E14">
        <w:rPr>
          <w:bCs/>
        </w:rPr>
        <w:t xml:space="preserve">We carried out the audit in accordance with the </w:t>
      </w:r>
      <w:proofErr w:type="spellStart"/>
      <w:r>
        <w:rPr>
          <w:bCs/>
        </w:rPr>
        <w:t>Auditor</w:t>
      </w:r>
      <w:r>
        <w:rPr>
          <w:bCs/>
        </w:rPr>
        <w:noBreakHyphen/>
        <w:t>General</w:t>
      </w:r>
      <w:r w:rsidRPr="00DE2E14">
        <w:rPr>
          <w:bCs/>
        </w:rPr>
        <w:t>’s</w:t>
      </w:r>
      <w:proofErr w:type="spellEnd"/>
      <w:r w:rsidRPr="00DE2E14">
        <w:rPr>
          <w:bCs/>
        </w:rPr>
        <w:t xml:space="preserve"> Auditing Standards, which incorporate the </w:t>
      </w:r>
      <w:r>
        <w:rPr>
          <w:bCs/>
        </w:rPr>
        <w:t>New Zealand</w:t>
      </w:r>
      <w:r w:rsidRPr="00DE2E14">
        <w:rPr>
          <w:bCs/>
        </w:rPr>
        <w:t xml:space="preserve"> Auditing Standards.</w:t>
      </w:r>
    </w:p>
    <w:p w:rsidR="00B87860" w:rsidRPr="00DE2E14" w:rsidRDefault="00B87860" w:rsidP="00B87860">
      <w:pPr>
        <w:pStyle w:val="ANZBodyText"/>
        <w:rPr>
          <w:bCs/>
          <w:spacing w:val="-3"/>
        </w:rPr>
      </w:pPr>
      <w:r w:rsidRPr="00DE2E14">
        <w:rPr>
          <w:bCs/>
          <w:spacing w:val="-3"/>
        </w:rPr>
        <w:t>We planned and performed the audit to obtain all the information and explanations we considered necessary in order to obtain reasonable assurance that the financial statements and statement of service performance did not have material misstatements, whether caused by fraud or error.</w:t>
      </w:r>
    </w:p>
    <w:p w:rsidR="00B87860" w:rsidRPr="00DE2E14" w:rsidRDefault="00B87860" w:rsidP="00B87860">
      <w:pPr>
        <w:pStyle w:val="ANZBodyText"/>
        <w:rPr>
          <w:bCs/>
          <w:spacing w:val="-3"/>
        </w:rPr>
      </w:pPr>
      <w:r w:rsidRPr="00DE2E14">
        <w:rPr>
          <w:bCs/>
          <w:spacing w:val="-3"/>
        </w:rPr>
        <w:t>Material misstatements are differences or omissions of amounts and disclosures that would affect a reader’s overall understanding of the financial statements and statement of service performance. If we had found material misstatements that were not corrected, we would have referred to them in our opinion.</w:t>
      </w:r>
    </w:p>
    <w:p w:rsidR="00B87860" w:rsidRPr="00DE2E14" w:rsidRDefault="00B87860" w:rsidP="00B87860">
      <w:pPr>
        <w:pStyle w:val="ANZBodyText"/>
        <w:rPr>
          <w:bCs/>
          <w:spacing w:val="-3"/>
        </w:rPr>
      </w:pPr>
      <w:r w:rsidRPr="00DE2E14">
        <w:rPr>
          <w:bCs/>
          <w:spacing w:val="-3"/>
        </w:rPr>
        <w:t>The audit involved performing procedures to test the information presented in the financial statements and statement of service performance. We assessed the results of those procedures in forming our opinion.</w:t>
      </w:r>
    </w:p>
    <w:p w:rsidR="00B87860" w:rsidRPr="00DE2E14" w:rsidRDefault="00B87860" w:rsidP="00B87860">
      <w:pPr>
        <w:pStyle w:val="ANZBodyText"/>
        <w:rPr>
          <w:bCs/>
          <w:spacing w:val="-3"/>
        </w:rPr>
      </w:pPr>
      <w:r w:rsidRPr="00DE2E14">
        <w:rPr>
          <w:bCs/>
          <w:spacing w:val="-3"/>
        </w:rPr>
        <w:t>Audit procedures generally include:</w:t>
      </w:r>
    </w:p>
    <w:p w:rsidR="00B87860" w:rsidRPr="00DE2E14" w:rsidRDefault="00B87860" w:rsidP="00B87860">
      <w:pPr>
        <w:pStyle w:val="ANZBulletLevel1"/>
        <w:tabs>
          <w:tab w:val="clear" w:pos="360"/>
          <w:tab w:val="clear" w:pos="720"/>
          <w:tab w:val="num" w:pos="851"/>
        </w:tabs>
        <w:ind w:left="851" w:hanging="851"/>
      </w:pPr>
      <w:r w:rsidRPr="00DE2E14">
        <w:t>determining whether significant financial and management controls are working and can be relied on to produce complete and accurate data;</w:t>
      </w:r>
    </w:p>
    <w:p w:rsidR="00B87860" w:rsidRPr="00DE2E14" w:rsidRDefault="00B87860" w:rsidP="00B87860">
      <w:pPr>
        <w:pStyle w:val="ANZBulletLevel1"/>
        <w:tabs>
          <w:tab w:val="clear" w:pos="360"/>
          <w:tab w:val="clear" w:pos="720"/>
          <w:tab w:val="num" w:pos="851"/>
        </w:tabs>
        <w:ind w:left="851" w:hanging="851"/>
      </w:pPr>
      <w:r w:rsidRPr="00DE2E14">
        <w:t>verifying samples of transactions and account balances;</w:t>
      </w:r>
    </w:p>
    <w:p w:rsidR="00B87860" w:rsidRPr="00DE2E14" w:rsidRDefault="00B87860" w:rsidP="00B87860">
      <w:pPr>
        <w:pStyle w:val="ANZBulletLevel1"/>
        <w:tabs>
          <w:tab w:val="clear" w:pos="360"/>
          <w:tab w:val="clear" w:pos="720"/>
          <w:tab w:val="num" w:pos="851"/>
        </w:tabs>
        <w:ind w:left="851" w:hanging="851"/>
      </w:pPr>
      <w:r w:rsidRPr="00DE2E14">
        <w:t>performing analyses to identify anomalies in the reported data;</w:t>
      </w:r>
    </w:p>
    <w:p w:rsidR="00B87860" w:rsidRPr="00DE2E14" w:rsidRDefault="00B87860" w:rsidP="00B87860">
      <w:pPr>
        <w:pStyle w:val="ANZBulletLevel1"/>
        <w:tabs>
          <w:tab w:val="clear" w:pos="360"/>
          <w:tab w:val="clear" w:pos="720"/>
          <w:tab w:val="num" w:pos="851"/>
        </w:tabs>
        <w:ind w:left="851" w:hanging="851"/>
      </w:pPr>
      <w:r w:rsidRPr="00DE2E14">
        <w:t>reviewing significant estimates and judgeme</w:t>
      </w:r>
      <w:r>
        <w:t>nts made by the Council</w:t>
      </w:r>
      <w:r w:rsidRPr="00DE2E14">
        <w:t>;</w:t>
      </w:r>
    </w:p>
    <w:p w:rsidR="00B87860" w:rsidRPr="00DE2E14" w:rsidRDefault="00B87860" w:rsidP="00B87860">
      <w:pPr>
        <w:pStyle w:val="ANZBulletLevel1"/>
        <w:tabs>
          <w:tab w:val="clear" w:pos="360"/>
          <w:tab w:val="clear" w:pos="720"/>
          <w:tab w:val="num" w:pos="851"/>
        </w:tabs>
        <w:ind w:left="851" w:hanging="851"/>
      </w:pPr>
      <w:r w:rsidRPr="00DE2E14">
        <w:t>confirming year-end balances;</w:t>
      </w:r>
    </w:p>
    <w:p w:rsidR="00B87860" w:rsidRPr="00DE2E14" w:rsidRDefault="00B87860" w:rsidP="00B87860">
      <w:pPr>
        <w:pStyle w:val="ANZBulletLevel1"/>
        <w:tabs>
          <w:tab w:val="clear" w:pos="360"/>
          <w:tab w:val="clear" w:pos="720"/>
          <w:tab w:val="num" w:pos="851"/>
        </w:tabs>
        <w:ind w:left="851" w:hanging="851"/>
      </w:pPr>
      <w:r w:rsidRPr="00DE2E14">
        <w:t>determining whether accounting policies are appropriate and consistently applied; and</w:t>
      </w:r>
    </w:p>
    <w:p w:rsidR="00B87860" w:rsidRPr="00DE2E14" w:rsidRDefault="00B87860" w:rsidP="00B87860">
      <w:pPr>
        <w:pStyle w:val="ANZBulletLevel1"/>
        <w:tabs>
          <w:tab w:val="clear" w:pos="360"/>
          <w:tab w:val="clear" w:pos="720"/>
          <w:tab w:val="num" w:pos="851"/>
        </w:tabs>
        <w:ind w:left="851" w:hanging="851"/>
      </w:pPr>
      <w:proofErr w:type="gramStart"/>
      <w:r w:rsidRPr="00DE2E14">
        <w:t>determining</w:t>
      </w:r>
      <w:proofErr w:type="gramEnd"/>
      <w:r w:rsidRPr="00DE2E14">
        <w:t xml:space="preserve"> whether all financial statement and statement of service performance disclosures are adequate.</w:t>
      </w:r>
    </w:p>
    <w:p w:rsidR="00B87860" w:rsidRPr="00DE2E14" w:rsidRDefault="00B87860" w:rsidP="00B87860">
      <w:pPr>
        <w:pStyle w:val="ANZBodyText"/>
        <w:rPr>
          <w:bCs/>
          <w:spacing w:val="-3"/>
        </w:rPr>
      </w:pPr>
      <w:r w:rsidRPr="00DE2E14">
        <w:rPr>
          <w:bCs/>
          <w:spacing w:val="-3"/>
        </w:rPr>
        <w:t>We did not examine every transaction, nor do we guarantee complete accuracy of the financial statements and statement of service performance.</w:t>
      </w:r>
    </w:p>
    <w:p w:rsidR="00B87860" w:rsidRPr="00DE2E14" w:rsidRDefault="00B87860" w:rsidP="00B87860">
      <w:pPr>
        <w:pStyle w:val="ANZBodyText"/>
        <w:rPr>
          <w:bCs/>
          <w:spacing w:val="-3"/>
        </w:rPr>
      </w:pPr>
      <w:r w:rsidRPr="00DE2E14">
        <w:rPr>
          <w:bCs/>
          <w:spacing w:val="-3"/>
        </w:rPr>
        <w:t>We evaluated the overall adequacy of the presentation of information in the financial statements and statement of service performance. We obtained all the information and explanations we required to support our opinion above.</w:t>
      </w:r>
    </w:p>
    <w:p w:rsidR="00B87860" w:rsidRPr="00DE2E14" w:rsidRDefault="00B87860" w:rsidP="00B87860">
      <w:pPr>
        <w:pStyle w:val="ANZHeading-L1"/>
        <w:rPr>
          <w:spacing w:val="-3"/>
        </w:rPr>
      </w:pPr>
      <w:r>
        <w:rPr>
          <w:lang w:val="en-GB"/>
        </w:rPr>
        <w:t xml:space="preserve">Responsibilities of the Council </w:t>
      </w:r>
      <w:r w:rsidRPr="00DE2E14">
        <w:rPr>
          <w:lang w:val="en-GB"/>
        </w:rPr>
        <w:t>and the Auditor</w:t>
      </w:r>
    </w:p>
    <w:p w:rsidR="00B87860" w:rsidRPr="00DE2E14" w:rsidRDefault="00B87860" w:rsidP="00B87860">
      <w:pPr>
        <w:pStyle w:val="ANZBodyText"/>
        <w:rPr>
          <w:spacing w:val="-3"/>
        </w:rPr>
      </w:pPr>
      <w:r>
        <w:rPr>
          <w:spacing w:val="-3"/>
        </w:rPr>
        <w:t xml:space="preserve">The Council </w:t>
      </w:r>
      <w:r w:rsidRPr="00DE2E14">
        <w:rPr>
          <w:spacing w:val="-3"/>
        </w:rPr>
        <w:t xml:space="preserve">is responsible for preparing the financial statements and statement of service performance in accordance with generally accepted accounting practice in </w:t>
      </w:r>
      <w:smartTag w:uri="urn:schemas-microsoft-com:office:smarttags" w:element="country-region">
        <w:smartTag w:uri="urn:schemas-microsoft-com:office:smarttags" w:element="place">
          <w:r>
            <w:rPr>
              <w:spacing w:val="-3"/>
            </w:rPr>
            <w:t>New Zealand</w:t>
          </w:r>
        </w:smartTag>
      </w:smartTag>
      <w:r w:rsidRPr="00DE2E14">
        <w:rPr>
          <w:spacing w:val="-3"/>
        </w:rPr>
        <w:t xml:space="preserve">. The </w:t>
      </w:r>
      <w:r w:rsidRPr="00DE2E14">
        <w:rPr>
          <w:spacing w:val="-3"/>
        </w:rPr>
        <w:lastRenderedPageBreak/>
        <w:t xml:space="preserve">financial statements must fairly reflect the financial position of </w:t>
      </w:r>
      <w:r>
        <w:t>Arts Council o</w:t>
      </w:r>
      <w:r w:rsidRPr="002D060E">
        <w:t>f New Zealand Toi Aotearoa</w:t>
      </w:r>
      <w:r w:rsidRPr="00DE2E14">
        <w:rPr>
          <w:spacing w:val="-3"/>
        </w:rPr>
        <w:t xml:space="preserve"> as at </w:t>
      </w:r>
      <w:r>
        <w:t>30 June 2010</w:t>
      </w:r>
      <w:r w:rsidRPr="00DE2E14">
        <w:rPr>
          <w:iCs/>
          <w:spacing w:val="-3"/>
        </w:rPr>
        <w:t xml:space="preserve"> and the results of its operations and cash flows for the year ended on that date. The statement of service performance must fairly reflect, for each class of outputs, </w:t>
      </w:r>
      <w:r>
        <w:t>Arts Council o</w:t>
      </w:r>
      <w:r w:rsidRPr="002D060E">
        <w:t xml:space="preserve">f New Zealand Toi </w:t>
      </w:r>
      <w:proofErr w:type="spellStart"/>
      <w:r w:rsidRPr="002D060E">
        <w:t>Aotearoa</w:t>
      </w:r>
      <w:r w:rsidRPr="00DE2E14">
        <w:rPr>
          <w:iCs/>
          <w:spacing w:val="-3"/>
        </w:rPr>
        <w:t>’s</w:t>
      </w:r>
      <w:proofErr w:type="spellEnd"/>
      <w:r w:rsidRPr="00DE2E14">
        <w:rPr>
          <w:iCs/>
          <w:spacing w:val="-3"/>
        </w:rPr>
        <w:t xml:space="preserve"> standards of delivery performance achieved and revenue earned and expenses incurred, as compared with the forecast standards, revenue and expenses adopted at the st</w:t>
      </w:r>
      <w:r>
        <w:rPr>
          <w:iCs/>
          <w:spacing w:val="-3"/>
        </w:rPr>
        <w:t>art of the financial year. The Council</w:t>
      </w:r>
      <w:r w:rsidRPr="00DE2E14">
        <w:rPr>
          <w:iCs/>
          <w:spacing w:val="-3"/>
        </w:rPr>
        <w:t xml:space="preserve">’s responsibilities arise from </w:t>
      </w:r>
      <w:r>
        <w:rPr>
          <w:spacing w:val="-3"/>
        </w:rPr>
        <w:t>the Crown Entities Act.</w:t>
      </w:r>
    </w:p>
    <w:p w:rsidR="00B87860" w:rsidRPr="00DE2E14" w:rsidRDefault="00B87860" w:rsidP="00B87860">
      <w:pPr>
        <w:pStyle w:val="ANZBodyText"/>
      </w:pPr>
      <w:r w:rsidRPr="00DE2E14">
        <w:t>We are responsible for expressing an independent opinion on the financial statements and statement of service performance and reporting that opinion to you. This responsibility arises from section 15 of the Public Audit Act 2001 a</w:t>
      </w:r>
      <w:r>
        <w:t>nd the Crown Entities Act 2004.</w:t>
      </w:r>
    </w:p>
    <w:p w:rsidR="00B87860" w:rsidRPr="00DE2E14" w:rsidRDefault="00B87860" w:rsidP="00B87860">
      <w:pPr>
        <w:pStyle w:val="ANZHeading-L1"/>
        <w:rPr>
          <w:lang w:val="en-GB"/>
        </w:rPr>
      </w:pPr>
      <w:smartTag w:uri="urn:schemas-microsoft-com:office:smarttags" w:element="place">
        <w:smartTag w:uri="urn:schemas-microsoft-com:office:smarttags" w:element="City">
          <w:r w:rsidRPr="00DE2E14">
            <w:rPr>
              <w:lang w:val="en-GB"/>
            </w:rPr>
            <w:t>Independence</w:t>
          </w:r>
        </w:smartTag>
      </w:smartTag>
    </w:p>
    <w:p w:rsidR="00B87860" w:rsidRPr="00DE2E14" w:rsidRDefault="00B87860" w:rsidP="00B87860">
      <w:pPr>
        <w:pStyle w:val="ANZBodyText"/>
        <w:rPr>
          <w:spacing w:val="-3"/>
        </w:rPr>
      </w:pPr>
      <w:r w:rsidRPr="00DE2E14">
        <w:rPr>
          <w:spacing w:val="-3"/>
        </w:rPr>
        <w:t xml:space="preserve">When carrying out the audit we followed the independence requirements of the </w:t>
      </w:r>
      <w:proofErr w:type="spellStart"/>
      <w:r>
        <w:rPr>
          <w:spacing w:val="-3"/>
        </w:rPr>
        <w:t>Auditor</w:t>
      </w:r>
      <w:r>
        <w:rPr>
          <w:spacing w:val="-3"/>
        </w:rPr>
        <w:noBreakHyphen/>
        <w:t>General</w:t>
      </w:r>
      <w:proofErr w:type="spellEnd"/>
      <w:r w:rsidRPr="00DE2E14">
        <w:rPr>
          <w:spacing w:val="-3"/>
        </w:rPr>
        <w:t xml:space="preserve">, which incorporate the independence requirements of the </w:t>
      </w:r>
      <w:r>
        <w:rPr>
          <w:spacing w:val="-3"/>
        </w:rPr>
        <w:t>New Zealand</w:t>
      </w:r>
      <w:r w:rsidRPr="00DE2E14">
        <w:rPr>
          <w:spacing w:val="-3"/>
        </w:rPr>
        <w:t xml:space="preserve"> Institute of Chartered Accountants.</w:t>
      </w:r>
    </w:p>
    <w:p w:rsidR="00B87860" w:rsidRPr="00DE2E14" w:rsidRDefault="00B87860" w:rsidP="00B87860">
      <w:pPr>
        <w:pStyle w:val="ANZBodyText"/>
        <w:rPr>
          <w:spacing w:val="-3"/>
        </w:rPr>
      </w:pPr>
      <w:r w:rsidRPr="00DE2E14">
        <w:rPr>
          <w:spacing w:val="-3"/>
        </w:rPr>
        <w:t xml:space="preserve">Other than the audit, we have no relationship with or interests in </w:t>
      </w:r>
      <w:r>
        <w:t>Arts Council o</w:t>
      </w:r>
      <w:r w:rsidRPr="002D060E">
        <w:t>f New Zealand Toi Aotearoa</w:t>
      </w:r>
      <w:r w:rsidRPr="00DE2E14">
        <w:rPr>
          <w:spacing w:val="-3"/>
        </w:rPr>
        <w:t>.</w:t>
      </w:r>
    </w:p>
    <w:p w:rsidR="00B87860" w:rsidRPr="00DE2E14" w:rsidRDefault="00B87860" w:rsidP="00B87860">
      <w:pPr>
        <w:pStyle w:val="ANZBodyText"/>
        <w:rPr>
          <w:spacing w:val="-3"/>
        </w:rPr>
      </w:pPr>
      <w:r>
        <w:rPr>
          <w:noProof/>
          <w:spacing w:val="-3"/>
          <w:lang w:eastAsia="en-NZ"/>
        </w:rPr>
        <w:drawing>
          <wp:inline distT="0" distB="0" distL="0" distR="0">
            <wp:extent cx="1785668" cy="710091"/>
            <wp:effectExtent l="19050" t="0" r="5032" b="0"/>
            <wp:docPr id="24" name="Picture 8" descr="WN61917_Robert Mankt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61917_Robert Manktelow.JPG"/>
                    <pic:cNvPicPr/>
                  </pic:nvPicPr>
                  <pic:blipFill>
                    <a:blip r:embed="rId99" cstate="print"/>
                    <a:srcRect l="8242" t="22273" r="66036" b="70446"/>
                    <a:stretch>
                      <a:fillRect/>
                    </a:stretch>
                  </pic:blipFill>
                  <pic:spPr>
                    <a:xfrm>
                      <a:off x="0" y="0"/>
                      <a:ext cx="1788635" cy="711271"/>
                    </a:xfrm>
                    <a:prstGeom prst="rect">
                      <a:avLst/>
                    </a:prstGeom>
                  </pic:spPr>
                </pic:pic>
              </a:graphicData>
            </a:graphic>
          </wp:inline>
        </w:drawing>
      </w:r>
    </w:p>
    <w:p w:rsidR="00B87860" w:rsidRPr="00DE2E14" w:rsidRDefault="00B87860" w:rsidP="00B87860">
      <w:pPr>
        <w:pStyle w:val="ANZBodyText"/>
        <w:spacing w:after="0"/>
        <w:rPr>
          <w:spacing w:val="-3"/>
        </w:rPr>
      </w:pPr>
      <w:r>
        <w:rPr>
          <w:spacing w:val="-3"/>
        </w:rPr>
        <w:t xml:space="preserve">Robert </w:t>
      </w:r>
      <w:proofErr w:type="spellStart"/>
      <w:r>
        <w:rPr>
          <w:spacing w:val="-3"/>
        </w:rPr>
        <w:t>Manktelow</w:t>
      </w:r>
      <w:proofErr w:type="spellEnd"/>
    </w:p>
    <w:p w:rsidR="00B87860" w:rsidRPr="00DE2E14" w:rsidRDefault="00B87860" w:rsidP="00B87860">
      <w:pPr>
        <w:pStyle w:val="ANZBodyText"/>
        <w:spacing w:after="0"/>
        <w:rPr>
          <w:spacing w:val="-3"/>
        </w:rPr>
      </w:pPr>
      <w:r>
        <w:rPr>
          <w:spacing w:val="-3"/>
        </w:rPr>
        <w:t xml:space="preserve">Audit </w:t>
      </w:r>
      <w:smartTag w:uri="urn:schemas-microsoft-com:office:smarttags" w:element="place">
        <w:smartTag w:uri="urn:schemas-microsoft-com:office:smarttags" w:element="country-region">
          <w:r>
            <w:rPr>
              <w:spacing w:val="-3"/>
            </w:rPr>
            <w:t>New Zealand</w:t>
          </w:r>
        </w:smartTag>
      </w:smartTag>
    </w:p>
    <w:p w:rsidR="00B87860" w:rsidRPr="00DE2E14" w:rsidRDefault="00B87860" w:rsidP="00B87860">
      <w:pPr>
        <w:pStyle w:val="ANZBodyText"/>
        <w:spacing w:after="0"/>
        <w:rPr>
          <w:spacing w:val="-3"/>
        </w:rPr>
      </w:pPr>
      <w:r w:rsidRPr="00DE2E14">
        <w:rPr>
          <w:spacing w:val="-3"/>
        </w:rPr>
        <w:t xml:space="preserve">On behalf of the </w:t>
      </w:r>
      <w:proofErr w:type="spellStart"/>
      <w:r>
        <w:rPr>
          <w:spacing w:val="-3"/>
        </w:rPr>
        <w:t>Auditor</w:t>
      </w:r>
      <w:r>
        <w:rPr>
          <w:spacing w:val="-3"/>
        </w:rPr>
        <w:noBreakHyphen/>
        <w:t>General</w:t>
      </w:r>
      <w:proofErr w:type="spellEnd"/>
    </w:p>
    <w:p w:rsidR="00B87860" w:rsidRPr="00DE2E14" w:rsidRDefault="00B87860" w:rsidP="00B87860">
      <w:pPr>
        <w:pStyle w:val="ANZBodyText"/>
        <w:spacing w:after="0"/>
        <w:rPr>
          <w:spacing w:val="-3"/>
        </w:rPr>
      </w:pPr>
      <w:smartTag w:uri="urn:schemas-microsoft-com:office:smarttags" w:element="place">
        <w:smartTag w:uri="urn:schemas-microsoft-com:office:smarttags" w:element="City">
          <w:r>
            <w:rPr>
              <w:spacing w:val="-3"/>
            </w:rPr>
            <w:t>Wellington</w:t>
          </w:r>
        </w:smartTag>
        <w:r w:rsidRPr="00DE2E14">
          <w:rPr>
            <w:spacing w:val="-3"/>
          </w:rPr>
          <w:t xml:space="preserve">, </w:t>
        </w:r>
        <w:smartTag w:uri="urn:schemas-microsoft-com:office:smarttags" w:element="country-region">
          <w:r>
            <w:rPr>
              <w:spacing w:val="-3"/>
            </w:rPr>
            <w:t>New Zealand</w:t>
          </w:r>
        </w:smartTag>
      </w:smartTag>
    </w:p>
    <w:p w:rsidR="008012C5" w:rsidRPr="00A057AA" w:rsidRDefault="008012C5" w:rsidP="00EA5C27">
      <w:pPr>
        <w:spacing w:before="240"/>
        <w:rPr>
          <w:rFonts w:cs="Arial"/>
          <w:b/>
          <w:sz w:val="24"/>
        </w:rPr>
      </w:pPr>
    </w:p>
    <w:p w:rsidR="005C7B17" w:rsidRPr="005C7B17" w:rsidRDefault="005C7B17" w:rsidP="005C7B17">
      <w:pPr>
        <w:pStyle w:val="ANZHeading-L1"/>
        <w:pBdr>
          <w:top w:val="single" w:sz="4" w:space="1" w:color="auto"/>
          <w:left w:val="single" w:sz="4" w:space="4" w:color="auto"/>
          <w:bottom w:val="single" w:sz="4" w:space="1" w:color="auto"/>
          <w:right w:val="single" w:sz="4" w:space="5" w:color="auto"/>
        </w:pBdr>
        <w:rPr>
          <w:sz w:val="22"/>
          <w:szCs w:val="22"/>
        </w:rPr>
      </w:pPr>
      <w:r w:rsidRPr="005C7B17">
        <w:rPr>
          <w:sz w:val="22"/>
          <w:szCs w:val="22"/>
        </w:rPr>
        <w:t>Matters relating to the electronic presentation of the audited financial statements and statement of service performance</w:t>
      </w:r>
    </w:p>
    <w:p w:rsidR="005C7B17" w:rsidRPr="005C7B17" w:rsidRDefault="005C7B17" w:rsidP="005C7B17">
      <w:pPr>
        <w:pStyle w:val="ANZLetteredList"/>
        <w:pBdr>
          <w:top w:val="single" w:sz="4" w:space="1" w:color="auto"/>
          <w:left w:val="single" w:sz="4" w:space="4" w:color="auto"/>
          <w:bottom w:val="single" w:sz="4" w:space="1" w:color="auto"/>
          <w:right w:val="single" w:sz="4" w:space="5" w:color="auto"/>
        </w:pBdr>
        <w:rPr>
          <w:sz w:val="22"/>
        </w:rPr>
      </w:pPr>
      <w:r w:rsidRPr="005C7B17">
        <w:rPr>
          <w:sz w:val="22"/>
        </w:rPr>
        <w:t xml:space="preserve">This audit report relates to the financial statements and statement of service performance of the Arts Council of New Zealand Toi Aotearoa (Creative New Zealand) for the year ended 30 June 2010 included on Creative New Zealand’s website. Creative New Zealand’s Council is responsible for the maintenance and integrity of Creative New Zealand’s website. We have not been engaged to report on the integrity of Creative New Zealand’s website. We accept no responsibility for any changes that may have occurred to the financial statements and statement of service performance since they were initially presented on the website.  </w:t>
      </w:r>
    </w:p>
    <w:p w:rsidR="005C7B17" w:rsidRDefault="005C7B17" w:rsidP="005C7B17">
      <w:pPr>
        <w:pStyle w:val="ANZLetteredList"/>
        <w:pBdr>
          <w:top w:val="single" w:sz="4" w:space="1" w:color="auto"/>
          <w:left w:val="single" w:sz="4" w:space="4" w:color="auto"/>
          <w:bottom w:val="single" w:sz="4" w:space="1" w:color="auto"/>
          <w:right w:val="single" w:sz="4" w:space="5" w:color="auto"/>
        </w:pBdr>
        <w:rPr>
          <w:sz w:val="22"/>
        </w:rPr>
      </w:pPr>
      <w:r w:rsidRPr="005C7B17">
        <w:rPr>
          <w:sz w:val="22"/>
        </w:rPr>
        <w:t>The audit report refers only to the financial statements and statement of performance named above. It does not provide an opinion on any other information which may have been hyperlinked to or from the financial statements and statement of service performance. If readers of this report are concerned with the inherent risks arising from electronic data communication they should refer to the published hard copy of the audited financial statements and statement of service performance as well as the related audit report dated 27 October 2010 to confirm the information included in the audited financial statements and statement of service performance presented on this website.</w:t>
      </w:r>
    </w:p>
    <w:p w:rsidR="005C7B17" w:rsidRPr="0065608A" w:rsidRDefault="005C7B17" w:rsidP="005C7B17">
      <w:pPr>
        <w:pStyle w:val="ANZLetteredList"/>
        <w:pBdr>
          <w:top w:val="single" w:sz="4" w:space="1" w:color="auto"/>
          <w:left w:val="single" w:sz="4" w:space="4" w:color="auto"/>
          <w:bottom w:val="single" w:sz="4" w:space="1" w:color="auto"/>
          <w:right w:val="single" w:sz="4" w:space="5" w:color="auto"/>
        </w:pBdr>
      </w:pPr>
      <w:r w:rsidRPr="005C7B17">
        <w:rPr>
          <w:sz w:val="22"/>
        </w:rPr>
        <w:t>Legislation in New Zealand governing the preparation and dissemination of financial information may differ from legislation in other jurisdictions.</w:t>
      </w:r>
    </w:p>
    <w:p w:rsidR="009336B2" w:rsidRPr="00A057AA" w:rsidRDefault="00480C6B" w:rsidP="00E3226F">
      <w:pPr>
        <w:pStyle w:val="Heading2"/>
        <w:rPr>
          <w:szCs w:val="22"/>
        </w:rPr>
      </w:pPr>
      <w:bookmarkStart w:id="91" w:name="_Toc276561892"/>
      <w:r w:rsidRPr="00A057AA">
        <w:lastRenderedPageBreak/>
        <w:t>Statement of Responsibility</w:t>
      </w:r>
      <w:bookmarkEnd w:id="91"/>
      <w:r w:rsidR="009336B2" w:rsidRPr="00A057AA">
        <w:rPr>
          <w:szCs w:val="22"/>
        </w:rPr>
        <w:t xml:space="preserve"> </w:t>
      </w:r>
    </w:p>
    <w:p w:rsidR="009336B2" w:rsidRPr="00A057AA" w:rsidRDefault="00AC746B" w:rsidP="003C4904">
      <w:pPr>
        <w:rPr>
          <w:rFonts w:cs="Arial"/>
          <w:b/>
          <w:szCs w:val="22"/>
        </w:rPr>
      </w:pPr>
      <w:proofErr w:type="gramStart"/>
      <w:r w:rsidRPr="00A057AA">
        <w:rPr>
          <w:rFonts w:cs="Arial"/>
          <w:b/>
          <w:szCs w:val="22"/>
        </w:rPr>
        <w:t>for</w:t>
      </w:r>
      <w:proofErr w:type="gramEnd"/>
      <w:r w:rsidRPr="00A057AA">
        <w:rPr>
          <w:rFonts w:cs="Arial"/>
          <w:b/>
          <w:szCs w:val="22"/>
        </w:rPr>
        <w:t xml:space="preserve"> the year ended 30 June 2010</w:t>
      </w:r>
    </w:p>
    <w:p w:rsidR="00890157" w:rsidRDefault="00890157" w:rsidP="00890157">
      <w:pPr>
        <w:spacing w:before="240"/>
        <w:jc w:val="both"/>
        <w:rPr>
          <w:szCs w:val="22"/>
        </w:rPr>
      </w:pPr>
      <w:r w:rsidRPr="00024116">
        <w:rPr>
          <w:szCs w:val="22"/>
        </w:rPr>
        <w:t>The Council of</w:t>
      </w:r>
      <w:r>
        <w:rPr>
          <w:szCs w:val="22"/>
        </w:rPr>
        <w:t xml:space="preserve"> </w:t>
      </w:r>
      <w:r w:rsidRPr="00024116">
        <w:rPr>
          <w:szCs w:val="22"/>
        </w:rPr>
        <w:t xml:space="preserve">Creative </w:t>
      </w:r>
      <w:r>
        <w:rPr>
          <w:szCs w:val="22"/>
        </w:rPr>
        <w:t>New Zealand</w:t>
      </w:r>
      <w:r w:rsidRPr="00024116">
        <w:rPr>
          <w:szCs w:val="22"/>
        </w:rPr>
        <w:t xml:space="preserve"> accepts responsibility for the preparation of</w:t>
      </w:r>
      <w:r w:rsidRPr="009E77A7">
        <w:rPr>
          <w:b/>
          <w:szCs w:val="22"/>
        </w:rPr>
        <w:t xml:space="preserve"> </w:t>
      </w:r>
      <w:r>
        <w:rPr>
          <w:szCs w:val="22"/>
        </w:rPr>
        <w:t>Creative New Zealand’s</w:t>
      </w:r>
      <w:r w:rsidRPr="00E624F3">
        <w:rPr>
          <w:szCs w:val="22"/>
        </w:rPr>
        <w:t xml:space="preserve"> financial statements and </w:t>
      </w:r>
      <w:r>
        <w:rPr>
          <w:szCs w:val="22"/>
        </w:rPr>
        <w:t xml:space="preserve">statement of service performance, and </w:t>
      </w:r>
      <w:r w:rsidRPr="00E624F3">
        <w:rPr>
          <w:szCs w:val="22"/>
        </w:rPr>
        <w:t xml:space="preserve">the judgements </w:t>
      </w:r>
      <w:r>
        <w:rPr>
          <w:szCs w:val="22"/>
        </w:rPr>
        <w:t>made</w:t>
      </w:r>
      <w:r w:rsidRPr="00E624F3">
        <w:rPr>
          <w:szCs w:val="22"/>
        </w:rPr>
        <w:t xml:space="preserve"> in them. </w:t>
      </w:r>
    </w:p>
    <w:p w:rsidR="00890157" w:rsidRPr="00E624F3" w:rsidRDefault="00890157" w:rsidP="00890157">
      <w:pPr>
        <w:spacing w:before="240"/>
        <w:jc w:val="both"/>
        <w:rPr>
          <w:szCs w:val="22"/>
        </w:rPr>
      </w:pPr>
      <w:r w:rsidRPr="00E624F3">
        <w:rPr>
          <w:szCs w:val="22"/>
        </w:rPr>
        <w:t xml:space="preserve">The Council of Creative </w:t>
      </w:r>
      <w:r>
        <w:rPr>
          <w:szCs w:val="22"/>
        </w:rPr>
        <w:t>New Zealand</w:t>
      </w:r>
      <w:r w:rsidRPr="00E624F3">
        <w:rPr>
          <w:szCs w:val="22"/>
        </w:rPr>
        <w:t xml:space="preserve"> accepts responsibility for establishing and maintaining a system of internal control designed to provide reasonable assurance as to the integrity and reliability of financial and non-financial reporting.</w:t>
      </w:r>
    </w:p>
    <w:p w:rsidR="00890157" w:rsidRDefault="00890157" w:rsidP="00890157">
      <w:pPr>
        <w:spacing w:before="240"/>
        <w:jc w:val="both"/>
        <w:rPr>
          <w:szCs w:val="22"/>
        </w:rPr>
      </w:pPr>
      <w:r w:rsidRPr="00E624F3">
        <w:rPr>
          <w:szCs w:val="22"/>
        </w:rPr>
        <w:t xml:space="preserve">In the opinion of </w:t>
      </w:r>
      <w:r w:rsidR="00DC362B">
        <w:rPr>
          <w:szCs w:val="22"/>
        </w:rPr>
        <w:t>the Arts Council</w:t>
      </w:r>
      <w:r w:rsidRPr="00E624F3">
        <w:rPr>
          <w:szCs w:val="22"/>
        </w:rPr>
        <w:t xml:space="preserve"> of Creative </w:t>
      </w:r>
      <w:r>
        <w:rPr>
          <w:szCs w:val="22"/>
        </w:rPr>
        <w:t>New Zealand</w:t>
      </w:r>
      <w:r w:rsidRPr="00E624F3">
        <w:rPr>
          <w:szCs w:val="22"/>
        </w:rPr>
        <w:t xml:space="preserve">, the annual financial statements </w:t>
      </w:r>
      <w:r>
        <w:rPr>
          <w:szCs w:val="22"/>
        </w:rPr>
        <w:t xml:space="preserve">and the statement of service performance </w:t>
      </w:r>
      <w:r w:rsidRPr="00E624F3">
        <w:rPr>
          <w:szCs w:val="22"/>
        </w:rPr>
        <w:t xml:space="preserve">for the year ended 30 June </w:t>
      </w:r>
      <w:r>
        <w:rPr>
          <w:szCs w:val="22"/>
        </w:rPr>
        <w:t>2010</w:t>
      </w:r>
      <w:r w:rsidRPr="00E624F3">
        <w:rPr>
          <w:szCs w:val="22"/>
        </w:rPr>
        <w:t xml:space="preserve"> fairly reflect the financial position and operations of Creative </w:t>
      </w:r>
      <w:r>
        <w:rPr>
          <w:szCs w:val="22"/>
        </w:rPr>
        <w:t>New Zealand</w:t>
      </w:r>
      <w:r w:rsidRPr="00E624F3">
        <w:rPr>
          <w:szCs w:val="22"/>
        </w:rPr>
        <w:t xml:space="preserve">. </w:t>
      </w:r>
    </w:p>
    <w:p w:rsidR="00890157" w:rsidRDefault="00890157" w:rsidP="00890157">
      <w:pPr>
        <w:spacing w:before="240"/>
        <w:jc w:val="both"/>
        <w:rPr>
          <w:rFonts w:cs="Arial"/>
          <w:szCs w:val="22"/>
        </w:rPr>
      </w:pPr>
      <w:r>
        <w:rPr>
          <w:rFonts w:cs="Arial"/>
          <w:szCs w:val="22"/>
        </w:rPr>
        <w:t xml:space="preserve">Signed on behalf of </w:t>
      </w:r>
      <w:r w:rsidR="00DC362B">
        <w:rPr>
          <w:rFonts w:cs="Arial"/>
          <w:szCs w:val="22"/>
        </w:rPr>
        <w:t>the Arts Council</w:t>
      </w:r>
      <w:r>
        <w:rPr>
          <w:rFonts w:cs="Arial"/>
          <w:szCs w:val="22"/>
        </w:rPr>
        <w:t>:</w:t>
      </w:r>
    </w:p>
    <w:p w:rsidR="00890157" w:rsidRDefault="00890157" w:rsidP="00890157">
      <w:pPr>
        <w:spacing w:before="240"/>
        <w:jc w:val="both"/>
        <w:rPr>
          <w:rFonts w:cs="Arial"/>
          <w:szCs w:val="22"/>
        </w:rPr>
      </w:pPr>
    </w:p>
    <w:p w:rsidR="000E2F35" w:rsidRDefault="000E2F35" w:rsidP="00890157">
      <w:pPr>
        <w:spacing w:before="240"/>
        <w:jc w:val="both"/>
        <w:rPr>
          <w:rFonts w:cs="Arial"/>
          <w:szCs w:val="22"/>
        </w:rPr>
      </w:pPr>
    </w:p>
    <w:p w:rsidR="00890157" w:rsidRDefault="00FA380F" w:rsidP="00890157">
      <w:pPr>
        <w:spacing w:before="240"/>
        <w:jc w:val="both"/>
        <w:rPr>
          <w:rFonts w:cs="Arial"/>
          <w:szCs w:val="22"/>
        </w:rPr>
      </w:pPr>
      <w:r>
        <w:rPr>
          <w:rFonts w:cs="Arial"/>
          <w:noProof/>
          <w:szCs w:val="22"/>
        </w:rPr>
        <w:drawing>
          <wp:anchor distT="0" distB="0" distL="114300" distR="114300" simplePos="0" relativeHeight="251700736" behindDoc="0" locked="0" layoutInCell="1" allowOverlap="1">
            <wp:simplePos x="0" y="0"/>
            <wp:positionH relativeFrom="column">
              <wp:posOffset>10160</wp:posOffset>
            </wp:positionH>
            <wp:positionV relativeFrom="paragraph">
              <wp:posOffset>22860</wp:posOffset>
            </wp:positionV>
            <wp:extent cx="1947545" cy="448310"/>
            <wp:effectExtent l="19050" t="0" r="0" b="0"/>
            <wp:wrapNone/>
            <wp:docPr id="14" name="Picture 91" descr="ย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ยĸ"/>
                    <pic:cNvPicPr>
                      <a:picLocks noChangeAspect="1" noChangeArrowheads="1"/>
                    </pic:cNvPicPr>
                  </pic:nvPicPr>
                  <pic:blipFill>
                    <a:blip r:embed="rId12" cstate="print"/>
                    <a:srcRect/>
                    <a:stretch>
                      <a:fillRect/>
                    </a:stretch>
                  </pic:blipFill>
                  <pic:spPr bwMode="auto">
                    <a:xfrm>
                      <a:off x="0" y="0"/>
                      <a:ext cx="1947545" cy="448310"/>
                    </a:xfrm>
                    <a:prstGeom prst="rect">
                      <a:avLst/>
                    </a:prstGeom>
                    <a:noFill/>
                  </pic:spPr>
                </pic:pic>
              </a:graphicData>
            </a:graphic>
          </wp:anchor>
        </w:drawing>
      </w:r>
    </w:p>
    <w:p w:rsidR="00890157" w:rsidRDefault="00890157" w:rsidP="00890157">
      <w:pPr>
        <w:spacing w:before="240"/>
        <w:jc w:val="both"/>
        <w:rPr>
          <w:rFonts w:cs="Arial"/>
          <w:szCs w:val="22"/>
        </w:rPr>
      </w:pPr>
    </w:p>
    <w:p w:rsidR="00890157" w:rsidRDefault="00890157" w:rsidP="00890157">
      <w:pPr>
        <w:jc w:val="both"/>
        <w:rPr>
          <w:rFonts w:cs="Arial"/>
          <w:szCs w:val="22"/>
        </w:rPr>
      </w:pPr>
      <w:r>
        <w:rPr>
          <w:rFonts w:cs="Arial"/>
          <w:szCs w:val="22"/>
        </w:rPr>
        <w:t>Alastair Carruthers</w:t>
      </w:r>
    </w:p>
    <w:p w:rsidR="00890157" w:rsidRDefault="00890157" w:rsidP="00890157">
      <w:pPr>
        <w:jc w:val="both"/>
        <w:rPr>
          <w:rFonts w:cs="Arial"/>
          <w:szCs w:val="22"/>
        </w:rPr>
      </w:pPr>
      <w:r>
        <w:rPr>
          <w:rFonts w:cs="Arial"/>
          <w:szCs w:val="22"/>
        </w:rPr>
        <w:t>Chair, Arts Council</w:t>
      </w:r>
    </w:p>
    <w:p w:rsidR="00890157" w:rsidRDefault="00890157" w:rsidP="00890157">
      <w:pPr>
        <w:jc w:val="both"/>
        <w:rPr>
          <w:rFonts w:cs="Arial"/>
          <w:szCs w:val="22"/>
        </w:rPr>
      </w:pPr>
      <w:r>
        <w:rPr>
          <w:rFonts w:cs="Arial"/>
          <w:szCs w:val="22"/>
        </w:rPr>
        <w:t>27 October 2010</w:t>
      </w:r>
    </w:p>
    <w:p w:rsidR="00890157" w:rsidRDefault="00890157" w:rsidP="00890157">
      <w:pPr>
        <w:jc w:val="both"/>
        <w:rPr>
          <w:rFonts w:cs="Arial"/>
          <w:szCs w:val="22"/>
        </w:rPr>
      </w:pPr>
    </w:p>
    <w:p w:rsidR="00890157" w:rsidRDefault="00890157" w:rsidP="00890157">
      <w:pPr>
        <w:jc w:val="both"/>
        <w:rPr>
          <w:rFonts w:cs="Arial"/>
          <w:szCs w:val="22"/>
        </w:rPr>
      </w:pPr>
    </w:p>
    <w:p w:rsidR="000E2F35" w:rsidRDefault="000E2F35" w:rsidP="00890157">
      <w:pPr>
        <w:jc w:val="both"/>
        <w:rPr>
          <w:rFonts w:cs="Arial"/>
          <w:szCs w:val="22"/>
        </w:rPr>
      </w:pPr>
    </w:p>
    <w:p w:rsidR="00890157" w:rsidRDefault="000E2F35" w:rsidP="00890157">
      <w:pPr>
        <w:jc w:val="both"/>
        <w:rPr>
          <w:rFonts w:cs="Arial"/>
          <w:szCs w:val="22"/>
        </w:rPr>
      </w:pPr>
      <w:r w:rsidRPr="000E2F35">
        <w:rPr>
          <w:rFonts w:cs="Arial"/>
          <w:noProof/>
          <w:szCs w:val="22"/>
        </w:rPr>
        <w:drawing>
          <wp:inline distT="0" distB="0" distL="0" distR="0">
            <wp:extent cx="2249697" cy="742985"/>
            <wp:effectExtent l="19050" t="0" r="0" b="0"/>
            <wp:docPr id="20" name="Picture 17" descr="Erima Henare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ma Henare Electronic Signature.jpg"/>
                    <pic:cNvPicPr/>
                  </pic:nvPicPr>
                  <pic:blipFill>
                    <a:blip r:embed="rId13" cstate="print"/>
                    <a:srcRect l="9003" t="36277" r="45403" b="53075"/>
                    <a:stretch>
                      <a:fillRect/>
                    </a:stretch>
                  </pic:blipFill>
                  <pic:spPr>
                    <a:xfrm>
                      <a:off x="0" y="0"/>
                      <a:ext cx="2249697" cy="742985"/>
                    </a:xfrm>
                    <a:prstGeom prst="rect">
                      <a:avLst/>
                    </a:prstGeom>
                  </pic:spPr>
                </pic:pic>
              </a:graphicData>
            </a:graphic>
          </wp:inline>
        </w:drawing>
      </w:r>
    </w:p>
    <w:p w:rsidR="00890157" w:rsidRDefault="00890157" w:rsidP="00890157">
      <w:pPr>
        <w:jc w:val="both"/>
        <w:rPr>
          <w:rFonts w:cs="Arial"/>
          <w:szCs w:val="22"/>
        </w:rPr>
      </w:pPr>
    </w:p>
    <w:p w:rsidR="00890157" w:rsidRDefault="00890157" w:rsidP="00890157">
      <w:pPr>
        <w:jc w:val="both"/>
        <w:rPr>
          <w:rFonts w:cs="Arial"/>
          <w:szCs w:val="22"/>
        </w:rPr>
      </w:pPr>
      <w:r>
        <w:rPr>
          <w:rFonts w:cs="Arial"/>
          <w:szCs w:val="22"/>
        </w:rPr>
        <w:t>Erima Henare</w:t>
      </w:r>
    </w:p>
    <w:p w:rsidR="00890157" w:rsidRDefault="00890157" w:rsidP="00890157">
      <w:pPr>
        <w:jc w:val="both"/>
        <w:rPr>
          <w:rFonts w:cs="Arial"/>
          <w:szCs w:val="22"/>
        </w:rPr>
      </w:pPr>
      <w:r>
        <w:rPr>
          <w:rFonts w:cs="Arial"/>
          <w:szCs w:val="22"/>
        </w:rPr>
        <w:t>Arts Council member</w:t>
      </w:r>
    </w:p>
    <w:p w:rsidR="00890157" w:rsidRDefault="00890157" w:rsidP="00890157">
      <w:pPr>
        <w:jc w:val="both"/>
        <w:rPr>
          <w:rFonts w:cs="Arial"/>
          <w:szCs w:val="22"/>
        </w:rPr>
      </w:pPr>
      <w:r>
        <w:rPr>
          <w:rFonts w:cs="Arial"/>
          <w:szCs w:val="22"/>
        </w:rPr>
        <w:t>27 October 2010</w:t>
      </w:r>
    </w:p>
    <w:p w:rsidR="006B695D" w:rsidRDefault="006B695D" w:rsidP="00E3226F">
      <w:pPr>
        <w:pStyle w:val="Heading2"/>
        <w:rPr>
          <w:sz w:val="24"/>
        </w:rPr>
      </w:pPr>
    </w:p>
    <w:p w:rsidR="000E4F7C" w:rsidRPr="000E4F7C" w:rsidRDefault="000E4F7C" w:rsidP="000E4F7C">
      <w:pPr>
        <w:sectPr w:rsidR="000E4F7C" w:rsidRPr="000E4F7C" w:rsidSect="00910F52">
          <w:pgSz w:w="11907" w:h="16840" w:code="9"/>
          <w:pgMar w:top="1440" w:right="1440" w:bottom="1440" w:left="1440" w:header="709" w:footer="709" w:gutter="0"/>
          <w:cols w:space="708"/>
          <w:docGrid w:linePitch="360"/>
        </w:sectPr>
      </w:pPr>
    </w:p>
    <w:p w:rsidR="00AC746B" w:rsidRPr="00A057AA" w:rsidRDefault="00AC746B" w:rsidP="00E3226F">
      <w:pPr>
        <w:pStyle w:val="Heading2"/>
      </w:pPr>
      <w:bookmarkStart w:id="92" w:name="_Toc276561893"/>
      <w:r w:rsidRPr="00A057AA">
        <w:lastRenderedPageBreak/>
        <w:t>Statement of Financial Performance</w:t>
      </w:r>
      <w:bookmarkEnd w:id="92"/>
      <w:r w:rsidRPr="00A057AA">
        <w:t xml:space="preserve"> </w:t>
      </w:r>
    </w:p>
    <w:p w:rsidR="00AC746B" w:rsidRPr="00A057AA" w:rsidRDefault="00AC746B" w:rsidP="00BF10DB">
      <w:pPr>
        <w:ind w:left="720" w:hanging="720"/>
        <w:rPr>
          <w:rFonts w:cs="Arial"/>
          <w:b/>
          <w:szCs w:val="22"/>
        </w:rPr>
      </w:pPr>
      <w:proofErr w:type="gramStart"/>
      <w:r w:rsidRPr="00A057AA">
        <w:rPr>
          <w:rFonts w:cs="Arial"/>
          <w:b/>
          <w:szCs w:val="22"/>
        </w:rPr>
        <w:t>for</w:t>
      </w:r>
      <w:proofErr w:type="gramEnd"/>
      <w:r w:rsidRPr="00A057AA">
        <w:rPr>
          <w:rFonts w:cs="Arial"/>
          <w:b/>
          <w:szCs w:val="22"/>
        </w:rPr>
        <w:t xml:space="preserve"> the year ended 30 June 2010</w:t>
      </w:r>
    </w:p>
    <w:p w:rsidR="00AC746B" w:rsidRPr="00A057AA" w:rsidRDefault="00AC746B" w:rsidP="00BF10DB">
      <w:pPr>
        <w:ind w:left="720" w:hanging="720"/>
        <w:rPr>
          <w:rFonts w:cs="Arial"/>
          <w:b/>
          <w:szCs w:val="22"/>
        </w:rPr>
      </w:pPr>
    </w:p>
    <w:tbl>
      <w:tblPr>
        <w:tblW w:w="8873" w:type="dxa"/>
        <w:tblInd w:w="94" w:type="dxa"/>
        <w:tblLook w:val="04A0"/>
      </w:tblPr>
      <w:tblGrid>
        <w:gridCol w:w="1061"/>
        <w:gridCol w:w="4660"/>
        <w:gridCol w:w="772"/>
        <w:gridCol w:w="1200"/>
        <w:gridCol w:w="1180"/>
      </w:tblGrid>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 xml:space="preserve">BUDGET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b/>
                <w:bCs/>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622626">
            <w:pPr>
              <w:jc w:val="center"/>
              <w:rPr>
                <w:rFonts w:cs="Arial"/>
                <w:b/>
                <w:bCs/>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 xml:space="preserve"> ACTUAL </w:t>
            </w:r>
          </w:p>
        </w:tc>
        <w:tc>
          <w:tcPr>
            <w:tcW w:w="1180" w:type="dxa"/>
            <w:tcBorders>
              <w:top w:val="nil"/>
              <w:left w:val="nil"/>
              <w:bottom w:val="nil"/>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 xml:space="preserve"> ACTUAL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 xml:space="preserve"> 2010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b/>
                <w:bCs/>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622626">
            <w:pPr>
              <w:jc w:val="center"/>
              <w:rPr>
                <w:rFonts w:cs="Arial"/>
                <w:b/>
                <w:bCs/>
                <w:sz w:val="20"/>
                <w:szCs w:val="20"/>
              </w:rPr>
            </w:pPr>
            <w:r w:rsidRPr="00622626">
              <w:rPr>
                <w:rFonts w:cs="Arial"/>
                <w:b/>
                <w:bCs/>
                <w:sz w:val="20"/>
                <w:szCs w:val="20"/>
              </w:rPr>
              <w:t xml:space="preserve">NOTE </w:t>
            </w:r>
          </w:p>
        </w:tc>
        <w:tc>
          <w:tcPr>
            <w:tcW w:w="1200" w:type="dxa"/>
            <w:tcBorders>
              <w:top w:val="nil"/>
              <w:left w:val="nil"/>
              <w:bottom w:val="nil"/>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2010</w:t>
            </w:r>
          </w:p>
        </w:tc>
        <w:tc>
          <w:tcPr>
            <w:tcW w:w="1180" w:type="dxa"/>
            <w:tcBorders>
              <w:top w:val="nil"/>
              <w:left w:val="nil"/>
              <w:bottom w:val="nil"/>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2009</w:t>
            </w:r>
          </w:p>
        </w:tc>
      </w:tr>
      <w:tr w:rsidR="00622626" w:rsidRPr="00622626" w:rsidTr="00BD11AC">
        <w:trPr>
          <w:trHeight w:val="255"/>
        </w:trPr>
        <w:tc>
          <w:tcPr>
            <w:tcW w:w="1061" w:type="dxa"/>
            <w:tcBorders>
              <w:top w:val="nil"/>
              <w:left w:val="nil"/>
              <w:bottom w:val="single" w:sz="4" w:space="0" w:color="auto"/>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 xml:space="preserve"> $000 </w:t>
            </w:r>
          </w:p>
        </w:tc>
        <w:tc>
          <w:tcPr>
            <w:tcW w:w="4660" w:type="dxa"/>
            <w:tcBorders>
              <w:top w:val="nil"/>
              <w:left w:val="nil"/>
              <w:bottom w:val="single" w:sz="4" w:space="0" w:color="auto"/>
              <w:right w:val="nil"/>
            </w:tcBorders>
            <w:shd w:val="clear" w:color="auto" w:fill="auto"/>
            <w:noWrap/>
            <w:vAlign w:val="bottom"/>
            <w:hideMark/>
          </w:tcPr>
          <w:p w:rsidR="00622626" w:rsidRPr="00622626" w:rsidRDefault="00622626" w:rsidP="00622626">
            <w:pPr>
              <w:rPr>
                <w:rFonts w:cs="Arial"/>
                <w:b/>
                <w:bCs/>
                <w:sz w:val="20"/>
                <w:szCs w:val="20"/>
              </w:rPr>
            </w:pPr>
            <w:r w:rsidRPr="00622626">
              <w:rPr>
                <w:rFonts w:cs="Arial"/>
                <w:b/>
                <w:bCs/>
                <w:sz w:val="20"/>
                <w:szCs w:val="20"/>
              </w:rPr>
              <w:t> </w:t>
            </w:r>
          </w:p>
        </w:tc>
        <w:tc>
          <w:tcPr>
            <w:tcW w:w="772" w:type="dxa"/>
            <w:tcBorders>
              <w:top w:val="nil"/>
              <w:left w:val="nil"/>
              <w:bottom w:val="single" w:sz="4" w:space="0" w:color="auto"/>
              <w:right w:val="nil"/>
            </w:tcBorders>
            <w:shd w:val="clear" w:color="auto" w:fill="auto"/>
            <w:noWrap/>
            <w:vAlign w:val="bottom"/>
            <w:hideMark/>
          </w:tcPr>
          <w:p w:rsidR="00622626" w:rsidRPr="00622626" w:rsidRDefault="00622626" w:rsidP="00622626">
            <w:pPr>
              <w:jc w:val="center"/>
              <w:rPr>
                <w:rFonts w:cs="Arial"/>
                <w:b/>
                <w:bCs/>
                <w:sz w:val="20"/>
                <w:szCs w:val="20"/>
              </w:rPr>
            </w:pPr>
            <w:r w:rsidRPr="00622626">
              <w:rPr>
                <w:rFonts w:cs="Arial"/>
                <w:b/>
                <w:bCs/>
                <w:sz w:val="20"/>
                <w:szCs w:val="20"/>
              </w:rPr>
              <w:t> </w:t>
            </w:r>
          </w:p>
        </w:tc>
        <w:tc>
          <w:tcPr>
            <w:tcW w:w="1200" w:type="dxa"/>
            <w:tcBorders>
              <w:top w:val="nil"/>
              <w:left w:val="nil"/>
              <w:bottom w:val="single" w:sz="4" w:space="0" w:color="auto"/>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 xml:space="preserve"> $000 </w:t>
            </w:r>
          </w:p>
        </w:tc>
        <w:tc>
          <w:tcPr>
            <w:tcW w:w="1180" w:type="dxa"/>
            <w:tcBorders>
              <w:top w:val="nil"/>
              <w:left w:val="nil"/>
              <w:bottom w:val="single" w:sz="4" w:space="0" w:color="auto"/>
              <w:right w:val="nil"/>
            </w:tcBorders>
            <w:shd w:val="clear" w:color="auto" w:fill="auto"/>
            <w:noWrap/>
            <w:vAlign w:val="bottom"/>
            <w:hideMark/>
          </w:tcPr>
          <w:p w:rsidR="00622626" w:rsidRPr="00622626" w:rsidRDefault="00622626" w:rsidP="00622626">
            <w:pPr>
              <w:jc w:val="right"/>
              <w:rPr>
                <w:rFonts w:cs="Arial"/>
                <w:b/>
                <w:bCs/>
                <w:sz w:val="20"/>
                <w:szCs w:val="20"/>
              </w:rPr>
            </w:pPr>
            <w:r w:rsidRPr="00622626">
              <w:rPr>
                <w:rFonts w:cs="Arial"/>
                <w:b/>
                <w:bCs/>
                <w:sz w:val="20"/>
                <w:szCs w:val="20"/>
              </w:rPr>
              <w:t xml:space="preserve"> $000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622626">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b/>
                <w:bCs/>
                <w:sz w:val="20"/>
                <w:szCs w:val="20"/>
              </w:rPr>
            </w:pPr>
            <w:r w:rsidRPr="00622626">
              <w:rPr>
                <w:rFonts w:cs="Arial"/>
                <w:b/>
                <w:bCs/>
                <w:sz w:val="20"/>
                <w:szCs w:val="20"/>
              </w:rPr>
              <w:t xml:space="preserve"> INCOME </w:t>
            </w:r>
          </w:p>
        </w:tc>
        <w:tc>
          <w:tcPr>
            <w:tcW w:w="772" w:type="dxa"/>
            <w:tcBorders>
              <w:top w:val="nil"/>
              <w:left w:val="nil"/>
              <w:bottom w:val="nil"/>
              <w:right w:val="nil"/>
            </w:tcBorders>
            <w:shd w:val="clear" w:color="auto" w:fill="auto"/>
            <w:noWrap/>
            <w:vAlign w:val="bottom"/>
            <w:hideMark/>
          </w:tcPr>
          <w:p w:rsidR="00622626" w:rsidRPr="00622626" w:rsidRDefault="00622626" w:rsidP="00622626">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b/>
                <w:bCs/>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622626">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15,689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Crown revenue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2</w:t>
            </w: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10,189 </w:t>
            </w: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15,937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22,125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New Zealand Lottery Grants Board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32,344 </w:t>
            </w:r>
          </w:p>
        </w:tc>
        <w:tc>
          <w:tcPr>
            <w:tcW w:w="118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22,125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178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Revenue from other government agencies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228 </w:t>
            </w: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915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350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New Zealand Film Commission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250 </w:t>
            </w:r>
          </w:p>
        </w:tc>
        <w:tc>
          <w:tcPr>
            <w:tcW w:w="118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350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10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The Todd Trust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10 </w:t>
            </w: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10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586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Interest received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564 </w:t>
            </w:r>
          </w:p>
        </w:tc>
        <w:tc>
          <w:tcPr>
            <w:tcW w:w="118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842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74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Other revenue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3</w:t>
            </w: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382 </w:t>
            </w: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205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270716">
            <w:pPr>
              <w:jc w:val="right"/>
              <w:rPr>
                <w:rFonts w:cs="Arial"/>
                <w:sz w:val="20"/>
                <w:szCs w:val="20"/>
              </w:rPr>
            </w:pPr>
            <w:r w:rsidRPr="00622626">
              <w:rPr>
                <w:rFonts w:cs="Arial"/>
                <w:sz w:val="20"/>
                <w:szCs w:val="20"/>
              </w:rPr>
              <w:t xml:space="preserve"> 200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Grant Retirements and Gains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4</w:t>
            </w: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507 </w:t>
            </w: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406 </w:t>
            </w:r>
          </w:p>
        </w:tc>
      </w:tr>
      <w:tr w:rsidR="00622626" w:rsidRPr="00622626" w:rsidTr="00BD11AC">
        <w:trPr>
          <w:trHeight w:val="255"/>
        </w:trPr>
        <w:tc>
          <w:tcPr>
            <w:tcW w:w="1061" w:type="dxa"/>
            <w:tcBorders>
              <w:top w:val="single" w:sz="4" w:space="0" w:color="auto"/>
              <w:left w:val="nil"/>
              <w:bottom w:val="single" w:sz="4" w:space="0" w:color="auto"/>
              <w:right w:val="nil"/>
            </w:tcBorders>
            <w:shd w:val="clear" w:color="auto" w:fill="auto"/>
            <w:noWrap/>
            <w:vAlign w:val="bottom"/>
            <w:hideMark/>
          </w:tcPr>
          <w:p w:rsidR="00622626" w:rsidRPr="00622626" w:rsidRDefault="00622626" w:rsidP="00BD11AC">
            <w:pPr>
              <w:jc w:val="right"/>
              <w:rPr>
                <w:rFonts w:cs="Arial"/>
                <w:b/>
                <w:bCs/>
                <w:sz w:val="20"/>
                <w:szCs w:val="20"/>
              </w:rPr>
            </w:pPr>
            <w:r w:rsidRPr="00622626">
              <w:rPr>
                <w:rFonts w:cs="Arial"/>
                <w:b/>
                <w:bCs/>
                <w:sz w:val="20"/>
                <w:szCs w:val="20"/>
              </w:rPr>
              <w:t xml:space="preserve"> 39,212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b/>
                <w:bCs/>
                <w:sz w:val="20"/>
                <w:szCs w:val="20"/>
              </w:rPr>
            </w:pPr>
            <w:r w:rsidRPr="00622626">
              <w:rPr>
                <w:rFonts w:cs="Arial"/>
                <w:b/>
                <w:bCs/>
                <w:sz w:val="20"/>
                <w:szCs w:val="20"/>
              </w:rPr>
              <w:t xml:space="preserve"> TOTAL INCOME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622626" w:rsidRPr="00622626" w:rsidRDefault="00622626" w:rsidP="00BD11AC">
            <w:pPr>
              <w:jc w:val="right"/>
              <w:rPr>
                <w:rFonts w:cs="Arial"/>
                <w:b/>
                <w:bCs/>
                <w:sz w:val="20"/>
                <w:szCs w:val="20"/>
              </w:rPr>
            </w:pPr>
            <w:r w:rsidRPr="00622626">
              <w:rPr>
                <w:rFonts w:cs="Arial"/>
                <w:b/>
                <w:bCs/>
                <w:sz w:val="20"/>
                <w:szCs w:val="20"/>
              </w:rPr>
              <w:t xml:space="preserve"> 44,474 </w:t>
            </w:r>
          </w:p>
        </w:tc>
        <w:tc>
          <w:tcPr>
            <w:tcW w:w="1180" w:type="dxa"/>
            <w:tcBorders>
              <w:top w:val="single" w:sz="4" w:space="0" w:color="auto"/>
              <w:left w:val="nil"/>
              <w:bottom w:val="single" w:sz="4" w:space="0" w:color="auto"/>
              <w:right w:val="nil"/>
            </w:tcBorders>
            <w:shd w:val="clear" w:color="auto" w:fill="auto"/>
            <w:noWrap/>
            <w:vAlign w:val="bottom"/>
            <w:hideMark/>
          </w:tcPr>
          <w:p w:rsidR="00622626" w:rsidRPr="00622626" w:rsidRDefault="00622626" w:rsidP="00BD11AC">
            <w:pPr>
              <w:jc w:val="right"/>
              <w:rPr>
                <w:rFonts w:cs="Arial"/>
                <w:b/>
                <w:bCs/>
                <w:sz w:val="20"/>
                <w:szCs w:val="20"/>
              </w:rPr>
            </w:pPr>
            <w:r w:rsidRPr="00622626">
              <w:rPr>
                <w:rFonts w:cs="Arial"/>
                <w:b/>
                <w:bCs/>
                <w:sz w:val="20"/>
                <w:szCs w:val="20"/>
              </w:rPr>
              <w:t>40,790</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b/>
                <w:bCs/>
                <w:sz w:val="20"/>
                <w:szCs w:val="20"/>
              </w:rPr>
            </w:pPr>
            <w:r w:rsidRPr="00622626">
              <w:rPr>
                <w:rFonts w:cs="Arial"/>
                <w:b/>
                <w:bCs/>
                <w:sz w:val="20"/>
                <w:szCs w:val="20"/>
              </w:rPr>
              <w:t xml:space="preserve"> EXPENDITURE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32,099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Grants and initiatives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9</w:t>
            </w:r>
          </w:p>
        </w:tc>
        <w:tc>
          <w:tcPr>
            <w:tcW w:w="120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33,688 </w:t>
            </w: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32,865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4,454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Personnel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5</w:t>
            </w:r>
          </w:p>
        </w:tc>
        <w:tc>
          <w:tcPr>
            <w:tcW w:w="1200" w:type="dxa"/>
            <w:tcBorders>
              <w:top w:val="nil"/>
              <w:left w:val="nil"/>
              <w:bottom w:val="nil"/>
              <w:right w:val="nil"/>
            </w:tcBorders>
            <w:shd w:val="clear" w:color="auto" w:fill="auto"/>
            <w:noWrap/>
            <w:vAlign w:val="bottom"/>
            <w:hideMark/>
          </w:tcPr>
          <w:p w:rsidR="00622626" w:rsidRPr="00622626" w:rsidRDefault="00E96559" w:rsidP="00BD11AC">
            <w:pPr>
              <w:jc w:val="right"/>
              <w:rPr>
                <w:rFonts w:cs="Arial"/>
                <w:sz w:val="20"/>
                <w:szCs w:val="20"/>
              </w:rPr>
            </w:pPr>
            <w:r>
              <w:rPr>
                <w:rFonts w:cs="Arial"/>
                <w:sz w:val="20"/>
                <w:szCs w:val="20"/>
              </w:rPr>
              <w:t>4</w:t>
            </w:r>
            <w:r w:rsidR="00622626" w:rsidRPr="00622626">
              <w:rPr>
                <w:rFonts w:cs="Arial"/>
                <w:sz w:val="20"/>
                <w:szCs w:val="20"/>
              </w:rPr>
              <w:t xml:space="preserve">,402 </w:t>
            </w: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4,332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275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Depreciation and Amortisation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6</w:t>
            </w: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426 </w:t>
            </w:r>
          </w:p>
        </w:tc>
        <w:tc>
          <w:tcPr>
            <w:tcW w:w="118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245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284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Council, board and committee fees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7</w:t>
            </w:r>
          </w:p>
        </w:tc>
        <w:tc>
          <w:tcPr>
            <w:tcW w:w="120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277 </w:t>
            </w:r>
          </w:p>
        </w:tc>
        <w:tc>
          <w:tcPr>
            <w:tcW w:w="1180" w:type="dxa"/>
            <w:tcBorders>
              <w:top w:val="nil"/>
              <w:left w:val="nil"/>
              <w:bottom w:val="nil"/>
              <w:right w:val="nil"/>
            </w:tcBorders>
            <w:shd w:val="clear" w:color="auto" w:fill="auto"/>
            <w:noWrap/>
            <w:vAlign w:val="bottom"/>
            <w:hideMark/>
          </w:tcPr>
          <w:p w:rsidR="00622626" w:rsidRPr="00622626" w:rsidRDefault="00E14CF7" w:rsidP="00270716">
            <w:pPr>
              <w:jc w:val="right"/>
              <w:rPr>
                <w:rFonts w:cs="Arial"/>
                <w:sz w:val="20"/>
                <w:szCs w:val="20"/>
              </w:rPr>
            </w:pPr>
            <w:r>
              <w:rPr>
                <w:rFonts w:cs="Arial"/>
                <w:sz w:val="20"/>
                <w:szCs w:val="20"/>
              </w:rPr>
              <w:t xml:space="preserve"> </w:t>
            </w:r>
            <w:r w:rsidR="00622626" w:rsidRPr="00622626">
              <w:rPr>
                <w:rFonts w:cs="Arial"/>
                <w:sz w:val="20"/>
                <w:szCs w:val="20"/>
              </w:rPr>
              <w:t xml:space="preserve">272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E14CF7" w:rsidP="00E96559">
            <w:pPr>
              <w:jc w:val="right"/>
              <w:rPr>
                <w:rFonts w:cs="Arial"/>
                <w:sz w:val="20"/>
                <w:szCs w:val="20"/>
              </w:rPr>
            </w:pPr>
            <w:r>
              <w:rPr>
                <w:rFonts w:cs="Arial"/>
                <w:sz w:val="20"/>
                <w:szCs w:val="20"/>
              </w:rPr>
              <w:t xml:space="preserve"> </w:t>
            </w:r>
            <w:r w:rsidR="00E96559">
              <w:rPr>
                <w:rFonts w:cs="Arial"/>
                <w:sz w:val="20"/>
                <w:szCs w:val="20"/>
              </w:rPr>
              <w:t>-</w:t>
            </w:r>
            <w:r>
              <w:rPr>
                <w:rFonts w:cs="Arial"/>
                <w:sz w:val="20"/>
                <w:szCs w:val="20"/>
              </w:rPr>
              <w:t xml:space="preserve">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Net Foreign exchange loss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 25 </w:t>
            </w:r>
          </w:p>
        </w:tc>
        <w:tc>
          <w:tcPr>
            <w:tcW w:w="1180" w:type="dxa"/>
            <w:tcBorders>
              <w:top w:val="nil"/>
              <w:left w:val="nil"/>
              <w:bottom w:val="nil"/>
              <w:right w:val="nil"/>
            </w:tcBorders>
            <w:shd w:val="clear" w:color="auto" w:fill="auto"/>
            <w:noWrap/>
            <w:vAlign w:val="bottom"/>
            <w:hideMark/>
          </w:tcPr>
          <w:p w:rsidR="00622626" w:rsidRPr="00622626" w:rsidRDefault="00E96559" w:rsidP="00BD11AC">
            <w:pPr>
              <w:jc w:val="right"/>
              <w:rPr>
                <w:rFonts w:cs="Arial"/>
                <w:sz w:val="20"/>
                <w:szCs w:val="20"/>
              </w:rPr>
            </w:pPr>
            <w:r>
              <w:rPr>
                <w:rFonts w:cs="Arial"/>
                <w:sz w:val="20"/>
                <w:szCs w:val="20"/>
              </w:rPr>
              <w:t>-</w:t>
            </w:r>
            <w:r w:rsidR="00E14CF7">
              <w:rPr>
                <w:rFonts w:cs="Arial"/>
                <w:sz w:val="20"/>
                <w:szCs w:val="20"/>
              </w:rPr>
              <w:t xml:space="preserve">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4,076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r w:rsidRPr="00622626">
              <w:rPr>
                <w:rFonts w:cs="Arial"/>
                <w:sz w:val="20"/>
                <w:szCs w:val="20"/>
              </w:rPr>
              <w:t xml:space="preserve"> Other operating expenses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8</w:t>
            </w:r>
          </w:p>
        </w:tc>
        <w:tc>
          <w:tcPr>
            <w:tcW w:w="1200" w:type="dxa"/>
            <w:tcBorders>
              <w:top w:val="nil"/>
              <w:left w:val="nil"/>
              <w:bottom w:val="nil"/>
              <w:right w:val="nil"/>
            </w:tcBorders>
            <w:shd w:val="clear" w:color="auto" w:fill="auto"/>
            <w:noWrap/>
            <w:vAlign w:val="bottom"/>
            <w:hideMark/>
          </w:tcPr>
          <w:p w:rsidR="00622626" w:rsidRPr="00622626" w:rsidRDefault="00E14CF7" w:rsidP="00BD11AC">
            <w:pPr>
              <w:jc w:val="right"/>
              <w:rPr>
                <w:rFonts w:cs="Arial"/>
                <w:sz w:val="20"/>
                <w:szCs w:val="20"/>
              </w:rPr>
            </w:pPr>
            <w:r>
              <w:rPr>
                <w:rFonts w:cs="Arial"/>
                <w:sz w:val="20"/>
                <w:szCs w:val="20"/>
              </w:rPr>
              <w:t xml:space="preserve"> </w:t>
            </w:r>
            <w:r w:rsidR="00622626" w:rsidRPr="00622626">
              <w:rPr>
                <w:rFonts w:cs="Arial"/>
                <w:sz w:val="20"/>
                <w:szCs w:val="20"/>
              </w:rPr>
              <w:t xml:space="preserve">3,737 </w:t>
            </w: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sz w:val="20"/>
                <w:szCs w:val="20"/>
              </w:rPr>
            </w:pPr>
            <w:r w:rsidRPr="00622626">
              <w:rPr>
                <w:rFonts w:cs="Arial"/>
                <w:sz w:val="20"/>
                <w:szCs w:val="20"/>
              </w:rPr>
              <w:t xml:space="preserve">3,958 </w:t>
            </w:r>
          </w:p>
        </w:tc>
      </w:tr>
      <w:tr w:rsidR="00622626" w:rsidRPr="00622626" w:rsidTr="00BD11AC">
        <w:trPr>
          <w:trHeight w:val="255"/>
        </w:trPr>
        <w:tc>
          <w:tcPr>
            <w:tcW w:w="1061" w:type="dxa"/>
            <w:tcBorders>
              <w:top w:val="single" w:sz="4" w:space="0" w:color="auto"/>
              <w:left w:val="nil"/>
              <w:bottom w:val="single" w:sz="4" w:space="0" w:color="auto"/>
              <w:right w:val="nil"/>
            </w:tcBorders>
            <w:shd w:val="clear" w:color="auto" w:fill="auto"/>
            <w:noWrap/>
            <w:vAlign w:val="bottom"/>
            <w:hideMark/>
          </w:tcPr>
          <w:p w:rsidR="00622626" w:rsidRPr="00622626" w:rsidRDefault="00622626" w:rsidP="00BD11AC">
            <w:pPr>
              <w:jc w:val="right"/>
              <w:rPr>
                <w:rFonts w:cs="Arial"/>
                <w:b/>
                <w:bCs/>
                <w:sz w:val="20"/>
                <w:szCs w:val="20"/>
              </w:rPr>
            </w:pPr>
            <w:r w:rsidRPr="00622626">
              <w:rPr>
                <w:rFonts w:cs="Arial"/>
                <w:b/>
                <w:bCs/>
                <w:sz w:val="20"/>
                <w:szCs w:val="20"/>
              </w:rPr>
              <w:t xml:space="preserve"> 41,188 </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b/>
                <w:bCs/>
                <w:sz w:val="20"/>
                <w:szCs w:val="20"/>
              </w:rPr>
            </w:pPr>
            <w:r w:rsidRPr="00622626">
              <w:rPr>
                <w:rFonts w:cs="Arial"/>
                <w:b/>
                <w:bCs/>
                <w:sz w:val="20"/>
                <w:szCs w:val="20"/>
              </w:rPr>
              <w:t xml:space="preserve"> TOTAL</w:t>
            </w:r>
            <w:r w:rsidR="00E14CF7">
              <w:rPr>
                <w:rFonts w:cs="Arial"/>
                <w:b/>
                <w:bCs/>
                <w:sz w:val="20"/>
                <w:szCs w:val="20"/>
              </w:rPr>
              <w:t xml:space="preserve"> </w:t>
            </w:r>
            <w:r w:rsidRPr="00622626">
              <w:rPr>
                <w:rFonts w:cs="Arial"/>
                <w:b/>
                <w:bCs/>
                <w:sz w:val="20"/>
                <w:szCs w:val="20"/>
              </w:rPr>
              <w:t xml:space="preserve">OPERATING EXPENDITURE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r w:rsidRPr="00622626">
              <w:rPr>
                <w:rFonts w:cs="Arial"/>
                <w:sz w:val="20"/>
                <w:szCs w:val="20"/>
              </w:rPr>
              <w:t>9</w:t>
            </w:r>
          </w:p>
        </w:tc>
        <w:tc>
          <w:tcPr>
            <w:tcW w:w="1200" w:type="dxa"/>
            <w:tcBorders>
              <w:top w:val="single" w:sz="4" w:space="0" w:color="auto"/>
              <w:left w:val="nil"/>
              <w:bottom w:val="single" w:sz="4" w:space="0" w:color="auto"/>
              <w:right w:val="nil"/>
            </w:tcBorders>
            <w:shd w:val="clear" w:color="auto" w:fill="auto"/>
            <w:noWrap/>
            <w:vAlign w:val="bottom"/>
            <w:hideMark/>
          </w:tcPr>
          <w:p w:rsidR="00622626" w:rsidRPr="00622626" w:rsidRDefault="00622626" w:rsidP="00BD11AC">
            <w:pPr>
              <w:jc w:val="right"/>
              <w:rPr>
                <w:rFonts w:cs="Arial"/>
                <w:b/>
                <w:bCs/>
                <w:sz w:val="20"/>
                <w:szCs w:val="20"/>
              </w:rPr>
            </w:pPr>
            <w:r w:rsidRPr="00622626">
              <w:rPr>
                <w:rFonts w:cs="Arial"/>
                <w:b/>
                <w:bCs/>
                <w:sz w:val="20"/>
                <w:szCs w:val="20"/>
              </w:rPr>
              <w:t xml:space="preserve"> 42,555 </w:t>
            </w:r>
          </w:p>
        </w:tc>
        <w:tc>
          <w:tcPr>
            <w:tcW w:w="1180" w:type="dxa"/>
            <w:tcBorders>
              <w:top w:val="single" w:sz="4" w:space="0" w:color="auto"/>
              <w:left w:val="nil"/>
              <w:bottom w:val="single" w:sz="4" w:space="0" w:color="auto"/>
              <w:right w:val="nil"/>
            </w:tcBorders>
            <w:shd w:val="clear" w:color="auto" w:fill="auto"/>
            <w:noWrap/>
            <w:vAlign w:val="bottom"/>
            <w:hideMark/>
          </w:tcPr>
          <w:p w:rsidR="00622626" w:rsidRPr="00622626" w:rsidRDefault="00622626" w:rsidP="00BD11AC">
            <w:pPr>
              <w:jc w:val="right"/>
              <w:rPr>
                <w:rFonts w:cs="Arial"/>
                <w:b/>
                <w:bCs/>
                <w:sz w:val="20"/>
                <w:szCs w:val="20"/>
              </w:rPr>
            </w:pPr>
            <w:r w:rsidRPr="00622626">
              <w:rPr>
                <w:rFonts w:cs="Arial"/>
                <w:b/>
                <w:bCs/>
                <w:sz w:val="20"/>
                <w:szCs w:val="20"/>
              </w:rPr>
              <w:t xml:space="preserve"> 41,672 </w:t>
            </w: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b/>
                <w:bCs/>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b/>
                <w:bCs/>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b/>
                <w:bCs/>
                <w:sz w:val="20"/>
                <w:szCs w:val="20"/>
              </w:rPr>
            </w:pPr>
          </w:p>
        </w:tc>
      </w:tr>
      <w:tr w:rsidR="00622626" w:rsidRPr="00622626" w:rsidTr="00BD11AC">
        <w:trPr>
          <w:trHeight w:val="255"/>
        </w:trPr>
        <w:tc>
          <w:tcPr>
            <w:tcW w:w="1061"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b/>
                <w:bCs/>
                <w:sz w:val="20"/>
                <w:szCs w:val="20"/>
              </w:rPr>
            </w:pP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sz w:val="20"/>
                <w:szCs w:val="20"/>
              </w:rPr>
            </w:pP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b/>
                <w:bCs/>
                <w:sz w:val="20"/>
                <w:szCs w:val="20"/>
              </w:rPr>
            </w:pPr>
          </w:p>
        </w:tc>
        <w:tc>
          <w:tcPr>
            <w:tcW w:w="1180" w:type="dxa"/>
            <w:tcBorders>
              <w:top w:val="nil"/>
              <w:left w:val="nil"/>
              <w:bottom w:val="nil"/>
              <w:right w:val="nil"/>
            </w:tcBorders>
            <w:shd w:val="clear" w:color="auto" w:fill="auto"/>
            <w:noWrap/>
            <w:vAlign w:val="bottom"/>
            <w:hideMark/>
          </w:tcPr>
          <w:p w:rsidR="00622626" w:rsidRPr="00622626" w:rsidRDefault="00622626" w:rsidP="00BD11AC">
            <w:pPr>
              <w:jc w:val="right"/>
              <w:rPr>
                <w:rFonts w:cs="Arial"/>
                <w:b/>
                <w:bCs/>
                <w:sz w:val="20"/>
                <w:szCs w:val="20"/>
              </w:rPr>
            </w:pPr>
          </w:p>
        </w:tc>
      </w:tr>
      <w:tr w:rsidR="00622626" w:rsidRPr="00622626" w:rsidTr="00BD11AC">
        <w:trPr>
          <w:trHeight w:val="255"/>
        </w:trPr>
        <w:tc>
          <w:tcPr>
            <w:tcW w:w="1061" w:type="dxa"/>
            <w:tcBorders>
              <w:top w:val="nil"/>
              <w:left w:val="nil"/>
              <w:bottom w:val="single" w:sz="4" w:space="0" w:color="auto"/>
              <w:right w:val="nil"/>
            </w:tcBorders>
            <w:shd w:val="clear" w:color="auto" w:fill="auto"/>
            <w:noWrap/>
            <w:vAlign w:val="bottom"/>
            <w:hideMark/>
          </w:tcPr>
          <w:p w:rsidR="00622626" w:rsidRPr="00622626" w:rsidRDefault="00622626" w:rsidP="00BD11AC">
            <w:pPr>
              <w:jc w:val="right"/>
              <w:rPr>
                <w:rFonts w:cs="Arial"/>
                <w:b/>
                <w:bCs/>
                <w:sz w:val="20"/>
                <w:szCs w:val="20"/>
              </w:rPr>
            </w:pPr>
            <w:r w:rsidRPr="00622626">
              <w:rPr>
                <w:rFonts w:cs="Arial"/>
                <w:b/>
                <w:bCs/>
                <w:sz w:val="20"/>
                <w:szCs w:val="20"/>
              </w:rPr>
              <w:t xml:space="preserve"> (1,976)</w:t>
            </w:r>
          </w:p>
        </w:tc>
        <w:tc>
          <w:tcPr>
            <w:tcW w:w="4660" w:type="dxa"/>
            <w:tcBorders>
              <w:top w:val="nil"/>
              <w:left w:val="nil"/>
              <w:bottom w:val="nil"/>
              <w:right w:val="nil"/>
            </w:tcBorders>
            <w:shd w:val="clear" w:color="auto" w:fill="auto"/>
            <w:noWrap/>
            <w:vAlign w:val="bottom"/>
            <w:hideMark/>
          </w:tcPr>
          <w:p w:rsidR="00622626" w:rsidRPr="00622626" w:rsidRDefault="00622626" w:rsidP="00622626">
            <w:pPr>
              <w:rPr>
                <w:rFonts w:cs="Arial"/>
                <w:b/>
                <w:bCs/>
                <w:sz w:val="20"/>
                <w:szCs w:val="20"/>
              </w:rPr>
            </w:pPr>
            <w:r w:rsidRPr="00622626">
              <w:rPr>
                <w:rFonts w:cs="Arial"/>
                <w:b/>
                <w:bCs/>
                <w:sz w:val="20"/>
                <w:szCs w:val="20"/>
              </w:rPr>
              <w:t xml:space="preserve"> NET OPERATING SURPLUS / (DEFICIT) </w:t>
            </w:r>
          </w:p>
        </w:tc>
        <w:tc>
          <w:tcPr>
            <w:tcW w:w="772" w:type="dxa"/>
            <w:tcBorders>
              <w:top w:val="nil"/>
              <w:left w:val="nil"/>
              <w:bottom w:val="nil"/>
              <w:right w:val="nil"/>
            </w:tcBorders>
            <w:shd w:val="clear" w:color="auto" w:fill="auto"/>
            <w:noWrap/>
            <w:vAlign w:val="bottom"/>
            <w:hideMark/>
          </w:tcPr>
          <w:p w:rsidR="00622626" w:rsidRPr="00622626" w:rsidRDefault="00622626" w:rsidP="00BD11AC">
            <w:pPr>
              <w:jc w:val="center"/>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622626" w:rsidRPr="00622626" w:rsidRDefault="00622626" w:rsidP="00BD11AC">
            <w:pPr>
              <w:jc w:val="right"/>
              <w:rPr>
                <w:rFonts w:cs="Arial"/>
                <w:b/>
                <w:bCs/>
                <w:sz w:val="20"/>
                <w:szCs w:val="20"/>
              </w:rPr>
            </w:pPr>
            <w:r w:rsidRPr="00622626">
              <w:rPr>
                <w:rFonts w:cs="Arial"/>
                <w:b/>
                <w:bCs/>
                <w:sz w:val="20"/>
                <w:szCs w:val="20"/>
              </w:rPr>
              <w:t xml:space="preserve"> 1,919 </w:t>
            </w:r>
          </w:p>
        </w:tc>
        <w:tc>
          <w:tcPr>
            <w:tcW w:w="1180" w:type="dxa"/>
            <w:tcBorders>
              <w:top w:val="nil"/>
              <w:left w:val="nil"/>
              <w:bottom w:val="single" w:sz="4" w:space="0" w:color="auto"/>
              <w:right w:val="nil"/>
            </w:tcBorders>
            <w:shd w:val="clear" w:color="auto" w:fill="auto"/>
            <w:noWrap/>
            <w:vAlign w:val="bottom"/>
            <w:hideMark/>
          </w:tcPr>
          <w:p w:rsidR="00622626" w:rsidRPr="00622626" w:rsidRDefault="00E14CF7" w:rsidP="00BD11AC">
            <w:pPr>
              <w:jc w:val="right"/>
              <w:rPr>
                <w:rFonts w:cs="Arial"/>
                <w:b/>
                <w:bCs/>
                <w:sz w:val="20"/>
                <w:szCs w:val="20"/>
              </w:rPr>
            </w:pPr>
            <w:r>
              <w:rPr>
                <w:rFonts w:cs="Arial"/>
                <w:b/>
                <w:bCs/>
                <w:sz w:val="20"/>
                <w:szCs w:val="20"/>
              </w:rPr>
              <w:t xml:space="preserve"> </w:t>
            </w:r>
            <w:r w:rsidR="00622626" w:rsidRPr="00622626">
              <w:rPr>
                <w:rFonts w:cs="Arial"/>
                <w:b/>
                <w:bCs/>
                <w:sz w:val="20"/>
                <w:szCs w:val="20"/>
              </w:rPr>
              <w:t>(882)</w:t>
            </w:r>
          </w:p>
        </w:tc>
      </w:tr>
    </w:tbl>
    <w:p w:rsidR="006B695D" w:rsidRDefault="006B695D" w:rsidP="00BD11AC">
      <w:pPr>
        <w:rPr>
          <w:rFonts w:cs="Arial"/>
          <w:i/>
          <w:iCs/>
          <w:sz w:val="20"/>
          <w:szCs w:val="20"/>
        </w:rPr>
      </w:pPr>
    </w:p>
    <w:p w:rsidR="006B695D" w:rsidRDefault="006B695D">
      <w:pPr>
        <w:rPr>
          <w:rFonts w:cs="Arial"/>
          <w:i/>
          <w:iCs/>
          <w:sz w:val="20"/>
          <w:szCs w:val="20"/>
        </w:rPr>
      </w:pPr>
      <w:r>
        <w:rPr>
          <w:rFonts w:cs="Arial"/>
          <w:i/>
          <w:iCs/>
          <w:sz w:val="20"/>
          <w:szCs w:val="20"/>
        </w:rPr>
        <w:br w:type="page"/>
      </w:r>
    </w:p>
    <w:p w:rsidR="00AC746B" w:rsidRPr="00A057AA" w:rsidRDefault="00AC746B" w:rsidP="00E3226F">
      <w:pPr>
        <w:pStyle w:val="Heading2"/>
      </w:pPr>
      <w:bookmarkStart w:id="93" w:name="_Toc276561894"/>
      <w:r w:rsidRPr="00A057AA">
        <w:lastRenderedPageBreak/>
        <w:t xml:space="preserve">Statement of </w:t>
      </w:r>
      <w:r w:rsidR="00BD11AC">
        <w:t>Comprehensive Income</w:t>
      </w:r>
      <w:bookmarkEnd w:id="93"/>
      <w:r w:rsidRPr="00A057AA">
        <w:t xml:space="preserve"> </w:t>
      </w:r>
    </w:p>
    <w:p w:rsidR="00AC746B" w:rsidRPr="00A057AA" w:rsidRDefault="00AC746B" w:rsidP="00BF10DB">
      <w:pPr>
        <w:ind w:left="720" w:hanging="720"/>
        <w:rPr>
          <w:rFonts w:cs="Arial"/>
          <w:b/>
          <w:szCs w:val="22"/>
        </w:rPr>
      </w:pPr>
      <w:proofErr w:type="gramStart"/>
      <w:r w:rsidRPr="00A057AA">
        <w:rPr>
          <w:rFonts w:cs="Arial"/>
          <w:b/>
          <w:szCs w:val="22"/>
        </w:rPr>
        <w:t>for</w:t>
      </w:r>
      <w:proofErr w:type="gramEnd"/>
      <w:r w:rsidRPr="00A057AA">
        <w:rPr>
          <w:rFonts w:cs="Arial"/>
          <w:b/>
          <w:szCs w:val="22"/>
        </w:rPr>
        <w:t xml:space="preserve"> the year ended 30 June 2010</w:t>
      </w:r>
    </w:p>
    <w:p w:rsidR="00AC746B" w:rsidRPr="00A057AA" w:rsidRDefault="00AC746B" w:rsidP="00BF10DB">
      <w:pPr>
        <w:ind w:left="720" w:hanging="720"/>
        <w:rPr>
          <w:rFonts w:cs="Arial"/>
          <w:b/>
          <w:szCs w:val="22"/>
        </w:rPr>
      </w:pPr>
    </w:p>
    <w:tbl>
      <w:tblPr>
        <w:tblW w:w="8836" w:type="dxa"/>
        <w:tblInd w:w="93" w:type="dxa"/>
        <w:tblLook w:val="04A0"/>
      </w:tblPr>
      <w:tblGrid>
        <w:gridCol w:w="1120"/>
        <w:gridCol w:w="4565"/>
        <w:gridCol w:w="851"/>
        <w:gridCol w:w="1180"/>
        <w:gridCol w:w="1120"/>
      </w:tblGrid>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BUDGET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b/>
                <w:bCs/>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ACTUAL </w:t>
            </w: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ACTUAL </w:t>
            </w: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2010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b/>
                <w:bCs/>
                <w:sz w:val="20"/>
                <w:szCs w:val="20"/>
              </w:rPr>
            </w:pPr>
            <w:r w:rsidRPr="00BD11AC">
              <w:rPr>
                <w:rFonts w:cs="Arial"/>
                <w:b/>
                <w:bCs/>
                <w:sz w:val="20"/>
                <w:szCs w:val="20"/>
              </w:rPr>
              <w:t xml:space="preserve"> NOTE </w:t>
            </w: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2010 </w:t>
            </w: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2009</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$000 </w:t>
            </w:r>
          </w:p>
        </w:tc>
        <w:tc>
          <w:tcPr>
            <w:tcW w:w="4565" w:type="dxa"/>
            <w:tcBorders>
              <w:top w:val="nil"/>
              <w:left w:val="nil"/>
              <w:bottom w:val="single" w:sz="4" w:space="0" w:color="auto"/>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w:t>
            </w:r>
          </w:p>
        </w:tc>
        <w:tc>
          <w:tcPr>
            <w:tcW w:w="851" w:type="dxa"/>
            <w:tcBorders>
              <w:top w:val="nil"/>
              <w:left w:val="nil"/>
              <w:bottom w:val="single" w:sz="4" w:space="0" w:color="auto"/>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w:t>
            </w:r>
          </w:p>
        </w:tc>
        <w:tc>
          <w:tcPr>
            <w:tcW w:w="1180" w:type="dxa"/>
            <w:tcBorders>
              <w:top w:val="nil"/>
              <w:left w:val="nil"/>
              <w:bottom w:val="single" w:sz="4" w:space="0" w:color="auto"/>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$000 </w:t>
            </w:r>
          </w:p>
        </w:tc>
        <w:tc>
          <w:tcPr>
            <w:tcW w:w="1120" w:type="dxa"/>
            <w:tcBorders>
              <w:top w:val="nil"/>
              <w:left w:val="nil"/>
              <w:bottom w:val="single" w:sz="4" w:space="0" w:color="auto"/>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$000 </w:t>
            </w: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(1,976)</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Net operating surplus / (deficit) for the year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 xml:space="preserve">1,919 </w:t>
            </w:r>
          </w:p>
        </w:tc>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(882)</w:t>
            </w: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Other comprehensive income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E14CF7" w:rsidP="00E96559">
            <w:pPr>
              <w:jc w:val="right"/>
              <w:rPr>
                <w:rFonts w:cs="Arial"/>
                <w:sz w:val="20"/>
                <w:szCs w:val="20"/>
              </w:rPr>
            </w:pPr>
            <w:r>
              <w:rPr>
                <w:rFonts w:cs="Arial"/>
                <w:sz w:val="20"/>
                <w:szCs w:val="20"/>
              </w:rPr>
              <w:t xml:space="preserve"> </w:t>
            </w:r>
            <w:r w:rsidR="00E96559">
              <w:rPr>
                <w:rFonts w:cs="Arial"/>
                <w:sz w:val="20"/>
                <w:szCs w:val="20"/>
              </w:rPr>
              <w:t>-</w:t>
            </w:r>
            <w:r>
              <w:rPr>
                <w:rFonts w:cs="Arial"/>
                <w:sz w:val="20"/>
                <w:szCs w:val="20"/>
              </w:rPr>
              <w:t xml:space="preserve">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r w:rsidRPr="00BD11AC">
              <w:rPr>
                <w:rFonts w:cs="Arial"/>
                <w:sz w:val="20"/>
                <w:szCs w:val="20"/>
              </w:rPr>
              <w:t xml:space="preserve"> Revaluation of Land and Buildings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sz w:val="20"/>
                <w:szCs w:val="20"/>
              </w:rPr>
            </w:pPr>
            <w:r w:rsidRPr="00BD11AC">
              <w:rPr>
                <w:rFonts w:cs="Arial"/>
                <w:sz w:val="20"/>
                <w:szCs w:val="20"/>
              </w:rPr>
              <w:t>13</w:t>
            </w:r>
          </w:p>
        </w:tc>
        <w:tc>
          <w:tcPr>
            <w:tcW w:w="118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(252)</w:t>
            </w:r>
          </w:p>
        </w:tc>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(564)</w:t>
            </w: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E14CF7" w:rsidP="00E96559">
            <w:pPr>
              <w:jc w:val="right"/>
              <w:rPr>
                <w:rFonts w:cs="Arial"/>
                <w:sz w:val="20"/>
                <w:szCs w:val="20"/>
              </w:rPr>
            </w:pPr>
            <w:r>
              <w:rPr>
                <w:rFonts w:cs="Arial"/>
                <w:sz w:val="20"/>
                <w:szCs w:val="20"/>
              </w:rPr>
              <w:t xml:space="preserve"> </w:t>
            </w:r>
            <w:r w:rsidR="00E96559">
              <w:rPr>
                <w:rFonts w:cs="Arial"/>
                <w:sz w:val="20"/>
                <w:szCs w:val="20"/>
              </w:rPr>
              <w:t>-</w:t>
            </w:r>
            <w:r>
              <w:rPr>
                <w:rFonts w:cs="Arial"/>
                <w:sz w:val="20"/>
                <w:szCs w:val="20"/>
              </w:rPr>
              <w:t xml:space="preserve">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r w:rsidRPr="00BD11AC">
              <w:rPr>
                <w:rFonts w:cs="Arial"/>
                <w:sz w:val="20"/>
                <w:szCs w:val="20"/>
              </w:rPr>
              <w:t xml:space="preserve"> Revaluation of Works of Art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sz w:val="20"/>
                <w:szCs w:val="20"/>
              </w:rPr>
            </w:pPr>
            <w:r w:rsidRPr="00BD11AC">
              <w:rPr>
                <w:rFonts w:cs="Arial"/>
                <w:sz w:val="20"/>
                <w:szCs w:val="20"/>
              </w:rPr>
              <w:t>14</w:t>
            </w:r>
          </w:p>
        </w:tc>
        <w:tc>
          <w:tcPr>
            <w:tcW w:w="118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(102)</w:t>
            </w:r>
          </w:p>
        </w:tc>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 xml:space="preserve">79 </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bottom"/>
            <w:hideMark/>
          </w:tcPr>
          <w:p w:rsidR="00BD11AC" w:rsidRPr="00BD11AC" w:rsidRDefault="00BD11AC" w:rsidP="00BD11AC">
            <w:pPr>
              <w:jc w:val="right"/>
              <w:rPr>
                <w:rFonts w:cs="Arial"/>
                <w:sz w:val="20"/>
                <w:szCs w:val="20"/>
              </w:rPr>
            </w:pPr>
            <w:r w:rsidRPr="00BD11AC">
              <w:rPr>
                <w:rFonts w:cs="Arial"/>
                <w:sz w:val="20"/>
                <w:szCs w:val="20"/>
              </w:rPr>
              <w:t>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(1,976)</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Total comprehensive income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single" w:sz="4" w:space="0" w:color="auto"/>
              <w:left w:val="nil"/>
              <w:bottom w:val="single" w:sz="4" w:space="0" w:color="auto"/>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1,565 </w:t>
            </w:r>
          </w:p>
        </w:tc>
        <w:tc>
          <w:tcPr>
            <w:tcW w:w="1120" w:type="dxa"/>
            <w:tcBorders>
              <w:top w:val="single" w:sz="4" w:space="0" w:color="auto"/>
              <w:left w:val="nil"/>
              <w:bottom w:val="single" w:sz="4" w:space="0" w:color="auto"/>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(1,367)</w:t>
            </w: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r>
    </w:tbl>
    <w:p w:rsidR="00BD11AC" w:rsidRDefault="00BD11AC"/>
    <w:p w:rsidR="00BD11AC" w:rsidRDefault="00BD11AC"/>
    <w:p w:rsidR="00BD11AC" w:rsidRDefault="00BD11AC" w:rsidP="00BD11AC">
      <w:pPr>
        <w:pStyle w:val="Heading2"/>
      </w:pPr>
      <w:bookmarkStart w:id="94" w:name="_Toc276561895"/>
      <w:r w:rsidRPr="00BD11AC">
        <w:t>Statement of Changes in Equity</w:t>
      </w:r>
      <w:bookmarkEnd w:id="94"/>
    </w:p>
    <w:p w:rsidR="00BD11AC" w:rsidRPr="00A057AA" w:rsidRDefault="00BD11AC" w:rsidP="00BD11AC">
      <w:pPr>
        <w:ind w:left="720" w:hanging="720"/>
        <w:rPr>
          <w:rFonts w:cs="Arial"/>
          <w:b/>
          <w:szCs w:val="22"/>
        </w:rPr>
      </w:pPr>
      <w:proofErr w:type="gramStart"/>
      <w:r w:rsidRPr="00A057AA">
        <w:rPr>
          <w:rFonts w:cs="Arial"/>
          <w:b/>
          <w:szCs w:val="22"/>
        </w:rPr>
        <w:t>for</w:t>
      </w:r>
      <w:proofErr w:type="gramEnd"/>
      <w:r w:rsidRPr="00A057AA">
        <w:rPr>
          <w:rFonts w:cs="Arial"/>
          <w:b/>
          <w:szCs w:val="22"/>
        </w:rPr>
        <w:t xml:space="preserve"> the year ended 30 June 2010</w:t>
      </w:r>
    </w:p>
    <w:p w:rsidR="00BD11AC" w:rsidRPr="00A057AA" w:rsidRDefault="00BD11AC" w:rsidP="00BD11AC">
      <w:pPr>
        <w:ind w:left="720" w:hanging="720"/>
        <w:rPr>
          <w:rFonts w:cs="Arial"/>
          <w:b/>
          <w:szCs w:val="22"/>
        </w:rPr>
      </w:pPr>
    </w:p>
    <w:tbl>
      <w:tblPr>
        <w:tblW w:w="8836" w:type="dxa"/>
        <w:tblInd w:w="93" w:type="dxa"/>
        <w:tblLook w:val="04A0"/>
      </w:tblPr>
      <w:tblGrid>
        <w:gridCol w:w="1120"/>
        <w:gridCol w:w="4565"/>
        <w:gridCol w:w="851"/>
        <w:gridCol w:w="1180"/>
        <w:gridCol w:w="1120"/>
      </w:tblGrid>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BUDGET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b/>
                <w:bCs/>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ACTUAL </w:t>
            </w: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ACTUAL </w:t>
            </w: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2010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b/>
                <w:bCs/>
                <w:sz w:val="20"/>
                <w:szCs w:val="20"/>
              </w:rPr>
            </w:pPr>
            <w:r w:rsidRPr="00BD11AC">
              <w:rPr>
                <w:rFonts w:cs="Arial"/>
                <w:b/>
                <w:bCs/>
                <w:sz w:val="20"/>
                <w:szCs w:val="20"/>
              </w:rPr>
              <w:t xml:space="preserve"> NOTE </w:t>
            </w: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2010</w:t>
            </w: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2009</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$000 </w:t>
            </w:r>
          </w:p>
        </w:tc>
        <w:tc>
          <w:tcPr>
            <w:tcW w:w="4565" w:type="dxa"/>
            <w:tcBorders>
              <w:top w:val="nil"/>
              <w:left w:val="nil"/>
              <w:bottom w:val="single" w:sz="4" w:space="0" w:color="auto"/>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w:t>
            </w:r>
          </w:p>
        </w:tc>
        <w:tc>
          <w:tcPr>
            <w:tcW w:w="851" w:type="dxa"/>
            <w:tcBorders>
              <w:top w:val="nil"/>
              <w:left w:val="nil"/>
              <w:bottom w:val="single" w:sz="4" w:space="0" w:color="auto"/>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w:t>
            </w:r>
          </w:p>
        </w:tc>
        <w:tc>
          <w:tcPr>
            <w:tcW w:w="1180" w:type="dxa"/>
            <w:tcBorders>
              <w:top w:val="nil"/>
              <w:left w:val="nil"/>
              <w:bottom w:val="single" w:sz="4" w:space="0" w:color="auto"/>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$000 </w:t>
            </w:r>
          </w:p>
        </w:tc>
        <w:tc>
          <w:tcPr>
            <w:tcW w:w="1120" w:type="dxa"/>
            <w:tcBorders>
              <w:top w:val="nil"/>
              <w:left w:val="nil"/>
              <w:bottom w:val="single" w:sz="4" w:space="0" w:color="auto"/>
              <w:right w:val="nil"/>
            </w:tcBorders>
            <w:shd w:val="clear" w:color="auto" w:fill="auto"/>
            <w:noWrap/>
            <w:vAlign w:val="bottom"/>
            <w:hideMark/>
          </w:tcPr>
          <w:p w:rsidR="00BD11AC" w:rsidRPr="00BD11AC" w:rsidRDefault="00BD11AC" w:rsidP="00BD11AC">
            <w:pPr>
              <w:jc w:val="right"/>
              <w:rPr>
                <w:rFonts w:cs="Arial"/>
                <w:b/>
                <w:bCs/>
                <w:sz w:val="20"/>
                <w:szCs w:val="20"/>
              </w:rPr>
            </w:pPr>
            <w:r w:rsidRPr="00BD11AC">
              <w:rPr>
                <w:rFonts w:cs="Arial"/>
                <w:b/>
                <w:bCs/>
                <w:sz w:val="20"/>
                <w:szCs w:val="20"/>
              </w:rPr>
              <w:t xml:space="preserve"> $000 </w:t>
            </w: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11,761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Total </w:t>
            </w:r>
            <w:r w:rsidR="00E96559" w:rsidRPr="00BD11AC">
              <w:rPr>
                <w:rFonts w:cs="Arial"/>
                <w:b/>
                <w:bCs/>
                <w:sz w:val="20"/>
                <w:szCs w:val="20"/>
              </w:rPr>
              <w:t xml:space="preserve">public equity </w:t>
            </w:r>
            <w:r w:rsidRPr="00BD11AC">
              <w:rPr>
                <w:rFonts w:cs="Arial"/>
                <w:b/>
                <w:bCs/>
                <w:sz w:val="20"/>
                <w:szCs w:val="20"/>
              </w:rPr>
              <w:t xml:space="preserve">as at 1 July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11,807 </w:t>
            </w:r>
          </w:p>
        </w:tc>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13,174 </w:t>
            </w: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p>
        </w:tc>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(1,976)</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r w:rsidRPr="00BD11AC">
              <w:rPr>
                <w:rFonts w:cs="Arial"/>
                <w:sz w:val="20"/>
                <w:szCs w:val="20"/>
              </w:rPr>
              <w:t xml:space="preserve"> Net operating surplus/(deficit) for the year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 xml:space="preserve">1,919 </w:t>
            </w:r>
          </w:p>
        </w:tc>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(882)</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bottom"/>
            <w:hideMark/>
          </w:tcPr>
          <w:p w:rsidR="00BD11AC" w:rsidRPr="00BD11AC" w:rsidRDefault="00BD11AC" w:rsidP="00BD11AC">
            <w:pPr>
              <w:jc w:val="right"/>
              <w:rPr>
                <w:rFonts w:cs="Arial"/>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r w:rsidRPr="00BD11AC">
              <w:rPr>
                <w:rFonts w:cs="Arial"/>
                <w:sz w:val="20"/>
                <w:szCs w:val="20"/>
              </w:rPr>
              <w:t xml:space="preserve"> Other </w:t>
            </w:r>
            <w:r w:rsidR="00E96559" w:rsidRPr="00BD11AC">
              <w:rPr>
                <w:rFonts w:cs="Arial"/>
                <w:sz w:val="20"/>
                <w:szCs w:val="20"/>
              </w:rPr>
              <w:t xml:space="preserve">comprehensive income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single" w:sz="4" w:space="0" w:color="auto"/>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(354)</w:t>
            </w:r>
          </w:p>
        </w:tc>
        <w:tc>
          <w:tcPr>
            <w:tcW w:w="1120" w:type="dxa"/>
            <w:tcBorders>
              <w:top w:val="nil"/>
              <w:left w:val="nil"/>
              <w:bottom w:val="single" w:sz="4" w:space="0" w:color="auto"/>
              <w:right w:val="nil"/>
            </w:tcBorders>
            <w:shd w:val="clear" w:color="auto" w:fill="auto"/>
            <w:noWrap/>
            <w:vAlign w:val="bottom"/>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(485)</w:t>
            </w: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(1,976)</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Total </w:t>
            </w:r>
            <w:r w:rsidR="00E96559" w:rsidRPr="00BD11AC">
              <w:rPr>
                <w:rFonts w:cs="Arial"/>
                <w:b/>
                <w:bCs/>
                <w:sz w:val="20"/>
                <w:szCs w:val="20"/>
              </w:rPr>
              <w:t xml:space="preserve">comprehensive income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1,565 </w:t>
            </w:r>
          </w:p>
        </w:tc>
        <w:tc>
          <w:tcPr>
            <w:tcW w:w="1120" w:type="dxa"/>
            <w:tcBorders>
              <w:top w:val="nil"/>
              <w:left w:val="nil"/>
              <w:bottom w:val="nil"/>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(1,367)</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sz w:val="20"/>
                <w:szCs w:val="20"/>
              </w:rPr>
            </w:pPr>
            <w:r w:rsidRPr="00BD11AC">
              <w:rPr>
                <w:rFonts w:cs="Arial"/>
                <w:sz w:val="20"/>
                <w:szCs w:val="20"/>
              </w:rPr>
              <w:t> </w:t>
            </w:r>
          </w:p>
        </w:tc>
        <w:tc>
          <w:tcPr>
            <w:tcW w:w="4565" w:type="dxa"/>
            <w:tcBorders>
              <w:top w:val="nil"/>
              <w:left w:val="nil"/>
              <w:bottom w:val="nil"/>
              <w:right w:val="nil"/>
            </w:tcBorders>
            <w:shd w:val="clear" w:color="auto" w:fill="auto"/>
            <w:hideMark/>
          </w:tcPr>
          <w:p w:rsidR="00BD11AC" w:rsidRPr="00BD11AC" w:rsidRDefault="00BD11AC" w:rsidP="00BD11AC">
            <w:pPr>
              <w:rPr>
                <w:rFonts w:cs="Arial"/>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sz w:val="20"/>
                <w:szCs w:val="20"/>
              </w:rPr>
            </w:pPr>
            <w:r w:rsidRPr="00BD11AC">
              <w:rPr>
                <w:rFonts w:cs="Arial"/>
                <w:sz w:val="20"/>
                <w:szCs w:val="20"/>
              </w:rPr>
              <w:t> </w:t>
            </w:r>
          </w:p>
        </w:tc>
        <w:tc>
          <w:tcPr>
            <w:tcW w:w="112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sz w:val="20"/>
                <w:szCs w:val="20"/>
              </w:rPr>
            </w:pPr>
            <w:r w:rsidRPr="00BD11AC">
              <w:rPr>
                <w:rFonts w:cs="Arial"/>
                <w:sz w:val="20"/>
                <w:szCs w:val="20"/>
              </w:rPr>
              <w:t> </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9,785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TOTAL PUBLIC EQUITY AS AT 30 JUNE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single" w:sz="4" w:space="0" w:color="auto"/>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13,372 </w:t>
            </w:r>
          </w:p>
        </w:tc>
        <w:tc>
          <w:tcPr>
            <w:tcW w:w="1120" w:type="dxa"/>
            <w:tcBorders>
              <w:top w:val="nil"/>
              <w:left w:val="nil"/>
              <w:bottom w:val="single" w:sz="4" w:space="0" w:color="auto"/>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11,807 </w:t>
            </w: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p>
        </w:tc>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sz w:val="20"/>
                <w:szCs w:val="20"/>
              </w:rPr>
            </w:pPr>
          </w:p>
        </w:tc>
        <w:tc>
          <w:tcPr>
            <w:tcW w:w="4565" w:type="dxa"/>
            <w:tcBorders>
              <w:top w:val="nil"/>
              <w:left w:val="nil"/>
              <w:bottom w:val="nil"/>
              <w:right w:val="nil"/>
            </w:tcBorders>
            <w:shd w:val="clear" w:color="auto" w:fill="auto"/>
            <w:hideMark/>
          </w:tcPr>
          <w:p w:rsidR="00BD11AC" w:rsidRPr="00BD11AC" w:rsidRDefault="00BD11AC" w:rsidP="00BD11AC">
            <w:pPr>
              <w:rPr>
                <w:rFonts w:cs="Arial"/>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sz w:val="20"/>
                <w:szCs w:val="20"/>
              </w:rPr>
            </w:pPr>
          </w:p>
        </w:tc>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sz w:val="20"/>
                <w:szCs w:val="20"/>
              </w:rPr>
            </w:pP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6,514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Accumulated </w:t>
            </w:r>
            <w:r w:rsidR="00E96559" w:rsidRPr="00BD11AC">
              <w:rPr>
                <w:rFonts w:cs="Arial"/>
                <w:b/>
                <w:bCs/>
                <w:sz w:val="20"/>
                <w:szCs w:val="20"/>
              </w:rPr>
              <w:t xml:space="preserve">funds </w:t>
            </w:r>
            <w:r w:rsidRPr="00BD11AC">
              <w:rPr>
                <w:rFonts w:cs="Arial"/>
                <w:b/>
                <w:bCs/>
                <w:sz w:val="20"/>
                <w:szCs w:val="20"/>
              </w:rPr>
              <w:t xml:space="preserve">as at 1 July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7,045 </w:t>
            </w:r>
          </w:p>
        </w:tc>
        <w:tc>
          <w:tcPr>
            <w:tcW w:w="1120" w:type="dxa"/>
            <w:tcBorders>
              <w:top w:val="nil"/>
              <w:left w:val="nil"/>
              <w:bottom w:val="nil"/>
              <w:right w:val="nil"/>
            </w:tcBorders>
            <w:shd w:val="clear" w:color="auto" w:fill="auto"/>
            <w:noWrap/>
            <w:vAlign w:val="bottom"/>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7,927 </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center"/>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(1,976)</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r w:rsidRPr="00BD11AC">
              <w:rPr>
                <w:rFonts w:cs="Arial"/>
                <w:sz w:val="20"/>
                <w:szCs w:val="20"/>
              </w:rPr>
              <w:t xml:space="preserve"> Net operating surplus/(deficit) for the year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single" w:sz="4" w:space="0" w:color="auto"/>
              <w:right w:val="nil"/>
            </w:tcBorders>
            <w:shd w:val="clear" w:color="auto" w:fill="auto"/>
            <w:noWrap/>
            <w:vAlign w:val="center"/>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 xml:space="preserve">1,919 </w:t>
            </w:r>
          </w:p>
        </w:tc>
        <w:tc>
          <w:tcPr>
            <w:tcW w:w="1120" w:type="dxa"/>
            <w:tcBorders>
              <w:top w:val="nil"/>
              <w:left w:val="nil"/>
              <w:bottom w:val="single" w:sz="4" w:space="0" w:color="auto"/>
              <w:right w:val="nil"/>
            </w:tcBorders>
            <w:shd w:val="clear" w:color="auto" w:fill="auto"/>
            <w:noWrap/>
            <w:vAlign w:val="center"/>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(882)</w:t>
            </w: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4,538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Accumulated </w:t>
            </w:r>
            <w:r w:rsidR="00E96559" w:rsidRPr="00BD11AC">
              <w:rPr>
                <w:rFonts w:cs="Arial"/>
                <w:b/>
                <w:bCs/>
                <w:sz w:val="20"/>
                <w:szCs w:val="20"/>
              </w:rPr>
              <w:t xml:space="preserve">funds </w:t>
            </w:r>
            <w:r w:rsidRPr="00BD11AC">
              <w:rPr>
                <w:rFonts w:cs="Arial"/>
                <w:b/>
                <w:bCs/>
                <w:sz w:val="20"/>
                <w:szCs w:val="20"/>
              </w:rPr>
              <w:t xml:space="preserve">as at 30 June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8,964 </w:t>
            </w:r>
          </w:p>
        </w:tc>
        <w:tc>
          <w:tcPr>
            <w:tcW w:w="1120" w:type="dxa"/>
            <w:tcBorders>
              <w:top w:val="nil"/>
              <w:left w:val="nil"/>
              <w:bottom w:val="nil"/>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7,045 </w:t>
            </w: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sz w:val="20"/>
                <w:szCs w:val="20"/>
              </w:rPr>
            </w:pPr>
          </w:p>
        </w:tc>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sz w:val="20"/>
                <w:szCs w:val="20"/>
              </w:rPr>
            </w:pP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r w:rsidRPr="00BD11AC">
              <w:rPr>
                <w:rFonts w:cs="Arial"/>
                <w:b/>
                <w:bCs/>
                <w:sz w:val="20"/>
                <w:szCs w:val="20"/>
              </w:rPr>
              <w:t xml:space="preserve"> 5,247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Revaluation </w:t>
            </w:r>
            <w:r w:rsidR="00E96559" w:rsidRPr="00BD11AC">
              <w:rPr>
                <w:rFonts w:cs="Arial"/>
                <w:b/>
                <w:bCs/>
                <w:sz w:val="20"/>
                <w:szCs w:val="20"/>
              </w:rPr>
              <w:t xml:space="preserve">reserve </w:t>
            </w:r>
            <w:r w:rsidRPr="00BD11AC">
              <w:rPr>
                <w:rFonts w:cs="Arial"/>
                <w:b/>
                <w:bCs/>
                <w:sz w:val="20"/>
                <w:szCs w:val="20"/>
              </w:rPr>
              <w:t xml:space="preserve">as at 1 July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r w:rsidRPr="00BD11AC">
              <w:rPr>
                <w:rFonts w:cs="Arial"/>
                <w:b/>
                <w:bCs/>
                <w:sz w:val="20"/>
                <w:szCs w:val="20"/>
              </w:rPr>
              <w:t xml:space="preserve"> 4,762 </w:t>
            </w:r>
          </w:p>
        </w:tc>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r w:rsidRPr="00BD11AC">
              <w:rPr>
                <w:rFonts w:cs="Arial"/>
                <w:b/>
                <w:bCs/>
                <w:sz w:val="20"/>
                <w:szCs w:val="20"/>
              </w:rPr>
              <w:t xml:space="preserve"> 5,247 </w:t>
            </w: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E96559" w:rsidP="00BD11AC">
            <w:pPr>
              <w:jc w:val="right"/>
              <w:rPr>
                <w:rFonts w:cs="Arial"/>
                <w:sz w:val="20"/>
                <w:szCs w:val="20"/>
              </w:rPr>
            </w:pPr>
            <w:r>
              <w:rPr>
                <w:rFonts w:cs="Arial"/>
                <w:sz w:val="20"/>
                <w:szCs w:val="20"/>
              </w:rPr>
              <w:t>-</w:t>
            </w:r>
            <w:r w:rsidR="00E14CF7">
              <w:rPr>
                <w:rFonts w:cs="Arial"/>
                <w:sz w:val="20"/>
                <w:szCs w:val="20"/>
              </w:rPr>
              <w:t xml:space="preserve">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r w:rsidRPr="00BD11AC">
              <w:rPr>
                <w:rFonts w:cs="Arial"/>
                <w:sz w:val="20"/>
                <w:szCs w:val="20"/>
              </w:rPr>
              <w:t xml:space="preserve"> Revaluation of </w:t>
            </w:r>
            <w:r w:rsidR="00E96559" w:rsidRPr="00BD11AC">
              <w:rPr>
                <w:rFonts w:cs="Arial"/>
                <w:sz w:val="20"/>
                <w:szCs w:val="20"/>
              </w:rPr>
              <w:t xml:space="preserve">land and buildings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sz w:val="20"/>
                <w:szCs w:val="20"/>
              </w:rPr>
            </w:pPr>
            <w:r w:rsidRPr="00BD11AC">
              <w:rPr>
                <w:rFonts w:cs="Arial"/>
                <w:sz w:val="20"/>
                <w:szCs w:val="20"/>
              </w:rPr>
              <w:t>13</w:t>
            </w:r>
          </w:p>
        </w:tc>
        <w:tc>
          <w:tcPr>
            <w:tcW w:w="118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sz w:val="20"/>
                <w:szCs w:val="20"/>
              </w:rPr>
            </w:pPr>
            <w:r w:rsidRPr="00BD11AC">
              <w:rPr>
                <w:rFonts w:cs="Arial"/>
                <w:sz w:val="20"/>
                <w:szCs w:val="20"/>
              </w:rPr>
              <w:t xml:space="preserve"> (252)</w:t>
            </w:r>
          </w:p>
        </w:tc>
        <w:tc>
          <w:tcPr>
            <w:tcW w:w="1120" w:type="dxa"/>
            <w:tcBorders>
              <w:top w:val="nil"/>
              <w:left w:val="nil"/>
              <w:bottom w:val="nil"/>
              <w:right w:val="nil"/>
            </w:tcBorders>
            <w:shd w:val="clear" w:color="auto" w:fill="auto"/>
            <w:noWrap/>
            <w:vAlign w:val="center"/>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(564)</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center"/>
            <w:hideMark/>
          </w:tcPr>
          <w:p w:rsidR="00BD11AC" w:rsidRPr="00BD11AC" w:rsidRDefault="00E14CF7" w:rsidP="00E96559">
            <w:pPr>
              <w:jc w:val="right"/>
              <w:rPr>
                <w:rFonts w:cs="Arial"/>
                <w:sz w:val="20"/>
                <w:szCs w:val="20"/>
              </w:rPr>
            </w:pPr>
            <w:r>
              <w:rPr>
                <w:rFonts w:cs="Arial"/>
                <w:sz w:val="20"/>
                <w:szCs w:val="20"/>
              </w:rPr>
              <w:t xml:space="preserve"> </w:t>
            </w:r>
            <w:r w:rsidR="00E96559">
              <w:rPr>
                <w:rFonts w:cs="Arial"/>
                <w:sz w:val="20"/>
                <w:szCs w:val="20"/>
              </w:rPr>
              <w:t>-</w:t>
            </w:r>
            <w:r>
              <w:rPr>
                <w:rFonts w:cs="Arial"/>
                <w:sz w:val="20"/>
                <w:szCs w:val="20"/>
              </w:rPr>
              <w:t xml:space="preserve">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r w:rsidRPr="00BD11AC">
              <w:rPr>
                <w:rFonts w:cs="Arial"/>
                <w:sz w:val="20"/>
                <w:szCs w:val="20"/>
              </w:rPr>
              <w:t xml:space="preserve"> Revaluation of </w:t>
            </w:r>
            <w:r w:rsidR="00E96559" w:rsidRPr="00BD11AC">
              <w:rPr>
                <w:rFonts w:cs="Arial"/>
                <w:sz w:val="20"/>
                <w:szCs w:val="20"/>
              </w:rPr>
              <w:t xml:space="preserve">works of art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jc w:val="center"/>
              <w:rPr>
                <w:rFonts w:cs="Arial"/>
                <w:sz w:val="20"/>
                <w:szCs w:val="20"/>
              </w:rPr>
            </w:pPr>
            <w:r w:rsidRPr="00BD11AC">
              <w:rPr>
                <w:rFonts w:cs="Arial"/>
                <w:sz w:val="20"/>
                <w:szCs w:val="20"/>
              </w:rPr>
              <w:t>14</w:t>
            </w:r>
          </w:p>
        </w:tc>
        <w:tc>
          <w:tcPr>
            <w:tcW w:w="1180" w:type="dxa"/>
            <w:tcBorders>
              <w:top w:val="nil"/>
              <w:left w:val="nil"/>
              <w:bottom w:val="single" w:sz="4" w:space="0" w:color="auto"/>
              <w:right w:val="nil"/>
            </w:tcBorders>
            <w:shd w:val="clear" w:color="auto" w:fill="auto"/>
            <w:noWrap/>
            <w:vAlign w:val="center"/>
            <w:hideMark/>
          </w:tcPr>
          <w:p w:rsidR="00BD11AC" w:rsidRPr="00BD11AC" w:rsidRDefault="00E14CF7" w:rsidP="00BD11AC">
            <w:pPr>
              <w:jc w:val="right"/>
              <w:rPr>
                <w:rFonts w:cs="Arial"/>
                <w:sz w:val="20"/>
                <w:szCs w:val="20"/>
              </w:rPr>
            </w:pPr>
            <w:r>
              <w:rPr>
                <w:rFonts w:cs="Arial"/>
                <w:sz w:val="20"/>
                <w:szCs w:val="20"/>
              </w:rPr>
              <w:t xml:space="preserve"> </w:t>
            </w:r>
            <w:r w:rsidR="00BD11AC" w:rsidRPr="00BD11AC">
              <w:rPr>
                <w:rFonts w:cs="Arial"/>
                <w:sz w:val="20"/>
                <w:szCs w:val="20"/>
              </w:rPr>
              <w:t>(102)</w:t>
            </w:r>
          </w:p>
        </w:tc>
        <w:tc>
          <w:tcPr>
            <w:tcW w:w="112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sz w:val="20"/>
                <w:szCs w:val="20"/>
              </w:rPr>
            </w:pPr>
            <w:r w:rsidRPr="00BD11AC">
              <w:rPr>
                <w:rFonts w:cs="Arial"/>
                <w:sz w:val="20"/>
                <w:szCs w:val="20"/>
              </w:rPr>
              <w:t xml:space="preserve"> 79 </w:t>
            </w:r>
          </w:p>
        </w:tc>
      </w:tr>
      <w:tr w:rsidR="00BD11AC" w:rsidRPr="00BD11AC" w:rsidTr="00BD11AC">
        <w:trPr>
          <w:trHeight w:val="255"/>
        </w:trPr>
        <w:tc>
          <w:tcPr>
            <w:tcW w:w="1120" w:type="dxa"/>
            <w:tcBorders>
              <w:top w:val="nil"/>
              <w:left w:val="nil"/>
              <w:bottom w:val="nil"/>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5,247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Revaluation </w:t>
            </w:r>
            <w:r w:rsidR="00E96559" w:rsidRPr="00BD11AC">
              <w:rPr>
                <w:rFonts w:cs="Arial"/>
                <w:b/>
                <w:bCs/>
                <w:sz w:val="20"/>
                <w:szCs w:val="20"/>
              </w:rPr>
              <w:t xml:space="preserve">reserve </w:t>
            </w:r>
            <w:r w:rsidRPr="00BD11AC">
              <w:rPr>
                <w:rFonts w:cs="Arial"/>
                <w:b/>
                <w:bCs/>
                <w:sz w:val="20"/>
                <w:szCs w:val="20"/>
              </w:rPr>
              <w:t xml:space="preserve">as at 30 June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r w:rsidRPr="00BD11AC">
              <w:rPr>
                <w:rFonts w:cs="Arial"/>
                <w:b/>
                <w:bCs/>
                <w:sz w:val="20"/>
                <w:szCs w:val="20"/>
              </w:rPr>
              <w:t xml:space="preserve"> 4,408 </w:t>
            </w:r>
          </w:p>
        </w:tc>
        <w:tc>
          <w:tcPr>
            <w:tcW w:w="1120" w:type="dxa"/>
            <w:tcBorders>
              <w:top w:val="nil"/>
              <w:left w:val="nil"/>
              <w:bottom w:val="nil"/>
              <w:right w:val="nil"/>
            </w:tcBorders>
            <w:shd w:val="clear" w:color="auto" w:fill="auto"/>
            <w:noWrap/>
            <w:vAlign w:val="center"/>
            <w:hideMark/>
          </w:tcPr>
          <w:p w:rsidR="00BD11AC" w:rsidRPr="00BD11AC" w:rsidRDefault="00BD11AC" w:rsidP="00BD11AC">
            <w:pPr>
              <w:jc w:val="right"/>
              <w:rPr>
                <w:rFonts w:cs="Arial"/>
                <w:b/>
                <w:bCs/>
                <w:sz w:val="20"/>
                <w:szCs w:val="20"/>
              </w:rPr>
            </w:pPr>
            <w:r w:rsidRPr="00BD11AC">
              <w:rPr>
                <w:rFonts w:cs="Arial"/>
                <w:b/>
                <w:bCs/>
                <w:sz w:val="20"/>
                <w:szCs w:val="20"/>
              </w:rPr>
              <w:t xml:space="preserve"> 4,762 </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sz w:val="20"/>
                <w:szCs w:val="20"/>
              </w:rPr>
            </w:pPr>
            <w:r w:rsidRPr="00BD11AC">
              <w:rPr>
                <w:rFonts w:cs="Arial"/>
                <w:sz w:val="20"/>
                <w:szCs w:val="20"/>
              </w:rPr>
              <w:t>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sz w:val="20"/>
                <w:szCs w:val="20"/>
              </w:rPr>
            </w:pPr>
            <w:r w:rsidRPr="00BD11AC">
              <w:rPr>
                <w:rFonts w:cs="Arial"/>
                <w:sz w:val="20"/>
                <w:szCs w:val="20"/>
              </w:rPr>
              <w:t> </w:t>
            </w:r>
          </w:p>
        </w:tc>
        <w:tc>
          <w:tcPr>
            <w:tcW w:w="112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sz w:val="20"/>
                <w:szCs w:val="20"/>
              </w:rPr>
            </w:pPr>
            <w:r w:rsidRPr="00BD11AC">
              <w:rPr>
                <w:rFonts w:cs="Arial"/>
                <w:sz w:val="20"/>
                <w:szCs w:val="20"/>
              </w:rPr>
              <w:t> </w:t>
            </w:r>
          </w:p>
        </w:tc>
      </w:tr>
      <w:tr w:rsidR="00BD11AC" w:rsidRPr="00BD11AC" w:rsidTr="00BD11AC">
        <w:trPr>
          <w:trHeight w:val="255"/>
        </w:trPr>
        <w:tc>
          <w:tcPr>
            <w:tcW w:w="1120" w:type="dxa"/>
            <w:tcBorders>
              <w:top w:val="nil"/>
              <w:left w:val="nil"/>
              <w:bottom w:val="single" w:sz="4" w:space="0" w:color="auto"/>
              <w:right w:val="nil"/>
            </w:tcBorders>
            <w:shd w:val="clear" w:color="auto" w:fill="auto"/>
            <w:noWrap/>
            <w:vAlign w:val="center"/>
            <w:hideMark/>
          </w:tcPr>
          <w:p w:rsidR="00BD11AC" w:rsidRPr="00BD11AC" w:rsidRDefault="00E14CF7" w:rsidP="00BD11AC">
            <w:pPr>
              <w:jc w:val="right"/>
              <w:rPr>
                <w:rFonts w:cs="Arial"/>
                <w:b/>
                <w:bCs/>
                <w:sz w:val="20"/>
                <w:szCs w:val="20"/>
              </w:rPr>
            </w:pPr>
            <w:r>
              <w:rPr>
                <w:rFonts w:cs="Arial"/>
                <w:b/>
                <w:bCs/>
                <w:sz w:val="20"/>
                <w:szCs w:val="20"/>
              </w:rPr>
              <w:t xml:space="preserve"> </w:t>
            </w:r>
            <w:r w:rsidR="00BD11AC" w:rsidRPr="00BD11AC">
              <w:rPr>
                <w:rFonts w:cs="Arial"/>
                <w:b/>
                <w:bCs/>
                <w:sz w:val="20"/>
                <w:szCs w:val="20"/>
              </w:rPr>
              <w:t xml:space="preserve">9,785 </w:t>
            </w: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b/>
                <w:bCs/>
                <w:sz w:val="20"/>
                <w:szCs w:val="20"/>
              </w:rPr>
            </w:pPr>
            <w:r w:rsidRPr="00BD11AC">
              <w:rPr>
                <w:rFonts w:cs="Arial"/>
                <w:b/>
                <w:bCs/>
                <w:sz w:val="20"/>
                <w:szCs w:val="20"/>
              </w:rPr>
              <w:t xml:space="preserve"> TOTAL PUBLIC EQUITY AS AT 30 JUNE </w:t>
            </w: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b/>
                <w:bCs/>
                <w:sz w:val="20"/>
                <w:szCs w:val="20"/>
              </w:rPr>
            </w:pPr>
            <w:r w:rsidRPr="00BD11AC">
              <w:rPr>
                <w:rFonts w:cs="Arial"/>
                <w:b/>
                <w:bCs/>
                <w:sz w:val="20"/>
                <w:szCs w:val="20"/>
              </w:rPr>
              <w:t xml:space="preserve">13,372 </w:t>
            </w:r>
          </w:p>
        </w:tc>
        <w:tc>
          <w:tcPr>
            <w:tcW w:w="1120" w:type="dxa"/>
            <w:tcBorders>
              <w:top w:val="nil"/>
              <w:left w:val="nil"/>
              <w:bottom w:val="single" w:sz="4" w:space="0" w:color="auto"/>
              <w:right w:val="nil"/>
            </w:tcBorders>
            <w:shd w:val="clear" w:color="auto" w:fill="auto"/>
            <w:noWrap/>
            <w:vAlign w:val="center"/>
            <w:hideMark/>
          </w:tcPr>
          <w:p w:rsidR="00BD11AC" w:rsidRPr="00BD11AC" w:rsidRDefault="00BD11AC" w:rsidP="00BD11AC">
            <w:pPr>
              <w:jc w:val="right"/>
              <w:rPr>
                <w:rFonts w:cs="Arial"/>
                <w:b/>
                <w:bCs/>
                <w:sz w:val="20"/>
                <w:szCs w:val="20"/>
              </w:rPr>
            </w:pPr>
            <w:r w:rsidRPr="00BD11AC">
              <w:rPr>
                <w:rFonts w:cs="Arial"/>
                <w:b/>
                <w:bCs/>
                <w:sz w:val="20"/>
                <w:szCs w:val="20"/>
              </w:rPr>
              <w:t xml:space="preserve">11,807 </w:t>
            </w:r>
          </w:p>
        </w:tc>
      </w:tr>
      <w:tr w:rsidR="00BD11AC" w:rsidRPr="00BD11AC" w:rsidTr="00BD11AC">
        <w:trPr>
          <w:trHeight w:val="255"/>
        </w:trPr>
        <w:tc>
          <w:tcPr>
            <w:tcW w:w="1120" w:type="dxa"/>
            <w:tcBorders>
              <w:top w:val="nil"/>
              <w:left w:val="nil"/>
              <w:bottom w:val="nil"/>
              <w:right w:val="nil"/>
            </w:tcBorders>
            <w:shd w:val="clear" w:color="auto" w:fill="auto"/>
            <w:noWrap/>
            <w:vAlign w:val="bottom"/>
            <w:hideMark/>
          </w:tcPr>
          <w:p w:rsidR="00BD11AC" w:rsidRPr="00BD11AC" w:rsidRDefault="00BD11AC" w:rsidP="00BD11AC">
            <w:pPr>
              <w:jc w:val="right"/>
              <w:rPr>
                <w:rFonts w:cs="Arial"/>
                <w:sz w:val="20"/>
                <w:szCs w:val="20"/>
              </w:rPr>
            </w:pPr>
          </w:p>
        </w:tc>
        <w:tc>
          <w:tcPr>
            <w:tcW w:w="4565"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851"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80"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c>
          <w:tcPr>
            <w:tcW w:w="1120" w:type="dxa"/>
            <w:tcBorders>
              <w:top w:val="nil"/>
              <w:left w:val="nil"/>
              <w:bottom w:val="nil"/>
              <w:right w:val="nil"/>
            </w:tcBorders>
            <w:shd w:val="clear" w:color="auto" w:fill="auto"/>
            <w:noWrap/>
            <w:vAlign w:val="bottom"/>
            <w:hideMark/>
          </w:tcPr>
          <w:p w:rsidR="00BD11AC" w:rsidRPr="00BD11AC" w:rsidRDefault="00BD11AC" w:rsidP="00BD11AC">
            <w:pPr>
              <w:rPr>
                <w:rFonts w:cs="Arial"/>
                <w:sz w:val="20"/>
                <w:szCs w:val="20"/>
              </w:rPr>
            </w:pPr>
          </w:p>
        </w:tc>
      </w:tr>
    </w:tbl>
    <w:p w:rsidR="00AC746B" w:rsidRDefault="00AC746B" w:rsidP="00BF10DB">
      <w:pPr>
        <w:ind w:left="720" w:hanging="720"/>
        <w:rPr>
          <w:rFonts w:cs="Arial"/>
          <w:b/>
          <w:szCs w:val="22"/>
        </w:rPr>
      </w:pPr>
    </w:p>
    <w:p w:rsidR="00BD11AC" w:rsidRPr="00A057AA" w:rsidRDefault="00BD11AC" w:rsidP="00BF10DB">
      <w:pPr>
        <w:ind w:left="720" w:hanging="720"/>
        <w:rPr>
          <w:rFonts w:cs="Arial"/>
          <w:b/>
          <w:szCs w:val="22"/>
        </w:rPr>
      </w:pPr>
    </w:p>
    <w:p w:rsidR="00124DDC" w:rsidRPr="00A057AA" w:rsidRDefault="00124DDC" w:rsidP="00E3226F">
      <w:pPr>
        <w:pStyle w:val="Heading2"/>
      </w:pPr>
      <w:r w:rsidRPr="00A057AA">
        <w:br w:type="page"/>
      </w:r>
      <w:bookmarkStart w:id="95" w:name="_Toc276561896"/>
      <w:r w:rsidRPr="00A057AA">
        <w:lastRenderedPageBreak/>
        <w:t>Statement of Financial Position</w:t>
      </w:r>
      <w:bookmarkEnd w:id="95"/>
      <w:r w:rsidRPr="00A057AA">
        <w:t xml:space="preserve"> </w:t>
      </w:r>
    </w:p>
    <w:p w:rsidR="00124DDC" w:rsidRPr="00A057AA" w:rsidRDefault="00124DDC" w:rsidP="00BF10DB">
      <w:pPr>
        <w:ind w:left="720" w:hanging="720"/>
        <w:rPr>
          <w:rFonts w:cs="Arial"/>
          <w:b/>
          <w:szCs w:val="22"/>
        </w:rPr>
      </w:pPr>
      <w:proofErr w:type="gramStart"/>
      <w:r w:rsidRPr="00A057AA">
        <w:rPr>
          <w:rFonts w:cs="Arial"/>
          <w:b/>
          <w:szCs w:val="22"/>
        </w:rPr>
        <w:t>as</w:t>
      </w:r>
      <w:proofErr w:type="gramEnd"/>
      <w:r w:rsidRPr="00A057AA">
        <w:rPr>
          <w:rFonts w:cs="Arial"/>
          <w:b/>
          <w:szCs w:val="22"/>
        </w:rPr>
        <w:t xml:space="preserve"> at 30 June 2010</w:t>
      </w:r>
    </w:p>
    <w:p w:rsidR="00124DDC" w:rsidRPr="00A057AA" w:rsidRDefault="00124DDC" w:rsidP="00BF10DB">
      <w:pPr>
        <w:ind w:left="720" w:hanging="720"/>
        <w:rPr>
          <w:rFonts w:cs="Arial"/>
          <w:b/>
          <w:szCs w:val="22"/>
        </w:rPr>
      </w:pPr>
    </w:p>
    <w:tbl>
      <w:tblPr>
        <w:tblW w:w="8856" w:type="dxa"/>
        <w:tblInd w:w="94" w:type="dxa"/>
        <w:tblLook w:val="04A0"/>
      </w:tblPr>
      <w:tblGrid>
        <w:gridCol w:w="1061"/>
        <w:gridCol w:w="4623"/>
        <w:gridCol w:w="772"/>
        <w:gridCol w:w="1160"/>
        <w:gridCol w:w="1240"/>
      </w:tblGrid>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BUDGET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ACTUAL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ACTUAL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2010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r w:rsidRPr="00417EFB">
              <w:rPr>
                <w:rFonts w:cs="Arial"/>
                <w:b/>
                <w:bCs/>
                <w:sz w:val="20"/>
                <w:szCs w:val="20"/>
              </w:rPr>
              <w:t>NOTE</w:t>
            </w: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2010</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2009</w:t>
            </w:r>
          </w:p>
        </w:tc>
      </w:tr>
      <w:tr w:rsidR="00417EFB" w:rsidRPr="00417EFB" w:rsidTr="00417EFB">
        <w:trPr>
          <w:trHeight w:val="255"/>
        </w:trPr>
        <w:tc>
          <w:tcPr>
            <w:tcW w:w="1061" w:type="dxa"/>
            <w:tcBorders>
              <w:top w:val="nil"/>
              <w:left w:val="nil"/>
              <w:bottom w:val="single" w:sz="4" w:space="0" w:color="auto"/>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$000 </w:t>
            </w:r>
          </w:p>
        </w:tc>
        <w:tc>
          <w:tcPr>
            <w:tcW w:w="4623" w:type="dxa"/>
            <w:tcBorders>
              <w:top w:val="nil"/>
              <w:left w:val="nil"/>
              <w:bottom w:val="single" w:sz="4" w:space="0" w:color="auto"/>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w:t>
            </w:r>
          </w:p>
        </w:tc>
        <w:tc>
          <w:tcPr>
            <w:tcW w:w="772" w:type="dxa"/>
            <w:tcBorders>
              <w:top w:val="nil"/>
              <w:left w:val="nil"/>
              <w:bottom w:val="single" w:sz="4" w:space="0" w:color="auto"/>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nil"/>
              <w:left w:val="nil"/>
              <w:bottom w:val="single" w:sz="4" w:space="0" w:color="auto"/>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$000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PUBLIC</w:t>
            </w:r>
            <w:r w:rsidR="00E14CF7">
              <w:rPr>
                <w:rFonts w:cs="Arial"/>
                <w:b/>
                <w:bCs/>
                <w:sz w:val="20"/>
                <w:szCs w:val="20"/>
              </w:rPr>
              <w:t xml:space="preserve"> </w:t>
            </w:r>
            <w:r w:rsidRPr="00417EFB">
              <w:rPr>
                <w:rFonts w:cs="Arial"/>
                <w:b/>
                <w:bCs/>
                <w:sz w:val="20"/>
                <w:szCs w:val="20"/>
              </w:rPr>
              <w:t xml:space="preserve">EQUITY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5,247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Revaluation reserves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10</w:t>
            </w:r>
          </w:p>
        </w:tc>
        <w:tc>
          <w:tcPr>
            <w:tcW w:w="1160"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4,408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4,762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CD48A2">
            <w:pPr>
              <w:jc w:val="right"/>
              <w:rPr>
                <w:rFonts w:cs="Arial"/>
                <w:sz w:val="20"/>
                <w:szCs w:val="20"/>
              </w:rPr>
            </w:pPr>
            <w:r w:rsidRPr="00417EFB">
              <w:rPr>
                <w:rFonts w:cs="Arial"/>
                <w:sz w:val="20"/>
                <w:szCs w:val="20"/>
              </w:rPr>
              <w:t xml:space="preserve"> 4,538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Accumulated funds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8,964 </w:t>
            </w:r>
          </w:p>
        </w:tc>
        <w:tc>
          <w:tcPr>
            <w:tcW w:w="1240"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7,045 </w:t>
            </w:r>
          </w:p>
        </w:tc>
      </w:tr>
      <w:tr w:rsidR="00417EFB" w:rsidRPr="00417EFB" w:rsidTr="00417EFB">
        <w:trPr>
          <w:trHeight w:val="255"/>
        </w:trPr>
        <w:tc>
          <w:tcPr>
            <w:tcW w:w="1061" w:type="dxa"/>
            <w:tcBorders>
              <w:top w:val="single" w:sz="4" w:space="0" w:color="auto"/>
              <w:left w:val="nil"/>
              <w:bottom w:val="single" w:sz="4" w:space="0" w:color="auto"/>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9,785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TOTAL PUBLIC</w:t>
            </w:r>
            <w:r w:rsidR="00E14CF7">
              <w:rPr>
                <w:rFonts w:cs="Arial"/>
                <w:b/>
                <w:bCs/>
                <w:sz w:val="20"/>
                <w:szCs w:val="20"/>
              </w:rPr>
              <w:t xml:space="preserve"> </w:t>
            </w:r>
            <w:r w:rsidRPr="00417EFB">
              <w:rPr>
                <w:rFonts w:cs="Arial"/>
                <w:b/>
                <w:bCs/>
                <w:sz w:val="20"/>
                <w:szCs w:val="20"/>
              </w:rPr>
              <w:t xml:space="preserve">EQUITY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single" w:sz="4" w:space="0" w:color="auto"/>
              <w:left w:val="nil"/>
              <w:bottom w:val="single" w:sz="4" w:space="0" w:color="auto"/>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13,372 </w:t>
            </w:r>
          </w:p>
        </w:tc>
        <w:tc>
          <w:tcPr>
            <w:tcW w:w="1240" w:type="dxa"/>
            <w:tcBorders>
              <w:top w:val="single" w:sz="4" w:space="0" w:color="auto"/>
              <w:left w:val="nil"/>
              <w:bottom w:val="single" w:sz="4" w:space="0" w:color="auto"/>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11,807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Represented by: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ASSETS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Current assets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14,041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Cash and cash equivalents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11</w:t>
            </w: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17,696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15,751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78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Debtors and other receivables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12</w:t>
            </w: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374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150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116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Prepayments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114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139 </w:t>
            </w:r>
          </w:p>
        </w:tc>
      </w:tr>
      <w:tr w:rsidR="00417EFB" w:rsidRPr="00417EFB" w:rsidTr="00417EFB">
        <w:trPr>
          <w:trHeight w:val="255"/>
        </w:trPr>
        <w:tc>
          <w:tcPr>
            <w:tcW w:w="1061" w:type="dxa"/>
            <w:tcBorders>
              <w:top w:val="single" w:sz="4" w:space="0" w:color="auto"/>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14,235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Total current assets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single" w:sz="4" w:space="0" w:color="auto"/>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18,184 </w:t>
            </w:r>
          </w:p>
        </w:tc>
        <w:tc>
          <w:tcPr>
            <w:tcW w:w="1240" w:type="dxa"/>
            <w:tcBorders>
              <w:top w:val="single" w:sz="4" w:space="0" w:color="auto"/>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16,040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Non-current assets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5,319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Property, plant and equipment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13</w:t>
            </w: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4,579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4,821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2,260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Works of art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14</w:t>
            </w: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2,237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2,339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544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Investment property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15</w:t>
            </w:r>
          </w:p>
        </w:tc>
        <w:tc>
          <w:tcPr>
            <w:tcW w:w="1160"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550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491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500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Intangible assets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16</w:t>
            </w:r>
          </w:p>
        </w:tc>
        <w:tc>
          <w:tcPr>
            <w:tcW w:w="1160"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539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605 </w:t>
            </w:r>
          </w:p>
        </w:tc>
      </w:tr>
      <w:tr w:rsidR="00417EFB" w:rsidRPr="00417EFB" w:rsidTr="00417EFB">
        <w:trPr>
          <w:trHeight w:val="255"/>
        </w:trPr>
        <w:tc>
          <w:tcPr>
            <w:tcW w:w="1061" w:type="dxa"/>
            <w:tcBorders>
              <w:top w:val="single" w:sz="4" w:space="0" w:color="auto"/>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8,623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Total non-current assets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single" w:sz="4" w:space="0" w:color="auto"/>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7,905 </w:t>
            </w:r>
          </w:p>
        </w:tc>
        <w:tc>
          <w:tcPr>
            <w:tcW w:w="1240" w:type="dxa"/>
            <w:tcBorders>
              <w:top w:val="single" w:sz="4" w:space="0" w:color="auto"/>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8,256 </w:t>
            </w:r>
          </w:p>
        </w:tc>
      </w:tr>
      <w:tr w:rsidR="00417EFB" w:rsidRPr="00417EFB" w:rsidTr="00417EFB">
        <w:trPr>
          <w:trHeight w:val="255"/>
        </w:trPr>
        <w:tc>
          <w:tcPr>
            <w:tcW w:w="1061" w:type="dxa"/>
            <w:tcBorders>
              <w:top w:val="single" w:sz="4" w:space="0" w:color="auto"/>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22,858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TOTAL ASSETS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single" w:sz="4" w:space="0" w:color="auto"/>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26,089 </w:t>
            </w:r>
          </w:p>
        </w:tc>
        <w:tc>
          <w:tcPr>
            <w:tcW w:w="1240" w:type="dxa"/>
            <w:tcBorders>
              <w:top w:val="single" w:sz="4" w:space="0" w:color="auto"/>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24,296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LIABILITIES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i/>
                <w:i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Current liabilities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3,009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Creditors and other payables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17</w:t>
            </w:r>
          </w:p>
        </w:tc>
        <w:tc>
          <w:tcPr>
            <w:tcW w:w="1160"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1,729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1,914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235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Employee entitlements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19</w:t>
            </w: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329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 297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9,829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Grants committed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10,623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sz w:val="20"/>
                <w:szCs w:val="20"/>
              </w:rPr>
            </w:pPr>
            <w:r w:rsidRPr="00417EFB">
              <w:rPr>
                <w:rFonts w:cs="Arial"/>
                <w:sz w:val="20"/>
                <w:szCs w:val="20"/>
              </w:rPr>
              <w:t xml:space="preserve">10,251 </w:t>
            </w:r>
          </w:p>
        </w:tc>
      </w:tr>
      <w:tr w:rsidR="00417EFB" w:rsidRPr="00417EFB" w:rsidTr="00417EFB">
        <w:trPr>
          <w:trHeight w:val="255"/>
        </w:trPr>
        <w:tc>
          <w:tcPr>
            <w:tcW w:w="1061" w:type="dxa"/>
            <w:tcBorders>
              <w:top w:val="single" w:sz="4" w:space="0" w:color="auto"/>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13,073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Total current liabilities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single" w:sz="4" w:space="0" w:color="auto"/>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12,681 </w:t>
            </w:r>
          </w:p>
        </w:tc>
        <w:tc>
          <w:tcPr>
            <w:tcW w:w="1240" w:type="dxa"/>
            <w:tcBorders>
              <w:top w:val="single" w:sz="4" w:space="0" w:color="auto"/>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12,462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Non-current liabilities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E96559" w:rsidRDefault="00E14CF7" w:rsidP="00E96559">
            <w:pPr>
              <w:jc w:val="right"/>
              <w:rPr>
                <w:rFonts w:cs="Arial"/>
                <w:bCs/>
                <w:sz w:val="20"/>
                <w:szCs w:val="20"/>
              </w:rPr>
            </w:pPr>
            <w:r>
              <w:rPr>
                <w:rFonts w:cs="Arial"/>
                <w:bCs/>
                <w:sz w:val="20"/>
                <w:szCs w:val="20"/>
              </w:rPr>
              <w:t xml:space="preserve"> </w:t>
            </w:r>
            <w:r w:rsidR="00E96559">
              <w:rPr>
                <w:rFonts w:cs="Arial"/>
                <w:bCs/>
                <w:sz w:val="20"/>
                <w:szCs w:val="20"/>
              </w:rPr>
              <w:t>-</w:t>
            </w:r>
            <w:r w:rsidR="00417EFB" w:rsidRPr="00E96559">
              <w:rPr>
                <w:rFonts w:cs="Arial"/>
                <w:bCs/>
                <w:sz w:val="20"/>
                <w:szCs w:val="20"/>
              </w:rPr>
              <w:t xml:space="preserve">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r w:rsidRPr="00417EFB">
              <w:rPr>
                <w:rFonts w:cs="Arial"/>
                <w:sz w:val="20"/>
                <w:szCs w:val="20"/>
              </w:rPr>
              <w:t xml:space="preserve"> Employee entitlements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r w:rsidRPr="00417EFB">
              <w:rPr>
                <w:rFonts w:cs="Arial"/>
                <w:sz w:val="20"/>
                <w:szCs w:val="20"/>
              </w:rPr>
              <w:t>19</w:t>
            </w:r>
          </w:p>
        </w:tc>
        <w:tc>
          <w:tcPr>
            <w:tcW w:w="1160"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36 </w:t>
            </w:r>
          </w:p>
        </w:tc>
        <w:tc>
          <w:tcPr>
            <w:tcW w:w="1240"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sz w:val="20"/>
                <w:szCs w:val="20"/>
              </w:rPr>
            </w:pPr>
            <w:r>
              <w:rPr>
                <w:rFonts w:cs="Arial"/>
                <w:sz w:val="20"/>
                <w:szCs w:val="20"/>
              </w:rPr>
              <w:t xml:space="preserve"> </w:t>
            </w:r>
            <w:r w:rsidR="00417EFB" w:rsidRPr="00417EFB">
              <w:rPr>
                <w:rFonts w:cs="Arial"/>
                <w:sz w:val="20"/>
                <w:szCs w:val="20"/>
              </w:rPr>
              <w:t xml:space="preserve">27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E96559" w:rsidRDefault="00E14CF7" w:rsidP="00E96559">
            <w:pPr>
              <w:jc w:val="right"/>
              <w:rPr>
                <w:rFonts w:cs="Arial"/>
                <w:bCs/>
                <w:sz w:val="20"/>
                <w:szCs w:val="20"/>
              </w:rPr>
            </w:pPr>
            <w:r>
              <w:rPr>
                <w:rFonts w:cs="Arial"/>
                <w:bCs/>
                <w:sz w:val="20"/>
                <w:szCs w:val="20"/>
              </w:rPr>
              <w:t xml:space="preserve"> </w:t>
            </w:r>
            <w:r w:rsidR="00E96559">
              <w:rPr>
                <w:rFonts w:cs="Arial"/>
                <w:bCs/>
                <w:sz w:val="20"/>
                <w:szCs w:val="20"/>
              </w:rPr>
              <w:t>-</w:t>
            </w:r>
            <w:r>
              <w:rPr>
                <w:rFonts w:cs="Arial"/>
                <w:bCs/>
                <w:sz w:val="20"/>
                <w:szCs w:val="20"/>
              </w:rPr>
              <w:t xml:space="preserve">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Total non-current liabilities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36 </w:t>
            </w: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27 </w:t>
            </w:r>
          </w:p>
        </w:tc>
      </w:tr>
      <w:tr w:rsidR="00417EFB" w:rsidRPr="00417EFB" w:rsidTr="00417EFB">
        <w:trPr>
          <w:trHeight w:val="255"/>
        </w:trPr>
        <w:tc>
          <w:tcPr>
            <w:tcW w:w="1061" w:type="dxa"/>
            <w:tcBorders>
              <w:top w:val="single" w:sz="4" w:space="0" w:color="auto"/>
              <w:left w:val="nil"/>
              <w:bottom w:val="single" w:sz="4" w:space="0" w:color="auto"/>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13,073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TOTAL LIABILITIES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single" w:sz="4" w:space="0" w:color="auto"/>
              <w:left w:val="nil"/>
              <w:bottom w:val="single" w:sz="4" w:space="0" w:color="auto"/>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12,717 </w:t>
            </w:r>
          </w:p>
        </w:tc>
        <w:tc>
          <w:tcPr>
            <w:tcW w:w="1240" w:type="dxa"/>
            <w:tcBorders>
              <w:top w:val="single" w:sz="4" w:space="0" w:color="auto"/>
              <w:left w:val="nil"/>
              <w:bottom w:val="single" w:sz="4" w:space="0" w:color="auto"/>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12,489 </w:t>
            </w:r>
          </w:p>
        </w:tc>
      </w:tr>
      <w:tr w:rsidR="00417EFB" w:rsidRPr="00417EFB" w:rsidTr="00417EFB">
        <w:trPr>
          <w:trHeight w:val="255"/>
        </w:trPr>
        <w:tc>
          <w:tcPr>
            <w:tcW w:w="1061"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p>
        </w:tc>
        <w:tc>
          <w:tcPr>
            <w:tcW w:w="772" w:type="dxa"/>
            <w:tcBorders>
              <w:top w:val="nil"/>
              <w:left w:val="nil"/>
              <w:bottom w:val="nil"/>
              <w:right w:val="nil"/>
            </w:tcBorders>
            <w:shd w:val="clear" w:color="auto" w:fill="auto"/>
            <w:noWrap/>
            <w:vAlign w:val="bottom"/>
            <w:hideMark/>
          </w:tcPr>
          <w:p w:rsidR="00417EFB" w:rsidRPr="00417EFB" w:rsidRDefault="00417EFB" w:rsidP="00417EFB">
            <w:pPr>
              <w:jc w:val="center"/>
              <w:rPr>
                <w:rFonts w:cs="Arial"/>
                <w:b/>
                <w:bCs/>
                <w:sz w:val="20"/>
                <w:szCs w:val="20"/>
              </w:rPr>
            </w:pPr>
          </w:p>
        </w:tc>
        <w:tc>
          <w:tcPr>
            <w:tcW w:w="116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c>
          <w:tcPr>
            <w:tcW w:w="1240" w:type="dxa"/>
            <w:tcBorders>
              <w:top w:val="nil"/>
              <w:left w:val="nil"/>
              <w:bottom w:val="nil"/>
              <w:right w:val="nil"/>
            </w:tcBorders>
            <w:shd w:val="clear" w:color="auto" w:fill="auto"/>
            <w:noWrap/>
            <w:vAlign w:val="bottom"/>
            <w:hideMark/>
          </w:tcPr>
          <w:p w:rsidR="00417EFB" w:rsidRPr="00417EFB" w:rsidRDefault="00417EFB" w:rsidP="00417EFB">
            <w:pPr>
              <w:jc w:val="right"/>
              <w:rPr>
                <w:rFonts w:cs="Arial"/>
                <w:b/>
                <w:bCs/>
                <w:sz w:val="20"/>
                <w:szCs w:val="20"/>
              </w:rPr>
            </w:pPr>
          </w:p>
        </w:tc>
      </w:tr>
      <w:tr w:rsidR="00417EFB" w:rsidRPr="00417EFB" w:rsidTr="00417EFB">
        <w:trPr>
          <w:trHeight w:val="255"/>
        </w:trPr>
        <w:tc>
          <w:tcPr>
            <w:tcW w:w="1061" w:type="dxa"/>
            <w:tcBorders>
              <w:top w:val="single" w:sz="4" w:space="0" w:color="auto"/>
              <w:left w:val="nil"/>
              <w:bottom w:val="single" w:sz="4" w:space="0" w:color="auto"/>
              <w:right w:val="nil"/>
            </w:tcBorders>
            <w:shd w:val="clear" w:color="auto" w:fill="auto"/>
            <w:noWrap/>
            <w:vAlign w:val="bottom"/>
            <w:hideMark/>
          </w:tcPr>
          <w:p w:rsidR="00417EFB" w:rsidRPr="00417EFB" w:rsidRDefault="00E14CF7" w:rsidP="00417EFB">
            <w:pPr>
              <w:jc w:val="right"/>
              <w:rPr>
                <w:rFonts w:cs="Arial"/>
                <w:b/>
                <w:bCs/>
                <w:sz w:val="20"/>
                <w:szCs w:val="20"/>
              </w:rPr>
            </w:pPr>
            <w:r>
              <w:rPr>
                <w:rFonts w:cs="Arial"/>
                <w:b/>
                <w:bCs/>
                <w:sz w:val="20"/>
                <w:szCs w:val="20"/>
              </w:rPr>
              <w:t xml:space="preserve"> </w:t>
            </w:r>
            <w:r w:rsidR="00417EFB" w:rsidRPr="00417EFB">
              <w:rPr>
                <w:rFonts w:cs="Arial"/>
                <w:b/>
                <w:bCs/>
                <w:sz w:val="20"/>
                <w:szCs w:val="20"/>
              </w:rPr>
              <w:t xml:space="preserve">9,785 </w:t>
            </w:r>
          </w:p>
        </w:tc>
        <w:tc>
          <w:tcPr>
            <w:tcW w:w="4623" w:type="dxa"/>
            <w:tcBorders>
              <w:top w:val="nil"/>
              <w:left w:val="nil"/>
              <w:bottom w:val="nil"/>
              <w:right w:val="nil"/>
            </w:tcBorders>
            <w:shd w:val="clear" w:color="auto" w:fill="auto"/>
            <w:noWrap/>
            <w:vAlign w:val="bottom"/>
            <w:hideMark/>
          </w:tcPr>
          <w:p w:rsidR="00417EFB" w:rsidRPr="00417EFB" w:rsidRDefault="00417EFB" w:rsidP="00417EFB">
            <w:pPr>
              <w:rPr>
                <w:rFonts w:cs="Arial"/>
                <w:b/>
                <w:bCs/>
                <w:sz w:val="20"/>
                <w:szCs w:val="20"/>
              </w:rPr>
            </w:pPr>
            <w:r w:rsidRPr="00417EFB">
              <w:rPr>
                <w:rFonts w:cs="Arial"/>
                <w:b/>
                <w:bCs/>
                <w:sz w:val="20"/>
                <w:szCs w:val="20"/>
              </w:rPr>
              <w:t xml:space="preserve"> NET ASSETS </w:t>
            </w:r>
          </w:p>
        </w:tc>
        <w:tc>
          <w:tcPr>
            <w:tcW w:w="772" w:type="dxa"/>
            <w:tcBorders>
              <w:top w:val="nil"/>
              <w:left w:val="nil"/>
              <w:bottom w:val="nil"/>
              <w:right w:val="nil"/>
            </w:tcBorders>
            <w:shd w:val="clear" w:color="auto" w:fill="auto"/>
            <w:noWrap/>
            <w:vAlign w:val="bottom"/>
            <w:hideMark/>
          </w:tcPr>
          <w:p w:rsidR="00417EFB" w:rsidRPr="00417EFB" w:rsidRDefault="00417EFB" w:rsidP="00417EFB">
            <w:pPr>
              <w:rPr>
                <w:rFonts w:cs="Arial"/>
                <w:sz w:val="20"/>
                <w:szCs w:val="20"/>
              </w:rPr>
            </w:pPr>
          </w:p>
        </w:tc>
        <w:tc>
          <w:tcPr>
            <w:tcW w:w="1160" w:type="dxa"/>
            <w:tcBorders>
              <w:top w:val="single" w:sz="4" w:space="0" w:color="auto"/>
              <w:left w:val="nil"/>
              <w:bottom w:val="single" w:sz="4" w:space="0" w:color="auto"/>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13,372 </w:t>
            </w:r>
          </w:p>
        </w:tc>
        <w:tc>
          <w:tcPr>
            <w:tcW w:w="1240" w:type="dxa"/>
            <w:tcBorders>
              <w:top w:val="single" w:sz="4" w:space="0" w:color="auto"/>
              <w:left w:val="nil"/>
              <w:bottom w:val="single" w:sz="4" w:space="0" w:color="auto"/>
              <w:right w:val="nil"/>
            </w:tcBorders>
            <w:shd w:val="clear" w:color="auto" w:fill="auto"/>
            <w:noWrap/>
            <w:vAlign w:val="bottom"/>
            <w:hideMark/>
          </w:tcPr>
          <w:p w:rsidR="00417EFB" w:rsidRPr="00417EFB" w:rsidRDefault="00417EFB" w:rsidP="00417EFB">
            <w:pPr>
              <w:jc w:val="right"/>
              <w:rPr>
                <w:rFonts w:cs="Arial"/>
                <w:b/>
                <w:bCs/>
                <w:sz w:val="20"/>
                <w:szCs w:val="20"/>
              </w:rPr>
            </w:pPr>
            <w:r w:rsidRPr="00417EFB">
              <w:rPr>
                <w:rFonts w:cs="Arial"/>
                <w:b/>
                <w:bCs/>
                <w:sz w:val="20"/>
                <w:szCs w:val="20"/>
              </w:rPr>
              <w:t xml:space="preserve"> 11,807 </w:t>
            </w:r>
          </w:p>
        </w:tc>
      </w:tr>
    </w:tbl>
    <w:p w:rsidR="00417EFB" w:rsidRDefault="00417EFB" w:rsidP="00417EFB">
      <w:pPr>
        <w:ind w:left="720" w:hanging="720"/>
        <w:rPr>
          <w:rFonts w:cs="Arial"/>
          <w:b/>
          <w:szCs w:val="22"/>
        </w:rPr>
      </w:pPr>
    </w:p>
    <w:p w:rsidR="00417EFB" w:rsidRDefault="00417EFB" w:rsidP="00417EFB">
      <w:pPr>
        <w:ind w:left="720" w:hanging="720"/>
        <w:rPr>
          <w:rFonts w:cs="Arial"/>
          <w:b/>
          <w:szCs w:val="22"/>
        </w:rPr>
      </w:pPr>
    </w:p>
    <w:p w:rsidR="00417EFB" w:rsidRDefault="003F44CC" w:rsidP="00417EFB">
      <w:pPr>
        <w:ind w:left="720" w:hanging="720"/>
        <w:rPr>
          <w:rFonts w:cs="Arial"/>
          <w:b/>
          <w:szCs w:val="22"/>
        </w:rPr>
      </w:pPr>
      <w:r>
        <w:rPr>
          <w:noProof/>
        </w:rPr>
        <w:drawing>
          <wp:inline distT="0" distB="0" distL="0" distR="0">
            <wp:extent cx="1794510" cy="698500"/>
            <wp:effectExtent l="19050" t="0" r="0" b="0"/>
            <wp:docPr id="393" name="Picture 393" descr="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690"/>
                    <pic:cNvPicPr>
                      <a:picLocks noChangeAspect="1" noChangeArrowheads="1"/>
                    </pic:cNvPicPr>
                  </pic:nvPicPr>
                  <pic:blipFill>
                    <a:blip r:embed="rId15" cstate="print"/>
                    <a:srcRect/>
                    <a:stretch>
                      <a:fillRect/>
                    </a:stretch>
                  </pic:blipFill>
                  <pic:spPr bwMode="auto">
                    <a:xfrm>
                      <a:off x="0" y="0"/>
                      <a:ext cx="1794510" cy="698500"/>
                    </a:xfrm>
                    <a:prstGeom prst="rect">
                      <a:avLst/>
                    </a:prstGeom>
                    <a:noFill/>
                    <a:ln w="9525">
                      <a:noFill/>
                      <a:miter lim="800000"/>
                      <a:headEnd/>
                      <a:tailEnd/>
                    </a:ln>
                  </pic:spPr>
                </pic:pic>
              </a:graphicData>
            </a:graphic>
          </wp:inline>
        </w:drawing>
      </w:r>
      <w:r w:rsidR="00FA380F">
        <w:rPr>
          <w:rFonts w:cs="Arial"/>
          <w:b/>
          <w:noProof/>
          <w:szCs w:val="22"/>
        </w:rPr>
        <w:drawing>
          <wp:anchor distT="0" distB="0" distL="114300" distR="114300" simplePos="0" relativeHeight="251702784" behindDoc="0" locked="0" layoutInCell="1" allowOverlap="1">
            <wp:simplePos x="0" y="0"/>
            <wp:positionH relativeFrom="column">
              <wp:posOffset>3219450</wp:posOffset>
            </wp:positionH>
            <wp:positionV relativeFrom="paragraph">
              <wp:posOffset>42545</wp:posOffset>
            </wp:positionV>
            <wp:extent cx="1947545" cy="448310"/>
            <wp:effectExtent l="19050" t="0" r="0" b="0"/>
            <wp:wrapNone/>
            <wp:docPr id="15" name="Picture 91" descr="ย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ยĸ"/>
                    <pic:cNvPicPr>
                      <a:picLocks noChangeAspect="1" noChangeArrowheads="1"/>
                    </pic:cNvPicPr>
                  </pic:nvPicPr>
                  <pic:blipFill>
                    <a:blip r:embed="rId12" cstate="print"/>
                    <a:srcRect/>
                    <a:stretch>
                      <a:fillRect/>
                    </a:stretch>
                  </pic:blipFill>
                  <pic:spPr bwMode="auto">
                    <a:xfrm>
                      <a:off x="0" y="0"/>
                      <a:ext cx="1947545" cy="448310"/>
                    </a:xfrm>
                    <a:prstGeom prst="rect">
                      <a:avLst/>
                    </a:prstGeom>
                    <a:noFill/>
                  </pic:spPr>
                </pic:pic>
              </a:graphicData>
            </a:graphic>
          </wp:anchor>
        </w:drawing>
      </w:r>
    </w:p>
    <w:p w:rsidR="00417EFB" w:rsidRDefault="00417EFB" w:rsidP="00417EFB">
      <w:pPr>
        <w:ind w:left="720" w:hanging="720"/>
        <w:rPr>
          <w:rFonts w:cs="Arial"/>
          <w:b/>
          <w:szCs w:val="22"/>
        </w:rPr>
      </w:pPr>
      <w:r>
        <w:rPr>
          <w:rFonts w:cs="Arial"/>
          <w:b/>
          <w:szCs w:val="22"/>
        </w:rPr>
        <w:t>Stephen Wainwright</w:t>
      </w:r>
      <w:r>
        <w:rPr>
          <w:rFonts w:cs="Arial"/>
          <w:b/>
          <w:szCs w:val="22"/>
        </w:rPr>
        <w:tab/>
      </w:r>
      <w:r>
        <w:rPr>
          <w:rFonts w:cs="Arial"/>
          <w:b/>
          <w:szCs w:val="22"/>
        </w:rPr>
        <w:tab/>
      </w:r>
      <w:r>
        <w:rPr>
          <w:rFonts w:cs="Arial"/>
          <w:b/>
          <w:szCs w:val="22"/>
        </w:rPr>
        <w:tab/>
      </w:r>
      <w:r>
        <w:rPr>
          <w:rFonts w:cs="Arial"/>
          <w:b/>
          <w:szCs w:val="22"/>
        </w:rPr>
        <w:tab/>
      </w:r>
      <w:r>
        <w:rPr>
          <w:rFonts w:cs="Arial"/>
          <w:b/>
          <w:szCs w:val="22"/>
        </w:rPr>
        <w:tab/>
        <w:t>Alastair Carruthers</w:t>
      </w:r>
    </w:p>
    <w:p w:rsidR="00417EFB" w:rsidRPr="001721C5" w:rsidRDefault="00417EFB" w:rsidP="00417EFB">
      <w:pPr>
        <w:ind w:left="720" w:hanging="720"/>
        <w:rPr>
          <w:rFonts w:cs="Arial"/>
          <w:szCs w:val="22"/>
        </w:rPr>
      </w:pPr>
      <w:r w:rsidRPr="001721C5">
        <w:rPr>
          <w:rFonts w:cs="Arial"/>
          <w:szCs w:val="22"/>
        </w:rPr>
        <w:t>Chief Executive</w:t>
      </w:r>
      <w:r>
        <w:rPr>
          <w:rFonts w:cs="Arial"/>
          <w:szCs w:val="22"/>
        </w:rPr>
        <w:tab/>
      </w:r>
      <w:r>
        <w:rPr>
          <w:rFonts w:cs="Arial"/>
          <w:szCs w:val="22"/>
        </w:rPr>
        <w:tab/>
      </w:r>
      <w:r>
        <w:rPr>
          <w:rFonts w:cs="Arial"/>
          <w:szCs w:val="22"/>
        </w:rPr>
        <w:tab/>
      </w:r>
      <w:r>
        <w:rPr>
          <w:rFonts w:cs="Arial"/>
          <w:szCs w:val="22"/>
        </w:rPr>
        <w:tab/>
      </w:r>
      <w:r>
        <w:rPr>
          <w:rFonts w:cs="Arial"/>
          <w:szCs w:val="22"/>
        </w:rPr>
        <w:tab/>
        <w:t>Chair</w:t>
      </w:r>
    </w:p>
    <w:p w:rsidR="00417EFB" w:rsidRPr="001721C5" w:rsidRDefault="00417EFB" w:rsidP="00417EFB">
      <w:pPr>
        <w:ind w:left="720" w:hanging="720"/>
        <w:rPr>
          <w:rFonts w:cs="Arial"/>
          <w:szCs w:val="22"/>
        </w:rPr>
      </w:pPr>
      <w:r>
        <w:rPr>
          <w:rFonts w:cs="Arial"/>
          <w:szCs w:val="22"/>
        </w:rPr>
        <w:t>27 October 2010</w:t>
      </w:r>
      <w:r>
        <w:rPr>
          <w:rFonts w:cs="Arial"/>
          <w:szCs w:val="22"/>
        </w:rPr>
        <w:tab/>
      </w:r>
      <w:r>
        <w:rPr>
          <w:rFonts w:cs="Arial"/>
          <w:szCs w:val="22"/>
        </w:rPr>
        <w:tab/>
      </w:r>
      <w:r>
        <w:rPr>
          <w:rFonts w:cs="Arial"/>
          <w:szCs w:val="22"/>
        </w:rPr>
        <w:tab/>
      </w:r>
      <w:r>
        <w:rPr>
          <w:rFonts w:cs="Arial"/>
          <w:szCs w:val="22"/>
        </w:rPr>
        <w:tab/>
      </w:r>
      <w:r>
        <w:rPr>
          <w:rFonts w:cs="Arial"/>
          <w:szCs w:val="22"/>
        </w:rPr>
        <w:tab/>
      </w:r>
      <w:r w:rsidRPr="001721C5">
        <w:rPr>
          <w:rFonts w:cs="Arial"/>
          <w:szCs w:val="22"/>
        </w:rPr>
        <w:t>27 October 2010</w:t>
      </w:r>
    </w:p>
    <w:p w:rsidR="00CD48A2" w:rsidRDefault="00CD48A2" w:rsidP="00CD48A2">
      <w:pPr>
        <w:rPr>
          <w:i/>
          <w:sz w:val="20"/>
          <w:szCs w:val="20"/>
        </w:rPr>
      </w:pPr>
    </w:p>
    <w:p w:rsidR="00CD48A2" w:rsidRPr="00CD48A2" w:rsidRDefault="00CD48A2" w:rsidP="00CD48A2">
      <w:pPr>
        <w:rPr>
          <w:i/>
          <w:sz w:val="20"/>
          <w:szCs w:val="20"/>
        </w:rPr>
      </w:pPr>
    </w:p>
    <w:p w:rsidR="006B75FC" w:rsidRPr="00A057AA" w:rsidRDefault="006B75FC" w:rsidP="00E3226F">
      <w:pPr>
        <w:pStyle w:val="Heading2"/>
      </w:pPr>
      <w:r w:rsidRPr="00A057AA">
        <w:br w:type="page"/>
      </w:r>
      <w:bookmarkStart w:id="96" w:name="_Toc276561897"/>
      <w:r w:rsidRPr="00A057AA">
        <w:lastRenderedPageBreak/>
        <w:t>Statement of Cash Flows</w:t>
      </w:r>
      <w:bookmarkEnd w:id="96"/>
      <w:r w:rsidRPr="00A057AA">
        <w:t xml:space="preserve"> </w:t>
      </w:r>
    </w:p>
    <w:p w:rsidR="006B75FC" w:rsidRPr="00A057AA" w:rsidRDefault="006B75FC" w:rsidP="00BF10DB">
      <w:pPr>
        <w:ind w:left="720" w:hanging="720"/>
        <w:rPr>
          <w:rFonts w:cs="Arial"/>
          <w:b/>
          <w:szCs w:val="22"/>
        </w:rPr>
      </w:pPr>
      <w:proofErr w:type="gramStart"/>
      <w:r w:rsidRPr="00A057AA">
        <w:rPr>
          <w:rFonts w:cs="Arial"/>
          <w:b/>
          <w:szCs w:val="22"/>
        </w:rPr>
        <w:t>for</w:t>
      </w:r>
      <w:proofErr w:type="gramEnd"/>
      <w:r w:rsidRPr="00A057AA">
        <w:rPr>
          <w:rFonts w:cs="Arial"/>
          <w:b/>
          <w:szCs w:val="22"/>
        </w:rPr>
        <w:t xml:space="preserve"> the year ended 30 June 2010</w:t>
      </w:r>
    </w:p>
    <w:p w:rsidR="006B75FC" w:rsidRPr="00A057AA" w:rsidRDefault="006B75FC" w:rsidP="00BF10DB">
      <w:pPr>
        <w:ind w:left="720" w:hanging="720"/>
        <w:rPr>
          <w:rFonts w:cs="Arial"/>
          <w:b/>
          <w:szCs w:val="22"/>
        </w:rPr>
      </w:pPr>
    </w:p>
    <w:tbl>
      <w:tblPr>
        <w:tblW w:w="9005" w:type="dxa"/>
        <w:tblInd w:w="94" w:type="dxa"/>
        <w:tblLook w:val="04A0"/>
      </w:tblPr>
      <w:tblGrid>
        <w:gridCol w:w="1080"/>
        <w:gridCol w:w="5465"/>
        <w:gridCol w:w="1220"/>
        <w:gridCol w:w="1240"/>
      </w:tblGrid>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BUDGET </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 ACTUAL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 ACTUAL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2010</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2010</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2009</w:t>
            </w:r>
          </w:p>
        </w:tc>
      </w:tr>
      <w:tr w:rsidR="006232E5" w:rsidRPr="006232E5" w:rsidTr="006232E5">
        <w:trPr>
          <w:trHeight w:val="255"/>
        </w:trPr>
        <w:tc>
          <w:tcPr>
            <w:tcW w:w="1080" w:type="dxa"/>
            <w:tcBorders>
              <w:top w:val="nil"/>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 $000 </w:t>
            </w:r>
          </w:p>
        </w:tc>
        <w:tc>
          <w:tcPr>
            <w:tcW w:w="5465" w:type="dxa"/>
            <w:tcBorders>
              <w:top w:val="nil"/>
              <w:left w:val="nil"/>
              <w:bottom w:val="single" w:sz="4" w:space="0" w:color="auto"/>
              <w:right w:val="nil"/>
            </w:tcBorders>
            <w:shd w:val="clear" w:color="auto" w:fill="auto"/>
            <w:noWrap/>
            <w:vAlign w:val="bottom"/>
            <w:hideMark/>
          </w:tcPr>
          <w:p w:rsidR="006232E5" w:rsidRPr="006232E5" w:rsidRDefault="006232E5" w:rsidP="006232E5">
            <w:pPr>
              <w:rPr>
                <w:rFonts w:cs="Arial"/>
                <w:b/>
                <w:bCs/>
                <w:sz w:val="20"/>
                <w:szCs w:val="20"/>
              </w:rPr>
            </w:pPr>
            <w:r w:rsidRPr="006232E5">
              <w:rPr>
                <w:rFonts w:cs="Arial"/>
                <w:b/>
                <w:bCs/>
                <w:sz w:val="20"/>
                <w:szCs w:val="20"/>
              </w:rPr>
              <w:t> </w:t>
            </w:r>
          </w:p>
        </w:tc>
        <w:tc>
          <w:tcPr>
            <w:tcW w:w="1220" w:type="dxa"/>
            <w:tcBorders>
              <w:top w:val="nil"/>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 $000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r w:rsidRPr="006232E5">
              <w:rPr>
                <w:rFonts w:cs="Arial"/>
                <w:b/>
                <w:bCs/>
                <w:sz w:val="20"/>
                <w:szCs w:val="20"/>
              </w:rPr>
              <w:t xml:space="preserve"> CASH FLOWS FROM OPERATING ACTIVITIES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r w:rsidRPr="006232E5">
              <w:rPr>
                <w:rFonts w:cs="Arial"/>
                <w:sz w:val="20"/>
                <w:szCs w:val="20"/>
              </w:rPr>
              <w:t xml:space="preserve"> Cash was provided from: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15,689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Crown revenue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10,189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15,937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22,125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New Zealand Lottery Grants Board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32,344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22,125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Pr>
                <w:rFonts w:cs="Arial"/>
                <w:sz w:val="20"/>
                <w:szCs w:val="20"/>
              </w:rPr>
              <w:t xml:space="preserve"> </w:t>
            </w:r>
            <w:r w:rsidRPr="006232E5">
              <w:rPr>
                <w:rFonts w:cs="Arial"/>
                <w:sz w:val="20"/>
                <w:szCs w:val="20"/>
              </w:rPr>
              <w:t xml:space="preserve">612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Third-party revenue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833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1,534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43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Net </w:t>
            </w:r>
            <w:r w:rsidR="00E96559" w:rsidRPr="006232E5">
              <w:rPr>
                <w:rFonts w:cs="Arial"/>
                <w:sz w:val="20"/>
                <w:szCs w:val="20"/>
              </w:rPr>
              <w:t xml:space="preserve">goods and services tax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(705)</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32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E14CF7" w:rsidP="00E96559">
            <w:pPr>
              <w:jc w:val="right"/>
              <w:rPr>
                <w:rFonts w:cs="Arial"/>
                <w:sz w:val="20"/>
                <w:szCs w:val="20"/>
              </w:rPr>
            </w:pPr>
            <w:r>
              <w:rPr>
                <w:rFonts w:cs="Arial"/>
                <w:sz w:val="20"/>
                <w:szCs w:val="20"/>
              </w:rPr>
              <w:t xml:space="preserve"> </w:t>
            </w:r>
            <w:r w:rsidR="00E96559">
              <w:rPr>
                <w:rFonts w:cs="Arial"/>
                <w:sz w:val="20"/>
                <w:szCs w:val="20"/>
              </w:rPr>
              <w:t>-</w:t>
            </w:r>
            <w:r>
              <w:rPr>
                <w:rFonts w:cs="Arial"/>
                <w:sz w:val="20"/>
                <w:szCs w:val="20"/>
              </w:rPr>
              <w:t xml:space="preserve">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Retirement of grants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163 </w:t>
            </w:r>
          </w:p>
        </w:tc>
        <w:tc>
          <w:tcPr>
            <w:tcW w:w="1240" w:type="dxa"/>
            <w:tcBorders>
              <w:top w:val="nil"/>
              <w:left w:val="nil"/>
              <w:bottom w:val="nil"/>
              <w:right w:val="nil"/>
            </w:tcBorders>
            <w:shd w:val="clear" w:color="auto" w:fill="auto"/>
            <w:noWrap/>
            <w:vAlign w:val="bottom"/>
            <w:hideMark/>
          </w:tcPr>
          <w:p w:rsidR="006232E5" w:rsidRPr="006232E5" w:rsidRDefault="00D63AAA" w:rsidP="00E96559">
            <w:pPr>
              <w:jc w:val="right"/>
              <w:rPr>
                <w:rFonts w:cs="Arial"/>
                <w:sz w:val="20"/>
                <w:szCs w:val="20"/>
              </w:rPr>
            </w:pPr>
            <w:r>
              <w:rPr>
                <w:rFonts w:cs="Arial"/>
                <w:sz w:val="20"/>
                <w:szCs w:val="20"/>
              </w:rPr>
              <w:t xml:space="preserve"> </w:t>
            </w:r>
            <w:r w:rsidR="00E96559">
              <w:rPr>
                <w:rFonts w:cs="Arial"/>
                <w:sz w:val="20"/>
                <w:szCs w:val="20"/>
              </w:rPr>
              <w:t>-</w:t>
            </w:r>
            <w:r w:rsidR="00E14CF7">
              <w:rPr>
                <w:rFonts w:cs="Arial"/>
                <w:sz w:val="20"/>
                <w:szCs w:val="20"/>
              </w:rPr>
              <w:t xml:space="preserve">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576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Interest received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590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802 </w:t>
            </w:r>
          </w:p>
        </w:tc>
      </w:tr>
      <w:tr w:rsidR="006232E5" w:rsidRPr="006232E5" w:rsidTr="006232E5">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39,045 </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43,414 </w:t>
            </w:r>
          </w:p>
        </w:tc>
        <w:tc>
          <w:tcPr>
            <w:tcW w:w="124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40,430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r w:rsidRPr="006232E5">
              <w:rPr>
                <w:rFonts w:cs="Arial"/>
                <w:sz w:val="20"/>
                <w:szCs w:val="20"/>
              </w:rPr>
              <w:t xml:space="preserve"> Cash was applied to: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4,472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Payments to employees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4,361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4,261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4605AD">
            <w:pPr>
              <w:jc w:val="right"/>
              <w:rPr>
                <w:rFonts w:cs="Arial"/>
                <w:sz w:val="20"/>
                <w:szCs w:val="20"/>
              </w:rPr>
            </w:pPr>
            <w:r w:rsidRPr="006232E5">
              <w:rPr>
                <w:rFonts w:cs="Arial"/>
                <w:sz w:val="20"/>
                <w:szCs w:val="20"/>
              </w:rPr>
              <w:t xml:space="preserve">36,224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Payments of grants</w:t>
            </w:r>
            <w:r w:rsidR="00E14CF7">
              <w:rPr>
                <w:rFonts w:cs="Arial"/>
                <w:sz w:val="20"/>
                <w:szCs w:val="20"/>
              </w:rPr>
              <w:t xml:space="preserve">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33,031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33,582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2,508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Payments of operating expenses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3,887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4,896 </w:t>
            </w:r>
          </w:p>
        </w:tc>
      </w:tr>
      <w:tr w:rsidR="006232E5" w:rsidRPr="006232E5" w:rsidTr="006232E5">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43,204 </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41,279 </w:t>
            </w:r>
          </w:p>
        </w:tc>
        <w:tc>
          <w:tcPr>
            <w:tcW w:w="124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42,739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p>
        </w:tc>
        <w:tc>
          <w:tcPr>
            <w:tcW w:w="1220" w:type="dxa"/>
            <w:tcBorders>
              <w:top w:val="nil"/>
              <w:left w:val="nil"/>
              <w:bottom w:val="single" w:sz="4" w:space="0" w:color="auto"/>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w:t>
            </w:r>
          </w:p>
        </w:tc>
        <w:tc>
          <w:tcPr>
            <w:tcW w:w="1240" w:type="dxa"/>
            <w:tcBorders>
              <w:top w:val="nil"/>
              <w:left w:val="nil"/>
              <w:bottom w:val="single" w:sz="4" w:space="0" w:color="auto"/>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w:t>
            </w:r>
          </w:p>
        </w:tc>
      </w:tr>
      <w:tr w:rsidR="006232E5" w:rsidRPr="006232E5" w:rsidTr="006232E5">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(4,159)</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r w:rsidRPr="006232E5">
              <w:rPr>
                <w:rFonts w:cs="Arial"/>
                <w:b/>
                <w:bCs/>
                <w:sz w:val="20"/>
                <w:szCs w:val="20"/>
              </w:rPr>
              <w:t xml:space="preserve"> NET CASH FLOWS FROM OPERATING ACTIVITIES </w:t>
            </w:r>
          </w:p>
        </w:tc>
        <w:tc>
          <w:tcPr>
            <w:tcW w:w="1220" w:type="dxa"/>
            <w:tcBorders>
              <w:top w:val="nil"/>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2,135 </w:t>
            </w:r>
          </w:p>
        </w:tc>
        <w:tc>
          <w:tcPr>
            <w:tcW w:w="1240" w:type="dxa"/>
            <w:tcBorders>
              <w:top w:val="nil"/>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(2,309)</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r w:rsidRPr="006232E5">
              <w:rPr>
                <w:rFonts w:cs="Arial"/>
                <w:b/>
                <w:bCs/>
                <w:sz w:val="20"/>
                <w:szCs w:val="20"/>
              </w:rPr>
              <w:t xml:space="preserve"> CASH FLOWS FROM INVESTING ACTIVITIES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r w:rsidRPr="006232E5">
              <w:rPr>
                <w:rFonts w:cs="Arial"/>
                <w:sz w:val="20"/>
                <w:szCs w:val="20"/>
              </w:rPr>
              <w:t xml:space="preserve"> Cash was provided from: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E96559" w:rsidRDefault="00E14CF7" w:rsidP="00E96559">
            <w:pPr>
              <w:jc w:val="right"/>
              <w:rPr>
                <w:rFonts w:cs="Arial"/>
                <w:bCs/>
                <w:sz w:val="20"/>
                <w:szCs w:val="20"/>
              </w:rPr>
            </w:pPr>
            <w:r>
              <w:rPr>
                <w:rFonts w:cs="Arial"/>
                <w:b/>
                <w:bCs/>
                <w:sz w:val="20"/>
                <w:szCs w:val="20"/>
              </w:rPr>
              <w:t xml:space="preserve"> </w:t>
            </w:r>
            <w:r w:rsidR="00E96559">
              <w:rPr>
                <w:rFonts w:cs="Arial"/>
                <w:bCs/>
                <w:sz w:val="20"/>
                <w:szCs w:val="20"/>
              </w:rPr>
              <w:t>-</w:t>
            </w:r>
            <w:r>
              <w:rPr>
                <w:rFonts w:cs="Arial"/>
                <w:bCs/>
                <w:sz w:val="20"/>
                <w:szCs w:val="20"/>
              </w:rPr>
              <w:t xml:space="preserve"> </w:t>
            </w:r>
          </w:p>
        </w:tc>
        <w:tc>
          <w:tcPr>
            <w:tcW w:w="5465" w:type="dxa"/>
            <w:tcBorders>
              <w:top w:val="nil"/>
              <w:left w:val="nil"/>
              <w:bottom w:val="nil"/>
              <w:right w:val="nil"/>
            </w:tcBorders>
            <w:shd w:val="clear" w:color="auto" w:fill="auto"/>
            <w:noWrap/>
            <w:vAlign w:val="bottom"/>
            <w:hideMark/>
          </w:tcPr>
          <w:p w:rsidR="006232E5" w:rsidRPr="006232E5" w:rsidRDefault="006232E5" w:rsidP="004605AD">
            <w:pPr>
              <w:ind w:left="720"/>
              <w:rPr>
                <w:rFonts w:cs="Arial"/>
                <w:sz w:val="20"/>
                <w:szCs w:val="20"/>
              </w:rPr>
            </w:pPr>
            <w:r w:rsidRPr="006232E5">
              <w:rPr>
                <w:rFonts w:cs="Arial"/>
                <w:sz w:val="20"/>
                <w:szCs w:val="20"/>
              </w:rPr>
              <w:t xml:space="preserve">Sale of property, plant and equipment </w:t>
            </w:r>
          </w:p>
        </w:tc>
        <w:tc>
          <w:tcPr>
            <w:tcW w:w="1220" w:type="dxa"/>
            <w:tcBorders>
              <w:top w:val="nil"/>
              <w:left w:val="nil"/>
              <w:bottom w:val="nil"/>
              <w:right w:val="nil"/>
            </w:tcBorders>
            <w:shd w:val="clear" w:color="auto" w:fill="auto"/>
            <w:noWrap/>
            <w:vAlign w:val="bottom"/>
            <w:hideMark/>
          </w:tcPr>
          <w:p w:rsidR="006232E5" w:rsidRPr="006232E5" w:rsidRDefault="00E14CF7" w:rsidP="004605AD">
            <w:pPr>
              <w:jc w:val="right"/>
              <w:rPr>
                <w:rFonts w:cs="Arial"/>
                <w:sz w:val="20"/>
                <w:szCs w:val="20"/>
              </w:rPr>
            </w:pPr>
            <w:r>
              <w:rPr>
                <w:rFonts w:cs="Arial"/>
                <w:sz w:val="20"/>
                <w:szCs w:val="20"/>
              </w:rPr>
              <w:t xml:space="preserve"> </w:t>
            </w:r>
            <w:r w:rsidR="006232E5" w:rsidRPr="006232E5">
              <w:rPr>
                <w:rFonts w:cs="Arial"/>
                <w:sz w:val="20"/>
                <w:szCs w:val="20"/>
              </w:rPr>
              <w:t xml:space="preserve">2 </w:t>
            </w:r>
          </w:p>
        </w:tc>
        <w:tc>
          <w:tcPr>
            <w:tcW w:w="1240" w:type="dxa"/>
            <w:tcBorders>
              <w:top w:val="nil"/>
              <w:left w:val="nil"/>
              <w:bottom w:val="nil"/>
              <w:right w:val="nil"/>
            </w:tcBorders>
            <w:shd w:val="clear" w:color="auto" w:fill="auto"/>
            <w:noWrap/>
            <w:vAlign w:val="bottom"/>
            <w:hideMark/>
          </w:tcPr>
          <w:p w:rsidR="006232E5" w:rsidRPr="006232E5" w:rsidRDefault="00E14CF7" w:rsidP="00E96559">
            <w:pPr>
              <w:jc w:val="right"/>
              <w:rPr>
                <w:rFonts w:cs="Arial"/>
                <w:sz w:val="20"/>
                <w:szCs w:val="20"/>
              </w:rPr>
            </w:pPr>
            <w:r>
              <w:rPr>
                <w:rFonts w:cs="Arial"/>
                <w:sz w:val="20"/>
                <w:szCs w:val="20"/>
              </w:rPr>
              <w:t xml:space="preserve"> </w:t>
            </w:r>
            <w:r w:rsidR="00E96559">
              <w:rPr>
                <w:rFonts w:cs="Arial"/>
                <w:sz w:val="20"/>
                <w:szCs w:val="20"/>
              </w:rPr>
              <w:t>-</w:t>
            </w:r>
            <w:r>
              <w:rPr>
                <w:rFonts w:cs="Arial"/>
                <w:sz w:val="20"/>
                <w:szCs w:val="20"/>
              </w:rPr>
              <w:t xml:space="preserve">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r w:rsidRPr="006232E5">
              <w:rPr>
                <w:rFonts w:cs="Arial"/>
                <w:sz w:val="20"/>
                <w:szCs w:val="20"/>
              </w:rPr>
              <w:t xml:space="preserve"> Cash was applied to: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52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211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Purchase of property, plant, equipment and intangible assets </w:t>
            </w:r>
          </w:p>
        </w:tc>
        <w:tc>
          <w:tcPr>
            <w:tcW w:w="1220" w:type="dxa"/>
            <w:tcBorders>
              <w:top w:val="nil"/>
              <w:left w:val="nil"/>
              <w:bottom w:val="nil"/>
              <w:right w:val="nil"/>
            </w:tcBorders>
            <w:shd w:val="clear" w:color="auto" w:fill="auto"/>
            <w:noWrap/>
            <w:vAlign w:val="bottom"/>
            <w:hideMark/>
          </w:tcPr>
          <w:p w:rsidR="006232E5" w:rsidRPr="006232E5" w:rsidRDefault="006232E5" w:rsidP="004605AD">
            <w:pPr>
              <w:jc w:val="right"/>
              <w:rPr>
                <w:rFonts w:cs="Arial"/>
                <w:sz w:val="20"/>
                <w:szCs w:val="20"/>
              </w:rPr>
            </w:pPr>
            <w:r w:rsidRPr="006232E5">
              <w:rPr>
                <w:rFonts w:cs="Arial"/>
                <w:sz w:val="20"/>
                <w:szCs w:val="20"/>
              </w:rPr>
              <w:t xml:space="preserve">192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352 </w:t>
            </w:r>
          </w:p>
        </w:tc>
      </w:tr>
      <w:tr w:rsidR="006232E5" w:rsidRPr="006232E5" w:rsidTr="006232E5">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(211)</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r w:rsidRPr="006232E5">
              <w:rPr>
                <w:rFonts w:cs="Arial"/>
                <w:b/>
                <w:bCs/>
                <w:sz w:val="20"/>
                <w:szCs w:val="20"/>
              </w:rPr>
              <w:t xml:space="preserve"> NET CASH FLOWS FROM INVESTING ACTIVITIES </w:t>
            </w:r>
          </w:p>
        </w:tc>
        <w:tc>
          <w:tcPr>
            <w:tcW w:w="122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(190)</w:t>
            </w:r>
          </w:p>
        </w:tc>
        <w:tc>
          <w:tcPr>
            <w:tcW w:w="124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(352)</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single" w:sz="4" w:space="0" w:color="auto"/>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(4,370)</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r w:rsidRPr="006232E5">
              <w:rPr>
                <w:rFonts w:cs="Arial"/>
                <w:b/>
                <w:bCs/>
                <w:sz w:val="20"/>
                <w:szCs w:val="20"/>
              </w:rPr>
              <w:t xml:space="preserve"> NET INCREASE (DECREASE) IN CASH HELD </w:t>
            </w:r>
          </w:p>
        </w:tc>
        <w:tc>
          <w:tcPr>
            <w:tcW w:w="1220" w:type="dxa"/>
            <w:tcBorders>
              <w:top w:val="single" w:sz="4" w:space="0" w:color="auto"/>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1,945 </w:t>
            </w:r>
          </w:p>
        </w:tc>
        <w:tc>
          <w:tcPr>
            <w:tcW w:w="1240" w:type="dxa"/>
            <w:tcBorders>
              <w:top w:val="single" w:sz="4" w:space="0" w:color="auto"/>
              <w:left w:val="nil"/>
              <w:bottom w:val="nil"/>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(2,661)</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r w:rsidRPr="006232E5">
              <w:rPr>
                <w:rFonts w:cs="Arial"/>
                <w:sz w:val="20"/>
                <w:szCs w:val="20"/>
              </w:rPr>
              <w:t xml:space="preserve"> Add opening cash brought forward: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210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 Cash on hand and at bank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522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210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18,200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 Short-term deposits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15,229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18,200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E14CF7" w:rsidP="00E96559">
            <w:pPr>
              <w:jc w:val="right"/>
              <w:rPr>
                <w:rFonts w:cs="Arial"/>
                <w:sz w:val="20"/>
                <w:szCs w:val="20"/>
              </w:rPr>
            </w:pPr>
            <w:r>
              <w:rPr>
                <w:rFonts w:cs="Arial"/>
                <w:sz w:val="20"/>
                <w:szCs w:val="20"/>
              </w:rPr>
              <w:t xml:space="preserve"> </w:t>
            </w:r>
            <w:r w:rsidR="00E96559">
              <w:rPr>
                <w:rFonts w:cs="Arial"/>
                <w:sz w:val="20"/>
                <w:szCs w:val="20"/>
              </w:rPr>
              <w:t>-</w:t>
            </w:r>
            <w:r>
              <w:rPr>
                <w:rFonts w:cs="Arial"/>
                <w:sz w:val="20"/>
                <w:szCs w:val="20"/>
              </w:rPr>
              <w:t xml:space="preserve">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 Add effect of unrealised foreign currency gain </w:t>
            </w:r>
          </w:p>
        </w:tc>
        <w:tc>
          <w:tcPr>
            <w:tcW w:w="1220" w:type="dxa"/>
            <w:tcBorders>
              <w:top w:val="nil"/>
              <w:left w:val="nil"/>
              <w:bottom w:val="nil"/>
              <w:right w:val="nil"/>
            </w:tcBorders>
            <w:shd w:val="clear" w:color="auto" w:fill="auto"/>
            <w:noWrap/>
            <w:vAlign w:val="bottom"/>
            <w:hideMark/>
          </w:tcPr>
          <w:p w:rsidR="006232E5" w:rsidRPr="006232E5" w:rsidRDefault="00E14CF7" w:rsidP="00E96559">
            <w:pPr>
              <w:jc w:val="right"/>
              <w:rPr>
                <w:rFonts w:cs="Arial"/>
                <w:sz w:val="20"/>
                <w:szCs w:val="20"/>
              </w:rPr>
            </w:pPr>
            <w:r>
              <w:rPr>
                <w:rFonts w:cs="Arial"/>
                <w:sz w:val="20"/>
                <w:szCs w:val="20"/>
              </w:rPr>
              <w:t xml:space="preserve"> </w:t>
            </w:r>
            <w:r w:rsidR="00E96559">
              <w:rPr>
                <w:rFonts w:cs="Arial"/>
                <w:sz w:val="20"/>
                <w:szCs w:val="20"/>
              </w:rPr>
              <w:t>-</w:t>
            </w:r>
            <w:r>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6232E5" w:rsidRPr="006232E5" w:rsidRDefault="00E14CF7" w:rsidP="0053525A">
            <w:pPr>
              <w:jc w:val="right"/>
              <w:rPr>
                <w:rFonts w:cs="Arial"/>
                <w:sz w:val="20"/>
                <w:szCs w:val="20"/>
              </w:rPr>
            </w:pPr>
            <w:r>
              <w:rPr>
                <w:rFonts w:cs="Arial"/>
                <w:sz w:val="20"/>
                <w:szCs w:val="20"/>
              </w:rPr>
              <w:t xml:space="preserve"> </w:t>
            </w:r>
            <w:r w:rsidR="006232E5" w:rsidRPr="006232E5">
              <w:rPr>
                <w:rFonts w:cs="Arial"/>
                <w:sz w:val="20"/>
                <w:szCs w:val="20"/>
              </w:rPr>
              <w:t xml:space="preserve">2 </w:t>
            </w:r>
          </w:p>
        </w:tc>
      </w:tr>
      <w:tr w:rsidR="006232E5" w:rsidRPr="006232E5" w:rsidTr="006232E5">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14,040 </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r w:rsidRPr="006232E5">
              <w:rPr>
                <w:rFonts w:cs="Arial"/>
                <w:b/>
                <w:bCs/>
                <w:sz w:val="20"/>
                <w:szCs w:val="20"/>
              </w:rPr>
              <w:t xml:space="preserve"> BALANCE AT END OF YEAR </w:t>
            </w:r>
          </w:p>
        </w:tc>
        <w:tc>
          <w:tcPr>
            <w:tcW w:w="122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17,696 </w:t>
            </w:r>
          </w:p>
        </w:tc>
        <w:tc>
          <w:tcPr>
            <w:tcW w:w="124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15,751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sz w:val="20"/>
                <w:szCs w:val="20"/>
              </w:rPr>
            </w:pPr>
            <w:r w:rsidRPr="006232E5">
              <w:rPr>
                <w:rFonts w:cs="Arial"/>
                <w:sz w:val="20"/>
                <w:szCs w:val="20"/>
              </w:rPr>
              <w:t xml:space="preserve"> Represented by: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5465" w:type="dxa"/>
            <w:tcBorders>
              <w:top w:val="nil"/>
              <w:left w:val="nil"/>
              <w:bottom w:val="nil"/>
              <w:right w:val="nil"/>
            </w:tcBorders>
            <w:shd w:val="clear" w:color="auto" w:fill="auto"/>
            <w:noWrap/>
            <w:vAlign w:val="bottom"/>
            <w:hideMark/>
          </w:tcPr>
          <w:p w:rsidR="006232E5" w:rsidRPr="0053525A" w:rsidRDefault="006232E5" w:rsidP="0053525A">
            <w:pPr>
              <w:ind w:left="720"/>
              <w:rPr>
                <w:rFonts w:cs="Arial"/>
                <w:sz w:val="20"/>
                <w:szCs w:val="20"/>
              </w:rPr>
            </w:pPr>
            <w:r w:rsidRPr="0053525A">
              <w:rPr>
                <w:rFonts w:cs="Arial"/>
                <w:sz w:val="20"/>
                <w:szCs w:val="20"/>
              </w:rPr>
              <w:t xml:space="preserve">Closing cash carried forward: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80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 Cash on hand and at bank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142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522 </w:t>
            </w:r>
          </w:p>
        </w:tc>
      </w:tr>
      <w:tr w:rsidR="006232E5" w:rsidRPr="006232E5" w:rsidTr="006232E5">
        <w:trPr>
          <w:trHeight w:val="255"/>
        </w:trPr>
        <w:tc>
          <w:tcPr>
            <w:tcW w:w="108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13,960 </w:t>
            </w:r>
          </w:p>
        </w:tc>
        <w:tc>
          <w:tcPr>
            <w:tcW w:w="5465" w:type="dxa"/>
            <w:tcBorders>
              <w:top w:val="nil"/>
              <w:left w:val="nil"/>
              <w:bottom w:val="nil"/>
              <w:right w:val="nil"/>
            </w:tcBorders>
            <w:shd w:val="clear" w:color="auto" w:fill="auto"/>
            <w:noWrap/>
            <w:vAlign w:val="bottom"/>
            <w:hideMark/>
          </w:tcPr>
          <w:p w:rsidR="006232E5" w:rsidRPr="006232E5" w:rsidRDefault="006232E5" w:rsidP="0053525A">
            <w:pPr>
              <w:ind w:left="720"/>
              <w:rPr>
                <w:rFonts w:cs="Arial"/>
                <w:sz w:val="20"/>
                <w:szCs w:val="20"/>
              </w:rPr>
            </w:pPr>
            <w:r w:rsidRPr="006232E5">
              <w:rPr>
                <w:rFonts w:cs="Arial"/>
                <w:sz w:val="20"/>
                <w:szCs w:val="20"/>
              </w:rPr>
              <w:t xml:space="preserve"> Short-term deposits </w:t>
            </w:r>
          </w:p>
        </w:tc>
        <w:tc>
          <w:tcPr>
            <w:tcW w:w="122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17,554 </w:t>
            </w:r>
          </w:p>
        </w:tc>
        <w:tc>
          <w:tcPr>
            <w:tcW w:w="1240" w:type="dxa"/>
            <w:tcBorders>
              <w:top w:val="nil"/>
              <w:left w:val="nil"/>
              <w:bottom w:val="nil"/>
              <w:right w:val="nil"/>
            </w:tcBorders>
            <w:shd w:val="clear" w:color="auto" w:fill="auto"/>
            <w:noWrap/>
            <w:vAlign w:val="bottom"/>
            <w:hideMark/>
          </w:tcPr>
          <w:p w:rsidR="006232E5" w:rsidRPr="006232E5" w:rsidRDefault="006232E5" w:rsidP="0053525A">
            <w:pPr>
              <w:jc w:val="right"/>
              <w:rPr>
                <w:rFonts w:cs="Arial"/>
                <w:sz w:val="20"/>
                <w:szCs w:val="20"/>
              </w:rPr>
            </w:pPr>
            <w:r w:rsidRPr="006232E5">
              <w:rPr>
                <w:rFonts w:cs="Arial"/>
                <w:sz w:val="20"/>
                <w:szCs w:val="20"/>
              </w:rPr>
              <w:t xml:space="preserve">15,229 </w:t>
            </w:r>
          </w:p>
        </w:tc>
      </w:tr>
      <w:tr w:rsidR="006232E5" w:rsidRPr="006232E5" w:rsidTr="006232E5">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14,040 </w:t>
            </w:r>
          </w:p>
        </w:tc>
        <w:tc>
          <w:tcPr>
            <w:tcW w:w="5465" w:type="dxa"/>
            <w:tcBorders>
              <w:top w:val="nil"/>
              <w:left w:val="nil"/>
              <w:bottom w:val="nil"/>
              <w:right w:val="nil"/>
            </w:tcBorders>
            <w:shd w:val="clear" w:color="auto" w:fill="auto"/>
            <w:noWrap/>
            <w:vAlign w:val="bottom"/>
            <w:hideMark/>
          </w:tcPr>
          <w:p w:rsidR="006232E5" w:rsidRPr="006232E5" w:rsidRDefault="006232E5" w:rsidP="006232E5">
            <w:pPr>
              <w:rPr>
                <w:rFonts w:cs="Arial"/>
                <w:b/>
                <w:bCs/>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17,696 </w:t>
            </w:r>
          </w:p>
        </w:tc>
        <w:tc>
          <w:tcPr>
            <w:tcW w:w="1240" w:type="dxa"/>
            <w:tcBorders>
              <w:top w:val="single" w:sz="4" w:space="0" w:color="auto"/>
              <w:left w:val="nil"/>
              <w:bottom w:val="single" w:sz="4" w:space="0" w:color="auto"/>
              <w:right w:val="nil"/>
            </w:tcBorders>
            <w:shd w:val="clear" w:color="auto" w:fill="auto"/>
            <w:noWrap/>
            <w:vAlign w:val="bottom"/>
            <w:hideMark/>
          </w:tcPr>
          <w:p w:rsidR="006232E5" w:rsidRPr="006232E5" w:rsidRDefault="006232E5" w:rsidP="0053525A">
            <w:pPr>
              <w:jc w:val="right"/>
              <w:rPr>
                <w:rFonts w:cs="Arial"/>
                <w:b/>
                <w:bCs/>
                <w:sz w:val="20"/>
                <w:szCs w:val="20"/>
              </w:rPr>
            </w:pPr>
            <w:r w:rsidRPr="006232E5">
              <w:rPr>
                <w:rFonts w:cs="Arial"/>
                <w:b/>
                <w:bCs/>
                <w:sz w:val="20"/>
                <w:szCs w:val="20"/>
              </w:rPr>
              <w:t xml:space="preserve">15,751 </w:t>
            </w:r>
          </w:p>
        </w:tc>
      </w:tr>
    </w:tbl>
    <w:p w:rsidR="006B75FC" w:rsidRDefault="006B75FC" w:rsidP="006B75FC">
      <w:pPr>
        <w:ind w:hanging="720"/>
        <w:rPr>
          <w:rFonts w:cs="Arial"/>
          <w:b/>
          <w:szCs w:val="22"/>
        </w:rPr>
      </w:pPr>
    </w:p>
    <w:p w:rsidR="0053525A" w:rsidRDefault="0053525A" w:rsidP="006B695D">
      <w:pPr>
        <w:jc w:val="both"/>
        <w:rPr>
          <w:rFonts w:cs="Arial"/>
          <w:sz w:val="20"/>
          <w:szCs w:val="20"/>
        </w:rPr>
      </w:pPr>
      <w:r w:rsidRPr="0053525A">
        <w:rPr>
          <w:rFonts w:cs="Arial"/>
          <w:sz w:val="20"/>
          <w:szCs w:val="20"/>
        </w:rPr>
        <w:t xml:space="preserve">The </w:t>
      </w:r>
      <w:r w:rsidR="00E96559">
        <w:rPr>
          <w:rFonts w:cs="Arial"/>
          <w:sz w:val="20"/>
          <w:szCs w:val="20"/>
        </w:rPr>
        <w:t>goods and services tax (</w:t>
      </w:r>
      <w:r w:rsidRPr="0053525A">
        <w:rPr>
          <w:rFonts w:cs="Arial"/>
          <w:sz w:val="20"/>
          <w:szCs w:val="20"/>
        </w:rPr>
        <w:t>GST</w:t>
      </w:r>
      <w:r w:rsidR="00E96559">
        <w:rPr>
          <w:rFonts w:cs="Arial"/>
          <w:sz w:val="20"/>
          <w:szCs w:val="20"/>
        </w:rPr>
        <w:t>)</w:t>
      </w:r>
      <w:r w:rsidRPr="0053525A">
        <w:rPr>
          <w:rFonts w:cs="Arial"/>
          <w:sz w:val="20"/>
          <w:szCs w:val="20"/>
        </w:rPr>
        <w:t xml:space="preserve"> (net) component of operating activities reflects the net GST paid and received with the Inland Revenue Department. The GST (net) component has been presented on a net basis, as the gross amounts do not provide meaningful information for financial statement purposes</w:t>
      </w:r>
      <w:r>
        <w:rPr>
          <w:rFonts w:cs="Arial"/>
          <w:sz w:val="20"/>
          <w:szCs w:val="20"/>
        </w:rPr>
        <w:t>.</w:t>
      </w:r>
    </w:p>
    <w:p w:rsidR="00124DDC" w:rsidRPr="00A057AA" w:rsidRDefault="00124DDC" w:rsidP="00AE281D">
      <w:pPr>
        <w:rPr>
          <w:rFonts w:cs="Arial"/>
          <w:b/>
          <w:szCs w:val="22"/>
        </w:rPr>
      </w:pPr>
    </w:p>
    <w:p w:rsidR="00B85B11" w:rsidRPr="00A057AA" w:rsidRDefault="006B75FC" w:rsidP="00E14CF7">
      <w:pPr>
        <w:pStyle w:val="Heading2"/>
        <w:rPr>
          <w:szCs w:val="22"/>
        </w:rPr>
      </w:pPr>
      <w:r w:rsidRPr="00A057AA">
        <w:br w:type="page"/>
      </w:r>
      <w:bookmarkStart w:id="97" w:name="_Toc276561898"/>
      <w:r w:rsidR="00B85B11" w:rsidRPr="00A057AA">
        <w:lastRenderedPageBreak/>
        <w:t xml:space="preserve">Reconciliation of the Net Surplus from Operations with the </w:t>
      </w:r>
      <w:r w:rsidR="00B85B11" w:rsidRPr="00A057AA">
        <w:rPr>
          <w:szCs w:val="22"/>
        </w:rPr>
        <w:t>Net Cash Flows from Operating Activities</w:t>
      </w:r>
      <w:bookmarkEnd w:id="97"/>
    </w:p>
    <w:p w:rsidR="00B85B11" w:rsidRPr="00A057AA" w:rsidRDefault="00B85B11" w:rsidP="00BF10DB">
      <w:pPr>
        <w:ind w:left="720" w:hanging="720"/>
        <w:rPr>
          <w:rFonts w:cs="Arial"/>
          <w:b/>
          <w:szCs w:val="22"/>
        </w:rPr>
      </w:pPr>
    </w:p>
    <w:p w:rsidR="00B85B11" w:rsidRPr="00A057AA" w:rsidRDefault="00B85B11" w:rsidP="00BF10DB">
      <w:pPr>
        <w:ind w:left="720" w:hanging="720"/>
        <w:rPr>
          <w:rFonts w:cs="Arial"/>
          <w:b/>
          <w:szCs w:val="22"/>
        </w:rPr>
      </w:pPr>
    </w:p>
    <w:tbl>
      <w:tblPr>
        <w:tblW w:w="9038" w:type="dxa"/>
        <w:tblInd w:w="14" w:type="dxa"/>
        <w:tblLook w:val="04A0"/>
      </w:tblPr>
      <w:tblGrid>
        <w:gridCol w:w="1060"/>
        <w:gridCol w:w="5461"/>
        <w:gridCol w:w="1219"/>
        <w:gridCol w:w="1298"/>
      </w:tblGrid>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b/>
                <w:bCs/>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b/>
                <w:bCs/>
                <w:sz w:val="20"/>
                <w:szCs w:val="20"/>
              </w:rPr>
            </w:pP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b/>
                <w:bCs/>
                <w:sz w:val="20"/>
                <w:szCs w:val="20"/>
              </w:rPr>
            </w:pPr>
            <w:r>
              <w:rPr>
                <w:rFonts w:cs="Arial"/>
                <w:b/>
                <w:bCs/>
                <w:sz w:val="20"/>
                <w:szCs w:val="20"/>
              </w:rPr>
              <w:t xml:space="preserve"> ACTUAL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b/>
                <w:bCs/>
                <w:sz w:val="20"/>
                <w:szCs w:val="20"/>
              </w:rPr>
            </w:pPr>
            <w:r>
              <w:rPr>
                <w:rFonts w:cs="Arial"/>
                <w:b/>
                <w:bCs/>
                <w:sz w:val="20"/>
                <w:szCs w:val="20"/>
              </w:rPr>
              <w:t xml:space="preserve"> ACTUAL </w:t>
            </w:r>
          </w:p>
        </w:tc>
      </w:tr>
      <w:tr w:rsidR="00AE281D" w:rsidTr="00B251BA">
        <w:trPr>
          <w:trHeight w:val="255"/>
        </w:trPr>
        <w:tc>
          <w:tcPr>
            <w:tcW w:w="1060" w:type="dxa"/>
            <w:tcBorders>
              <w:top w:val="nil"/>
              <w:left w:val="nil"/>
              <w:bottom w:val="nil"/>
              <w:right w:val="nil"/>
            </w:tcBorders>
            <w:shd w:val="clear" w:color="auto" w:fill="auto"/>
            <w:tcMar>
              <w:top w:w="14" w:type="dxa"/>
              <w:left w:w="14" w:type="dxa"/>
              <w:bottom w:w="0" w:type="dxa"/>
              <w:right w:w="14" w:type="dxa"/>
            </w:tcMar>
            <w:vAlign w:val="bottom"/>
            <w:hideMark/>
          </w:tcPr>
          <w:p w:rsidR="00AE281D" w:rsidRDefault="00AE281D" w:rsidP="00B251BA">
            <w:pPr>
              <w:rPr>
                <w:rFonts w:cs="Arial"/>
                <w:b/>
                <w:bCs/>
                <w:sz w:val="20"/>
                <w:szCs w:val="20"/>
              </w:rPr>
            </w:pPr>
          </w:p>
        </w:tc>
        <w:tc>
          <w:tcPr>
            <w:tcW w:w="5461" w:type="dxa"/>
            <w:tcBorders>
              <w:top w:val="nil"/>
              <w:left w:val="nil"/>
              <w:bottom w:val="nil"/>
              <w:right w:val="nil"/>
            </w:tcBorders>
            <w:shd w:val="clear" w:color="auto" w:fill="auto"/>
            <w:tcMar>
              <w:top w:w="14" w:type="dxa"/>
              <w:left w:w="14" w:type="dxa"/>
              <w:bottom w:w="0" w:type="dxa"/>
              <w:right w:w="14" w:type="dxa"/>
            </w:tcMar>
            <w:vAlign w:val="bottom"/>
            <w:hideMark/>
          </w:tcPr>
          <w:p w:rsidR="00AE281D" w:rsidRDefault="00AE281D" w:rsidP="00B251BA">
            <w:pPr>
              <w:rPr>
                <w:rFonts w:cs="Arial"/>
                <w:b/>
                <w:bCs/>
                <w:sz w:val="20"/>
                <w:szCs w:val="20"/>
              </w:rPr>
            </w:pP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b/>
                <w:bCs/>
                <w:sz w:val="20"/>
                <w:szCs w:val="20"/>
              </w:rPr>
            </w:pPr>
            <w:r>
              <w:rPr>
                <w:rFonts w:cs="Arial"/>
                <w:b/>
                <w:bCs/>
                <w:sz w:val="20"/>
                <w:szCs w:val="20"/>
              </w:rPr>
              <w:t>2010</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b/>
                <w:bCs/>
                <w:sz w:val="20"/>
                <w:szCs w:val="20"/>
              </w:rPr>
            </w:pPr>
            <w:r>
              <w:rPr>
                <w:rFonts w:cs="Arial"/>
                <w:b/>
                <w:bCs/>
                <w:sz w:val="20"/>
                <w:szCs w:val="20"/>
              </w:rPr>
              <w:t>2009</w:t>
            </w:r>
          </w:p>
        </w:tc>
      </w:tr>
      <w:tr w:rsidR="00AE281D" w:rsidTr="00B251BA">
        <w:trPr>
          <w:trHeight w:val="255"/>
        </w:trPr>
        <w:tc>
          <w:tcPr>
            <w:tcW w:w="1060" w:type="dxa"/>
            <w:tcBorders>
              <w:top w:val="nil"/>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b/>
                <w:bCs/>
                <w:sz w:val="20"/>
                <w:szCs w:val="20"/>
              </w:rPr>
            </w:pPr>
            <w:r>
              <w:rPr>
                <w:rFonts w:cs="Arial"/>
                <w:b/>
                <w:bCs/>
                <w:sz w:val="20"/>
                <w:szCs w:val="20"/>
              </w:rPr>
              <w:t> </w:t>
            </w:r>
          </w:p>
        </w:tc>
        <w:tc>
          <w:tcPr>
            <w:tcW w:w="5461" w:type="dxa"/>
            <w:tcBorders>
              <w:top w:val="nil"/>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b/>
                <w:bCs/>
                <w:sz w:val="20"/>
                <w:szCs w:val="20"/>
              </w:rPr>
            </w:pPr>
            <w:r>
              <w:rPr>
                <w:rFonts w:cs="Arial"/>
                <w:b/>
                <w:bCs/>
                <w:sz w:val="20"/>
                <w:szCs w:val="20"/>
              </w:rPr>
              <w:t> </w:t>
            </w:r>
          </w:p>
        </w:tc>
        <w:tc>
          <w:tcPr>
            <w:tcW w:w="1219" w:type="dxa"/>
            <w:tcBorders>
              <w:top w:val="nil"/>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b/>
                <w:bCs/>
                <w:sz w:val="20"/>
                <w:szCs w:val="20"/>
              </w:rPr>
            </w:pPr>
            <w:r>
              <w:rPr>
                <w:rFonts w:cs="Arial"/>
                <w:b/>
                <w:bCs/>
                <w:sz w:val="20"/>
                <w:szCs w:val="20"/>
              </w:rPr>
              <w:t xml:space="preserve"> $000 </w:t>
            </w:r>
          </w:p>
        </w:tc>
        <w:tc>
          <w:tcPr>
            <w:tcW w:w="1298" w:type="dxa"/>
            <w:tcBorders>
              <w:top w:val="nil"/>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b/>
                <w:bCs/>
                <w:sz w:val="20"/>
                <w:szCs w:val="20"/>
              </w:rPr>
            </w:pPr>
            <w:r>
              <w:rPr>
                <w:rFonts w:cs="Arial"/>
                <w:b/>
                <w:bCs/>
                <w:sz w:val="20"/>
                <w:szCs w:val="20"/>
              </w:rPr>
              <w:t xml:space="preserve"> $000 </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i/>
                <w:iCs/>
                <w:sz w:val="20"/>
                <w:szCs w:val="20"/>
              </w:rPr>
            </w:pP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r>
      <w:tr w:rsidR="00AE281D" w:rsidTr="00B251BA">
        <w:trPr>
          <w:trHeight w:val="255"/>
        </w:trPr>
        <w:tc>
          <w:tcPr>
            <w:tcW w:w="6521" w:type="dxa"/>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Net surplus/(deficit) from operations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1,919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(882)</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i/>
                <w:iCs/>
                <w:color w:val="FF0000"/>
                <w:sz w:val="20"/>
                <w:szCs w:val="20"/>
              </w:rPr>
            </w:pP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color w:val="FF0000"/>
                <w:sz w:val="20"/>
                <w:szCs w:val="20"/>
              </w:rPr>
            </w:pPr>
          </w:p>
        </w:tc>
      </w:tr>
      <w:tr w:rsidR="00AE281D" w:rsidTr="00B251BA">
        <w:trPr>
          <w:trHeight w:val="255"/>
        </w:trPr>
        <w:tc>
          <w:tcPr>
            <w:tcW w:w="6521" w:type="dxa"/>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Add</w:t>
            </w:r>
            <w:r w:rsidR="004605AD">
              <w:rPr>
                <w:rFonts w:cs="Arial"/>
                <w:sz w:val="20"/>
                <w:szCs w:val="20"/>
              </w:rPr>
              <w:t>/</w:t>
            </w:r>
            <w:r>
              <w:rPr>
                <w:rFonts w:cs="Arial"/>
                <w:sz w:val="20"/>
                <w:szCs w:val="20"/>
              </w:rPr>
              <w:t xml:space="preserve">(less) non-cash items: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i/>
                <w:iCs/>
                <w:sz w:val="20"/>
                <w:szCs w:val="20"/>
              </w:rPr>
            </w:pP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Depreciation and amortisation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426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245 </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(Gain)/loss on foreign exchange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(2)</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Loss on disposal of property, plant and equipment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7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Loss/(</w:t>
            </w:r>
            <w:r w:rsidR="004605AD">
              <w:rPr>
                <w:rFonts w:cs="Arial"/>
                <w:sz w:val="20"/>
                <w:szCs w:val="20"/>
              </w:rPr>
              <w:t>g</w:t>
            </w:r>
            <w:r>
              <w:rPr>
                <w:rFonts w:cs="Arial"/>
                <w:sz w:val="20"/>
                <w:szCs w:val="20"/>
              </w:rPr>
              <w:t xml:space="preserve">ain) on revaluation of investment property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(59)</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53 </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Retirement of grants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(285)</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(350)</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1219" w:type="dxa"/>
            <w:tcBorders>
              <w:top w:val="single" w:sz="4" w:space="0" w:color="auto"/>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b/>
                <w:bCs/>
                <w:sz w:val="20"/>
                <w:szCs w:val="20"/>
              </w:rPr>
            </w:pPr>
            <w:r>
              <w:rPr>
                <w:rFonts w:cs="Arial"/>
                <w:b/>
                <w:bCs/>
                <w:sz w:val="20"/>
                <w:szCs w:val="20"/>
              </w:rPr>
              <w:t xml:space="preserve"> </w:t>
            </w:r>
            <w:r w:rsidR="00AE281D">
              <w:rPr>
                <w:rFonts w:cs="Arial"/>
                <w:b/>
                <w:bCs/>
                <w:sz w:val="20"/>
                <w:szCs w:val="20"/>
              </w:rPr>
              <w:t xml:space="preserve">89 </w:t>
            </w:r>
          </w:p>
        </w:tc>
        <w:tc>
          <w:tcPr>
            <w:tcW w:w="1298" w:type="dxa"/>
            <w:tcBorders>
              <w:top w:val="single" w:sz="4" w:space="0" w:color="auto"/>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b/>
                <w:bCs/>
                <w:sz w:val="20"/>
                <w:szCs w:val="20"/>
              </w:rPr>
            </w:pPr>
            <w:r>
              <w:rPr>
                <w:rFonts w:cs="Arial"/>
                <w:b/>
                <w:bCs/>
                <w:sz w:val="20"/>
                <w:szCs w:val="20"/>
              </w:rPr>
              <w:t xml:space="preserve"> </w:t>
            </w:r>
            <w:r w:rsidR="00AE281D">
              <w:rPr>
                <w:rFonts w:cs="Arial"/>
                <w:b/>
                <w:bCs/>
                <w:sz w:val="20"/>
                <w:szCs w:val="20"/>
              </w:rPr>
              <w:t>(54)</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i/>
                <w:iCs/>
                <w:sz w:val="20"/>
                <w:szCs w:val="20"/>
              </w:rPr>
            </w:pP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r>
      <w:tr w:rsidR="00AE281D" w:rsidTr="00B251BA">
        <w:trPr>
          <w:trHeight w:val="255"/>
        </w:trPr>
        <w:tc>
          <w:tcPr>
            <w:tcW w:w="6521" w:type="dxa"/>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Add</w:t>
            </w:r>
            <w:r w:rsidR="004605AD">
              <w:rPr>
                <w:rFonts w:cs="Arial"/>
                <w:sz w:val="20"/>
                <w:szCs w:val="20"/>
              </w:rPr>
              <w:t>/</w:t>
            </w:r>
            <w:r>
              <w:rPr>
                <w:rFonts w:cs="Arial"/>
                <w:sz w:val="20"/>
                <w:szCs w:val="20"/>
              </w:rPr>
              <w:t xml:space="preserve">(less) movements in working capital items: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i/>
                <w:iCs/>
                <w:sz w:val="20"/>
                <w:szCs w:val="20"/>
              </w:rPr>
            </w:pP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Decrease (increase) in prepayments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25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(59)</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Decrease (increase) in accounts receivable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(35)</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(60)</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Decrease (increase) in interest receivable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26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(40)</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Increase (decrease) in GST payable / receivable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(705)</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32 </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Increase (decrease) in accounts payable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120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(600)</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Increase (decrease) in provision for employee entitlements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41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71 </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Increase (decrease) in current grants committed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 xml:space="preserve">657 </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(717)</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1219" w:type="dxa"/>
            <w:tcBorders>
              <w:top w:val="single" w:sz="4" w:space="0" w:color="auto"/>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b/>
                <w:bCs/>
                <w:sz w:val="20"/>
                <w:szCs w:val="20"/>
              </w:rPr>
            </w:pPr>
            <w:r>
              <w:rPr>
                <w:rFonts w:cs="Arial"/>
                <w:b/>
                <w:bCs/>
                <w:sz w:val="20"/>
                <w:szCs w:val="20"/>
              </w:rPr>
              <w:t xml:space="preserve"> </w:t>
            </w:r>
            <w:r w:rsidR="00AE281D">
              <w:rPr>
                <w:rFonts w:cs="Arial"/>
                <w:b/>
                <w:bCs/>
                <w:sz w:val="20"/>
                <w:szCs w:val="20"/>
              </w:rPr>
              <w:t xml:space="preserve">129 </w:t>
            </w:r>
          </w:p>
        </w:tc>
        <w:tc>
          <w:tcPr>
            <w:tcW w:w="1298" w:type="dxa"/>
            <w:tcBorders>
              <w:top w:val="single" w:sz="4" w:space="0" w:color="auto"/>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b/>
                <w:bCs/>
                <w:sz w:val="20"/>
                <w:szCs w:val="20"/>
              </w:rPr>
            </w:pPr>
            <w:r>
              <w:rPr>
                <w:rFonts w:cs="Arial"/>
                <w:b/>
                <w:bCs/>
                <w:sz w:val="20"/>
                <w:szCs w:val="20"/>
              </w:rPr>
              <w:t xml:space="preserve"> </w:t>
            </w:r>
            <w:r w:rsidR="00AE281D">
              <w:rPr>
                <w:rFonts w:cs="Arial"/>
                <w:b/>
                <w:bCs/>
                <w:sz w:val="20"/>
                <w:szCs w:val="20"/>
              </w:rPr>
              <w:t>(1,373)</w:t>
            </w:r>
          </w:p>
        </w:tc>
      </w:tr>
      <w:tr w:rsidR="00AE281D" w:rsidTr="00B251BA">
        <w:trPr>
          <w:trHeight w:val="255"/>
        </w:trPr>
        <w:tc>
          <w:tcPr>
            <w:tcW w:w="6521" w:type="dxa"/>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Add/(</w:t>
            </w:r>
            <w:r w:rsidR="004605AD">
              <w:rPr>
                <w:rFonts w:cs="Arial"/>
                <w:sz w:val="20"/>
                <w:szCs w:val="20"/>
              </w:rPr>
              <w:t>l</w:t>
            </w:r>
            <w:r>
              <w:rPr>
                <w:rFonts w:cs="Arial"/>
                <w:sz w:val="20"/>
                <w:szCs w:val="20"/>
              </w:rPr>
              <w:t xml:space="preserve">ess) items classified as an investing activity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r>
              <w:rPr>
                <w:rFonts w:cs="Arial"/>
                <w:sz w:val="20"/>
                <w:szCs w:val="20"/>
              </w:rPr>
              <w:t xml:space="preserve"> Net loss/(gain) on the sale of property, plant and equipment </w:t>
            </w: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AE281D">
              <w:rPr>
                <w:rFonts w:cs="Arial"/>
                <w:sz w:val="20"/>
                <w:szCs w:val="20"/>
              </w:rPr>
              <w:t>(2)</w:t>
            </w: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sz w:val="20"/>
                <w:szCs w:val="20"/>
              </w:rPr>
            </w:pPr>
            <w:r>
              <w:rPr>
                <w:rFonts w:cs="Arial"/>
                <w:sz w:val="20"/>
                <w:szCs w:val="20"/>
              </w:rPr>
              <w:t xml:space="preserve"> </w:t>
            </w:r>
            <w:r w:rsidR="004605AD">
              <w:rPr>
                <w:rFonts w:cs="Arial"/>
                <w:sz w:val="20"/>
                <w:szCs w:val="20"/>
              </w:rPr>
              <w:t>-</w:t>
            </w:r>
            <w:r>
              <w:rPr>
                <w:rFonts w:cs="Arial"/>
                <w:sz w:val="20"/>
                <w:szCs w:val="20"/>
              </w:rPr>
              <w:t xml:space="preserve"> </w:t>
            </w: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r>
      <w:tr w:rsidR="00AE281D" w:rsidTr="00B251BA">
        <w:trPr>
          <w:trHeight w:val="255"/>
        </w:trPr>
        <w:tc>
          <w:tcPr>
            <w:tcW w:w="1060"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5461"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sz w:val="20"/>
                <w:szCs w:val="20"/>
              </w:rPr>
            </w:pPr>
          </w:p>
        </w:tc>
        <w:tc>
          <w:tcPr>
            <w:tcW w:w="1219"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c>
          <w:tcPr>
            <w:tcW w:w="1298" w:type="dxa"/>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jc w:val="right"/>
              <w:rPr>
                <w:rFonts w:cs="Arial"/>
                <w:sz w:val="20"/>
                <w:szCs w:val="20"/>
              </w:rPr>
            </w:pPr>
          </w:p>
        </w:tc>
      </w:tr>
      <w:tr w:rsidR="00AE281D" w:rsidTr="00B251BA">
        <w:trPr>
          <w:trHeight w:val="255"/>
        </w:trPr>
        <w:tc>
          <w:tcPr>
            <w:tcW w:w="6521" w:type="dxa"/>
            <w:gridSpan w:val="2"/>
            <w:tcBorders>
              <w:top w:val="nil"/>
              <w:left w:val="nil"/>
              <w:bottom w:val="nil"/>
              <w:right w:val="nil"/>
            </w:tcBorders>
            <w:shd w:val="clear" w:color="auto" w:fill="auto"/>
            <w:noWrap/>
            <w:tcMar>
              <w:top w:w="14" w:type="dxa"/>
              <w:left w:w="14" w:type="dxa"/>
              <w:bottom w:w="0" w:type="dxa"/>
              <w:right w:w="14" w:type="dxa"/>
            </w:tcMar>
            <w:vAlign w:val="bottom"/>
            <w:hideMark/>
          </w:tcPr>
          <w:p w:rsidR="00AE281D" w:rsidRDefault="00AE281D" w:rsidP="00B251BA">
            <w:pPr>
              <w:rPr>
                <w:rFonts w:cs="Arial"/>
                <w:b/>
                <w:bCs/>
                <w:sz w:val="20"/>
                <w:szCs w:val="20"/>
              </w:rPr>
            </w:pPr>
            <w:r>
              <w:rPr>
                <w:rFonts w:cs="Arial"/>
                <w:b/>
                <w:bCs/>
                <w:sz w:val="20"/>
                <w:szCs w:val="20"/>
              </w:rPr>
              <w:t xml:space="preserve"> NET CASH FLOW FROM OPERATING ACTIVITIES </w:t>
            </w:r>
          </w:p>
        </w:tc>
        <w:tc>
          <w:tcPr>
            <w:tcW w:w="1219" w:type="dxa"/>
            <w:tcBorders>
              <w:top w:val="single" w:sz="4" w:space="0" w:color="auto"/>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b/>
                <w:bCs/>
                <w:sz w:val="20"/>
                <w:szCs w:val="20"/>
              </w:rPr>
            </w:pPr>
            <w:r>
              <w:rPr>
                <w:rFonts w:cs="Arial"/>
                <w:b/>
                <w:bCs/>
                <w:sz w:val="20"/>
                <w:szCs w:val="20"/>
              </w:rPr>
              <w:t xml:space="preserve"> </w:t>
            </w:r>
            <w:r w:rsidR="00AE281D">
              <w:rPr>
                <w:rFonts w:cs="Arial"/>
                <w:b/>
                <w:bCs/>
                <w:sz w:val="20"/>
                <w:szCs w:val="20"/>
              </w:rPr>
              <w:t xml:space="preserve">2,135 </w:t>
            </w:r>
          </w:p>
        </w:tc>
        <w:tc>
          <w:tcPr>
            <w:tcW w:w="1298" w:type="dxa"/>
            <w:tcBorders>
              <w:top w:val="single" w:sz="4" w:space="0" w:color="auto"/>
              <w:left w:val="nil"/>
              <w:bottom w:val="single" w:sz="4" w:space="0" w:color="auto"/>
              <w:right w:val="nil"/>
            </w:tcBorders>
            <w:shd w:val="clear" w:color="auto" w:fill="auto"/>
            <w:noWrap/>
            <w:tcMar>
              <w:top w:w="14" w:type="dxa"/>
              <w:left w:w="14" w:type="dxa"/>
              <w:bottom w:w="0" w:type="dxa"/>
              <w:right w:w="14" w:type="dxa"/>
            </w:tcMar>
            <w:vAlign w:val="bottom"/>
            <w:hideMark/>
          </w:tcPr>
          <w:p w:rsidR="00AE281D" w:rsidRDefault="00E14CF7" w:rsidP="00B251BA">
            <w:pPr>
              <w:jc w:val="right"/>
              <w:rPr>
                <w:rFonts w:cs="Arial"/>
                <w:b/>
                <w:bCs/>
                <w:sz w:val="20"/>
                <w:szCs w:val="20"/>
              </w:rPr>
            </w:pPr>
            <w:r>
              <w:rPr>
                <w:rFonts w:cs="Arial"/>
                <w:b/>
                <w:bCs/>
                <w:sz w:val="20"/>
                <w:szCs w:val="20"/>
              </w:rPr>
              <w:t xml:space="preserve"> </w:t>
            </w:r>
            <w:r w:rsidR="00AE281D">
              <w:rPr>
                <w:rFonts w:cs="Arial"/>
                <w:b/>
                <w:bCs/>
                <w:sz w:val="20"/>
                <w:szCs w:val="20"/>
              </w:rPr>
              <w:t>(2,309)</w:t>
            </w:r>
          </w:p>
        </w:tc>
      </w:tr>
    </w:tbl>
    <w:p w:rsidR="00FC66CD" w:rsidRDefault="00AE281D" w:rsidP="00B85B11">
      <w:pPr>
        <w:ind w:hanging="720"/>
        <w:rPr>
          <w:rFonts w:cs="Arial"/>
          <w:b/>
          <w:szCs w:val="22"/>
        </w:rPr>
      </w:pPr>
      <w:r w:rsidRPr="00A057AA">
        <w:rPr>
          <w:rFonts w:cs="Arial"/>
          <w:b/>
          <w:szCs w:val="22"/>
        </w:rPr>
        <w:t xml:space="preserve"> </w:t>
      </w: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FC66CD" w:rsidRDefault="00FC66CD" w:rsidP="00B85B11">
      <w:pPr>
        <w:ind w:hanging="720"/>
        <w:rPr>
          <w:rFonts w:cs="Arial"/>
          <w:b/>
          <w:szCs w:val="22"/>
        </w:rPr>
      </w:pPr>
    </w:p>
    <w:p w:rsidR="00B85B11" w:rsidRPr="00A057AA" w:rsidRDefault="00B85B11" w:rsidP="00B85B11">
      <w:pPr>
        <w:ind w:hanging="720"/>
        <w:rPr>
          <w:rFonts w:cs="Arial"/>
          <w:b/>
          <w:szCs w:val="22"/>
        </w:rPr>
      </w:pPr>
      <w:r w:rsidRPr="00A057AA">
        <w:rPr>
          <w:rFonts w:cs="Arial"/>
          <w:b/>
          <w:szCs w:val="22"/>
        </w:rPr>
        <w:br w:type="page"/>
      </w:r>
    </w:p>
    <w:p w:rsidR="00A506CB" w:rsidRPr="00A057AA" w:rsidRDefault="00B85B11" w:rsidP="00E3226F">
      <w:pPr>
        <w:pStyle w:val="Heading2"/>
      </w:pPr>
      <w:bookmarkStart w:id="98" w:name="_Toc276561899"/>
      <w:r w:rsidRPr="00A057AA">
        <w:lastRenderedPageBreak/>
        <w:t>Statement of Commitments</w:t>
      </w:r>
      <w:bookmarkEnd w:id="98"/>
      <w:r w:rsidRPr="00A057AA">
        <w:t xml:space="preserve"> </w:t>
      </w:r>
    </w:p>
    <w:p w:rsidR="00B85B11" w:rsidRPr="00A057AA" w:rsidRDefault="00B85B11" w:rsidP="00A506CB">
      <w:proofErr w:type="gramStart"/>
      <w:r w:rsidRPr="00A057AA">
        <w:t>as</w:t>
      </w:r>
      <w:proofErr w:type="gramEnd"/>
      <w:r w:rsidRPr="00A057AA">
        <w:t xml:space="preserve"> at</w:t>
      </w:r>
      <w:r w:rsidR="00373879" w:rsidRPr="00A057AA">
        <w:t xml:space="preserve"> </w:t>
      </w:r>
      <w:r w:rsidRPr="00A057AA">
        <w:t>30 June 2010</w:t>
      </w:r>
    </w:p>
    <w:p w:rsidR="00B85B11" w:rsidRPr="00A057AA" w:rsidRDefault="00B85B11" w:rsidP="00BF10DB">
      <w:pPr>
        <w:ind w:left="720" w:hanging="720"/>
        <w:rPr>
          <w:rFonts w:cs="Arial"/>
          <w:b/>
          <w:szCs w:val="22"/>
        </w:rPr>
      </w:pPr>
    </w:p>
    <w:tbl>
      <w:tblPr>
        <w:tblW w:w="9037" w:type="dxa"/>
        <w:tblInd w:w="94" w:type="dxa"/>
        <w:tblLook w:val="04A0"/>
      </w:tblPr>
      <w:tblGrid>
        <w:gridCol w:w="6677"/>
        <w:gridCol w:w="1180"/>
        <w:gridCol w:w="1180"/>
      </w:tblGrid>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b/>
                <w:bCs/>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2010</w:t>
            </w: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2009</w:t>
            </w:r>
          </w:p>
        </w:tc>
      </w:tr>
      <w:tr w:rsidR="00FC66CD" w:rsidRPr="00FC66CD" w:rsidTr="00FC66CD">
        <w:trPr>
          <w:trHeight w:val="255"/>
        </w:trPr>
        <w:tc>
          <w:tcPr>
            <w:tcW w:w="6677" w:type="dxa"/>
            <w:tcBorders>
              <w:top w:val="nil"/>
              <w:left w:val="nil"/>
              <w:bottom w:val="single" w:sz="4" w:space="0" w:color="auto"/>
              <w:right w:val="nil"/>
            </w:tcBorders>
            <w:shd w:val="clear" w:color="auto" w:fill="auto"/>
            <w:vAlign w:val="bottom"/>
            <w:hideMark/>
          </w:tcPr>
          <w:p w:rsidR="00FC66CD" w:rsidRPr="00FC66CD" w:rsidRDefault="00FC66CD" w:rsidP="00FC66CD">
            <w:pPr>
              <w:rPr>
                <w:rFonts w:cs="Arial"/>
                <w:b/>
                <w:bCs/>
                <w:sz w:val="20"/>
                <w:szCs w:val="20"/>
              </w:rPr>
            </w:pPr>
            <w:r w:rsidRPr="00FC66CD">
              <w:rPr>
                <w:rFonts w:cs="Arial"/>
                <w:b/>
                <w:bCs/>
                <w:sz w:val="20"/>
                <w:szCs w:val="20"/>
              </w:rPr>
              <w:t> </w:t>
            </w:r>
          </w:p>
        </w:tc>
        <w:tc>
          <w:tcPr>
            <w:tcW w:w="1180" w:type="dxa"/>
            <w:tcBorders>
              <w:top w:val="nil"/>
              <w:left w:val="nil"/>
              <w:bottom w:val="single" w:sz="4" w:space="0" w:color="auto"/>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 xml:space="preserve"> $000 </w:t>
            </w:r>
          </w:p>
        </w:tc>
        <w:tc>
          <w:tcPr>
            <w:tcW w:w="1180" w:type="dxa"/>
            <w:tcBorders>
              <w:top w:val="nil"/>
              <w:left w:val="nil"/>
              <w:bottom w:val="single" w:sz="4" w:space="0" w:color="auto"/>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 xml:space="preserve"> $000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b/>
                <w:bCs/>
                <w:sz w:val="20"/>
                <w:szCs w:val="20"/>
              </w:rPr>
            </w:pPr>
            <w:r w:rsidRPr="00FC66CD">
              <w:rPr>
                <w:rFonts w:cs="Arial"/>
                <w:b/>
                <w:bCs/>
                <w:sz w:val="20"/>
                <w:szCs w:val="20"/>
              </w:rPr>
              <w:t xml:space="preserve"> Capital commitments approved and contracted </w:t>
            </w:r>
          </w:p>
        </w:tc>
        <w:tc>
          <w:tcPr>
            <w:tcW w:w="1180" w:type="dxa"/>
            <w:tcBorders>
              <w:top w:val="nil"/>
              <w:left w:val="nil"/>
              <w:bottom w:val="nil"/>
              <w:right w:val="nil"/>
            </w:tcBorders>
            <w:shd w:val="clear" w:color="auto" w:fill="auto"/>
            <w:noWrap/>
            <w:vAlign w:val="bottom"/>
            <w:hideMark/>
          </w:tcPr>
          <w:p w:rsidR="00FC66CD" w:rsidRPr="00FC66CD" w:rsidRDefault="00E14CF7" w:rsidP="00DC4E5E">
            <w:pPr>
              <w:jc w:val="right"/>
              <w:rPr>
                <w:rFonts w:cs="Arial"/>
                <w:sz w:val="20"/>
                <w:szCs w:val="20"/>
              </w:rPr>
            </w:pPr>
            <w:r>
              <w:rPr>
                <w:rFonts w:cs="Arial"/>
                <w:sz w:val="20"/>
                <w:szCs w:val="20"/>
              </w:rPr>
              <w:t xml:space="preserve"> </w:t>
            </w:r>
            <w:r w:rsidR="00DC4E5E">
              <w:rPr>
                <w:rFonts w:cs="Arial"/>
                <w:sz w:val="20"/>
                <w:szCs w:val="20"/>
              </w:rPr>
              <w:t>-</w:t>
            </w:r>
            <w:r>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FC66CD" w:rsidRPr="00FC66CD" w:rsidRDefault="00E14CF7" w:rsidP="00DC4E5E">
            <w:pPr>
              <w:jc w:val="right"/>
              <w:rPr>
                <w:rFonts w:cs="Arial"/>
                <w:sz w:val="20"/>
                <w:szCs w:val="20"/>
              </w:rPr>
            </w:pPr>
            <w:r>
              <w:rPr>
                <w:rFonts w:cs="Arial"/>
                <w:sz w:val="20"/>
                <w:szCs w:val="20"/>
              </w:rPr>
              <w:t xml:space="preserve"> </w:t>
            </w:r>
            <w:r w:rsidR="00DC4E5E">
              <w:rPr>
                <w:rFonts w:cs="Arial"/>
                <w:sz w:val="20"/>
                <w:szCs w:val="20"/>
              </w:rPr>
              <w:t>-</w:t>
            </w:r>
            <w:r>
              <w:rPr>
                <w:rFonts w:cs="Arial"/>
                <w:sz w:val="20"/>
                <w:szCs w:val="20"/>
              </w:rPr>
              <w:t xml:space="preserve">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r>
      <w:tr w:rsidR="00FC66CD" w:rsidRPr="00FC66CD" w:rsidTr="00FC66CD">
        <w:trPr>
          <w:trHeight w:val="255"/>
        </w:trPr>
        <w:tc>
          <w:tcPr>
            <w:tcW w:w="9037" w:type="dxa"/>
            <w:gridSpan w:val="3"/>
            <w:tcBorders>
              <w:top w:val="nil"/>
              <w:left w:val="nil"/>
              <w:bottom w:val="nil"/>
              <w:right w:val="nil"/>
            </w:tcBorders>
            <w:shd w:val="clear" w:color="auto" w:fill="auto"/>
            <w:vAlign w:val="bottom"/>
            <w:hideMark/>
          </w:tcPr>
          <w:p w:rsidR="00FC66CD" w:rsidRPr="00FC66CD" w:rsidRDefault="00FC66CD" w:rsidP="00FC66CD">
            <w:pPr>
              <w:rPr>
                <w:rFonts w:cs="Arial"/>
                <w:b/>
                <w:bCs/>
                <w:sz w:val="20"/>
                <w:szCs w:val="20"/>
              </w:rPr>
            </w:pPr>
            <w:r w:rsidRPr="00FC66CD">
              <w:rPr>
                <w:rFonts w:cs="Arial"/>
                <w:b/>
                <w:bCs/>
                <w:sz w:val="20"/>
                <w:szCs w:val="20"/>
              </w:rPr>
              <w:t xml:space="preserve"> Non-cancellable operating lease commitments (as lessor) receivable: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rPr>
                <w:rFonts w:cs="Arial"/>
                <w:sz w:val="20"/>
                <w:szCs w:val="20"/>
              </w:rPr>
            </w:pPr>
          </w:p>
        </w:tc>
      </w:tr>
      <w:tr w:rsidR="00FC66CD" w:rsidRPr="00FC66CD" w:rsidTr="00FC66CD">
        <w:trPr>
          <w:trHeight w:val="255"/>
        </w:trPr>
        <w:tc>
          <w:tcPr>
            <w:tcW w:w="9037" w:type="dxa"/>
            <w:gridSpan w:val="3"/>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Creative New Zealand leases out part of the Old Public Trust building under an operating lease.</w:t>
            </w:r>
            <w:r w:rsidR="00E14CF7">
              <w:rPr>
                <w:rFonts w:cs="Arial"/>
                <w:sz w:val="20"/>
                <w:szCs w:val="20"/>
              </w:rPr>
              <w:t xml:space="preserve"> </w:t>
            </w:r>
          </w:p>
        </w:tc>
      </w:tr>
      <w:tr w:rsidR="00FC66CD" w:rsidRPr="00FC66CD" w:rsidTr="00FC66CD">
        <w:trPr>
          <w:trHeight w:val="255"/>
        </w:trPr>
        <w:tc>
          <w:tcPr>
            <w:tcW w:w="9037" w:type="dxa"/>
            <w:gridSpan w:val="3"/>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The future minimum lease payments under the terms of the non-cancellable lease are as follows: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Not later than one year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46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70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Later than one year and not later than two years </w:t>
            </w:r>
          </w:p>
        </w:tc>
        <w:tc>
          <w:tcPr>
            <w:tcW w:w="1180" w:type="dxa"/>
            <w:tcBorders>
              <w:top w:val="nil"/>
              <w:left w:val="nil"/>
              <w:bottom w:val="nil"/>
              <w:right w:val="nil"/>
            </w:tcBorders>
            <w:shd w:val="clear" w:color="auto" w:fill="auto"/>
            <w:noWrap/>
            <w:vAlign w:val="bottom"/>
            <w:hideMark/>
          </w:tcPr>
          <w:p w:rsidR="00FC66CD" w:rsidRPr="00FC66CD" w:rsidRDefault="00E14CF7" w:rsidP="00DC4E5E">
            <w:pPr>
              <w:jc w:val="right"/>
              <w:rPr>
                <w:rFonts w:cs="Arial"/>
                <w:sz w:val="20"/>
                <w:szCs w:val="20"/>
              </w:rPr>
            </w:pPr>
            <w:r>
              <w:rPr>
                <w:rFonts w:cs="Arial"/>
                <w:sz w:val="20"/>
                <w:szCs w:val="20"/>
              </w:rPr>
              <w:t xml:space="preserve"> </w:t>
            </w:r>
            <w:r w:rsidR="00DC4E5E">
              <w:rPr>
                <w:rFonts w:cs="Arial"/>
                <w:sz w:val="20"/>
                <w:szCs w:val="20"/>
              </w:rPr>
              <w:t>-</w:t>
            </w:r>
            <w:r>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46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single" w:sz="4" w:space="0" w:color="auto"/>
              <w:left w:val="nil"/>
              <w:bottom w:val="single" w:sz="4" w:space="0" w:color="auto"/>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 xml:space="preserve">46 </w:t>
            </w:r>
          </w:p>
        </w:tc>
        <w:tc>
          <w:tcPr>
            <w:tcW w:w="1180" w:type="dxa"/>
            <w:tcBorders>
              <w:top w:val="single" w:sz="4" w:space="0" w:color="auto"/>
              <w:left w:val="nil"/>
              <w:bottom w:val="single" w:sz="4" w:space="0" w:color="auto"/>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 xml:space="preserve">116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r>
      <w:tr w:rsidR="00FC66CD" w:rsidRPr="00FC66CD" w:rsidTr="00FC66CD">
        <w:trPr>
          <w:trHeight w:val="510"/>
        </w:trPr>
        <w:tc>
          <w:tcPr>
            <w:tcW w:w="9037" w:type="dxa"/>
            <w:gridSpan w:val="3"/>
            <w:tcBorders>
              <w:top w:val="nil"/>
              <w:left w:val="nil"/>
              <w:bottom w:val="nil"/>
              <w:right w:val="nil"/>
            </w:tcBorders>
            <w:shd w:val="clear" w:color="auto" w:fill="auto"/>
            <w:vAlign w:val="bottom"/>
            <w:hideMark/>
          </w:tcPr>
          <w:p w:rsidR="00FC66CD" w:rsidRPr="00FC66CD" w:rsidRDefault="00FC66CD" w:rsidP="00FC66CD">
            <w:pPr>
              <w:rPr>
                <w:rFonts w:cs="Arial"/>
                <w:b/>
                <w:bCs/>
                <w:sz w:val="20"/>
                <w:szCs w:val="20"/>
              </w:rPr>
            </w:pPr>
            <w:r w:rsidRPr="00FC66CD">
              <w:rPr>
                <w:rFonts w:cs="Arial"/>
                <w:b/>
                <w:bCs/>
                <w:sz w:val="20"/>
                <w:szCs w:val="20"/>
              </w:rPr>
              <w:t xml:space="preserve"> Non-cancellable operating lease commitments (as lessee) payable: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Not later than one year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151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148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Later than one year and not later than two years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145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154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Later than two years and not later than five years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217 </w:t>
            </w:r>
          </w:p>
        </w:tc>
        <w:tc>
          <w:tcPr>
            <w:tcW w:w="1180" w:type="dxa"/>
            <w:tcBorders>
              <w:top w:val="nil"/>
              <w:left w:val="nil"/>
              <w:bottom w:val="nil"/>
              <w:right w:val="nil"/>
            </w:tcBorders>
            <w:shd w:val="clear" w:color="auto" w:fill="auto"/>
            <w:noWrap/>
            <w:vAlign w:val="bottom"/>
            <w:hideMark/>
          </w:tcPr>
          <w:p w:rsidR="00FC66CD" w:rsidRPr="00FC66CD" w:rsidRDefault="00E14CF7" w:rsidP="00FC66CD">
            <w:pPr>
              <w:jc w:val="right"/>
              <w:rPr>
                <w:rFonts w:cs="Arial"/>
                <w:sz w:val="20"/>
                <w:szCs w:val="20"/>
              </w:rPr>
            </w:pPr>
            <w:r>
              <w:rPr>
                <w:rFonts w:cs="Arial"/>
                <w:sz w:val="20"/>
                <w:szCs w:val="20"/>
              </w:rPr>
              <w:t xml:space="preserve"> </w:t>
            </w:r>
            <w:r w:rsidR="00FC66CD" w:rsidRPr="00FC66CD">
              <w:rPr>
                <w:rFonts w:cs="Arial"/>
                <w:sz w:val="20"/>
                <w:szCs w:val="20"/>
              </w:rPr>
              <w:t xml:space="preserve">307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Later than five years </w:t>
            </w: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r w:rsidRPr="00FC66CD">
              <w:rPr>
                <w:rFonts w:cs="Arial"/>
                <w:sz w:val="20"/>
                <w:szCs w:val="20"/>
              </w:rPr>
              <w:t xml:space="preserve">10 </w:t>
            </w: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r w:rsidRPr="00FC66CD">
              <w:rPr>
                <w:rFonts w:cs="Arial"/>
                <w:sz w:val="20"/>
                <w:szCs w:val="20"/>
              </w:rPr>
              <w:t xml:space="preserve">65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single" w:sz="4" w:space="0" w:color="auto"/>
              <w:left w:val="nil"/>
              <w:bottom w:val="single" w:sz="4" w:space="0" w:color="auto"/>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 xml:space="preserve">523 </w:t>
            </w:r>
          </w:p>
        </w:tc>
        <w:tc>
          <w:tcPr>
            <w:tcW w:w="1180" w:type="dxa"/>
            <w:tcBorders>
              <w:top w:val="single" w:sz="4" w:space="0" w:color="auto"/>
              <w:left w:val="nil"/>
              <w:bottom w:val="single" w:sz="4" w:space="0" w:color="auto"/>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 xml:space="preserve">674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rPr>
                <w:rFonts w:cs="Arial"/>
                <w:sz w:val="20"/>
                <w:szCs w:val="20"/>
              </w:rPr>
            </w:pP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b/>
                <w:bCs/>
                <w:sz w:val="20"/>
                <w:szCs w:val="20"/>
              </w:rPr>
            </w:pPr>
            <w:r w:rsidRPr="00FC66CD">
              <w:rPr>
                <w:rFonts w:cs="Arial"/>
                <w:b/>
                <w:bCs/>
                <w:sz w:val="20"/>
                <w:szCs w:val="20"/>
              </w:rPr>
              <w:t xml:space="preserve"> Grant commitments, payable: </w:t>
            </w:r>
          </w:p>
        </w:tc>
        <w:tc>
          <w:tcPr>
            <w:tcW w:w="1180" w:type="dxa"/>
            <w:tcBorders>
              <w:top w:val="nil"/>
              <w:left w:val="nil"/>
              <w:bottom w:val="nil"/>
              <w:right w:val="nil"/>
            </w:tcBorders>
            <w:shd w:val="clear" w:color="auto" w:fill="auto"/>
            <w:noWrap/>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rPr>
                <w:rFonts w:cs="Arial"/>
                <w:sz w:val="20"/>
                <w:szCs w:val="20"/>
              </w:rPr>
            </w:pP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Not later than one year </w:t>
            </w: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r w:rsidRPr="00FC66CD">
              <w:rPr>
                <w:rFonts w:cs="Arial"/>
                <w:sz w:val="20"/>
                <w:szCs w:val="20"/>
              </w:rPr>
              <w:t xml:space="preserve">10,301 </w:t>
            </w: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r w:rsidRPr="00FC66CD">
              <w:rPr>
                <w:rFonts w:cs="Arial"/>
                <w:sz w:val="20"/>
                <w:szCs w:val="20"/>
              </w:rPr>
              <w:t>-</w:t>
            </w:r>
            <w:r w:rsidR="00E14CF7">
              <w:rPr>
                <w:rFonts w:cs="Arial"/>
                <w:sz w:val="20"/>
                <w:szCs w:val="20"/>
              </w:rPr>
              <w:t xml:space="preserve">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r w:rsidRPr="00FC66CD">
              <w:rPr>
                <w:rFonts w:cs="Arial"/>
                <w:sz w:val="20"/>
                <w:szCs w:val="20"/>
              </w:rPr>
              <w:t xml:space="preserve"> Later than one year and not later than two years </w:t>
            </w: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r w:rsidRPr="00FC66CD">
              <w:rPr>
                <w:rFonts w:cs="Arial"/>
                <w:sz w:val="20"/>
                <w:szCs w:val="20"/>
              </w:rPr>
              <w:t xml:space="preserve">214 </w:t>
            </w: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r w:rsidRPr="00FC66CD">
              <w:rPr>
                <w:rFonts w:cs="Arial"/>
                <w:sz w:val="20"/>
                <w:szCs w:val="20"/>
              </w:rPr>
              <w:t>-</w:t>
            </w:r>
            <w:r w:rsidR="00E14CF7">
              <w:rPr>
                <w:rFonts w:cs="Arial"/>
                <w:sz w:val="20"/>
                <w:szCs w:val="20"/>
              </w:rPr>
              <w:t xml:space="preserve">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single" w:sz="4" w:space="0" w:color="auto"/>
              <w:left w:val="nil"/>
              <w:bottom w:val="single" w:sz="4" w:space="0" w:color="auto"/>
              <w:right w:val="nil"/>
            </w:tcBorders>
            <w:shd w:val="clear" w:color="auto" w:fill="auto"/>
            <w:noWrap/>
            <w:vAlign w:val="bottom"/>
            <w:hideMark/>
          </w:tcPr>
          <w:p w:rsidR="00FC66CD" w:rsidRPr="00FC66CD" w:rsidRDefault="00FC66CD" w:rsidP="00FC66CD">
            <w:pPr>
              <w:jc w:val="right"/>
              <w:rPr>
                <w:rFonts w:cs="Arial"/>
                <w:sz w:val="20"/>
                <w:szCs w:val="20"/>
              </w:rPr>
            </w:pPr>
            <w:r w:rsidRPr="00FC66CD">
              <w:rPr>
                <w:rFonts w:cs="Arial"/>
                <w:sz w:val="20"/>
                <w:szCs w:val="20"/>
              </w:rPr>
              <w:t xml:space="preserve">10,515 </w:t>
            </w:r>
          </w:p>
        </w:tc>
        <w:tc>
          <w:tcPr>
            <w:tcW w:w="1180" w:type="dxa"/>
            <w:tcBorders>
              <w:top w:val="single" w:sz="4" w:space="0" w:color="auto"/>
              <w:left w:val="nil"/>
              <w:bottom w:val="single" w:sz="4" w:space="0" w:color="auto"/>
              <w:right w:val="nil"/>
            </w:tcBorders>
            <w:shd w:val="clear" w:color="auto" w:fill="auto"/>
            <w:noWrap/>
            <w:vAlign w:val="bottom"/>
            <w:hideMark/>
          </w:tcPr>
          <w:p w:rsidR="00FC66CD" w:rsidRPr="00FC66CD" w:rsidRDefault="00FC66CD" w:rsidP="00FC66CD">
            <w:pPr>
              <w:jc w:val="right"/>
              <w:rPr>
                <w:rFonts w:cs="Arial"/>
                <w:sz w:val="20"/>
                <w:szCs w:val="20"/>
              </w:rPr>
            </w:pPr>
            <w:r w:rsidRPr="00FC66CD">
              <w:rPr>
                <w:rFonts w:cs="Arial"/>
                <w:sz w:val="20"/>
                <w:szCs w:val="20"/>
              </w:rPr>
              <w:t>-</w:t>
            </w:r>
            <w:r w:rsidR="00E14CF7">
              <w:rPr>
                <w:rFonts w:cs="Arial"/>
                <w:sz w:val="20"/>
                <w:szCs w:val="20"/>
              </w:rPr>
              <w:t xml:space="preserve"> </w:t>
            </w: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c>
          <w:tcPr>
            <w:tcW w:w="1180" w:type="dxa"/>
            <w:tcBorders>
              <w:top w:val="nil"/>
              <w:left w:val="nil"/>
              <w:bottom w:val="nil"/>
              <w:right w:val="nil"/>
            </w:tcBorders>
            <w:shd w:val="clear" w:color="auto" w:fill="auto"/>
            <w:noWrap/>
            <w:vAlign w:val="bottom"/>
            <w:hideMark/>
          </w:tcPr>
          <w:p w:rsidR="00FC66CD" w:rsidRPr="00FC66CD" w:rsidRDefault="00FC66CD" w:rsidP="00FC66CD">
            <w:pPr>
              <w:jc w:val="right"/>
              <w:rPr>
                <w:rFonts w:cs="Arial"/>
                <w:sz w:val="20"/>
                <w:szCs w:val="20"/>
              </w:rPr>
            </w:pPr>
          </w:p>
        </w:tc>
      </w:tr>
      <w:tr w:rsidR="00FC66CD" w:rsidRPr="00FC66CD" w:rsidTr="00FC66CD">
        <w:trPr>
          <w:trHeight w:val="255"/>
        </w:trPr>
        <w:tc>
          <w:tcPr>
            <w:tcW w:w="6677" w:type="dxa"/>
            <w:tcBorders>
              <w:top w:val="nil"/>
              <w:left w:val="nil"/>
              <w:bottom w:val="nil"/>
              <w:right w:val="nil"/>
            </w:tcBorders>
            <w:shd w:val="clear" w:color="auto" w:fill="auto"/>
            <w:vAlign w:val="bottom"/>
            <w:hideMark/>
          </w:tcPr>
          <w:p w:rsidR="00FC66CD" w:rsidRPr="00FC66CD" w:rsidRDefault="00FC66CD" w:rsidP="00FC66CD">
            <w:pPr>
              <w:rPr>
                <w:rFonts w:cs="Arial"/>
                <w:b/>
                <w:bCs/>
                <w:sz w:val="20"/>
                <w:szCs w:val="20"/>
              </w:rPr>
            </w:pPr>
            <w:r w:rsidRPr="00FC66CD">
              <w:rPr>
                <w:rFonts w:cs="Arial"/>
                <w:b/>
                <w:bCs/>
                <w:sz w:val="20"/>
                <w:szCs w:val="20"/>
              </w:rPr>
              <w:t xml:space="preserve"> TOTAL COMMITMENTS </w:t>
            </w:r>
          </w:p>
        </w:tc>
        <w:tc>
          <w:tcPr>
            <w:tcW w:w="1180" w:type="dxa"/>
            <w:tcBorders>
              <w:top w:val="single" w:sz="4" w:space="0" w:color="auto"/>
              <w:left w:val="nil"/>
              <w:bottom w:val="single" w:sz="4" w:space="0" w:color="auto"/>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 xml:space="preserve">11,038 </w:t>
            </w:r>
          </w:p>
        </w:tc>
        <w:tc>
          <w:tcPr>
            <w:tcW w:w="1180" w:type="dxa"/>
            <w:tcBorders>
              <w:top w:val="single" w:sz="4" w:space="0" w:color="auto"/>
              <w:left w:val="nil"/>
              <w:bottom w:val="single" w:sz="4" w:space="0" w:color="auto"/>
              <w:right w:val="nil"/>
            </w:tcBorders>
            <w:shd w:val="clear" w:color="auto" w:fill="auto"/>
            <w:noWrap/>
            <w:vAlign w:val="bottom"/>
            <w:hideMark/>
          </w:tcPr>
          <w:p w:rsidR="00FC66CD" w:rsidRPr="00FC66CD" w:rsidRDefault="00FC66CD" w:rsidP="00FC66CD">
            <w:pPr>
              <w:jc w:val="right"/>
              <w:rPr>
                <w:rFonts w:cs="Arial"/>
                <w:b/>
                <w:bCs/>
                <w:sz w:val="20"/>
                <w:szCs w:val="20"/>
              </w:rPr>
            </w:pPr>
            <w:r w:rsidRPr="00FC66CD">
              <w:rPr>
                <w:rFonts w:cs="Arial"/>
                <w:b/>
                <w:bCs/>
                <w:sz w:val="20"/>
                <w:szCs w:val="20"/>
              </w:rPr>
              <w:t xml:space="preserve">674 </w:t>
            </w:r>
          </w:p>
        </w:tc>
      </w:tr>
    </w:tbl>
    <w:p w:rsidR="00B85B11" w:rsidRPr="00A057AA" w:rsidRDefault="00B85B11" w:rsidP="00BF10DB">
      <w:pPr>
        <w:ind w:left="720" w:hanging="720"/>
        <w:rPr>
          <w:rFonts w:cs="Arial"/>
          <w:b/>
          <w:szCs w:val="22"/>
        </w:rPr>
      </w:pPr>
    </w:p>
    <w:p w:rsidR="00FC66CD" w:rsidRDefault="00FC66CD" w:rsidP="00FC66CD">
      <w:pPr>
        <w:pStyle w:val="Heading4"/>
      </w:pPr>
      <w:r w:rsidRPr="00FC66CD">
        <w:t>OPERATING LEASE COMMITMENTS</w:t>
      </w:r>
    </w:p>
    <w:p w:rsidR="00FC66CD" w:rsidRPr="00FC66CD" w:rsidRDefault="00FC66CD" w:rsidP="00FC66CD">
      <w:pPr>
        <w:jc w:val="both"/>
        <w:rPr>
          <w:sz w:val="20"/>
          <w:szCs w:val="20"/>
        </w:rPr>
      </w:pPr>
      <w:r w:rsidRPr="00FC66CD">
        <w:rPr>
          <w:sz w:val="20"/>
          <w:szCs w:val="20"/>
        </w:rPr>
        <w:t xml:space="preserve">The </w:t>
      </w:r>
      <w:r w:rsidR="00DC4E5E">
        <w:rPr>
          <w:sz w:val="20"/>
          <w:szCs w:val="20"/>
        </w:rPr>
        <w:t xml:space="preserve">Arts </w:t>
      </w:r>
      <w:r w:rsidRPr="00FC66CD">
        <w:rPr>
          <w:sz w:val="20"/>
          <w:szCs w:val="20"/>
        </w:rPr>
        <w:t>Council leases office premises in Christchurch and Auckland, photocopiers, facsimile machines and printers. The non-cancellable leasing period for these leases range from two to six years.</w:t>
      </w:r>
      <w:r w:rsidR="00E14CF7">
        <w:rPr>
          <w:sz w:val="20"/>
          <w:szCs w:val="20"/>
        </w:rPr>
        <w:t xml:space="preserve"> </w:t>
      </w:r>
      <w:r w:rsidRPr="00FC66CD">
        <w:rPr>
          <w:sz w:val="20"/>
          <w:szCs w:val="20"/>
        </w:rPr>
        <w:t>There are no contingent rents payable and no sublease income receivable on these operating leases.</w:t>
      </w:r>
    </w:p>
    <w:p w:rsidR="00FC66CD" w:rsidRDefault="00FC66CD" w:rsidP="00FC66CD">
      <w:pPr>
        <w:pStyle w:val="Heading4"/>
      </w:pPr>
      <w:r w:rsidRPr="00FC66CD">
        <w:t>GRANT COMMITMENTS</w:t>
      </w:r>
    </w:p>
    <w:p w:rsidR="00FC66CD" w:rsidRPr="00FC66CD" w:rsidRDefault="00FC66CD" w:rsidP="00FC66CD">
      <w:pPr>
        <w:jc w:val="both"/>
        <w:rPr>
          <w:sz w:val="20"/>
          <w:szCs w:val="20"/>
        </w:rPr>
      </w:pPr>
      <w:r w:rsidRPr="00FC66CD">
        <w:rPr>
          <w:sz w:val="20"/>
          <w:szCs w:val="20"/>
        </w:rPr>
        <w:t xml:space="preserve">Contracts are entered into with organisations, which </w:t>
      </w:r>
      <w:r w:rsidR="00DC362B">
        <w:rPr>
          <w:sz w:val="20"/>
          <w:szCs w:val="20"/>
        </w:rPr>
        <w:t>the Arts Council</w:t>
      </w:r>
      <w:r w:rsidRPr="00FC66CD">
        <w:rPr>
          <w:sz w:val="20"/>
          <w:szCs w:val="20"/>
        </w:rPr>
        <w:t xml:space="preserve"> funds on a three-year basis. Amounts granted under these contracts are disclosed in the Statement of </w:t>
      </w:r>
      <w:r w:rsidR="00DC4E5E" w:rsidRPr="00FC66CD">
        <w:rPr>
          <w:sz w:val="20"/>
          <w:szCs w:val="20"/>
        </w:rPr>
        <w:t xml:space="preserve">Financial Performance </w:t>
      </w:r>
      <w:r w:rsidRPr="00FC66CD">
        <w:rPr>
          <w:sz w:val="20"/>
          <w:szCs w:val="20"/>
        </w:rPr>
        <w:t>to the extent that they relate to the financial year.</w:t>
      </w:r>
    </w:p>
    <w:p w:rsidR="00FC66CD" w:rsidRPr="00FC66CD" w:rsidRDefault="00FC66CD" w:rsidP="00FC66CD">
      <w:pPr>
        <w:jc w:val="both"/>
        <w:rPr>
          <w:sz w:val="20"/>
          <w:szCs w:val="20"/>
        </w:rPr>
      </w:pPr>
    </w:p>
    <w:p w:rsidR="000C69AD" w:rsidRPr="00A057AA" w:rsidRDefault="00B85B11" w:rsidP="005317AA">
      <w:pPr>
        <w:pStyle w:val="Heading2"/>
      </w:pPr>
      <w:r w:rsidRPr="00A057AA">
        <w:rPr>
          <w:color w:val="0000FF"/>
          <w:sz w:val="24"/>
        </w:rPr>
        <w:br w:type="page"/>
      </w:r>
      <w:bookmarkStart w:id="99" w:name="_Toc276561900"/>
      <w:r w:rsidR="000C69AD" w:rsidRPr="00A057AA">
        <w:lastRenderedPageBreak/>
        <w:t>Statement of Contingent Liabilities</w:t>
      </w:r>
      <w:bookmarkEnd w:id="99"/>
    </w:p>
    <w:p w:rsidR="000C69AD" w:rsidRPr="00A057AA" w:rsidRDefault="000C69AD" w:rsidP="00BF10DB">
      <w:pPr>
        <w:ind w:left="720" w:hanging="720"/>
        <w:rPr>
          <w:rFonts w:cs="Arial"/>
          <w:b/>
          <w:szCs w:val="22"/>
        </w:rPr>
      </w:pPr>
      <w:r w:rsidRPr="00A057AA">
        <w:rPr>
          <w:rFonts w:cs="Arial"/>
          <w:b/>
          <w:szCs w:val="22"/>
        </w:rPr>
        <w:t xml:space="preserve"> </w:t>
      </w:r>
      <w:proofErr w:type="gramStart"/>
      <w:r w:rsidRPr="00A057AA">
        <w:rPr>
          <w:rFonts w:cs="Arial"/>
          <w:b/>
          <w:szCs w:val="22"/>
        </w:rPr>
        <w:t>as</w:t>
      </w:r>
      <w:proofErr w:type="gramEnd"/>
      <w:r w:rsidRPr="00A057AA">
        <w:rPr>
          <w:rFonts w:cs="Arial"/>
          <w:b/>
          <w:szCs w:val="22"/>
        </w:rPr>
        <w:t xml:space="preserve"> at</w:t>
      </w:r>
      <w:r w:rsidR="00373879" w:rsidRPr="00A057AA">
        <w:rPr>
          <w:rFonts w:cs="Arial"/>
          <w:b/>
          <w:szCs w:val="22"/>
        </w:rPr>
        <w:t xml:space="preserve"> </w:t>
      </w:r>
      <w:r w:rsidRPr="00A057AA">
        <w:rPr>
          <w:rFonts w:cs="Arial"/>
          <w:b/>
          <w:szCs w:val="22"/>
        </w:rPr>
        <w:t>30 June 2010</w:t>
      </w:r>
    </w:p>
    <w:p w:rsidR="000C69AD" w:rsidRPr="00A057AA" w:rsidRDefault="000C69AD" w:rsidP="00BF10DB">
      <w:pPr>
        <w:ind w:left="720" w:hanging="720"/>
        <w:rPr>
          <w:rFonts w:cs="Arial"/>
          <w:b/>
          <w:szCs w:val="22"/>
        </w:rPr>
      </w:pPr>
    </w:p>
    <w:p w:rsidR="0071398C" w:rsidRDefault="0071398C" w:rsidP="00BF10DB">
      <w:pPr>
        <w:ind w:left="720" w:hanging="720"/>
        <w:rPr>
          <w:rFonts w:cs="Arial"/>
          <w:b/>
          <w:szCs w:val="22"/>
        </w:rPr>
      </w:pPr>
    </w:p>
    <w:p w:rsidR="0071398C" w:rsidRDefault="0071398C" w:rsidP="00BF10DB">
      <w:pPr>
        <w:ind w:left="720" w:hanging="720"/>
        <w:rPr>
          <w:rFonts w:cs="Arial"/>
          <w:b/>
          <w:szCs w:val="22"/>
        </w:rPr>
      </w:pPr>
      <w:r w:rsidRPr="0071398C">
        <w:rPr>
          <w:rFonts w:cs="Arial"/>
          <w:b/>
          <w:szCs w:val="22"/>
        </w:rPr>
        <w:t>Old Public Trust Building strengthening</w:t>
      </w:r>
    </w:p>
    <w:p w:rsidR="0071398C" w:rsidRDefault="0071398C" w:rsidP="00BF10DB">
      <w:pPr>
        <w:ind w:left="720" w:hanging="720"/>
        <w:rPr>
          <w:rFonts w:cs="Arial"/>
          <w:b/>
          <w:szCs w:val="22"/>
        </w:rPr>
      </w:pPr>
    </w:p>
    <w:p w:rsidR="0071398C" w:rsidRPr="00254D1E" w:rsidRDefault="0071398C" w:rsidP="0071398C">
      <w:pPr>
        <w:jc w:val="both"/>
        <w:rPr>
          <w:rFonts w:cs="Arial"/>
          <w:sz w:val="20"/>
          <w:szCs w:val="20"/>
        </w:rPr>
      </w:pPr>
      <w:r w:rsidRPr="00254D1E">
        <w:rPr>
          <w:rFonts w:cs="Arial"/>
          <w:sz w:val="20"/>
          <w:szCs w:val="20"/>
        </w:rPr>
        <w:t xml:space="preserve">In April 2010, </w:t>
      </w:r>
      <w:r w:rsidR="00DC362B">
        <w:rPr>
          <w:rFonts w:cs="Arial"/>
          <w:sz w:val="20"/>
          <w:szCs w:val="20"/>
        </w:rPr>
        <w:t>the Arts Council</w:t>
      </w:r>
      <w:r w:rsidRPr="00254D1E">
        <w:rPr>
          <w:rFonts w:cs="Arial"/>
          <w:sz w:val="20"/>
          <w:szCs w:val="20"/>
        </w:rPr>
        <w:t xml:space="preserve"> was notified by the Wellington City Council pursuant to </w:t>
      </w:r>
      <w:r w:rsidR="007F26B8">
        <w:rPr>
          <w:rFonts w:cs="Arial"/>
          <w:sz w:val="20"/>
          <w:szCs w:val="20"/>
        </w:rPr>
        <w:t>s</w:t>
      </w:r>
      <w:r w:rsidRPr="00254D1E">
        <w:rPr>
          <w:rFonts w:cs="Arial"/>
          <w:sz w:val="20"/>
          <w:szCs w:val="20"/>
        </w:rPr>
        <w:t>124 of the Building Act 2004 that the Old Public Trust Building has been classified as earthquake prone. The Building Act 2004 and associated Wellington City Council Earthquake Prone Buildings policy would suggest that significant upgrade of the Old Public Trust Building is required within a 10</w:t>
      </w:r>
      <w:r w:rsidR="007F26B8">
        <w:rPr>
          <w:rFonts w:cs="Arial"/>
          <w:sz w:val="20"/>
          <w:szCs w:val="20"/>
        </w:rPr>
        <w:t xml:space="preserve"> to </w:t>
      </w:r>
      <w:r w:rsidRPr="00254D1E">
        <w:rPr>
          <w:rFonts w:cs="Arial"/>
          <w:sz w:val="20"/>
          <w:szCs w:val="20"/>
        </w:rPr>
        <w:t xml:space="preserve">15 year period; however, some discretion is permitted for heritage buildings. The Old Public Trust Building is a category 1 Heritage Place. The </w:t>
      </w:r>
      <w:r w:rsidR="007F26B8">
        <w:rPr>
          <w:rFonts w:cs="Arial"/>
          <w:sz w:val="20"/>
          <w:szCs w:val="20"/>
        </w:rPr>
        <w:t xml:space="preserve">Arts </w:t>
      </w:r>
      <w:r w:rsidRPr="00254D1E">
        <w:rPr>
          <w:rFonts w:cs="Arial"/>
          <w:sz w:val="20"/>
          <w:szCs w:val="20"/>
        </w:rPr>
        <w:t>Council has noted that doing nothing to the building is not seen as appropriate given the building’s importance or for the safety of its occupants.</w:t>
      </w:r>
    </w:p>
    <w:p w:rsidR="0071398C" w:rsidRPr="00254D1E" w:rsidRDefault="0071398C" w:rsidP="0071398C">
      <w:pPr>
        <w:jc w:val="both"/>
        <w:rPr>
          <w:rFonts w:cs="Arial"/>
          <w:sz w:val="20"/>
          <w:szCs w:val="20"/>
        </w:rPr>
      </w:pPr>
    </w:p>
    <w:p w:rsidR="0071398C" w:rsidRDefault="0071398C" w:rsidP="0071398C">
      <w:pPr>
        <w:jc w:val="both"/>
        <w:rPr>
          <w:rFonts w:cs="Arial"/>
          <w:sz w:val="20"/>
          <w:szCs w:val="20"/>
        </w:rPr>
      </w:pPr>
      <w:r w:rsidRPr="00254D1E">
        <w:rPr>
          <w:rFonts w:cs="Arial"/>
          <w:sz w:val="20"/>
          <w:szCs w:val="20"/>
        </w:rPr>
        <w:t xml:space="preserve">The </w:t>
      </w:r>
      <w:r w:rsidR="007F26B8">
        <w:rPr>
          <w:rFonts w:cs="Arial"/>
          <w:sz w:val="20"/>
          <w:szCs w:val="20"/>
        </w:rPr>
        <w:t xml:space="preserve">Arts </w:t>
      </w:r>
      <w:r w:rsidRPr="00254D1E">
        <w:rPr>
          <w:rFonts w:cs="Arial"/>
          <w:sz w:val="20"/>
          <w:szCs w:val="20"/>
        </w:rPr>
        <w:t xml:space="preserve">Council’s share of the estimated cost of $1.267 million for the strengthening of the Old Public Trust Building (not including refurbishment) would be $0.836 million, with the other members of the </w:t>
      </w:r>
      <w:r w:rsidR="007F26B8" w:rsidRPr="00254D1E">
        <w:rPr>
          <w:rFonts w:cs="Arial"/>
          <w:sz w:val="20"/>
          <w:szCs w:val="20"/>
        </w:rPr>
        <w:t xml:space="preserve">body corporate </w:t>
      </w:r>
      <w:r w:rsidRPr="00254D1E">
        <w:rPr>
          <w:rFonts w:cs="Arial"/>
          <w:sz w:val="20"/>
          <w:szCs w:val="20"/>
        </w:rPr>
        <w:t>paying the balance.</w:t>
      </w:r>
    </w:p>
    <w:p w:rsidR="007F26B8" w:rsidRPr="00254D1E" w:rsidRDefault="007F26B8" w:rsidP="0071398C">
      <w:pPr>
        <w:jc w:val="both"/>
        <w:rPr>
          <w:rFonts w:cs="Arial"/>
          <w:sz w:val="20"/>
          <w:szCs w:val="20"/>
        </w:rPr>
      </w:pPr>
    </w:p>
    <w:p w:rsidR="0071398C" w:rsidRDefault="0071398C" w:rsidP="0071398C">
      <w:pPr>
        <w:jc w:val="both"/>
        <w:rPr>
          <w:rFonts w:cs="Arial"/>
          <w:szCs w:val="22"/>
        </w:rPr>
      </w:pPr>
    </w:p>
    <w:tbl>
      <w:tblPr>
        <w:tblW w:w="9086" w:type="dxa"/>
        <w:tblInd w:w="94" w:type="dxa"/>
        <w:tblLook w:val="04A0"/>
      </w:tblPr>
      <w:tblGrid>
        <w:gridCol w:w="6393"/>
        <w:gridCol w:w="1418"/>
        <w:gridCol w:w="1275"/>
      </w:tblGrid>
      <w:tr w:rsidR="0071398C" w:rsidRPr="0071398C" w:rsidTr="005308BC">
        <w:trPr>
          <w:trHeight w:val="255"/>
        </w:trPr>
        <w:tc>
          <w:tcPr>
            <w:tcW w:w="6393" w:type="dxa"/>
            <w:tcBorders>
              <w:top w:val="nil"/>
              <w:left w:val="nil"/>
              <w:bottom w:val="nil"/>
              <w:right w:val="nil"/>
            </w:tcBorders>
            <w:shd w:val="clear" w:color="auto" w:fill="auto"/>
            <w:noWrap/>
            <w:vAlign w:val="bottom"/>
            <w:hideMark/>
          </w:tcPr>
          <w:p w:rsidR="0071398C" w:rsidRPr="0071398C" w:rsidRDefault="0071398C" w:rsidP="0071398C">
            <w:pPr>
              <w:rPr>
                <w:rFonts w:cs="Arial"/>
                <w:b/>
                <w:bCs/>
                <w:sz w:val="20"/>
                <w:szCs w:val="20"/>
              </w:rPr>
            </w:pPr>
            <w:r w:rsidRPr="0071398C">
              <w:rPr>
                <w:rFonts w:cs="Arial"/>
                <w:b/>
                <w:bCs/>
                <w:sz w:val="20"/>
                <w:szCs w:val="20"/>
              </w:rPr>
              <w:t xml:space="preserve">Bank guarantees </w:t>
            </w:r>
          </w:p>
        </w:tc>
        <w:tc>
          <w:tcPr>
            <w:tcW w:w="1418"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sz w:val="20"/>
                <w:szCs w:val="20"/>
              </w:rPr>
            </w:pPr>
          </w:p>
        </w:tc>
        <w:tc>
          <w:tcPr>
            <w:tcW w:w="1275"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sz w:val="20"/>
                <w:szCs w:val="20"/>
              </w:rPr>
            </w:pPr>
          </w:p>
        </w:tc>
      </w:tr>
      <w:tr w:rsidR="0071398C" w:rsidRPr="0071398C" w:rsidTr="005308BC">
        <w:trPr>
          <w:trHeight w:val="255"/>
        </w:trPr>
        <w:tc>
          <w:tcPr>
            <w:tcW w:w="6393" w:type="dxa"/>
            <w:tcBorders>
              <w:top w:val="nil"/>
              <w:left w:val="nil"/>
              <w:bottom w:val="nil"/>
              <w:right w:val="nil"/>
            </w:tcBorders>
            <w:shd w:val="clear" w:color="auto" w:fill="auto"/>
            <w:noWrap/>
            <w:vAlign w:val="bottom"/>
            <w:hideMark/>
          </w:tcPr>
          <w:p w:rsidR="0071398C" w:rsidRPr="0071398C" w:rsidRDefault="0071398C" w:rsidP="0071398C">
            <w:pPr>
              <w:rPr>
                <w:rFonts w:cs="Arial"/>
                <w:b/>
                <w:bCs/>
                <w:sz w:val="20"/>
                <w:szCs w:val="20"/>
              </w:rPr>
            </w:pPr>
          </w:p>
        </w:tc>
        <w:tc>
          <w:tcPr>
            <w:tcW w:w="1418"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b/>
                <w:bCs/>
                <w:sz w:val="20"/>
                <w:szCs w:val="20"/>
              </w:rPr>
            </w:pPr>
            <w:r w:rsidRPr="0071398C">
              <w:rPr>
                <w:rFonts w:cs="Arial"/>
                <w:b/>
                <w:bCs/>
                <w:sz w:val="20"/>
                <w:szCs w:val="20"/>
              </w:rPr>
              <w:t xml:space="preserve"> ACTUAL </w:t>
            </w:r>
          </w:p>
        </w:tc>
        <w:tc>
          <w:tcPr>
            <w:tcW w:w="1275"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b/>
                <w:bCs/>
                <w:sz w:val="20"/>
                <w:szCs w:val="20"/>
              </w:rPr>
            </w:pPr>
            <w:r w:rsidRPr="0071398C">
              <w:rPr>
                <w:rFonts w:cs="Arial"/>
                <w:b/>
                <w:bCs/>
                <w:sz w:val="20"/>
                <w:szCs w:val="20"/>
              </w:rPr>
              <w:t xml:space="preserve"> ACTUAL </w:t>
            </w:r>
          </w:p>
        </w:tc>
      </w:tr>
      <w:tr w:rsidR="0071398C" w:rsidRPr="0071398C" w:rsidTr="005308BC">
        <w:trPr>
          <w:trHeight w:val="255"/>
        </w:trPr>
        <w:tc>
          <w:tcPr>
            <w:tcW w:w="6393" w:type="dxa"/>
            <w:tcBorders>
              <w:top w:val="nil"/>
              <w:left w:val="nil"/>
              <w:bottom w:val="nil"/>
              <w:right w:val="nil"/>
            </w:tcBorders>
            <w:shd w:val="clear" w:color="auto" w:fill="auto"/>
            <w:noWrap/>
            <w:vAlign w:val="bottom"/>
            <w:hideMark/>
          </w:tcPr>
          <w:p w:rsidR="0071398C" w:rsidRPr="0071398C" w:rsidRDefault="0071398C" w:rsidP="0071398C">
            <w:pPr>
              <w:rPr>
                <w:rFonts w:cs="Arial"/>
                <w:b/>
                <w:bCs/>
                <w:sz w:val="20"/>
                <w:szCs w:val="20"/>
              </w:rPr>
            </w:pPr>
          </w:p>
        </w:tc>
        <w:tc>
          <w:tcPr>
            <w:tcW w:w="1418" w:type="dxa"/>
            <w:tcBorders>
              <w:top w:val="nil"/>
              <w:left w:val="nil"/>
              <w:bottom w:val="nil"/>
              <w:right w:val="nil"/>
            </w:tcBorders>
            <w:shd w:val="clear" w:color="auto" w:fill="auto"/>
            <w:noWrap/>
            <w:vAlign w:val="bottom"/>
            <w:hideMark/>
          </w:tcPr>
          <w:p w:rsidR="0071398C" w:rsidRPr="0071398C" w:rsidRDefault="0071398C" w:rsidP="005308BC">
            <w:pPr>
              <w:ind w:left="34" w:hanging="34"/>
              <w:jc w:val="right"/>
              <w:rPr>
                <w:rFonts w:cs="Arial"/>
                <w:b/>
                <w:bCs/>
                <w:sz w:val="20"/>
                <w:szCs w:val="20"/>
              </w:rPr>
            </w:pPr>
            <w:r w:rsidRPr="0071398C">
              <w:rPr>
                <w:rFonts w:cs="Arial"/>
                <w:b/>
                <w:bCs/>
                <w:sz w:val="20"/>
                <w:szCs w:val="20"/>
              </w:rPr>
              <w:t>2010</w:t>
            </w:r>
          </w:p>
        </w:tc>
        <w:tc>
          <w:tcPr>
            <w:tcW w:w="1275"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b/>
                <w:bCs/>
                <w:sz w:val="20"/>
                <w:szCs w:val="20"/>
              </w:rPr>
            </w:pPr>
            <w:r w:rsidRPr="0071398C">
              <w:rPr>
                <w:rFonts w:cs="Arial"/>
                <w:b/>
                <w:bCs/>
                <w:sz w:val="20"/>
                <w:szCs w:val="20"/>
              </w:rPr>
              <w:t>2009</w:t>
            </w:r>
          </w:p>
        </w:tc>
      </w:tr>
      <w:tr w:rsidR="0071398C" w:rsidRPr="0071398C" w:rsidTr="005308BC">
        <w:trPr>
          <w:trHeight w:val="255"/>
        </w:trPr>
        <w:tc>
          <w:tcPr>
            <w:tcW w:w="6393" w:type="dxa"/>
            <w:tcBorders>
              <w:top w:val="nil"/>
              <w:left w:val="nil"/>
              <w:bottom w:val="single" w:sz="4" w:space="0" w:color="auto"/>
              <w:right w:val="nil"/>
            </w:tcBorders>
            <w:shd w:val="clear" w:color="auto" w:fill="auto"/>
            <w:noWrap/>
            <w:vAlign w:val="bottom"/>
            <w:hideMark/>
          </w:tcPr>
          <w:p w:rsidR="0071398C" w:rsidRPr="0071398C" w:rsidRDefault="0071398C" w:rsidP="0071398C">
            <w:pPr>
              <w:rPr>
                <w:rFonts w:cs="Arial"/>
                <w:b/>
                <w:bCs/>
                <w:sz w:val="20"/>
                <w:szCs w:val="20"/>
              </w:rPr>
            </w:pPr>
            <w:r w:rsidRPr="0071398C">
              <w:rPr>
                <w:rFonts w:cs="Arial"/>
                <w:b/>
                <w:bCs/>
                <w:sz w:val="20"/>
                <w:szCs w:val="20"/>
              </w:rPr>
              <w:t> </w:t>
            </w:r>
          </w:p>
        </w:tc>
        <w:tc>
          <w:tcPr>
            <w:tcW w:w="1418" w:type="dxa"/>
            <w:tcBorders>
              <w:top w:val="nil"/>
              <w:left w:val="nil"/>
              <w:bottom w:val="single" w:sz="4" w:space="0" w:color="auto"/>
              <w:right w:val="nil"/>
            </w:tcBorders>
            <w:shd w:val="clear" w:color="auto" w:fill="auto"/>
            <w:noWrap/>
            <w:vAlign w:val="bottom"/>
            <w:hideMark/>
          </w:tcPr>
          <w:p w:rsidR="0071398C" w:rsidRPr="0071398C" w:rsidRDefault="0071398C" w:rsidP="0071398C">
            <w:pPr>
              <w:jc w:val="right"/>
              <w:rPr>
                <w:rFonts w:cs="Arial"/>
                <w:b/>
                <w:bCs/>
                <w:sz w:val="20"/>
                <w:szCs w:val="20"/>
              </w:rPr>
            </w:pPr>
            <w:r w:rsidRPr="0071398C">
              <w:rPr>
                <w:rFonts w:cs="Arial"/>
                <w:b/>
                <w:bCs/>
                <w:sz w:val="20"/>
                <w:szCs w:val="20"/>
              </w:rPr>
              <w:t xml:space="preserve"> $000 </w:t>
            </w:r>
          </w:p>
        </w:tc>
        <w:tc>
          <w:tcPr>
            <w:tcW w:w="1275" w:type="dxa"/>
            <w:tcBorders>
              <w:top w:val="nil"/>
              <w:left w:val="nil"/>
              <w:bottom w:val="single" w:sz="4" w:space="0" w:color="auto"/>
              <w:right w:val="nil"/>
            </w:tcBorders>
            <w:shd w:val="clear" w:color="auto" w:fill="auto"/>
            <w:noWrap/>
            <w:vAlign w:val="bottom"/>
            <w:hideMark/>
          </w:tcPr>
          <w:p w:rsidR="0071398C" w:rsidRPr="0071398C" w:rsidRDefault="0071398C" w:rsidP="0071398C">
            <w:pPr>
              <w:jc w:val="right"/>
              <w:rPr>
                <w:rFonts w:cs="Arial"/>
                <w:b/>
                <w:bCs/>
                <w:sz w:val="20"/>
                <w:szCs w:val="20"/>
              </w:rPr>
            </w:pPr>
            <w:r w:rsidRPr="0071398C">
              <w:rPr>
                <w:rFonts w:cs="Arial"/>
                <w:b/>
                <w:bCs/>
                <w:sz w:val="20"/>
                <w:szCs w:val="20"/>
              </w:rPr>
              <w:t xml:space="preserve"> $000 </w:t>
            </w:r>
          </w:p>
        </w:tc>
      </w:tr>
      <w:tr w:rsidR="0071398C" w:rsidRPr="0071398C" w:rsidTr="005308BC">
        <w:trPr>
          <w:trHeight w:val="255"/>
        </w:trPr>
        <w:tc>
          <w:tcPr>
            <w:tcW w:w="6393" w:type="dxa"/>
            <w:tcBorders>
              <w:top w:val="nil"/>
              <w:left w:val="nil"/>
              <w:bottom w:val="nil"/>
              <w:right w:val="nil"/>
            </w:tcBorders>
            <w:shd w:val="clear" w:color="auto" w:fill="auto"/>
            <w:noWrap/>
            <w:vAlign w:val="bottom"/>
            <w:hideMark/>
          </w:tcPr>
          <w:p w:rsidR="0071398C" w:rsidRPr="0071398C" w:rsidRDefault="0071398C" w:rsidP="0071398C">
            <w:pPr>
              <w:rPr>
                <w:rFonts w:cs="Arial"/>
                <w:sz w:val="20"/>
                <w:szCs w:val="20"/>
              </w:rPr>
            </w:pPr>
          </w:p>
        </w:tc>
        <w:tc>
          <w:tcPr>
            <w:tcW w:w="1418"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sz w:val="20"/>
                <w:szCs w:val="20"/>
              </w:rPr>
            </w:pPr>
          </w:p>
        </w:tc>
        <w:tc>
          <w:tcPr>
            <w:tcW w:w="1275"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sz w:val="20"/>
                <w:szCs w:val="20"/>
              </w:rPr>
            </w:pPr>
          </w:p>
        </w:tc>
      </w:tr>
      <w:tr w:rsidR="0071398C" w:rsidRPr="0071398C" w:rsidTr="005308BC">
        <w:trPr>
          <w:trHeight w:val="255"/>
        </w:trPr>
        <w:tc>
          <w:tcPr>
            <w:tcW w:w="6393" w:type="dxa"/>
            <w:tcBorders>
              <w:top w:val="nil"/>
              <w:left w:val="nil"/>
              <w:bottom w:val="nil"/>
              <w:right w:val="nil"/>
            </w:tcBorders>
            <w:shd w:val="clear" w:color="auto" w:fill="auto"/>
            <w:noWrap/>
            <w:vAlign w:val="bottom"/>
            <w:hideMark/>
          </w:tcPr>
          <w:p w:rsidR="0071398C" w:rsidRPr="0071398C" w:rsidRDefault="0071398C" w:rsidP="0071398C">
            <w:pPr>
              <w:rPr>
                <w:rFonts w:cs="Arial"/>
                <w:sz w:val="20"/>
                <w:szCs w:val="20"/>
              </w:rPr>
            </w:pPr>
            <w:r w:rsidRPr="0071398C">
              <w:rPr>
                <w:rFonts w:cs="Arial"/>
                <w:sz w:val="20"/>
                <w:szCs w:val="20"/>
              </w:rPr>
              <w:t xml:space="preserve"> Bank of New Zealand </w:t>
            </w:r>
          </w:p>
        </w:tc>
        <w:tc>
          <w:tcPr>
            <w:tcW w:w="1418"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sz w:val="20"/>
                <w:szCs w:val="20"/>
              </w:rPr>
            </w:pPr>
            <w:r w:rsidRPr="0071398C">
              <w:rPr>
                <w:rFonts w:cs="Arial"/>
                <w:sz w:val="20"/>
                <w:szCs w:val="20"/>
              </w:rPr>
              <w:t xml:space="preserve">150 </w:t>
            </w:r>
          </w:p>
        </w:tc>
        <w:tc>
          <w:tcPr>
            <w:tcW w:w="1275" w:type="dxa"/>
            <w:tcBorders>
              <w:top w:val="nil"/>
              <w:left w:val="nil"/>
              <w:bottom w:val="nil"/>
              <w:right w:val="nil"/>
            </w:tcBorders>
            <w:shd w:val="clear" w:color="auto" w:fill="auto"/>
            <w:noWrap/>
            <w:vAlign w:val="bottom"/>
            <w:hideMark/>
          </w:tcPr>
          <w:p w:rsidR="0071398C" w:rsidRPr="0071398C" w:rsidRDefault="0071398C" w:rsidP="0071398C">
            <w:pPr>
              <w:jc w:val="right"/>
              <w:rPr>
                <w:rFonts w:cs="Arial"/>
                <w:sz w:val="20"/>
                <w:szCs w:val="20"/>
              </w:rPr>
            </w:pPr>
            <w:r w:rsidRPr="0071398C">
              <w:rPr>
                <w:rFonts w:cs="Arial"/>
                <w:sz w:val="20"/>
                <w:szCs w:val="20"/>
              </w:rPr>
              <w:t xml:space="preserve">150 </w:t>
            </w:r>
          </w:p>
        </w:tc>
      </w:tr>
      <w:tr w:rsidR="0071398C" w:rsidRPr="0071398C" w:rsidTr="005308BC">
        <w:trPr>
          <w:trHeight w:val="255"/>
        </w:trPr>
        <w:tc>
          <w:tcPr>
            <w:tcW w:w="6393" w:type="dxa"/>
            <w:tcBorders>
              <w:top w:val="nil"/>
              <w:left w:val="nil"/>
              <w:bottom w:val="nil"/>
              <w:right w:val="nil"/>
            </w:tcBorders>
            <w:shd w:val="clear" w:color="auto" w:fill="auto"/>
            <w:noWrap/>
            <w:vAlign w:val="bottom"/>
            <w:hideMark/>
          </w:tcPr>
          <w:p w:rsidR="0071398C" w:rsidRPr="0071398C" w:rsidRDefault="0071398C" w:rsidP="0071398C">
            <w:pPr>
              <w:rPr>
                <w:rFonts w:cs="Arial"/>
                <w:sz w:val="20"/>
                <w:szCs w:val="20"/>
              </w:rPr>
            </w:pPr>
          </w:p>
        </w:tc>
        <w:tc>
          <w:tcPr>
            <w:tcW w:w="1418" w:type="dxa"/>
            <w:tcBorders>
              <w:top w:val="single" w:sz="4" w:space="0" w:color="auto"/>
              <w:left w:val="nil"/>
              <w:bottom w:val="single" w:sz="4" w:space="0" w:color="auto"/>
              <w:right w:val="nil"/>
            </w:tcBorders>
            <w:shd w:val="clear" w:color="auto" w:fill="auto"/>
            <w:noWrap/>
            <w:vAlign w:val="bottom"/>
            <w:hideMark/>
          </w:tcPr>
          <w:p w:rsidR="0071398C" w:rsidRPr="0071398C" w:rsidRDefault="0071398C" w:rsidP="0071398C">
            <w:pPr>
              <w:jc w:val="right"/>
              <w:rPr>
                <w:rFonts w:cs="Arial"/>
                <w:b/>
                <w:bCs/>
                <w:sz w:val="20"/>
                <w:szCs w:val="20"/>
              </w:rPr>
            </w:pPr>
            <w:r w:rsidRPr="0071398C">
              <w:rPr>
                <w:rFonts w:cs="Arial"/>
                <w:b/>
                <w:bCs/>
                <w:sz w:val="20"/>
                <w:szCs w:val="20"/>
              </w:rPr>
              <w:t xml:space="preserve">150 </w:t>
            </w:r>
          </w:p>
        </w:tc>
        <w:tc>
          <w:tcPr>
            <w:tcW w:w="1275" w:type="dxa"/>
            <w:tcBorders>
              <w:top w:val="single" w:sz="4" w:space="0" w:color="auto"/>
              <w:left w:val="nil"/>
              <w:bottom w:val="single" w:sz="4" w:space="0" w:color="auto"/>
              <w:right w:val="nil"/>
            </w:tcBorders>
            <w:shd w:val="clear" w:color="auto" w:fill="auto"/>
            <w:noWrap/>
            <w:vAlign w:val="bottom"/>
            <w:hideMark/>
          </w:tcPr>
          <w:p w:rsidR="0071398C" w:rsidRPr="0071398C" w:rsidRDefault="0071398C" w:rsidP="0071398C">
            <w:pPr>
              <w:jc w:val="right"/>
              <w:rPr>
                <w:rFonts w:cs="Arial"/>
                <w:b/>
                <w:bCs/>
                <w:sz w:val="20"/>
                <w:szCs w:val="20"/>
              </w:rPr>
            </w:pPr>
            <w:r w:rsidRPr="0071398C">
              <w:rPr>
                <w:rFonts w:cs="Arial"/>
                <w:b/>
                <w:bCs/>
                <w:sz w:val="20"/>
                <w:szCs w:val="20"/>
              </w:rPr>
              <w:t xml:space="preserve">150 </w:t>
            </w:r>
          </w:p>
        </w:tc>
      </w:tr>
    </w:tbl>
    <w:p w:rsidR="0071398C" w:rsidRPr="0071398C" w:rsidRDefault="0071398C" w:rsidP="0071398C">
      <w:pPr>
        <w:jc w:val="both"/>
        <w:rPr>
          <w:rFonts w:cs="Arial"/>
          <w:szCs w:val="22"/>
        </w:rPr>
      </w:pPr>
    </w:p>
    <w:p w:rsidR="000C69AD" w:rsidRPr="00A057AA" w:rsidRDefault="000C69AD" w:rsidP="00A506CB">
      <w:pPr>
        <w:pStyle w:val="Heading2"/>
      </w:pPr>
      <w:bookmarkStart w:id="100" w:name="_Toc276561901"/>
      <w:r w:rsidRPr="00A057AA">
        <w:t>Statement of Contingent Assets</w:t>
      </w:r>
      <w:bookmarkEnd w:id="100"/>
    </w:p>
    <w:p w:rsidR="000C69AD" w:rsidRPr="00A057AA" w:rsidRDefault="000C69AD" w:rsidP="00BF10DB">
      <w:pPr>
        <w:ind w:left="720" w:hanging="720"/>
        <w:rPr>
          <w:rFonts w:cs="Arial"/>
          <w:b/>
          <w:szCs w:val="22"/>
        </w:rPr>
      </w:pPr>
      <w:r w:rsidRPr="00A057AA">
        <w:rPr>
          <w:rFonts w:cs="Arial"/>
          <w:b/>
          <w:szCs w:val="22"/>
        </w:rPr>
        <w:t xml:space="preserve"> </w:t>
      </w:r>
      <w:proofErr w:type="gramStart"/>
      <w:r w:rsidRPr="00A057AA">
        <w:rPr>
          <w:rFonts w:cs="Arial"/>
          <w:b/>
          <w:szCs w:val="22"/>
        </w:rPr>
        <w:t>as</w:t>
      </w:r>
      <w:proofErr w:type="gramEnd"/>
      <w:r w:rsidRPr="00A057AA">
        <w:rPr>
          <w:rFonts w:cs="Arial"/>
          <w:b/>
          <w:szCs w:val="22"/>
        </w:rPr>
        <w:t xml:space="preserve"> at</w:t>
      </w:r>
      <w:r w:rsidR="00373879" w:rsidRPr="00A057AA">
        <w:rPr>
          <w:rFonts w:cs="Arial"/>
          <w:b/>
          <w:szCs w:val="22"/>
        </w:rPr>
        <w:t xml:space="preserve"> </w:t>
      </w:r>
      <w:r w:rsidRPr="00A057AA">
        <w:rPr>
          <w:rFonts w:cs="Arial"/>
          <w:b/>
          <w:szCs w:val="22"/>
        </w:rPr>
        <w:t>30 June 2010</w:t>
      </w:r>
    </w:p>
    <w:p w:rsidR="000C69AD" w:rsidRPr="00A057AA" w:rsidRDefault="000C69AD" w:rsidP="00BF10DB">
      <w:pPr>
        <w:ind w:left="720" w:hanging="720"/>
        <w:rPr>
          <w:rFonts w:cs="Arial"/>
          <w:b/>
          <w:szCs w:val="22"/>
        </w:rPr>
      </w:pPr>
    </w:p>
    <w:p w:rsidR="005308BC" w:rsidRPr="00254D1E" w:rsidRDefault="005308BC" w:rsidP="00254D1E">
      <w:pPr>
        <w:jc w:val="both"/>
        <w:rPr>
          <w:sz w:val="20"/>
          <w:szCs w:val="20"/>
        </w:rPr>
      </w:pPr>
      <w:r w:rsidRPr="00254D1E">
        <w:rPr>
          <w:sz w:val="20"/>
          <w:szCs w:val="20"/>
        </w:rPr>
        <w:t xml:space="preserve">As a result of a review of policy relating to grant defaults, </w:t>
      </w:r>
      <w:r w:rsidR="00DC362B">
        <w:rPr>
          <w:sz w:val="20"/>
          <w:szCs w:val="20"/>
        </w:rPr>
        <w:t>the Arts Council</w:t>
      </w:r>
      <w:r w:rsidRPr="00254D1E">
        <w:rPr>
          <w:sz w:val="20"/>
          <w:szCs w:val="20"/>
        </w:rPr>
        <w:t xml:space="preserve"> has started to invoice grantees </w:t>
      </w:r>
      <w:proofErr w:type="gramStart"/>
      <w:r w:rsidRPr="00254D1E">
        <w:rPr>
          <w:sz w:val="20"/>
          <w:szCs w:val="20"/>
        </w:rPr>
        <w:t>who</w:t>
      </w:r>
      <w:proofErr w:type="gramEnd"/>
      <w:r w:rsidRPr="00254D1E">
        <w:rPr>
          <w:sz w:val="20"/>
          <w:szCs w:val="20"/>
        </w:rPr>
        <w:t xml:space="preserve"> are in default of their grant position.</w:t>
      </w:r>
      <w:r w:rsidR="00E14CF7">
        <w:rPr>
          <w:sz w:val="20"/>
          <w:szCs w:val="20"/>
        </w:rPr>
        <w:t xml:space="preserve"> </w:t>
      </w:r>
      <w:r w:rsidRPr="00254D1E">
        <w:rPr>
          <w:sz w:val="20"/>
          <w:szCs w:val="20"/>
        </w:rPr>
        <w:t>The issuance of these invoices could result in either the grantee producing a satisfactory acquittal report or the repayment of the grant.</w:t>
      </w:r>
      <w:r w:rsidR="00E14CF7">
        <w:rPr>
          <w:sz w:val="20"/>
          <w:szCs w:val="20"/>
        </w:rPr>
        <w:t xml:space="preserve"> </w:t>
      </w:r>
      <w:r w:rsidRPr="00254D1E">
        <w:rPr>
          <w:sz w:val="20"/>
          <w:szCs w:val="20"/>
        </w:rPr>
        <w:t>If a satisfactory acquittal report is provided then the repayment of the grant will not be pursued.</w:t>
      </w:r>
      <w:r w:rsidR="00E14CF7">
        <w:rPr>
          <w:sz w:val="20"/>
          <w:szCs w:val="20"/>
        </w:rPr>
        <w:t xml:space="preserve"> </w:t>
      </w:r>
      <w:r w:rsidRPr="00254D1E">
        <w:rPr>
          <w:sz w:val="20"/>
          <w:szCs w:val="20"/>
        </w:rPr>
        <w:t xml:space="preserve">It is not possible to reliably estimate the amount recoverable on these </w:t>
      </w:r>
      <w:proofErr w:type="gramStart"/>
      <w:r w:rsidRPr="00254D1E">
        <w:rPr>
          <w:sz w:val="20"/>
          <w:szCs w:val="20"/>
        </w:rPr>
        <w:t>invoices,</w:t>
      </w:r>
      <w:proofErr w:type="gramEnd"/>
      <w:r w:rsidRPr="00254D1E">
        <w:rPr>
          <w:sz w:val="20"/>
          <w:szCs w:val="20"/>
        </w:rPr>
        <w:t xml:space="preserve"> therefore amounts invoiced during the financial year and not paid as at 30 June 2010 have not been recognised in the Statement of Financial Position. Instead</w:t>
      </w:r>
      <w:r w:rsidR="007F26B8">
        <w:rPr>
          <w:sz w:val="20"/>
          <w:szCs w:val="20"/>
        </w:rPr>
        <w:t>,</w:t>
      </w:r>
      <w:r w:rsidRPr="00254D1E">
        <w:rPr>
          <w:sz w:val="20"/>
          <w:szCs w:val="20"/>
        </w:rPr>
        <w:t xml:space="preserve"> the invoiced amounts are disclosed below as a contingent asset in accordance with NZ IAS 37.</w:t>
      </w:r>
    </w:p>
    <w:p w:rsidR="005308BC" w:rsidRPr="00254D1E" w:rsidRDefault="005308BC" w:rsidP="00254D1E">
      <w:pPr>
        <w:jc w:val="both"/>
        <w:rPr>
          <w:sz w:val="20"/>
          <w:szCs w:val="20"/>
        </w:rPr>
      </w:pPr>
    </w:p>
    <w:p w:rsidR="005308BC" w:rsidRPr="00254D1E" w:rsidRDefault="005308BC" w:rsidP="00254D1E">
      <w:pPr>
        <w:jc w:val="both"/>
        <w:rPr>
          <w:sz w:val="20"/>
          <w:szCs w:val="20"/>
        </w:rPr>
      </w:pPr>
      <w:r w:rsidRPr="00254D1E">
        <w:rPr>
          <w:sz w:val="20"/>
          <w:szCs w:val="20"/>
        </w:rPr>
        <w:t>At 30 June 2010</w:t>
      </w:r>
      <w:r w:rsidR="007F26B8">
        <w:rPr>
          <w:sz w:val="20"/>
          <w:szCs w:val="20"/>
        </w:rPr>
        <w:t>,</w:t>
      </w:r>
      <w:r w:rsidRPr="00254D1E">
        <w:rPr>
          <w:sz w:val="20"/>
          <w:szCs w:val="20"/>
        </w:rPr>
        <w:t xml:space="preserve"> </w:t>
      </w:r>
      <w:r w:rsidR="007F26B8">
        <w:rPr>
          <w:sz w:val="20"/>
          <w:szCs w:val="20"/>
        </w:rPr>
        <w:t xml:space="preserve">the </w:t>
      </w:r>
      <w:r w:rsidRPr="00254D1E">
        <w:rPr>
          <w:sz w:val="20"/>
          <w:szCs w:val="20"/>
        </w:rPr>
        <w:t>total invoiced to grantees in a default position was as follows:</w:t>
      </w:r>
    </w:p>
    <w:p w:rsidR="005308BC" w:rsidRDefault="005308BC" w:rsidP="005308BC"/>
    <w:tbl>
      <w:tblPr>
        <w:tblW w:w="9093" w:type="dxa"/>
        <w:tblInd w:w="94" w:type="dxa"/>
        <w:tblLook w:val="04A0"/>
      </w:tblPr>
      <w:tblGrid>
        <w:gridCol w:w="6393"/>
        <w:gridCol w:w="1380"/>
        <w:gridCol w:w="1320"/>
      </w:tblGrid>
      <w:tr w:rsidR="005308BC" w:rsidRPr="005308BC" w:rsidTr="005308BC">
        <w:trPr>
          <w:trHeight w:val="255"/>
        </w:trPr>
        <w:tc>
          <w:tcPr>
            <w:tcW w:w="6393" w:type="dxa"/>
            <w:tcBorders>
              <w:top w:val="nil"/>
              <w:left w:val="nil"/>
              <w:bottom w:val="nil"/>
              <w:right w:val="nil"/>
            </w:tcBorders>
            <w:shd w:val="clear" w:color="auto" w:fill="auto"/>
            <w:noWrap/>
            <w:vAlign w:val="bottom"/>
            <w:hideMark/>
          </w:tcPr>
          <w:p w:rsidR="005308BC" w:rsidRPr="005308BC" w:rsidRDefault="005308BC" w:rsidP="005308BC">
            <w:pPr>
              <w:rPr>
                <w:rFonts w:cs="Arial"/>
                <w:sz w:val="20"/>
                <w:szCs w:val="20"/>
              </w:rPr>
            </w:pPr>
          </w:p>
        </w:tc>
        <w:tc>
          <w:tcPr>
            <w:tcW w:w="138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b/>
                <w:bCs/>
                <w:sz w:val="20"/>
                <w:szCs w:val="20"/>
              </w:rPr>
            </w:pPr>
            <w:r w:rsidRPr="005308BC">
              <w:rPr>
                <w:rFonts w:cs="Arial"/>
                <w:b/>
                <w:bCs/>
                <w:sz w:val="20"/>
                <w:szCs w:val="20"/>
              </w:rPr>
              <w:t>2010</w:t>
            </w:r>
          </w:p>
        </w:tc>
        <w:tc>
          <w:tcPr>
            <w:tcW w:w="132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b/>
                <w:bCs/>
                <w:sz w:val="20"/>
                <w:szCs w:val="20"/>
              </w:rPr>
            </w:pPr>
            <w:r w:rsidRPr="005308BC">
              <w:rPr>
                <w:rFonts w:cs="Arial"/>
                <w:b/>
                <w:bCs/>
                <w:sz w:val="20"/>
                <w:szCs w:val="20"/>
              </w:rPr>
              <w:t>2009</w:t>
            </w:r>
          </w:p>
        </w:tc>
      </w:tr>
      <w:tr w:rsidR="005308BC" w:rsidRPr="005308BC" w:rsidTr="005308BC">
        <w:trPr>
          <w:trHeight w:val="255"/>
        </w:trPr>
        <w:tc>
          <w:tcPr>
            <w:tcW w:w="6393" w:type="dxa"/>
            <w:tcBorders>
              <w:top w:val="nil"/>
              <w:left w:val="nil"/>
              <w:bottom w:val="nil"/>
              <w:right w:val="nil"/>
            </w:tcBorders>
            <w:shd w:val="clear" w:color="auto" w:fill="auto"/>
            <w:noWrap/>
            <w:vAlign w:val="bottom"/>
            <w:hideMark/>
          </w:tcPr>
          <w:p w:rsidR="005308BC" w:rsidRPr="005308BC" w:rsidRDefault="005308BC" w:rsidP="005308BC">
            <w:pPr>
              <w:rPr>
                <w:rFonts w:cs="Arial"/>
                <w:b/>
                <w:bCs/>
                <w:sz w:val="20"/>
                <w:szCs w:val="20"/>
              </w:rPr>
            </w:pPr>
            <w:r w:rsidRPr="005308BC">
              <w:rPr>
                <w:rFonts w:cs="Arial"/>
                <w:b/>
                <w:bCs/>
                <w:sz w:val="20"/>
                <w:szCs w:val="20"/>
              </w:rPr>
              <w:t xml:space="preserve"> Granting </w:t>
            </w:r>
            <w:r w:rsidR="007F26B8" w:rsidRPr="005308BC">
              <w:rPr>
                <w:rFonts w:cs="Arial"/>
                <w:b/>
                <w:bCs/>
                <w:sz w:val="20"/>
                <w:szCs w:val="20"/>
              </w:rPr>
              <w:t xml:space="preserve">board or committee </w:t>
            </w:r>
          </w:p>
        </w:tc>
        <w:tc>
          <w:tcPr>
            <w:tcW w:w="138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b/>
                <w:bCs/>
                <w:sz w:val="20"/>
                <w:szCs w:val="20"/>
              </w:rPr>
            </w:pPr>
            <w:r w:rsidRPr="005308BC">
              <w:rPr>
                <w:rFonts w:cs="Arial"/>
                <w:b/>
                <w:bCs/>
                <w:sz w:val="20"/>
                <w:szCs w:val="20"/>
              </w:rPr>
              <w:t>$000</w:t>
            </w:r>
          </w:p>
        </w:tc>
        <w:tc>
          <w:tcPr>
            <w:tcW w:w="132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b/>
                <w:bCs/>
                <w:sz w:val="20"/>
                <w:szCs w:val="20"/>
              </w:rPr>
            </w:pPr>
            <w:r w:rsidRPr="005308BC">
              <w:rPr>
                <w:rFonts w:cs="Arial"/>
                <w:b/>
                <w:bCs/>
                <w:sz w:val="20"/>
                <w:szCs w:val="20"/>
              </w:rPr>
              <w:t>$000</w:t>
            </w:r>
          </w:p>
        </w:tc>
      </w:tr>
      <w:tr w:rsidR="005308BC" w:rsidRPr="005308BC" w:rsidTr="005308BC">
        <w:trPr>
          <w:trHeight w:val="255"/>
        </w:trPr>
        <w:tc>
          <w:tcPr>
            <w:tcW w:w="6393" w:type="dxa"/>
            <w:tcBorders>
              <w:top w:val="nil"/>
              <w:left w:val="nil"/>
              <w:bottom w:val="nil"/>
              <w:right w:val="nil"/>
            </w:tcBorders>
            <w:shd w:val="clear" w:color="auto" w:fill="auto"/>
            <w:noWrap/>
            <w:vAlign w:val="bottom"/>
            <w:hideMark/>
          </w:tcPr>
          <w:p w:rsidR="005308BC" w:rsidRPr="005308BC" w:rsidRDefault="005308BC" w:rsidP="005308BC">
            <w:pPr>
              <w:rPr>
                <w:rFonts w:cs="Arial"/>
                <w:sz w:val="20"/>
                <w:szCs w:val="20"/>
              </w:rPr>
            </w:pPr>
          </w:p>
        </w:tc>
        <w:tc>
          <w:tcPr>
            <w:tcW w:w="138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p>
        </w:tc>
        <w:tc>
          <w:tcPr>
            <w:tcW w:w="132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p>
        </w:tc>
      </w:tr>
      <w:tr w:rsidR="005308BC" w:rsidRPr="005308BC" w:rsidTr="005308BC">
        <w:trPr>
          <w:trHeight w:val="255"/>
        </w:trPr>
        <w:tc>
          <w:tcPr>
            <w:tcW w:w="6393" w:type="dxa"/>
            <w:tcBorders>
              <w:top w:val="nil"/>
              <w:left w:val="nil"/>
              <w:bottom w:val="nil"/>
              <w:right w:val="nil"/>
            </w:tcBorders>
            <w:shd w:val="clear" w:color="auto" w:fill="auto"/>
            <w:noWrap/>
            <w:vAlign w:val="bottom"/>
            <w:hideMark/>
          </w:tcPr>
          <w:p w:rsidR="005308BC" w:rsidRPr="005308BC" w:rsidRDefault="005308BC" w:rsidP="005308BC">
            <w:pPr>
              <w:rPr>
                <w:rFonts w:cs="Arial"/>
                <w:sz w:val="20"/>
                <w:szCs w:val="20"/>
              </w:rPr>
            </w:pPr>
            <w:r w:rsidRPr="005308BC">
              <w:rPr>
                <w:rFonts w:cs="Arial"/>
                <w:sz w:val="20"/>
                <w:szCs w:val="20"/>
              </w:rPr>
              <w:t xml:space="preserve"> Arts Board </w:t>
            </w:r>
          </w:p>
        </w:tc>
        <w:tc>
          <w:tcPr>
            <w:tcW w:w="138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r w:rsidRPr="005308BC">
              <w:rPr>
                <w:rFonts w:cs="Arial"/>
                <w:sz w:val="20"/>
                <w:szCs w:val="20"/>
              </w:rPr>
              <w:t xml:space="preserve">16 </w:t>
            </w:r>
          </w:p>
        </w:tc>
        <w:tc>
          <w:tcPr>
            <w:tcW w:w="132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r w:rsidRPr="005308BC">
              <w:rPr>
                <w:rFonts w:cs="Arial"/>
                <w:sz w:val="20"/>
                <w:szCs w:val="20"/>
              </w:rPr>
              <w:t xml:space="preserve">33 </w:t>
            </w:r>
          </w:p>
        </w:tc>
      </w:tr>
      <w:tr w:rsidR="005308BC" w:rsidRPr="005308BC" w:rsidTr="005308BC">
        <w:trPr>
          <w:trHeight w:val="255"/>
        </w:trPr>
        <w:tc>
          <w:tcPr>
            <w:tcW w:w="6393" w:type="dxa"/>
            <w:tcBorders>
              <w:top w:val="nil"/>
              <w:left w:val="nil"/>
              <w:bottom w:val="nil"/>
              <w:right w:val="nil"/>
            </w:tcBorders>
            <w:shd w:val="clear" w:color="auto" w:fill="auto"/>
            <w:noWrap/>
            <w:vAlign w:val="bottom"/>
            <w:hideMark/>
          </w:tcPr>
          <w:p w:rsidR="005308BC" w:rsidRPr="005308BC" w:rsidRDefault="005308BC" w:rsidP="005308BC">
            <w:pPr>
              <w:rPr>
                <w:rFonts w:cs="Arial"/>
                <w:sz w:val="20"/>
                <w:szCs w:val="20"/>
              </w:rPr>
            </w:pPr>
            <w:r w:rsidRPr="005308BC">
              <w:rPr>
                <w:rFonts w:cs="Arial"/>
                <w:sz w:val="20"/>
                <w:szCs w:val="20"/>
              </w:rPr>
              <w:t xml:space="preserve"> Te Waka Toi </w:t>
            </w:r>
          </w:p>
        </w:tc>
        <w:tc>
          <w:tcPr>
            <w:tcW w:w="138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r w:rsidRPr="005308BC">
              <w:rPr>
                <w:rFonts w:cs="Arial"/>
                <w:sz w:val="20"/>
                <w:szCs w:val="20"/>
              </w:rPr>
              <w:t xml:space="preserve">75 </w:t>
            </w:r>
          </w:p>
        </w:tc>
        <w:tc>
          <w:tcPr>
            <w:tcW w:w="132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r w:rsidRPr="005308BC">
              <w:rPr>
                <w:rFonts w:cs="Arial"/>
                <w:sz w:val="20"/>
                <w:szCs w:val="20"/>
              </w:rPr>
              <w:t xml:space="preserve">65 </w:t>
            </w:r>
          </w:p>
        </w:tc>
      </w:tr>
      <w:tr w:rsidR="005308BC" w:rsidRPr="005308BC" w:rsidTr="005308BC">
        <w:trPr>
          <w:trHeight w:val="255"/>
        </w:trPr>
        <w:tc>
          <w:tcPr>
            <w:tcW w:w="6393" w:type="dxa"/>
            <w:tcBorders>
              <w:top w:val="nil"/>
              <w:left w:val="nil"/>
              <w:bottom w:val="nil"/>
              <w:right w:val="nil"/>
            </w:tcBorders>
            <w:shd w:val="clear" w:color="auto" w:fill="auto"/>
            <w:noWrap/>
            <w:vAlign w:val="bottom"/>
            <w:hideMark/>
          </w:tcPr>
          <w:p w:rsidR="005308BC" w:rsidRPr="005308BC" w:rsidRDefault="005308BC" w:rsidP="005308BC">
            <w:pPr>
              <w:rPr>
                <w:rFonts w:cs="Arial"/>
                <w:sz w:val="20"/>
                <w:szCs w:val="20"/>
              </w:rPr>
            </w:pPr>
            <w:r w:rsidRPr="005308BC">
              <w:rPr>
                <w:rFonts w:cs="Arial"/>
                <w:sz w:val="20"/>
                <w:szCs w:val="20"/>
              </w:rPr>
              <w:t xml:space="preserve"> Pacific Arts Committee </w:t>
            </w:r>
          </w:p>
        </w:tc>
        <w:tc>
          <w:tcPr>
            <w:tcW w:w="138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r w:rsidRPr="005308BC">
              <w:rPr>
                <w:rFonts w:cs="Arial"/>
                <w:sz w:val="20"/>
                <w:szCs w:val="20"/>
              </w:rPr>
              <w:t xml:space="preserve">48 </w:t>
            </w:r>
          </w:p>
        </w:tc>
        <w:tc>
          <w:tcPr>
            <w:tcW w:w="132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r w:rsidRPr="005308BC">
              <w:rPr>
                <w:rFonts w:cs="Arial"/>
                <w:sz w:val="20"/>
                <w:szCs w:val="20"/>
              </w:rPr>
              <w:t xml:space="preserve">64 </w:t>
            </w:r>
          </w:p>
        </w:tc>
      </w:tr>
      <w:tr w:rsidR="005308BC" w:rsidRPr="005308BC" w:rsidTr="005308BC">
        <w:trPr>
          <w:trHeight w:val="255"/>
        </w:trPr>
        <w:tc>
          <w:tcPr>
            <w:tcW w:w="6393" w:type="dxa"/>
            <w:tcBorders>
              <w:top w:val="nil"/>
              <w:left w:val="nil"/>
              <w:bottom w:val="nil"/>
              <w:right w:val="nil"/>
            </w:tcBorders>
            <w:shd w:val="clear" w:color="auto" w:fill="auto"/>
            <w:noWrap/>
            <w:vAlign w:val="bottom"/>
            <w:hideMark/>
          </w:tcPr>
          <w:p w:rsidR="005308BC" w:rsidRPr="005308BC" w:rsidRDefault="005308BC" w:rsidP="005308BC">
            <w:pPr>
              <w:rPr>
                <w:rFonts w:cs="Arial"/>
                <w:sz w:val="20"/>
                <w:szCs w:val="20"/>
              </w:rPr>
            </w:pPr>
            <w:r w:rsidRPr="005308BC">
              <w:rPr>
                <w:rFonts w:cs="Arial"/>
                <w:sz w:val="20"/>
                <w:szCs w:val="20"/>
              </w:rPr>
              <w:t xml:space="preserve"> Screen Innovation Fund </w:t>
            </w:r>
          </w:p>
        </w:tc>
        <w:tc>
          <w:tcPr>
            <w:tcW w:w="138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r w:rsidRPr="005308BC">
              <w:rPr>
                <w:rFonts w:cs="Arial"/>
                <w:sz w:val="20"/>
                <w:szCs w:val="20"/>
              </w:rPr>
              <w:t xml:space="preserve">36 </w:t>
            </w:r>
          </w:p>
        </w:tc>
        <w:tc>
          <w:tcPr>
            <w:tcW w:w="1320" w:type="dxa"/>
            <w:tcBorders>
              <w:top w:val="nil"/>
              <w:left w:val="nil"/>
              <w:bottom w:val="nil"/>
              <w:right w:val="nil"/>
            </w:tcBorders>
            <w:shd w:val="clear" w:color="auto" w:fill="auto"/>
            <w:noWrap/>
            <w:vAlign w:val="bottom"/>
            <w:hideMark/>
          </w:tcPr>
          <w:p w:rsidR="005308BC" w:rsidRPr="005308BC" w:rsidRDefault="005308BC" w:rsidP="005308BC">
            <w:pPr>
              <w:jc w:val="right"/>
              <w:rPr>
                <w:rFonts w:cs="Arial"/>
                <w:sz w:val="20"/>
                <w:szCs w:val="20"/>
              </w:rPr>
            </w:pPr>
            <w:r w:rsidRPr="005308BC">
              <w:rPr>
                <w:rFonts w:cs="Arial"/>
                <w:sz w:val="20"/>
                <w:szCs w:val="20"/>
              </w:rPr>
              <w:t xml:space="preserve">47 </w:t>
            </w:r>
          </w:p>
        </w:tc>
      </w:tr>
      <w:tr w:rsidR="005308BC" w:rsidRPr="005308BC" w:rsidTr="005308BC">
        <w:trPr>
          <w:trHeight w:val="255"/>
        </w:trPr>
        <w:tc>
          <w:tcPr>
            <w:tcW w:w="6393" w:type="dxa"/>
            <w:tcBorders>
              <w:top w:val="nil"/>
              <w:left w:val="nil"/>
              <w:bottom w:val="nil"/>
              <w:right w:val="nil"/>
            </w:tcBorders>
            <w:shd w:val="clear" w:color="auto" w:fill="auto"/>
            <w:noWrap/>
            <w:vAlign w:val="bottom"/>
            <w:hideMark/>
          </w:tcPr>
          <w:p w:rsidR="005308BC" w:rsidRPr="005308BC" w:rsidRDefault="005308BC" w:rsidP="005308BC">
            <w:pPr>
              <w:rPr>
                <w:rFonts w:cs="Arial"/>
                <w:sz w:val="20"/>
                <w:szCs w:val="20"/>
              </w:rPr>
            </w:pPr>
          </w:p>
        </w:tc>
        <w:tc>
          <w:tcPr>
            <w:tcW w:w="1380" w:type="dxa"/>
            <w:tcBorders>
              <w:top w:val="single" w:sz="4" w:space="0" w:color="auto"/>
              <w:left w:val="nil"/>
              <w:bottom w:val="single" w:sz="4" w:space="0" w:color="auto"/>
              <w:right w:val="nil"/>
            </w:tcBorders>
            <w:shd w:val="clear" w:color="auto" w:fill="auto"/>
            <w:noWrap/>
            <w:vAlign w:val="bottom"/>
            <w:hideMark/>
          </w:tcPr>
          <w:p w:rsidR="005308BC" w:rsidRPr="005308BC" w:rsidRDefault="005308BC" w:rsidP="005308BC">
            <w:pPr>
              <w:jc w:val="right"/>
              <w:rPr>
                <w:rFonts w:cs="Arial"/>
                <w:b/>
                <w:bCs/>
                <w:sz w:val="20"/>
                <w:szCs w:val="20"/>
              </w:rPr>
            </w:pPr>
            <w:r w:rsidRPr="005308BC">
              <w:rPr>
                <w:rFonts w:cs="Arial"/>
                <w:b/>
                <w:bCs/>
                <w:sz w:val="20"/>
                <w:szCs w:val="20"/>
              </w:rPr>
              <w:t xml:space="preserve">175 </w:t>
            </w:r>
          </w:p>
        </w:tc>
        <w:tc>
          <w:tcPr>
            <w:tcW w:w="1320" w:type="dxa"/>
            <w:tcBorders>
              <w:top w:val="single" w:sz="4" w:space="0" w:color="auto"/>
              <w:left w:val="nil"/>
              <w:bottom w:val="single" w:sz="4" w:space="0" w:color="auto"/>
              <w:right w:val="nil"/>
            </w:tcBorders>
            <w:shd w:val="clear" w:color="auto" w:fill="auto"/>
            <w:noWrap/>
            <w:vAlign w:val="bottom"/>
            <w:hideMark/>
          </w:tcPr>
          <w:p w:rsidR="005308BC" w:rsidRPr="005308BC" w:rsidRDefault="005308BC" w:rsidP="005308BC">
            <w:pPr>
              <w:jc w:val="right"/>
              <w:rPr>
                <w:rFonts w:cs="Arial"/>
                <w:b/>
                <w:bCs/>
                <w:sz w:val="20"/>
                <w:szCs w:val="20"/>
              </w:rPr>
            </w:pPr>
            <w:r w:rsidRPr="005308BC">
              <w:rPr>
                <w:rFonts w:cs="Arial"/>
                <w:b/>
                <w:bCs/>
                <w:sz w:val="20"/>
                <w:szCs w:val="20"/>
              </w:rPr>
              <w:t xml:space="preserve">209 </w:t>
            </w:r>
          </w:p>
        </w:tc>
      </w:tr>
    </w:tbl>
    <w:p w:rsidR="005308BC" w:rsidRDefault="005308BC" w:rsidP="005308BC"/>
    <w:p w:rsidR="005108CB" w:rsidRDefault="005108CB" w:rsidP="005308BC">
      <w:pPr>
        <w:rPr>
          <w:i/>
          <w:sz w:val="20"/>
          <w:szCs w:val="20"/>
        </w:rPr>
        <w:sectPr w:rsidR="005108CB" w:rsidSect="006B695D">
          <w:footerReference w:type="default" r:id="rId100"/>
          <w:pgSz w:w="11907" w:h="16840" w:code="9"/>
          <w:pgMar w:top="1440" w:right="1440" w:bottom="1440" w:left="1440" w:header="709" w:footer="964" w:gutter="0"/>
          <w:cols w:space="708"/>
          <w:docGrid w:linePitch="360"/>
        </w:sectPr>
      </w:pPr>
    </w:p>
    <w:p w:rsidR="000C69AD" w:rsidRPr="00A057AA" w:rsidRDefault="000C69AD" w:rsidP="00A506CB">
      <w:pPr>
        <w:pStyle w:val="Heading2"/>
      </w:pPr>
      <w:bookmarkStart w:id="101" w:name="_Toc276561902"/>
      <w:r w:rsidRPr="00A057AA">
        <w:lastRenderedPageBreak/>
        <w:t>Notes to the Financial Statements</w:t>
      </w:r>
      <w:bookmarkEnd w:id="101"/>
    </w:p>
    <w:p w:rsidR="005B3688" w:rsidRPr="00A057AA" w:rsidRDefault="00850680" w:rsidP="00A506CB">
      <w:pPr>
        <w:pStyle w:val="Heading3"/>
      </w:pPr>
      <w:bookmarkStart w:id="102" w:name="_Toc276561903"/>
      <w:r w:rsidRPr="00A057AA">
        <w:t>1</w:t>
      </w:r>
      <w:r w:rsidRPr="004C7023">
        <w:rPr>
          <w:color w:val="943634" w:themeColor="accent2" w:themeShade="BF"/>
        </w:rPr>
        <w:t>:</w:t>
      </w:r>
      <w:r w:rsidRPr="00A057AA">
        <w:rPr>
          <w:color w:val="0000FF"/>
        </w:rPr>
        <w:t xml:space="preserve"> </w:t>
      </w:r>
      <w:r w:rsidR="005B3688" w:rsidRPr="00A057AA">
        <w:t>Statement of Accounting Policies</w:t>
      </w:r>
      <w:bookmarkEnd w:id="102"/>
      <w:r w:rsidR="005B3688" w:rsidRPr="00A057AA">
        <w:t xml:space="preserve"> </w:t>
      </w:r>
    </w:p>
    <w:p w:rsidR="0014427F" w:rsidRPr="00A057AA" w:rsidRDefault="00AC746B" w:rsidP="00BF10DB">
      <w:pPr>
        <w:rPr>
          <w:rFonts w:cs="Arial"/>
        </w:rPr>
      </w:pPr>
      <w:proofErr w:type="gramStart"/>
      <w:r w:rsidRPr="00A057AA">
        <w:rPr>
          <w:rFonts w:cs="Arial"/>
        </w:rPr>
        <w:t>for</w:t>
      </w:r>
      <w:proofErr w:type="gramEnd"/>
      <w:r w:rsidRPr="00A057AA">
        <w:rPr>
          <w:rFonts w:cs="Arial"/>
        </w:rPr>
        <w:t xml:space="preserve"> the year ended 30 June 2010</w:t>
      </w:r>
    </w:p>
    <w:p w:rsidR="00AC746B" w:rsidRPr="00A057AA" w:rsidRDefault="00AC746B" w:rsidP="00BF10DB">
      <w:pPr>
        <w:rPr>
          <w:rFonts w:cs="Arial"/>
          <w:b/>
          <w:szCs w:val="22"/>
        </w:rPr>
      </w:pPr>
    </w:p>
    <w:p w:rsidR="00254D1E" w:rsidRPr="00254D1E" w:rsidRDefault="00254D1E" w:rsidP="00254D1E">
      <w:pPr>
        <w:numPr>
          <w:ilvl w:val="1"/>
          <w:numId w:val="20"/>
        </w:numPr>
        <w:spacing w:before="120"/>
        <w:rPr>
          <w:rFonts w:cs="Arial"/>
          <w:b/>
          <w:szCs w:val="22"/>
        </w:rPr>
      </w:pPr>
      <w:r w:rsidRPr="00254D1E">
        <w:rPr>
          <w:rFonts w:cs="Arial"/>
          <w:b/>
          <w:szCs w:val="22"/>
        </w:rPr>
        <w:t>REPORTING ENTITY</w:t>
      </w:r>
    </w:p>
    <w:p w:rsidR="00254D1E" w:rsidRPr="00DE1852" w:rsidRDefault="00254D1E" w:rsidP="00254D1E">
      <w:pPr>
        <w:rPr>
          <w:rFonts w:cs="Arial"/>
          <w:sz w:val="20"/>
        </w:rPr>
      </w:pPr>
    </w:p>
    <w:p w:rsidR="00254D1E" w:rsidRPr="007B1A54" w:rsidRDefault="00254D1E" w:rsidP="00254D1E">
      <w:pPr>
        <w:jc w:val="both"/>
        <w:rPr>
          <w:rFonts w:cs="Arial"/>
          <w:sz w:val="20"/>
        </w:rPr>
      </w:pPr>
      <w:r w:rsidRPr="007B1A54">
        <w:rPr>
          <w:rFonts w:cs="Arial"/>
          <w:sz w:val="20"/>
        </w:rPr>
        <w:t xml:space="preserve">The Arts Council of New Zealand Toi Aotearoa </w:t>
      </w:r>
      <w:r w:rsidR="007F26B8">
        <w:rPr>
          <w:rFonts w:cs="Arial"/>
          <w:sz w:val="20"/>
        </w:rPr>
        <w:t xml:space="preserve">(the Arts Council) </w:t>
      </w:r>
      <w:r w:rsidRPr="007B1A54">
        <w:rPr>
          <w:rFonts w:cs="Arial"/>
          <w:sz w:val="20"/>
        </w:rPr>
        <w:t>was established on 1 July 1994 by the Arts Council of New Zealand Toi Aotearoa Act 1994.</w:t>
      </w:r>
      <w:r w:rsidR="00E14CF7">
        <w:rPr>
          <w:rFonts w:cs="Arial"/>
          <w:sz w:val="20"/>
        </w:rPr>
        <w:t xml:space="preserve"> </w:t>
      </w:r>
      <w:r w:rsidRPr="007B1A54">
        <w:rPr>
          <w:rFonts w:cs="Arial"/>
          <w:sz w:val="20"/>
        </w:rPr>
        <w:t>The Council has chosen to operate under the name Creative New Zealand.</w:t>
      </w:r>
    </w:p>
    <w:p w:rsidR="00254D1E" w:rsidRPr="007B1A54" w:rsidRDefault="00254D1E" w:rsidP="00254D1E">
      <w:pPr>
        <w:jc w:val="both"/>
        <w:rPr>
          <w:rFonts w:cs="Arial"/>
          <w:sz w:val="20"/>
        </w:rPr>
      </w:pPr>
    </w:p>
    <w:p w:rsidR="00254D1E" w:rsidRPr="007B1A54" w:rsidRDefault="00254D1E" w:rsidP="00254D1E">
      <w:pPr>
        <w:jc w:val="both"/>
        <w:rPr>
          <w:rFonts w:cs="Arial"/>
          <w:sz w:val="20"/>
        </w:rPr>
      </w:pPr>
      <w:r>
        <w:rPr>
          <w:rFonts w:cs="Arial"/>
          <w:sz w:val="20"/>
        </w:rPr>
        <w:t>The Council</w:t>
      </w:r>
      <w:r w:rsidRPr="007B1A54">
        <w:rPr>
          <w:rFonts w:cs="Arial"/>
          <w:sz w:val="20"/>
        </w:rPr>
        <w:t xml:space="preserve"> is a Crown </w:t>
      </w:r>
      <w:r w:rsidR="007F26B8">
        <w:rPr>
          <w:rFonts w:cs="Arial"/>
          <w:sz w:val="20"/>
        </w:rPr>
        <w:t>e</w:t>
      </w:r>
      <w:r w:rsidRPr="007B1A54">
        <w:rPr>
          <w:rFonts w:cs="Arial"/>
          <w:sz w:val="20"/>
        </w:rPr>
        <w:t>ntity as defined by the Crown Entities Act 2004 and is domiciled in New Zealand.</w:t>
      </w:r>
      <w:r w:rsidR="00E14CF7">
        <w:rPr>
          <w:rFonts w:cs="Arial"/>
          <w:sz w:val="20"/>
        </w:rPr>
        <w:t xml:space="preserve"> </w:t>
      </w:r>
      <w:r w:rsidRPr="007B1A54">
        <w:rPr>
          <w:rFonts w:cs="Arial"/>
          <w:sz w:val="20"/>
        </w:rPr>
        <w:t xml:space="preserve">As such, </w:t>
      </w:r>
      <w:r w:rsidR="00DC362B">
        <w:rPr>
          <w:rFonts w:cs="Arial"/>
          <w:sz w:val="20"/>
        </w:rPr>
        <w:t>the Arts Council</w:t>
      </w:r>
      <w:r w:rsidRPr="007B1A54">
        <w:rPr>
          <w:rFonts w:cs="Arial"/>
          <w:sz w:val="20"/>
        </w:rPr>
        <w:t>’s ultimate parent is the New Zealand Crown.</w:t>
      </w:r>
    </w:p>
    <w:p w:rsidR="00254D1E" w:rsidRPr="007B1A54" w:rsidRDefault="00254D1E" w:rsidP="00254D1E">
      <w:pPr>
        <w:jc w:val="both"/>
        <w:rPr>
          <w:rFonts w:cs="Arial"/>
          <w:sz w:val="20"/>
        </w:rPr>
      </w:pPr>
    </w:p>
    <w:p w:rsidR="00254D1E" w:rsidRPr="007B1A54" w:rsidRDefault="00254D1E" w:rsidP="00254D1E">
      <w:pPr>
        <w:jc w:val="both"/>
        <w:rPr>
          <w:rFonts w:cs="Arial"/>
          <w:sz w:val="20"/>
        </w:rPr>
      </w:pPr>
      <w:r w:rsidRPr="007B1A54">
        <w:rPr>
          <w:rFonts w:cs="Arial"/>
          <w:sz w:val="20"/>
        </w:rPr>
        <w:t xml:space="preserve">Its purpose, as defined under the Arts Council of New Zealand Toi Aotearoa Act 1994, is to encourage, promote and support the arts in </w:t>
      </w:r>
      <w:smartTag w:uri="urn:schemas-microsoft-com:office:smarttags" w:element="country-region">
        <w:smartTag w:uri="urn:schemas-microsoft-com:office:smarttags" w:element="place">
          <w:r w:rsidRPr="007B1A54">
            <w:rPr>
              <w:rFonts w:cs="Arial"/>
              <w:sz w:val="20"/>
            </w:rPr>
            <w:t>New Zealand</w:t>
          </w:r>
        </w:smartTag>
      </w:smartTag>
      <w:r w:rsidRPr="007B1A54">
        <w:rPr>
          <w:rFonts w:cs="Arial"/>
          <w:sz w:val="20"/>
        </w:rPr>
        <w:t xml:space="preserve"> for the benefit of all New Zealanders.</w:t>
      </w:r>
      <w:r w:rsidR="00E14CF7">
        <w:rPr>
          <w:rFonts w:cs="Arial"/>
          <w:sz w:val="20"/>
        </w:rPr>
        <w:t xml:space="preserve"> </w:t>
      </w:r>
    </w:p>
    <w:p w:rsidR="00254D1E" w:rsidRPr="007B1A54" w:rsidRDefault="00254D1E" w:rsidP="00254D1E">
      <w:pPr>
        <w:jc w:val="both"/>
        <w:rPr>
          <w:rFonts w:cs="Arial"/>
          <w:sz w:val="20"/>
        </w:rPr>
      </w:pPr>
    </w:p>
    <w:p w:rsidR="00254D1E" w:rsidRDefault="00254D1E" w:rsidP="00254D1E">
      <w:pPr>
        <w:jc w:val="both"/>
        <w:rPr>
          <w:rFonts w:cs="Arial"/>
          <w:sz w:val="20"/>
        </w:rPr>
      </w:pPr>
      <w:r w:rsidRPr="007B1A54">
        <w:rPr>
          <w:rFonts w:cs="Arial"/>
          <w:sz w:val="20"/>
        </w:rPr>
        <w:t xml:space="preserve">Accordingly, </w:t>
      </w:r>
      <w:r w:rsidR="00DC362B">
        <w:rPr>
          <w:rFonts w:cs="Arial"/>
          <w:sz w:val="20"/>
        </w:rPr>
        <w:t>the Arts Council</w:t>
      </w:r>
      <w:r w:rsidRPr="007B1A54">
        <w:rPr>
          <w:rFonts w:cs="Arial"/>
          <w:sz w:val="20"/>
        </w:rPr>
        <w:t xml:space="preserve"> has designated itself as a public benefit entity for the purposes of New Zealand Equivalents to International Financial Reporting Standards (NZ IFRS).</w:t>
      </w:r>
    </w:p>
    <w:p w:rsidR="00254D1E" w:rsidRDefault="00254D1E" w:rsidP="00254D1E">
      <w:pPr>
        <w:jc w:val="both"/>
        <w:rPr>
          <w:rFonts w:cs="Arial"/>
          <w:sz w:val="20"/>
        </w:rPr>
      </w:pPr>
    </w:p>
    <w:p w:rsidR="00254D1E" w:rsidRDefault="00254D1E" w:rsidP="00254D1E">
      <w:pPr>
        <w:jc w:val="both"/>
        <w:rPr>
          <w:rFonts w:cs="Arial"/>
          <w:sz w:val="20"/>
        </w:rPr>
      </w:pPr>
      <w:r>
        <w:rPr>
          <w:rFonts w:cs="Arial"/>
          <w:sz w:val="20"/>
        </w:rPr>
        <w:t xml:space="preserve">The financial statements of </w:t>
      </w:r>
      <w:r w:rsidR="00DC362B">
        <w:rPr>
          <w:rFonts w:cs="Arial"/>
          <w:sz w:val="20"/>
        </w:rPr>
        <w:t>the Arts Council</w:t>
      </w:r>
      <w:r>
        <w:rPr>
          <w:rFonts w:cs="Arial"/>
          <w:sz w:val="20"/>
        </w:rPr>
        <w:t xml:space="preserve"> are for the year ended 30 June 2010 and were authorised for issue by </w:t>
      </w:r>
      <w:r w:rsidR="00DC362B">
        <w:rPr>
          <w:rFonts w:cs="Arial"/>
          <w:sz w:val="20"/>
        </w:rPr>
        <w:t>the Arts Council</w:t>
      </w:r>
      <w:r>
        <w:rPr>
          <w:rFonts w:cs="Arial"/>
          <w:sz w:val="20"/>
        </w:rPr>
        <w:t xml:space="preserve"> on </w:t>
      </w:r>
      <w:r w:rsidRPr="00254D1E">
        <w:rPr>
          <w:rFonts w:cs="Arial"/>
          <w:sz w:val="20"/>
        </w:rPr>
        <w:t>27 October 2010</w:t>
      </w:r>
      <w:r>
        <w:rPr>
          <w:rFonts w:cs="Arial"/>
          <w:sz w:val="20"/>
        </w:rPr>
        <w:t>.</w:t>
      </w:r>
    </w:p>
    <w:p w:rsidR="00254D1E" w:rsidRPr="007B1A54" w:rsidRDefault="00254D1E" w:rsidP="00254D1E">
      <w:pPr>
        <w:jc w:val="both"/>
        <w:rPr>
          <w:rFonts w:cs="Arial"/>
          <w:sz w:val="20"/>
        </w:rPr>
      </w:pPr>
    </w:p>
    <w:p w:rsidR="00254D1E" w:rsidRPr="00254D1E" w:rsidRDefault="00254D1E" w:rsidP="00254D1E">
      <w:pPr>
        <w:numPr>
          <w:ilvl w:val="1"/>
          <w:numId w:val="20"/>
        </w:numPr>
        <w:spacing w:before="120"/>
        <w:rPr>
          <w:rFonts w:cs="Arial"/>
          <w:b/>
          <w:szCs w:val="22"/>
        </w:rPr>
      </w:pPr>
      <w:r w:rsidRPr="00254D1E">
        <w:rPr>
          <w:rFonts w:cs="Arial"/>
          <w:b/>
          <w:szCs w:val="22"/>
        </w:rPr>
        <w:t>BASIS OF PREPARATION</w:t>
      </w:r>
    </w:p>
    <w:p w:rsidR="00254D1E" w:rsidRPr="006F20B8" w:rsidRDefault="00254D1E" w:rsidP="00254D1E">
      <w:pPr>
        <w:rPr>
          <w:rFonts w:cs="Arial"/>
          <w:sz w:val="20"/>
        </w:rPr>
      </w:pPr>
    </w:p>
    <w:p w:rsidR="00254D1E" w:rsidRPr="00254D1E" w:rsidRDefault="00254D1E" w:rsidP="00254D1E">
      <w:pPr>
        <w:numPr>
          <w:ilvl w:val="2"/>
          <w:numId w:val="20"/>
        </w:numPr>
        <w:spacing w:before="120"/>
        <w:rPr>
          <w:rFonts w:cs="Arial"/>
          <w:b/>
          <w:sz w:val="20"/>
        </w:rPr>
      </w:pPr>
      <w:r w:rsidRPr="00254D1E">
        <w:rPr>
          <w:rFonts w:cs="Arial"/>
          <w:b/>
          <w:sz w:val="20"/>
        </w:rPr>
        <w:t>STATEMENT OF COMPLIANCE</w:t>
      </w:r>
    </w:p>
    <w:p w:rsidR="00254D1E" w:rsidRDefault="00254D1E" w:rsidP="00254D1E">
      <w:pPr>
        <w:rPr>
          <w:rFonts w:cs="Arial"/>
          <w:sz w:val="20"/>
        </w:rPr>
      </w:pPr>
    </w:p>
    <w:p w:rsidR="00254D1E" w:rsidRDefault="00254D1E" w:rsidP="00254D1E">
      <w:pPr>
        <w:rPr>
          <w:rFonts w:cs="Arial"/>
          <w:sz w:val="20"/>
        </w:rPr>
      </w:pPr>
      <w:r>
        <w:rPr>
          <w:rFonts w:cs="Arial"/>
          <w:sz w:val="20"/>
        </w:rPr>
        <w:t xml:space="preserve">The </w:t>
      </w:r>
      <w:r w:rsidRPr="006F20B8">
        <w:rPr>
          <w:rFonts w:cs="Arial"/>
          <w:sz w:val="20"/>
        </w:rPr>
        <w:t xml:space="preserve">financial statements </w:t>
      </w:r>
      <w:r>
        <w:rPr>
          <w:rFonts w:cs="Arial"/>
          <w:sz w:val="20"/>
        </w:rPr>
        <w:t>have been</w:t>
      </w:r>
      <w:r w:rsidRPr="006F20B8">
        <w:rPr>
          <w:rFonts w:cs="Arial"/>
          <w:sz w:val="20"/>
        </w:rPr>
        <w:t xml:space="preserve"> prepared in accordance with the </w:t>
      </w:r>
      <w:r>
        <w:rPr>
          <w:rFonts w:cs="Arial"/>
          <w:sz w:val="20"/>
        </w:rPr>
        <w:t>Arts Council of New Zealand Toi Aotearoa Act 1994 and Crown Entities Act 2004, which includes the requirement to comply with generally accepted accounting practice in New Zealand (NZ GAAP).</w:t>
      </w:r>
    </w:p>
    <w:p w:rsidR="00254D1E" w:rsidRPr="006F20B8" w:rsidRDefault="00254D1E" w:rsidP="00254D1E">
      <w:pPr>
        <w:rPr>
          <w:rFonts w:cs="Arial"/>
          <w:sz w:val="20"/>
        </w:rPr>
      </w:pPr>
    </w:p>
    <w:p w:rsidR="00254D1E" w:rsidRDefault="00254D1E" w:rsidP="00254D1E">
      <w:pPr>
        <w:rPr>
          <w:rFonts w:cs="Arial"/>
          <w:sz w:val="20"/>
        </w:rPr>
      </w:pPr>
      <w:r w:rsidRPr="006F20B8">
        <w:rPr>
          <w:rFonts w:cs="Arial"/>
          <w:sz w:val="20"/>
        </w:rPr>
        <w:t>The</w:t>
      </w:r>
      <w:r>
        <w:rPr>
          <w:rFonts w:cs="Arial"/>
          <w:sz w:val="20"/>
        </w:rPr>
        <w:t>se financial statements comply with NZ</w:t>
      </w:r>
      <w:r w:rsidRPr="006F20B8">
        <w:rPr>
          <w:rFonts w:cs="Arial"/>
          <w:sz w:val="20"/>
        </w:rPr>
        <w:t xml:space="preserve"> IFRS</w:t>
      </w:r>
      <w:r>
        <w:rPr>
          <w:rFonts w:cs="Arial"/>
          <w:sz w:val="20"/>
        </w:rPr>
        <w:t>,</w:t>
      </w:r>
      <w:r w:rsidRPr="006F20B8">
        <w:rPr>
          <w:rFonts w:cs="Arial"/>
          <w:sz w:val="20"/>
        </w:rPr>
        <w:t xml:space="preserve"> and other applicabl</w:t>
      </w:r>
      <w:r>
        <w:rPr>
          <w:rFonts w:cs="Arial"/>
          <w:sz w:val="20"/>
        </w:rPr>
        <w:t xml:space="preserve">e financial reporting standards, </w:t>
      </w:r>
      <w:r w:rsidRPr="006F20B8">
        <w:rPr>
          <w:rFonts w:cs="Arial"/>
          <w:sz w:val="20"/>
        </w:rPr>
        <w:t xml:space="preserve">as appropriate for public benefit entities. </w:t>
      </w:r>
    </w:p>
    <w:p w:rsidR="00254D1E" w:rsidRPr="006F20B8" w:rsidRDefault="00254D1E" w:rsidP="00254D1E">
      <w:pPr>
        <w:rPr>
          <w:rFonts w:cs="Arial"/>
          <w:sz w:val="20"/>
        </w:rPr>
      </w:pPr>
    </w:p>
    <w:p w:rsidR="00254D1E" w:rsidRPr="00254D1E" w:rsidRDefault="00254D1E" w:rsidP="00254D1E">
      <w:pPr>
        <w:numPr>
          <w:ilvl w:val="2"/>
          <w:numId w:val="20"/>
        </w:numPr>
        <w:spacing w:before="120"/>
        <w:rPr>
          <w:rFonts w:cs="Arial"/>
          <w:b/>
          <w:sz w:val="20"/>
        </w:rPr>
      </w:pPr>
      <w:r w:rsidRPr="00254D1E">
        <w:rPr>
          <w:rFonts w:cs="Arial"/>
          <w:b/>
          <w:sz w:val="20"/>
        </w:rPr>
        <w:t>MEASUREMENT BASE</w:t>
      </w:r>
    </w:p>
    <w:p w:rsidR="00254D1E" w:rsidRDefault="00254D1E" w:rsidP="00254D1E">
      <w:pPr>
        <w:rPr>
          <w:rFonts w:cs="Arial"/>
          <w:sz w:val="20"/>
        </w:rPr>
      </w:pPr>
    </w:p>
    <w:p w:rsidR="00254D1E" w:rsidRDefault="00254D1E" w:rsidP="00254D1E">
      <w:pPr>
        <w:jc w:val="both"/>
        <w:rPr>
          <w:rFonts w:cs="Arial"/>
          <w:sz w:val="20"/>
        </w:rPr>
      </w:pPr>
      <w:r>
        <w:rPr>
          <w:rFonts w:cs="Arial"/>
          <w:sz w:val="20"/>
        </w:rPr>
        <w:t>The</w:t>
      </w:r>
      <w:r w:rsidRPr="006F20B8">
        <w:rPr>
          <w:rFonts w:cs="Arial"/>
          <w:sz w:val="20"/>
        </w:rPr>
        <w:t xml:space="preserve"> financial statements have been prepared on an historical cost basis, modified by the revaluation of land and buildings</w:t>
      </w:r>
      <w:r>
        <w:rPr>
          <w:rFonts w:cs="Arial"/>
          <w:sz w:val="20"/>
        </w:rPr>
        <w:t>, works of art</w:t>
      </w:r>
      <w:r w:rsidRPr="006F20B8">
        <w:rPr>
          <w:rFonts w:cs="Arial"/>
          <w:sz w:val="20"/>
        </w:rPr>
        <w:t xml:space="preserve"> and investment property.</w:t>
      </w:r>
    </w:p>
    <w:p w:rsidR="00254D1E" w:rsidRDefault="00254D1E" w:rsidP="00254D1E">
      <w:pPr>
        <w:jc w:val="both"/>
        <w:rPr>
          <w:rFonts w:cs="Arial"/>
          <w:sz w:val="20"/>
        </w:rPr>
      </w:pPr>
    </w:p>
    <w:p w:rsidR="00254D1E" w:rsidRDefault="00254D1E" w:rsidP="00254D1E">
      <w:pPr>
        <w:jc w:val="both"/>
        <w:rPr>
          <w:rFonts w:cs="Arial"/>
          <w:sz w:val="20"/>
        </w:rPr>
      </w:pPr>
      <w:r>
        <w:rPr>
          <w:rFonts w:cs="Arial"/>
          <w:sz w:val="20"/>
        </w:rPr>
        <w:t>The accrual basis of accounting has been used unless otherwise stated.</w:t>
      </w:r>
    </w:p>
    <w:p w:rsidR="00254D1E" w:rsidRPr="006F20B8" w:rsidRDefault="00254D1E" w:rsidP="00254D1E">
      <w:pPr>
        <w:jc w:val="both"/>
        <w:rPr>
          <w:rFonts w:cs="Arial"/>
          <w:sz w:val="20"/>
        </w:rPr>
      </w:pPr>
    </w:p>
    <w:p w:rsidR="00254D1E" w:rsidRPr="00254D1E" w:rsidRDefault="00254D1E" w:rsidP="00254D1E">
      <w:pPr>
        <w:numPr>
          <w:ilvl w:val="2"/>
          <w:numId w:val="20"/>
        </w:numPr>
        <w:spacing w:before="120"/>
        <w:jc w:val="both"/>
        <w:rPr>
          <w:rFonts w:cs="Arial"/>
          <w:b/>
          <w:sz w:val="20"/>
        </w:rPr>
      </w:pPr>
      <w:r w:rsidRPr="00254D1E">
        <w:rPr>
          <w:rFonts w:cs="Arial"/>
          <w:b/>
          <w:sz w:val="20"/>
        </w:rPr>
        <w:t>FUNCTIONAL AND PRESENTATION CURRENCY</w:t>
      </w:r>
    </w:p>
    <w:p w:rsidR="00254D1E" w:rsidRDefault="00254D1E" w:rsidP="00254D1E">
      <w:pPr>
        <w:jc w:val="both"/>
        <w:rPr>
          <w:rFonts w:cs="Arial"/>
          <w:sz w:val="20"/>
        </w:rPr>
      </w:pPr>
    </w:p>
    <w:p w:rsidR="00254D1E" w:rsidRDefault="00254D1E" w:rsidP="00254D1E">
      <w:pPr>
        <w:jc w:val="both"/>
        <w:rPr>
          <w:rFonts w:cs="Arial"/>
          <w:sz w:val="20"/>
        </w:rPr>
      </w:pPr>
      <w:r w:rsidRPr="006F20B8">
        <w:rPr>
          <w:rFonts w:cs="Arial"/>
          <w:sz w:val="20"/>
        </w:rPr>
        <w:t xml:space="preserve">The financial statements are presented in New Zealand dollars ($), </w:t>
      </w:r>
      <w:r>
        <w:rPr>
          <w:rFonts w:cs="Arial"/>
          <w:sz w:val="20"/>
        </w:rPr>
        <w:t xml:space="preserve">and are rounded to the nearest thousand dollars ($000), unless otherwise stated. The functional currency of </w:t>
      </w:r>
      <w:r w:rsidR="00DC362B">
        <w:rPr>
          <w:rFonts w:cs="Arial"/>
          <w:sz w:val="20"/>
        </w:rPr>
        <w:t>the Arts Council</w:t>
      </w:r>
      <w:r>
        <w:rPr>
          <w:rFonts w:cs="Arial"/>
          <w:sz w:val="20"/>
        </w:rPr>
        <w:t xml:space="preserve"> is </w:t>
      </w:r>
      <w:smartTag w:uri="urn:schemas-microsoft-com:office:smarttags" w:element="country-region">
        <w:smartTag w:uri="urn:schemas-microsoft-com:office:smarttags" w:element="place">
          <w:r>
            <w:rPr>
              <w:rFonts w:cs="Arial"/>
              <w:sz w:val="20"/>
            </w:rPr>
            <w:t>New Zealand</w:t>
          </w:r>
        </w:smartTag>
      </w:smartTag>
      <w:r>
        <w:rPr>
          <w:rFonts w:cs="Arial"/>
          <w:sz w:val="20"/>
        </w:rPr>
        <w:t xml:space="preserve"> dollars</w:t>
      </w:r>
      <w:r w:rsidRPr="006F20B8">
        <w:rPr>
          <w:rFonts w:cs="Arial"/>
          <w:sz w:val="20"/>
        </w:rPr>
        <w:t xml:space="preserve">. </w:t>
      </w:r>
    </w:p>
    <w:p w:rsidR="00254D1E" w:rsidRPr="006F20B8" w:rsidRDefault="00254D1E" w:rsidP="00254D1E">
      <w:pPr>
        <w:jc w:val="both"/>
        <w:rPr>
          <w:rFonts w:cs="Arial"/>
          <w:sz w:val="20"/>
        </w:rPr>
      </w:pPr>
    </w:p>
    <w:p w:rsidR="00254D1E" w:rsidRPr="00254D1E" w:rsidRDefault="00254D1E" w:rsidP="00254D1E">
      <w:pPr>
        <w:numPr>
          <w:ilvl w:val="2"/>
          <w:numId w:val="20"/>
        </w:numPr>
        <w:spacing w:before="120"/>
        <w:jc w:val="both"/>
        <w:rPr>
          <w:rFonts w:cs="Arial"/>
          <w:b/>
          <w:sz w:val="20"/>
        </w:rPr>
      </w:pPr>
      <w:r w:rsidRPr="00254D1E">
        <w:rPr>
          <w:rFonts w:cs="Arial"/>
          <w:b/>
          <w:sz w:val="20"/>
        </w:rPr>
        <w:t>CHANGES IN ACCOUNTING POLICIES AND ESTIMATES</w:t>
      </w:r>
    </w:p>
    <w:p w:rsidR="00254D1E" w:rsidRDefault="00254D1E" w:rsidP="00254D1E">
      <w:pPr>
        <w:jc w:val="both"/>
        <w:rPr>
          <w:rFonts w:cs="Arial"/>
          <w:sz w:val="20"/>
        </w:rPr>
      </w:pPr>
    </w:p>
    <w:p w:rsidR="00254D1E" w:rsidRPr="00440BEC" w:rsidRDefault="00254D1E" w:rsidP="00254D1E">
      <w:pPr>
        <w:jc w:val="both"/>
        <w:rPr>
          <w:rFonts w:cs="Arial"/>
          <w:sz w:val="20"/>
        </w:rPr>
      </w:pPr>
      <w:r w:rsidRPr="00440BEC">
        <w:rPr>
          <w:rFonts w:cs="Arial"/>
          <w:sz w:val="20"/>
        </w:rPr>
        <w:t xml:space="preserve">There have been no changes in accounting policies since the date of the last audited financial statements, other than the impact of </w:t>
      </w:r>
      <w:r>
        <w:rPr>
          <w:rFonts w:cs="Arial"/>
          <w:sz w:val="20"/>
        </w:rPr>
        <w:t>changes in NZ IFRS</w:t>
      </w:r>
      <w:r w:rsidRPr="00440BEC">
        <w:rPr>
          <w:rFonts w:cs="Arial"/>
          <w:sz w:val="20"/>
        </w:rPr>
        <w:t>.</w:t>
      </w:r>
      <w:r w:rsidR="00E14CF7">
        <w:rPr>
          <w:rFonts w:cs="Arial"/>
          <w:sz w:val="20"/>
        </w:rPr>
        <w:t xml:space="preserve"> </w:t>
      </w:r>
      <w:r w:rsidRPr="00440BEC">
        <w:rPr>
          <w:rFonts w:cs="Arial"/>
          <w:sz w:val="20"/>
        </w:rPr>
        <w:t>These policies have been applied on a basis consistent with previous years.</w:t>
      </w:r>
      <w:r>
        <w:rPr>
          <w:rFonts w:cs="Arial"/>
          <w:sz w:val="20"/>
        </w:rPr>
        <w:t xml:space="preserve"> </w:t>
      </w:r>
      <w:r w:rsidRPr="00C35F6B">
        <w:rPr>
          <w:rFonts w:cs="Arial"/>
          <w:sz w:val="20"/>
        </w:rPr>
        <w:t>If errors are detected that have a material impact on prior periods, then these are applied retrospectively and comparatives are restated.</w:t>
      </w:r>
      <w:r>
        <w:rPr>
          <w:rFonts w:cs="Arial"/>
          <w:sz w:val="20"/>
        </w:rPr>
        <w:t xml:space="preserve"> </w:t>
      </w:r>
    </w:p>
    <w:p w:rsidR="00254D1E" w:rsidRDefault="00254D1E" w:rsidP="00254D1E">
      <w:pPr>
        <w:jc w:val="both"/>
        <w:rPr>
          <w:rFonts w:cs="Arial"/>
          <w:sz w:val="20"/>
        </w:rPr>
      </w:pPr>
    </w:p>
    <w:p w:rsidR="00254D1E" w:rsidRDefault="00254D1E" w:rsidP="006B695D">
      <w:pPr>
        <w:jc w:val="both"/>
        <w:rPr>
          <w:rFonts w:cs="Arial"/>
          <w:sz w:val="20"/>
        </w:rPr>
      </w:pPr>
      <w:r>
        <w:rPr>
          <w:rFonts w:cs="Arial"/>
          <w:sz w:val="20"/>
        </w:rPr>
        <w:lastRenderedPageBreak/>
        <w:t>The Council has adopted the following revisions to accounting standards during the financial year, which have had only a presentational or disclosure effect</w:t>
      </w:r>
      <w:r w:rsidR="00A11B03">
        <w:rPr>
          <w:rFonts w:cs="Arial"/>
          <w:sz w:val="20"/>
        </w:rPr>
        <w:t>.</w:t>
      </w:r>
    </w:p>
    <w:p w:rsidR="00254D1E" w:rsidRDefault="00254D1E" w:rsidP="006B695D">
      <w:pPr>
        <w:jc w:val="both"/>
        <w:rPr>
          <w:rFonts w:cs="Arial"/>
          <w:sz w:val="20"/>
        </w:rPr>
      </w:pPr>
    </w:p>
    <w:p w:rsidR="00254D1E" w:rsidRPr="00440BEC" w:rsidRDefault="00254D1E" w:rsidP="006B695D">
      <w:pPr>
        <w:jc w:val="both"/>
        <w:rPr>
          <w:rFonts w:cs="Arial"/>
          <w:sz w:val="20"/>
        </w:rPr>
      </w:pPr>
      <w:r w:rsidRPr="000C14B7">
        <w:rPr>
          <w:rFonts w:cs="Arial"/>
          <w:i/>
          <w:sz w:val="20"/>
        </w:rPr>
        <w:t>NZ IAS 1 Presentation of Financial Statements (Revised 2007)</w:t>
      </w:r>
      <w:r>
        <w:rPr>
          <w:rFonts w:cs="Arial"/>
          <w:sz w:val="20"/>
        </w:rPr>
        <w:t xml:space="preserve"> replaces </w:t>
      </w:r>
      <w:r w:rsidRPr="000C14B7">
        <w:rPr>
          <w:rFonts w:cs="Arial"/>
          <w:i/>
          <w:sz w:val="20"/>
        </w:rPr>
        <w:t>NZ IAS 1 Presentation of Financial Statements (Issued 2004)</w:t>
      </w:r>
      <w:r>
        <w:rPr>
          <w:rFonts w:cs="Arial"/>
          <w:sz w:val="20"/>
        </w:rPr>
        <w:t>. The revised standard requires information in financial statements to be aggregated on the basis of shared characteristics and introduces a Statement of Comprehensive Income. The Statement of Comprehensive Income will enable readers to analyse changes in equity resulting from non-owner changes separately from transactions with owners. The Council has decided to prepare two separate statements (a separate Income Statement followed by a Statement of Comprehensive Income) for the year ended 30 June 2010 under the revised standard. Financial statement information for the year ended 30 June 2009 has been restated accordingly. Items of other comprehensive income presented in the Statement of Comprehensive Income were previously recognised in the Statement of Changes in Equity.</w:t>
      </w:r>
    </w:p>
    <w:p w:rsidR="00254D1E" w:rsidRPr="006F20B8" w:rsidRDefault="00254D1E" w:rsidP="00254D1E">
      <w:pPr>
        <w:rPr>
          <w:rFonts w:cs="Arial"/>
          <w:sz w:val="20"/>
        </w:rPr>
      </w:pPr>
      <w:r w:rsidRPr="006F20B8">
        <w:rPr>
          <w:rFonts w:cs="Arial"/>
          <w:sz w:val="20"/>
        </w:rPr>
        <w:t xml:space="preserve"> </w:t>
      </w:r>
    </w:p>
    <w:p w:rsidR="00254D1E" w:rsidRPr="006B695D" w:rsidRDefault="00254D1E" w:rsidP="006B695D">
      <w:pPr>
        <w:numPr>
          <w:ilvl w:val="1"/>
          <w:numId w:val="20"/>
        </w:numPr>
        <w:spacing w:before="120"/>
        <w:jc w:val="both"/>
        <w:rPr>
          <w:rFonts w:cs="Arial"/>
          <w:b/>
          <w:szCs w:val="22"/>
        </w:rPr>
      </w:pPr>
      <w:r w:rsidRPr="006B695D">
        <w:rPr>
          <w:rFonts w:cs="Arial"/>
          <w:b/>
          <w:szCs w:val="22"/>
        </w:rPr>
        <w:t>STANDARDS, AMENDMENTS AND INTERPRETATIONS ISSUED BUT NOT YET EFFECTIVE AND HAVE NOT BEEN EARLY ADOPTED</w:t>
      </w:r>
    </w:p>
    <w:p w:rsidR="00254D1E" w:rsidRDefault="00254D1E" w:rsidP="00254D1E"/>
    <w:p w:rsidR="00254D1E" w:rsidRPr="00A1788F" w:rsidRDefault="00254D1E" w:rsidP="006B695D">
      <w:pPr>
        <w:jc w:val="both"/>
        <w:rPr>
          <w:rFonts w:cs="Arial"/>
          <w:sz w:val="20"/>
        </w:rPr>
      </w:pPr>
      <w:r w:rsidRPr="00A1788F">
        <w:rPr>
          <w:rFonts w:cs="Arial"/>
          <w:sz w:val="20"/>
        </w:rPr>
        <w:t xml:space="preserve">The following new </w:t>
      </w:r>
      <w:r w:rsidR="00A11B03" w:rsidRPr="00A1788F">
        <w:rPr>
          <w:rFonts w:cs="Arial"/>
          <w:sz w:val="20"/>
        </w:rPr>
        <w:t xml:space="preserve">standards, amendments or interpretations </w:t>
      </w:r>
      <w:r w:rsidRPr="00A1788F">
        <w:rPr>
          <w:rFonts w:cs="Arial"/>
          <w:sz w:val="20"/>
        </w:rPr>
        <w:t xml:space="preserve">that have been issued but are not yet effective, may be relevant for </w:t>
      </w:r>
      <w:r w:rsidR="00DC362B">
        <w:rPr>
          <w:rFonts w:cs="Arial"/>
          <w:sz w:val="20"/>
        </w:rPr>
        <w:t>the Arts Council</w:t>
      </w:r>
      <w:r w:rsidRPr="00A1788F">
        <w:rPr>
          <w:rFonts w:cs="Arial"/>
          <w:sz w:val="20"/>
        </w:rPr>
        <w:t xml:space="preserve">'s financial statements in the future. These </w:t>
      </w:r>
      <w:r w:rsidR="00A11B03" w:rsidRPr="00A1788F">
        <w:rPr>
          <w:rFonts w:cs="Arial"/>
          <w:sz w:val="20"/>
        </w:rPr>
        <w:t xml:space="preserve">standards, amendments or interpretations </w:t>
      </w:r>
      <w:r w:rsidRPr="00A1788F">
        <w:rPr>
          <w:rFonts w:cs="Arial"/>
          <w:sz w:val="20"/>
        </w:rPr>
        <w:t>have not been applied in these financial statements, but could have a material effect on these prospective financial statements if they had been applied.</w:t>
      </w:r>
    </w:p>
    <w:p w:rsidR="00254D1E" w:rsidRPr="00A1788F" w:rsidRDefault="00254D1E" w:rsidP="006B695D">
      <w:pPr>
        <w:jc w:val="both"/>
      </w:pPr>
    </w:p>
    <w:p w:rsidR="00E4556A" w:rsidRDefault="00254D1E" w:rsidP="006B695D">
      <w:pPr>
        <w:jc w:val="both"/>
        <w:rPr>
          <w:rFonts w:cs="Arial"/>
          <w:sz w:val="20"/>
        </w:rPr>
      </w:pPr>
      <w:r w:rsidRPr="00A1788F">
        <w:rPr>
          <w:rFonts w:cs="Arial"/>
          <w:i/>
          <w:sz w:val="20"/>
        </w:rPr>
        <w:t>NZ IFRS 9 Financial Instruments</w:t>
      </w:r>
      <w:r w:rsidRPr="00A1788F">
        <w:rPr>
          <w:rFonts w:cs="Arial"/>
          <w:sz w:val="20"/>
        </w:rPr>
        <w:t xml:space="preserve">, effective from 1 January 2013, replaces </w:t>
      </w:r>
      <w:r w:rsidRPr="00A1788F">
        <w:rPr>
          <w:rFonts w:cs="Arial"/>
          <w:i/>
          <w:sz w:val="20"/>
        </w:rPr>
        <w:t>NZ IAS 39 Financial Instruments: Recognition and Measurement</w:t>
      </w:r>
      <w:r w:rsidRPr="00A1788F">
        <w:rPr>
          <w:rFonts w:cs="Arial"/>
          <w:sz w:val="20"/>
        </w:rPr>
        <w:t xml:space="preserve">. NZ IAS 39 is being replaced in the following </w:t>
      </w:r>
      <w:r w:rsidR="00A11B03">
        <w:rPr>
          <w:rFonts w:cs="Arial"/>
          <w:sz w:val="20"/>
        </w:rPr>
        <w:t xml:space="preserve">three </w:t>
      </w:r>
      <w:r w:rsidRPr="00A1788F">
        <w:rPr>
          <w:rFonts w:cs="Arial"/>
          <w:sz w:val="20"/>
        </w:rPr>
        <w:t xml:space="preserve">main phases: Phase 1 </w:t>
      </w:r>
      <w:r w:rsidR="00A11B03">
        <w:rPr>
          <w:rFonts w:cs="Arial"/>
          <w:sz w:val="20"/>
        </w:rPr>
        <w:t xml:space="preserve">– </w:t>
      </w:r>
      <w:r w:rsidRPr="00A1788F">
        <w:rPr>
          <w:rFonts w:cs="Arial"/>
          <w:sz w:val="20"/>
        </w:rPr>
        <w:t xml:space="preserve">Classification and Measurement, Phase 2 </w:t>
      </w:r>
      <w:r w:rsidR="00A11B03">
        <w:rPr>
          <w:rFonts w:cs="Arial"/>
          <w:sz w:val="20"/>
        </w:rPr>
        <w:t xml:space="preserve">– </w:t>
      </w:r>
      <w:r w:rsidRPr="00A1788F">
        <w:rPr>
          <w:rFonts w:cs="Arial"/>
          <w:sz w:val="20"/>
        </w:rPr>
        <w:t xml:space="preserve">Impairment Methodology and Phase 3 </w:t>
      </w:r>
      <w:r w:rsidR="00A11B03">
        <w:rPr>
          <w:rFonts w:cs="Arial"/>
          <w:sz w:val="20"/>
        </w:rPr>
        <w:t xml:space="preserve">– </w:t>
      </w:r>
      <w:r w:rsidRPr="00A1788F">
        <w:rPr>
          <w:rFonts w:cs="Arial"/>
          <w:sz w:val="20"/>
        </w:rPr>
        <w:t xml:space="preserve">Hedge Accounting. </w:t>
      </w:r>
    </w:p>
    <w:p w:rsidR="00E4556A" w:rsidRDefault="00E4556A" w:rsidP="006B695D">
      <w:pPr>
        <w:jc w:val="both"/>
        <w:rPr>
          <w:rFonts w:cs="Arial"/>
          <w:sz w:val="20"/>
        </w:rPr>
      </w:pPr>
    </w:p>
    <w:p w:rsidR="00254D1E" w:rsidRDefault="00254D1E" w:rsidP="006B695D">
      <w:pPr>
        <w:jc w:val="both"/>
        <w:rPr>
          <w:rFonts w:cs="Arial"/>
          <w:sz w:val="20"/>
        </w:rPr>
      </w:pPr>
      <w:r w:rsidRPr="00A1788F">
        <w:rPr>
          <w:rFonts w:cs="Arial"/>
          <w:sz w:val="20"/>
        </w:rPr>
        <w:t>Phase 1 on the classification and measurement of financial assets has been completed and published in the new financial instrument standard NZ IFRS 9. NZ IFRS 9 uses a single approach to determine whether a financial asset is measured at amortised cost or fair value, replacing the many different rules in NZ IAS 39. The approach in NZ IFRS 9 is based on how an entity manages its financial instruments</w:t>
      </w:r>
      <w:r>
        <w:rPr>
          <w:rFonts w:cs="Arial"/>
          <w:sz w:val="20"/>
        </w:rPr>
        <w:t xml:space="preserve"> (its business model)</w:t>
      </w:r>
      <w:r w:rsidRPr="00A1788F">
        <w:rPr>
          <w:rFonts w:cs="Arial"/>
          <w:sz w:val="20"/>
        </w:rPr>
        <w:t xml:space="preserve"> and the contractual cash flow characteristics of the financial assets. The new standard also requires a single impairment method to be used, replacing the many different impairment methods in NZ IAS 39. The new standard is required to be adopted for the year ended 30 June 2014. The Council does not have complex financial and/or long-term financial assets, and does therefore not expect material changes to current disclosures.</w:t>
      </w:r>
    </w:p>
    <w:p w:rsidR="00254D1E" w:rsidRDefault="00254D1E" w:rsidP="006B695D">
      <w:pPr>
        <w:jc w:val="both"/>
        <w:rPr>
          <w:rFonts w:cs="Arial"/>
          <w:sz w:val="20"/>
        </w:rPr>
      </w:pPr>
    </w:p>
    <w:p w:rsidR="00254D1E" w:rsidRDefault="00254D1E" w:rsidP="006B695D">
      <w:pPr>
        <w:jc w:val="both"/>
        <w:rPr>
          <w:rFonts w:cs="Arial"/>
          <w:sz w:val="20"/>
        </w:rPr>
      </w:pPr>
      <w:r w:rsidRPr="00007AFC">
        <w:rPr>
          <w:rFonts w:cs="Arial"/>
          <w:i/>
          <w:sz w:val="20"/>
        </w:rPr>
        <w:t>NZ IAS 24 Related Party Disclosures (Revised 2009)</w:t>
      </w:r>
      <w:r>
        <w:rPr>
          <w:rFonts w:cs="Arial"/>
          <w:sz w:val="20"/>
        </w:rPr>
        <w:t xml:space="preserve"> replaces </w:t>
      </w:r>
      <w:r w:rsidRPr="00007AFC">
        <w:rPr>
          <w:rFonts w:cs="Arial"/>
          <w:i/>
          <w:sz w:val="20"/>
        </w:rPr>
        <w:t>NZ IAS 24 Related Party Disclosures (Issued 2004)</w:t>
      </w:r>
      <w:r>
        <w:rPr>
          <w:rFonts w:cs="Arial"/>
          <w:sz w:val="20"/>
        </w:rPr>
        <w:t xml:space="preserve">. The revised standard simplifies the definition of a related party, clarifying its intended meaning and eliminating inconsistencies from the definition, and provides a partial exemption from the disclosure requirements for government-related entities. </w:t>
      </w:r>
      <w:r w:rsidRPr="00A1788F">
        <w:rPr>
          <w:rFonts w:cs="Arial"/>
          <w:sz w:val="20"/>
        </w:rPr>
        <w:t>The new standard is required to be adopted</w:t>
      </w:r>
      <w:r>
        <w:rPr>
          <w:rFonts w:cs="Arial"/>
          <w:sz w:val="20"/>
        </w:rPr>
        <w:t xml:space="preserve"> for the year ended 30 June 2012</w:t>
      </w:r>
      <w:r w:rsidRPr="00A1788F">
        <w:rPr>
          <w:rFonts w:cs="Arial"/>
          <w:sz w:val="20"/>
        </w:rPr>
        <w:t>.</w:t>
      </w:r>
      <w:r>
        <w:rPr>
          <w:rFonts w:cs="Arial"/>
          <w:sz w:val="20"/>
        </w:rPr>
        <w:t xml:space="preserve"> The Council does not have complex related party transactions and does therefore not expect material changes to current disclosures</w:t>
      </w:r>
      <w:r w:rsidR="00E4556A">
        <w:rPr>
          <w:rFonts w:cs="Arial"/>
          <w:sz w:val="20"/>
        </w:rPr>
        <w:t>.</w:t>
      </w:r>
    </w:p>
    <w:p w:rsidR="00254D1E" w:rsidRDefault="00254D1E" w:rsidP="00254D1E">
      <w:pPr>
        <w:rPr>
          <w:rFonts w:cs="Arial"/>
          <w:sz w:val="20"/>
        </w:rPr>
      </w:pPr>
    </w:p>
    <w:p w:rsidR="00254D1E" w:rsidRPr="006B695D" w:rsidRDefault="00254D1E" w:rsidP="00254D1E">
      <w:pPr>
        <w:numPr>
          <w:ilvl w:val="1"/>
          <w:numId w:val="20"/>
        </w:numPr>
        <w:spacing w:before="120"/>
        <w:rPr>
          <w:rFonts w:cs="Arial"/>
          <w:b/>
          <w:szCs w:val="22"/>
        </w:rPr>
      </w:pPr>
      <w:r w:rsidRPr="006B695D">
        <w:rPr>
          <w:rFonts w:cs="Arial"/>
          <w:b/>
          <w:szCs w:val="22"/>
        </w:rPr>
        <w:t>ACCOUNTING POLICIES</w:t>
      </w:r>
    </w:p>
    <w:p w:rsidR="00254D1E" w:rsidRPr="006F20B8" w:rsidRDefault="00254D1E" w:rsidP="00254D1E">
      <w:pPr>
        <w:ind w:left="360"/>
        <w:rPr>
          <w:rFonts w:cs="Arial"/>
        </w:rPr>
      </w:pPr>
    </w:p>
    <w:p w:rsidR="00254D1E" w:rsidRPr="006F20B8" w:rsidRDefault="00254D1E" w:rsidP="00254D1E">
      <w:pPr>
        <w:rPr>
          <w:rFonts w:cs="Arial"/>
          <w:sz w:val="20"/>
        </w:rPr>
      </w:pPr>
      <w:r w:rsidRPr="006F20B8">
        <w:rPr>
          <w:rFonts w:cs="Arial"/>
          <w:sz w:val="20"/>
        </w:rPr>
        <w:t xml:space="preserve">The </w:t>
      </w:r>
      <w:r>
        <w:rPr>
          <w:rFonts w:cs="Arial"/>
          <w:sz w:val="20"/>
        </w:rPr>
        <w:t>accounting policies set out below</w:t>
      </w:r>
      <w:r w:rsidRPr="006F20B8">
        <w:rPr>
          <w:rFonts w:cs="Arial"/>
          <w:sz w:val="20"/>
        </w:rPr>
        <w:t xml:space="preserve"> have been applied</w:t>
      </w:r>
      <w:r>
        <w:rPr>
          <w:rFonts w:cs="Arial"/>
          <w:sz w:val="20"/>
        </w:rPr>
        <w:t xml:space="preserve"> consistently to all periods presented in these financial statements</w:t>
      </w:r>
      <w:r w:rsidRPr="006F20B8">
        <w:rPr>
          <w:rFonts w:cs="Arial"/>
          <w:sz w:val="20"/>
        </w:rPr>
        <w:t>.</w:t>
      </w:r>
    </w:p>
    <w:p w:rsidR="00254D1E" w:rsidRPr="006F20B8" w:rsidRDefault="00254D1E" w:rsidP="00254D1E">
      <w:pPr>
        <w:rPr>
          <w:rFonts w:cs="Arial"/>
          <w:sz w:val="20"/>
        </w:rPr>
      </w:pPr>
    </w:p>
    <w:p w:rsidR="00254D1E" w:rsidRPr="006B695D" w:rsidRDefault="00254D1E" w:rsidP="00254D1E">
      <w:pPr>
        <w:numPr>
          <w:ilvl w:val="2"/>
          <w:numId w:val="20"/>
        </w:numPr>
        <w:spacing w:before="120"/>
        <w:rPr>
          <w:rFonts w:cs="Arial"/>
          <w:b/>
          <w:sz w:val="20"/>
        </w:rPr>
      </w:pPr>
      <w:r w:rsidRPr="006B695D">
        <w:rPr>
          <w:rFonts w:cs="Arial"/>
          <w:b/>
          <w:sz w:val="20"/>
        </w:rPr>
        <w:t>RECOGNITION OF REVENUE AND EXPENDITURE</w:t>
      </w:r>
    </w:p>
    <w:p w:rsidR="00254D1E" w:rsidRPr="005218F7" w:rsidRDefault="00254D1E" w:rsidP="00254D1E">
      <w:pPr>
        <w:rPr>
          <w:rFonts w:cs="Arial"/>
          <w:sz w:val="20"/>
        </w:rPr>
      </w:pPr>
    </w:p>
    <w:p w:rsidR="00254D1E" w:rsidRPr="005218F7" w:rsidRDefault="00254D1E" w:rsidP="006B695D">
      <w:pPr>
        <w:jc w:val="both"/>
        <w:rPr>
          <w:rFonts w:cs="Arial"/>
          <w:sz w:val="20"/>
        </w:rPr>
      </w:pPr>
      <w:r w:rsidRPr="005218F7">
        <w:rPr>
          <w:rFonts w:cs="Arial"/>
          <w:sz w:val="20"/>
        </w:rPr>
        <w:t xml:space="preserve">Revenue is </w:t>
      </w:r>
      <w:r>
        <w:rPr>
          <w:rFonts w:cs="Arial"/>
          <w:sz w:val="20"/>
        </w:rPr>
        <w:t xml:space="preserve">recognised and </w:t>
      </w:r>
      <w:r w:rsidRPr="005218F7">
        <w:rPr>
          <w:rFonts w:cs="Arial"/>
          <w:sz w:val="20"/>
        </w:rPr>
        <w:t>measured at the fair value of consideration received or receivable</w:t>
      </w:r>
      <w:r>
        <w:rPr>
          <w:rFonts w:cs="Arial"/>
          <w:sz w:val="20"/>
        </w:rPr>
        <w:t xml:space="preserve"> t</w:t>
      </w:r>
      <w:r w:rsidRPr="00960BBF">
        <w:rPr>
          <w:rFonts w:cs="Arial"/>
          <w:sz w:val="20"/>
        </w:rPr>
        <w:t xml:space="preserve">o the extent it is probable that the economic benefits will flow to </w:t>
      </w:r>
      <w:r w:rsidR="00DC362B">
        <w:rPr>
          <w:rFonts w:cs="Arial"/>
          <w:sz w:val="20"/>
        </w:rPr>
        <w:t>the Arts Council</w:t>
      </w:r>
      <w:r w:rsidRPr="00960BBF">
        <w:rPr>
          <w:rFonts w:cs="Arial"/>
          <w:sz w:val="20"/>
        </w:rPr>
        <w:t xml:space="preserve"> and the revenue can be reliably measured.</w:t>
      </w:r>
    </w:p>
    <w:p w:rsidR="00254D1E" w:rsidRPr="005218F7" w:rsidRDefault="00254D1E" w:rsidP="006B695D">
      <w:pPr>
        <w:jc w:val="both"/>
        <w:rPr>
          <w:rFonts w:cs="Arial"/>
          <w:sz w:val="20"/>
        </w:rPr>
      </w:pPr>
    </w:p>
    <w:p w:rsidR="00E4556A" w:rsidRDefault="00E4556A">
      <w:pPr>
        <w:rPr>
          <w:rFonts w:cs="Arial"/>
          <w:i/>
          <w:sz w:val="20"/>
        </w:rPr>
      </w:pPr>
      <w:r>
        <w:rPr>
          <w:rFonts w:cs="Arial"/>
          <w:i/>
          <w:sz w:val="20"/>
        </w:rPr>
        <w:br w:type="page"/>
      </w:r>
    </w:p>
    <w:p w:rsidR="00254D1E" w:rsidRPr="005218F7" w:rsidRDefault="00254D1E" w:rsidP="006B695D">
      <w:pPr>
        <w:jc w:val="both"/>
        <w:rPr>
          <w:rFonts w:cs="Arial"/>
          <w:i/>
          <w:sz w:val="20"/>
        </w:rPr>
      </w:pPr>
      <w:r w:rsidRPr="005218F7">
        <w:rPr>
          <w:rFonts w:cs="Arial"/>
          <w:i/>
          <w:sz w:val="20"/>
        </w:rPr>
        <w:lastRenderedPageBreak/>
        <w:t>Crown</w:t>
      </w:r>
      <w:r>
        <w:rPr>
          <w:rFonts w:cs="Arial"/>
          <w:i/>
          <w:sz w:val="20"/>
        </w:rPr>
        <w:t xml:space="preserve"> revenue</w:t>
      </w:r>
    </w:p>
    <w:p w:rsidR="00254D1E" w:rsidRPr="00960BBF" w:rsidRDefault="00254D1E" w:rsidP="006B695D">
      <w:pPr>
        <w:jc w:val="both"/>
        <w:rPr>
          <w:rFonts w:cs="Arial"/>
          <w:sz w:val="20"/>
        </w:rPr>
      </w:pPr>
    </w:p>
    <w:p w:rsidR="00254D1E" w:rsidRPr="005218F7" w:rsidRDefault="00254D1E" w:rsidP="006B695D">
      <w:pPr>
        <w:jc w:val="both"/>
        <w:rPr>
          <w:rFonts w:cs="Arial"/>
          <w:sz w:val="20"/>
        </w:rPr>
      </w:pPr>
      <w:r w:rsidRPr="005218F7">
        <w:rPr>
          <w:rFonts w:cs="Arial"/>
          <w:sz w:val="20"/>
        </w:rPr>
        <w:t xml:space="preserve">The Council receives a significant amount of its funding from the Crown, which is restricted in its use for the purpose of meeting its objectives as specified in the </w:t>
      </w:r>
      <w:r w:rsidRPr="00E4556A">
        <w:rPr>
          <w:rFonts w:cs="Arial"/>
          <w:i/>
          <w:sz w:val="20"/>
        </w:rPr>
        <w:t>Statement of Intent</w:t>
      </w:r>
      <w:r w:rsidRPr="005218F7">
        <w:rPr>
          <w:rFonts w:cs="Arial"/>
          <w:sz w:val="20"/>
        </w:rPr>
        <w:t>.</w:t>
      </w:r>
    </w:p>
    <w:p w:rsidR="00254D1E" w:rsidRPr="005218F7" w:rsidRDefault="00254D1E" w:rsidP="00254D1E">
      <w:pPr>
        <w:rPr>
          <w:rFonts w:cs="Arial"/>
          <w:sz w:val="20"/>
        </w:rPr>
      </w:pPr>
    </w:p>
    <w:p w:rsidR="00254D1E" w:rsidRPr="005218F7" w:rsidRDefault="00254D1E" w:rsidP="006B695D">
      <w:pPr>
        <w:jc w:val="both"/>
        <w:rPr>
          <w:rFonts w:cs="Arial"/>
          <w:sz w:val="20"/>
        </w:rPr>
      </w:pPr>
      <w:r w:rsidRPr="005218F7">
        <w:rPr>
          <w:rFonts w:cs="Arial"/>
          <w:sz w:val="20"/>
        </w:rPr>
        <w:t>Revenue from the Crown is recognised as revenue when earned and is reported in the financial period to which it relates.</w:t>
      </w:r>
    </w:p>
    <w:p w:rsidR="00254D1E" w:rsidRDefault="00254D1E" w:rsidP="006B695D">
      <w:pPr>
        <w:jc w:val="both"/>
        <w:rPr>
          <w:rFonts w:cs="Arial"/>
          <w:i/>
          <w:sz w:val="20"/>
        </w:rPr>
      </w:pPr>
    </w:p>
    <w:p w:rsidR="00254D1E" w:rsidRPr="005218F7" w:rsidRDefault="00254D1E" w:rsidP="006B695D">
      <w:pPr>
        <w:jc w:val="both"/>
        <w:rPr>
          <w:rFonts w:cs="Arial"/>
          <w:i/>
          <w:sz w:val="20"/>
        </w:rPr>
      </w:pPr>
      <w:r>
        <w:rPr>
          <w:rFonts w:cs="Arial"/>
          <w:i/>
          <w:sz w:val="20"/>
        </w:rPr>
        <w:t>Other g</w:t>
      </w:r>
      <w:r w:rsidRPr="005218F7">
        <w:rPr>
          <w:rFonts w:cs="Arial"/>
          <w:i/>
          <w:sz w:val="20"/>
        </w:rPr>
        <w:t>rants</w:t>
      </w:r>
    </w:p>
    <w:p w:rsidR="00254D1E" w:rsidRPr="005218F7" w:rsidRDefault="00254D1E" w:rsidP="006B695D">
      <w:pPr>
        <w:jc w:val="both"/>
        <w:rPr>
          <w:rFonts w:cs="Arial"/>
          <w:i/>
          <w:szCs w:val="22"/>
        </w:rPr>
      </w:pPr>
    </w:p>
    <w:p w:rsidR="00254D1E" w:rsidRPr="005218F7" w:rsidRDefault="00254D1E" w:rsidP="006B695D">
      <w:pPr>
        <w:jc w:val="both"/>
        <w:rPr>
          <w:rFonts w:cs="Arial"/>
          <w:sz w:val="20"/>
        </w:rPr>
      </w:pPr>
      <w:r w:rsidRPr="005218F7">
        <w:rPr>
          <w:rFonts w:cs="Arial"/>
          <w:sz w:val="20"/>
        </w:rPr>
        <w:t>The Council receives the majority of its funding from the New Zealand Lottery Grants Board.</w:t>
      </w:r>
      <w:r w:rsidR="00E14CF7">
        <w:rPr>
          <w:rFonts w:cs="Arial"/>
          <w:sz w:val="20"/>
        </w:rPr>
        <w:t xml:space="preserve"> </w:t>
      </w:r>
      <w:r w:rsidRPr="005218F7">
        <w:rPr>
          <w:rFonts w:cs="Arial"/>
          <w:sz w:val="20"/>
        </w:rPr>
        <w:t>This is recognised as revenue when it becomes receivable unless there is an obligation to return the funds if conditions of the grant are not met.</w:t>
      </w:r>
      <w:r w:rsidR="00E14CF7">
        <w:rPr>
          <w:rFonts w:cs="Arial"/>
          <w:sz w:val="20"/>
        </w:rPr>
        <w:t xml:space="preserve"> </w:t>
      </w:r>
      <w:r w:rsidRPr="005218F7">
        <w:rPr>
          <w:rFonts w:cs="Arial"/>
          <w:sz w:val="20"/>
        </w:rPr>
        <w:t>If there is such an obligation</w:t>
      </w:r>
      <w:r w:rsidR="00E4556A">
        <w:rPr>
          <w:rFonts w:cs="Arial"/>
          <w:sz w:val="20"/>
        </w:rPr>
        <w:t>,</w:t>
      </w:r>
      <w:r w:rsidRPr="005218F7">
        <w:rPr>
          <w:rFonts w:cs="Arial"/>
          <w:sz w:val="20"/>
        </w:rPr>
        <w:t xml:space="preserve"> the grants are initially recorded as grants received in advance and recognised as revenue when conditions of the grant are satisfied.</w:t>
      </w:r>
    </w:p>
    <w:p w:rsidR="00254D1E" w:rsidRPr="005218F7" w:rsidRDefault="00254D1E" w:rsidP="006B695D">
      <w:pPr>
        <w:jc w:val="both"/>
        <w:rPr>
          <w:rFonts w:cs="Arial"/>
          <w:sz w:val="20"/>
        </w:rPr>
      </w:pPr>
    </w:p>
    <w:p w:rsidR="00254D1E" w:rsidRPr="005218F7" w:rsidRDefault="00254D1E" w:rsidP="006B695D">
      <w:pPr>
        <w:jc w:val="both"/>
        <w:rPr>
          <w:rFonts w:cs="Arial"/>
          <w:sz w:val="20"/>
        </w:rPr>
      </w:pPr>
      <w:r w:rsidRPr="005218F7">
        <w:rPr>
          <w:rFonts w:cs="Arial"/>
          <w:sz w:val="20"/>
        </w:rPr>
        <w:t>Revenue received from third parties on the condition that it is used for a particular purpose is recognised in the Statement of Financial Performance only when the funds are spent for the designated purpose.</w:t>
      </w:r>
      <w:r w:rsidR="00E14CF7">
        <w:rPr>
          <w:rFonts w:cs="Arial"/>
          <w:sz w:val="20"/>
        </w:rPr>
        <w:t xml:space="preserve"> </w:t>
      </w:r>
      <w:r w:rsidRPr="005218F7">
        <w:rPr>
          <w:rFonts w:cs="Arial"/>
          <w:sz w:val="20"/>
        </w:rPr>
        <w:t>Any unspent funds at the reporting date are included within current liabilities in the Statement of Financial Position and carried forward to the next financial year.</w:t>
      </w:r>
      <w:r w:rsidR="00E14CF7">
        <w:rPr>
          <w:rFonts w:cs="Arial"/>
          <w:sz w:val="20"/>
        </w:rPr>
        <w:t xml:space="preserve"> </w:t>
      </w:r>
    </w:p>
    <w:p w:rsidR="00254D1E" w:rsidRPr="005218F7" w:rsidRDefault="00254D1E" w:rsidP="006B695D">
      <w:pPr>
        <w:jc w:val="both"/>
        <w:rPr>
          <w:rFonts w:cs="Arial"/>
          <w:i/>
          <w:szCs w:val="22"/>
        </w:rPr>
      </w:pPr>
    </w:p>
    <w:p w:rsidR="00254D1E" w:rsidRPr="005218F7" w:rsidRDefault="00254D1E" w:rsidP="006B695D">
      <w:pPr>
        <w:jc w:val="both"/>
        <w:rPr>
          <w:rFonts w:cs="Arial"/>
          <w:i/>
          <w:sz w:val="20"/>
        </w:rPr>
      </w:pPr>
      <w:r w:rsidRPr="005218F7">
        <w:rPr>
          <w:rFonts w:cs="Arial"/>
          <w:i/>
          <w:sz w:val="20"/>
        </w:rPr>
        <w:t>Interest</w:t>
      </w:r>
    </w:p>
    <w:p w:rsidR="00254D1E" w:rsidRPr="005218F7" w:rsidRDefault="00254D1E" w:rsidP="006B695D">
      <w:pPr>
        <w:jc w:val="both"/>
        <w:rPr>
          <w:rFonts w:cs="Arial"/>
          <w:i/>
          <w:szCs w:val="22"/>
        </w:rPr>
      </w:pPr>
    </w:p>
    <w:p w:rsidR="00254D1E" w:rsidRPr="005218F7" w:rsidRDefault="00254D1E" w:rsidP="006B695D">
      <w:pPr>
        <w:jc w:val="both"/>
        <w:rPr>
          <w:rFonts w:cs="Arial"/>
          <w:sz w:val="20"/>
        </w:rPr>
      </w:pPr>
      <w:r w:rsidRPr="005218F7">
        <w:rPr>
          <w:rFonts w:cs="Arial"/>
          <w:sz w:val="20"/>
        </w:rPr>
        <w:t>Interest income is recognised as it accrues on bank account balances, on-call and short-term deposits</w:t>
      </w:r>
      <w:r>
        <w:rPr>
          <w:rFonts w:cs="Arial"/>
          <w:sz w:val="20"/>
        </w:rPr>
        <w:t>, using the effective interest method</w:t>
      </w:r>
      <w:r w:rsidRPr="005218F7">
        <w:rPr>
          <w:rFonts w:cs="Arial"/>
          <w:sz w:val="20"/>
        </w:rPr>
        <w:t>.</w:t>
      </w:r>
    </w:p>
    <w:p w:rsidR="00254D1E" w:rsidRPr="005218F7" w:rsidRDefault="00254D1E" w:rsidP="006B695D">
      <w:pPr>
        <w:jc w:val="both"/>
        <w:rPr>
          <w:rFonts w:cs="Arial"/>
          <w:sz w:val="20"/>
        </w:rPr>
      </w:pPr>
    </w:p>
    <w:p w:rsidR="00254D1E" w:rsidRPr="005218F7" w:rsidRDefault="00254D1E" w:rsidP="006B695D">
      <w:pPr>
        <w:jc w:val="both"/>
        <w:rPr>
          <w:rFonts w:cs="Arial"/>
          <w:i/>
          <w:sz w:val="20"/>
        </w:rPr>
      </w:pPr>
      <w:r w:rsidRPr="005218F7">
        <w:rPr>
          <w:rFonts w:cs="Arial"/>
          <w:i/>
          <w:sz w:val="20"/>
        </w:rPr>
        <w:t xml:space="preserve">Rental </w:t>
      </w:r>
      <w:r w:rsidR="00E4556A" w:rsidRPr="005218F7">
        <w:rPr>
          <w:rFonts w:cs="Arial"/>
          <w:i/>
          <w:sz w:val="20"/>
        </w:rPr>
        <w:t>income</w:t>
      </w:r>
    </w:p>
    <w:p w:rsidR="00254D1E" w:rsidRPr="005218F7" w:rsidRDefault="00254D1E" w:rsidP="006B695D">
      <w:pPr>
        <w:jc w:val="both"/>
        <w:rPr>
          <w:rFonts w:cs="Arial"/>
          <w:i/>
          <w:szCs w:val="22"/>
        </w:rPr>
      </w:pPr>
    </w:p>
    <w:p w:rsidR="00254D1E" w:rsidRPr="005218F7" w:rsidRDefault="00254D1E" w:rsidP="006B695D">
      <w:pPr>
        <w:jc w:val="both"/>
        <w:rPr>
          <w:rFonts w:cs="Arial"/>
          <w:sz w:val="20"/>
        </w:rPr>
      </w:pPr>
      <w:r w:rsidRPr="005218F7">
        <w:rPr>
          <w:rFonts w:cs="Arial"/>
          <w:sz w:val="20"/>
        </w:rPr>
        <w:t>Rental income is recognised in the Statement of Financial Performance on a straight line basis over the term of the lease.</w:t>
      </w:r>
    </w:p>
    <w:p w:rsidR="00254D1E" w:rsidRPr="00195072" w:rsidRDefault="00254D1E" w:rsidP="006B695D">
      <w:pPr>
        <w:jc w:val="both"/>
        <w:rPr>
          <w:rFonts w:cs="Arial"/>
          <w:sz w:val="20"/>
          <w:highlight w:val="yellow"/>
        </w:rPr>
      </w:pPr>
    </w:p>
    <w:p w:rsidR="00254D1E" w:rsidRPr="006B695D" w:rsidRDefault="00254D1E" w:rsidP="00254D1E">
      <w:pPr>
        <w:numPr>
          <w:ilvl w:val="2"/>
          <w:numId w:val="20"/>
        </w:numPr>
        <w:spacing w:before="120"/>
        <w:rPr>
          <w:rFonts w:cs="Arial"/>
          <w:b/>
          <w:sz w:val="20"/>
        </w:rPr>
      </w:pPr>
      <w:r w:rsidRPr="006B695D">
        <w:rPr>
          <w:rFonts w:cs="Arial"/>
          <w:b/>
          <w:sz w:val="20"/>
        </w:rPr>
        <w:t>RECOGNITION OF GRANTS AND INITIATIVES EXPENDITURE</w:t>
      </w:r>
    </w:p>
    <w:p w:rsidR="00254D1E" w:rsidRPr="00195072" w:rsidRDefault="00254D1E" w:rsidP="00254D1E">
      <w:pPr>
        <w:rPr>
          <w:rFonts w:cs="Arial"/>
          <w:szCs w:val="22"/>
          <w:highlight w:val="yellow"/>
        </w:rPr>
      </w:pPr>
    </w:p>
    <w:p w:rsidR="00254D1E" w:rsidRPr="005218F7" w:rsidRDefault="00254D1E" w:rsidP="006B695D">
      <w:pPr>
        <w:jc w:val="both"/>
        <w:rPr>
          <w:rFonts w:cs="Arial"/>
          <w:sz w:val="20"/>
        </w:rPr>
      </w:pPr>
      <w:r w:rsidRPr="005218F7">
        <w:rPr>
          <w:rFonts w:cs="Arial"/>
          <w:sz w:val="20"/>
        </w:rPr>
        <w:t>Non-discretionary grants are those grants awarded if the grant application meets the specified criteria and are recognised as expenditure when an application that meets the specified criteria for the grant has been received.</w:t>
      </w:r>
    </w:p>
    <w:p w:rsidR="00254D1E" w:rsidRPr="005218F7" w:rsidRDefault="00254D1E" w:rsidP="006B695D">
      <w:pPr>
        <w:jc w:val="both"/>
        <w:rPr>
          <w:rFonts w:cs="Arial"/>
          <w:sz w:val="20"/>
        </w:rPr>
      </w:pPr>
    </w:p>
    <w:p w:rsidR="00254D1E" w:rsidRPr="005218F7" w:rsidRDefault="00254D1E" w:rsidP="006B695D">
      <w:pPr>
        <w:jc w:val="both"/>
        <w:rPr>
          <w:rFonts w:cs="Arial"/>
          <w:sz w:val="20"/>
        </w:rPr>
      </w:pPr>
      <w:r w:rsidRPr="005218F7">
        <w:rPr>
          <w:rFonts w:cs="Arial"/>
          <w:sz w:val="20"/>
        </w:rPr>
        <w:t xml:space="preserve">Discretionary grants are those grants where </w:t>
      </w:r>
      <w:r w:rsidR="00DC362B">
        <w:rPr>
          <w:rFonts w:cs="Arial"/>
          <w:sz w:val="20"/>
        </w:rPr>
        <w:t>the Arts Council</w:t>
      </w:r>
      <w:r w:rsidRPr="005218F7">
        <w:rPr>
          <w:rFonts w:cs="Arial"/>
          <w:sz w:val="20"/>
        </w:rPr>
        <w:t xml:space="preserve"> has no obligations to award on receipt of the grant application and are recognised as expenditure when approved by </w:t>
      </w:r>
      <w:r w:rsidR="00DC362B">
        <w:rPr>
          <w:rFonts w:cs="Arial"/>
          <w:sz w:val="20"/>
        </w:rPr>
        <w:t>the Arts Council</w:t>
      </w:r>
      <w:r w:rsidRPr="005218F7">
        <w:rPr>
          <w:rFonts w:cs="Arial"/>
          <w:sz w:val="20"/>
        </w:rPr>
        <w:t xml:space="preserve"> and the approval has been communicated to the applicant.</w:t>
      </w:r>
    </w:p>
    <w:p w:rsidR="00254D1E" w:rsidRPr="005218F7" w:rsidRDefault="00254D1E" w:rsidP="006B695D">
      <w:pPr>
        <w:jc w:val="both"/>
        <w:rPr>
          <w:rFonts w:cs="Arial"/>
          <w:sz w:val="20"/>
        </w:rPr>
      </w:pPr>
    </w:p>
    <w:p w:rsidR="00254D1E" w:rsidRPr="005218F7" w:rsidRDefault="00254D1E" w:rsidP="006B695D">
      <w:pPr>
        <w:jc w:val="both"/>
        <w:rPr>
          <w:rFonts w:cs="Arial"/>
          <w:sz w:val="20"/>
        </w:rPr>
      </w:pPr>
      <w:r w:rsidRPr="005218F7">
        <w:rPr>
          <w:rFonts w:cs="Arial"/>
          <w:sz w:val="20"/>
        </w:rPr>
        <w:t xml:space="preserve">The liability disclosed in the Statement of Financial Position represents financial grants to New Zealand artists and arts organisations committed by </w:t>
      </w:r>
      <w:r w:rsidR="00DC362B">
        <w:rPr>
          <w:rFonts w:cs="Arial"/>
          <w:sz w:val="20"/>
        </w:rPr>
        <w:t>the Arts Council</w:t>
      </w:r>
      <w:r w:rsidRPr="005218F7">
        <w:rPr>
          <w:rFonts w:cs="Arial"/>
          <w:sz w:val="20"/>
        </w:rPr>
        <w:t xml:space="preserve"> but not uplifted at balance date.</w:t>
      </w:r>
    </w:p>
    <w:p w:rsidR="00254D1E" w:rsidRPr="005218F7" w:rsidRDefault="00254D1E" w:rsidP="006B695D">
      <w:pPr>
        <w:jc w:val="both"/>
        <w:rPr>
          <w:rFonts w:cs="Arial"/>
          <w:sz w:val="20"/>
        </w:rPr>
      </w:pPr>
    </w:p>
    <w:p w:rsidR="00254D1E" w:rsidRPr="005218F7" w:rsidRDefault="00254D1E" w:rsidP="006B695D">
      <w:pPr>
        <w:jc w:val="both"/>
        <w:rPr>
          <w:rFonts w:cs="Arial"/>
          <w:sz w:val="20"/>
        </w:rPr>
      </w:pPr>
      <w:r w:rsidRPr="005218F7">
        <w:rPr>
          <w:rFonts w:cs="Arial"/>
          <w:sz w:val="20"/>
        </w:rPr>
        <w:t xml:space="preserve">When grants that were committed by </w:t>
      </w:r>
      <w:r w:rsidR="00DC362B">
        <w:rPr>
          <w:rFonts w:cs="Arial"/>
          <w:sz w:val="20"/>
        </w:rPr>
        <w:t>the Arts Council</w:t>
      </w:r>
      <w:r w:rsidRPr="005218F7">
        <w:rPr>
          <w:rFonts w:cs="Arial"/>
          <w:sz w:val="20"/>
        </w:rPr>
        <w:t xml:space="preserve"> in previous years are no longer required for the purpose for which they were committed, they are retired and recognised as a gain in the Statement of Financial Performance.</w:t>
      </w:r>
    </w:p>
    <w:p w:rsidR="00254D1E" w:rsidRPr="005218F7" w:rsidRDefault="00254D1E" w:rsidP="006B695D">
      <w:pPr>
        <w:jc w:val="both"/>
        <w:rPr>
          <w:rFonts w:cs="Arial"/>
          <w:sz w:val="20"/>
        </w:rPr>
      </w:pPr>
    </w:p>
    <w:p w:rsidR="00254D1E" w:rsidRDefault="00254D1E" w:rsidP="006B695D">
      <w:pPr>
        <w:jc w:val="both"/>
        <w:rPr>
          <w:rFonts w:cs="Arial"/>
          <w:sz w:val="20"/>
        </w:rPr>
      </w:pPr>
      <w:r w:rsidRPr="00215583">
        <w:rPr>
          <w:rFonts w:cs="Arial"/>
          <w:sz w:val="20"/>
        </w:rPr>
        <w:t>During the year</w:t>
      </w:r>
      <w:r w:rsidR="00E4556A">
        <w:rPr>
          <w:rFonts w:cs="Arial"/>
          <w:sz w:val="20"/>
        </w:rPr>
        <w:t>,</w:t>
      </w:r>
      <w:r w:rsidRPr="00215583">
        <w:rPr>
          <w:rFonts w:cs="Arial"/>
          <w:sz w:val="20"/>
        </w:rPr>
        <w:t xml:space="preserve"> funds may be set </w:t>
      </w:r>
      <w:r w:rsidR="00E4556A">
        <w:rPr>
          <w:rFonts w:cs="Arial"/>
          <w:sz w:val="20"/>
        </w:rPr>
        <w:t>projects</w:t>
      </w:r>
      <w:r w:rsidR="00E4556A" w:rsidRPr="00215583">
        <w:rPr>
          <w:rFonts w:cs="Arial"/>
          <w:sz w:val="20"/>
        </w:rPr>
        <w:t>, known as initiatives</w:t>
      </w:r>
      <w:r w:rsidR="00E4556A">
        <w:rPr>
          <w:rFonts w:cs="Arial"/>
          <w:sz w:val="20"/>
        </w:rPr>
        <w:t xml:space="preserve">, led by the </w:t>
      </w:r>
      <w:r w:rsidRPr="00215583">
        <w:rPr>
          <w:rFonts w:cs="Arial"/>
          <w:sz w:val="20"/>
        </w:rPr>
        <w:t xml:space="preserve">Council or </w:t>
      </w:r>
      <w:r w:rsidR="00E4556A">
        <w:rPr>
          <w:rFonts w:cs="Arial"/>
          <w:sz w:val="20"/>
        </w:rPr>
        <w:t xml:space="preserve">one of the arts </w:t>
      </w:r>
      <w:r w:rsidRPr="00215583">
        <w:rPr>
          <w:rFonts w:cs="Arial"/>
          <w:sz w:val="20"/>
        </w:rPr>
        <w:t>board</w:t>
      </w:r>
      <w:r w:rsidR="00E4556A">
        <w:rPr>
          <w:rFonts w:cs="Arial"/>
          <w:sz w:val="20"/>
        </w:rPr>
        <w:t>s</w:t>
      </w:r>
      <w:r w:rsidRPr="00215583">
        <w:rPr>
          <w:rFonts w:cs="Arial"/>
          <w:sz w:val="20"/>
        </w:rPr>
        <w:t>.</w:t>
      </w:r>
      <w:r w:rsidR="00E14CF7">
        <w:rPr>
          <w:rFonts w:cs="Arial"/>
          <w:sz w:val="20"/>
        </w:rPr>
        <w:t xml:space="preserve"> </w:t>
      </w:r>
      <w:r w:rsidRPr="00215583">
        <w:rPr>
          <w:rFonts w:cs="Arial"/>
          <w:sz w:val="20"/>
        </w:rPr>
        <w:t>If these funds are not fully expensed at the end of the financial year they are carried forward to the next financial year within current liabilities in the Statement of Financial Position.</w:t>
      </w:r>
    </w:p>
    <w:p w:rsidR="00254D1E" w:rsidRPr="0021675F" w:rsidRDefault="00254D1E" w:rsidP="006B695D">
      <w:pPr>
        <w:jc w:val="both"/>
        <w:rPr>
          <w:rFonts w:cs="Arial"/>
          <w:sz w:val="20"/>
        </w:rPr>
      </w:pPr>
    </w:p>
    <w:p w:rsidR="00254D1E" w:rsidRPr="006B695D" w:rsidRDefault="00254D1E" w:rsidP="006B695D">
      <w:pPr>
        <w:numPr>
          <w:ilvl w:val="2"/>
          <w:numId w:val="20"/>
        </w:numPr>
        <w:spacing w:before="120"/>
        <w:jc w:val="both"/>
        <w:rPr>
          <w:rFonts w:cs="Arial"/>
          <w:b/>
          <w:sz w:val="20"/>
        </w:rPr>
      </w:pPr>
      <w:r w:rsidRPr="006B695D">
        <w:rPr>
          <w:rFonts w:cs="Arial"/>
          <w:b/>
          <w:sz w:val="20"/>
        </w:rPr>
        <w:t>FOREIGN CURRENCY TRANSACTIONS</w:t>
      </w:r>
    </w:p>
    <w:p w:rsidR="00254D1E" w:rsidRPr="006B695D" w:rsidRDefault="00254D1E" w:rsidP="006B695D">
      <w:pPr>
        <w:spacing w:before="120"/>
        <w:jc w:val="both"/>
        <w:rPr>
          <w:rFonts w:cs="Arial"/>
          <w:b/>
          <w:sz w:val="20"/>
        </w:rPr>
      </w:pPr>
    </w:p>
    <w:p w:rsidR="006B695D" w:rsidRDefault="00254D1E" w:rsidP="00DD6BF3">
      <w:pPr>
        <w:jc w:val="both"/>
        <w:rPr>
          <w:rFonts w:cs="Arial"/>
          <w:sz w:val="20"/>
          <w:highlight w:val="yellow"/>
        </w:rPr>
      </w:pPr>
      <w:r w:rsidRPr="00440BEC">
        <w:rPr>
          <w:rFonts w:cs="Arial"/>
          <w:sz w:val="20"/>
        </w:rPr>
        <w:t xml:space="preserve">Foreign currency transactions are translated into </w:t>
      </w:r>
      <w:smartTag w:uri="urn:schemas-microsoft-com:office:smarttags" w:element="country-region">
        <w:smartTag w:uri="urn:schemas-microsoft-com:office:smarttags" w:element="place">
          <w:r w:rsidRPr="00440BEC">
            <w:rPr>
              <w:rFonts w:cs="Arial"/>
              <w:sz w:val="20"/>
            </w:rPr>
            <w:t>New Zealand</w:t>
          </w:r>
        </w:smartTag>
      </w:smartTag>
      <w:r w:rsidRPr="00440BEC">
        <w:rPr>
          <w:rFonts w:cs="Arial"/>
          <w:sz w:val="20"/>
        </w:rPr>
        <w:t xml:space="preserve"> dollars using the exchange rates prevailing at the dates of transactions.</w:t>
      </w:r>
      <w:r w:rsidR="00E14CF7">
        <w:rPr>
          <w:rFonts w:cs="Arial"/>
          <w:sz w:val="20"/>
        </w:rPr>
        <w:t xml:space="preserve"> </w:t>
      </w:r>
      <w:r w:rsidRPr="00440BEC">
        <w:rPr>
          <w:rFonts w:cs="Arial"/>
          <w:sz w:val="20"/>
        </w:rPr>
        <w:t>Foreign exchange gains and losses resulting from the settlement of such transactions and from the translation at year-end exchange rates of monetary assets and liabilities denominated in foreign currencies are recognised in the Statement of Financial Performance.</w:t>
      </w:r>
    </w:p>
    <w:p w:rsidR="00254D1E" w:rsidRDefault="00254D1E" w:rsidP="00254D1E">
      <w:pPr>
        <w:rPr>
          <w:rFonts w:cs="Arial"/>
          <w:sz w:val="20"/>
          <w:highlight w:val="yellow"/>
        </w:rPr>
      </w:pPr>
    </w:p>
    <w:p w:rsidR="00254D1E" w:rsidRPr="006B695D" w:rsidRDefault="00254D1E" w:rsidP="00254D1E">
      <w:pPr>
        <w:numPr>
          <w:ilvl w:val="2"/>
          <w:numId w:val="20"/>
        </w:numPr>
        <w:spacing w:before="120"/>
        <w:rPr>
          <w:rFonts w:cs="Arial"/>
          <w:b/>
          <w:sz w:val="20"/>
        </w:rPr>
      </w:pPr>
      <w:r w:rsidRPr="006B695D">
        <w:rPr>
          <w:rFonts w:cs="Arial"/>
          <w:b/>
          <w:sz w:val="20"/>
        </w:rPr>
        <w:t>INCOME TAX</w:t>
      </w:r>
    </w:p>
    <w:p w:rsidR="00254D1E" w:rsidRPr="00195072" w:rsidRDefault="00254D1E" w:rsidP="00254D1E">
      <w:pPr>
        <w:ind w:left="357" w:hanging="357"/>
        <w:rPr>
          <w:rFonts w:cs="Arial"/>
          <w:sz w:val="20"/>
          <w:highlight w:val="yellow"/>
        </w:rPr>
      </w:pPr>
    </w:p>
    <w:p w:rsidR="00254D1E" w:rsidRDefault="00254D1E" w:rsidP="00DD6BF3">
      <w:pPr>
        <w:jc w:val="both"/>
        <w:rPr>
          <w:rFonts w:cs="Arial"/>
          <w:sz w:val="20"/>
        </w:rPr>
      </w:pPr>
      <w:r w:rsidRPr="00440BEC">
        <w:rPr>
          <w:rFonts w:cs="Arial"/>
          <w:sz w:val="20"/>
        </w:rPr>
        <w:t>The Council is a public authority and consequently is exempt from the payment of income tax in accordance with the Income Tax Act 1994. Accordingly, no charge for income tax has been provided.</w:t>
      </w:r>
    </w:p>
    <w:p w:rsidR="006B695D" w:rsidRDefault="006B695D" w:rsidP="00254D1E">
      <w:pPr>
        <w:rPr>
          <w:rFonts w:cs="Arial"/>
          <w:sz w:val="20"/>
        </w:rPr>
      </w:pPr>
    </w:p>
    <w:p w:rsidR="00254D1E" w:rsidRPr="006B695D" w:rsidRDefault="00254D1E" w:rsidP="00254D1E">
      <w:pPr>
        <w:numPr>
          <w:ilvl w:val="2"/>
          <w:numId w:val="20"/>
        </w:numPr>
        <w:spacing w:before="120"/>
        <w:rPr>
          <w:rFonts w:cs="Arial"/>
          <w:b/>
          <w:sz w:val="20"/>
        </w:rPr>
      </w:pPr>
      <w:r w:rsidRPr="006B695D">
        <w:rPr>
          <w:rFonts w:cs="Arial"/>
          <w:b/>
          <w:sz w:val="20"/>
        </w:rPr>
        <w:t>LEASES</w:t>
      </w:r>
    </w:p>
    <w:p w:rsidR="00254D1E" w:rsidRPr="00195072" w:rsidRDefault="00254D1E" w:rsidP="00254D1E">
      <w:pPr>
        <w:rPr>
          <w:rFonts w:cs="Arial"/>
          <w:highlight w:val="yellow"/>
        </w:rPr>
      </w:pPr>
    </w:p>
    <w:p w:rsidR="00254D1E" w:rsidRPr="00440BEC" w:rsidRDefault="00254D1E" w:rsidP="006B695D">
      <w:pPr>
        <w:jc w:val="both"/>
        <w:rPr>
          <w:rFonts w:cs="Arial"/>
          <w:sz w:val="20"/>
        </w:rPr>
      </w:pPr>
      <w:r w:rsidRPr="00440BEC">
        <w:rPr>
          <w:rFonts w:cs="Arial"/>
          <w:sz w:val="20"/>
        </w:rPr>
        <w:t>The Council leases office premises in Christchurch and Auckland, photocopiers, facsimile machines and printers.</w:t>
      </w:r>
    </w:p>
    <w:p w:rsidR="00254D1E" w:rsidRPr="00440BEC" w:rsidRDefault="00254D1E" w:rsidP="006B695D">
      <w:pPr>
        <w:jc w:val="both"/>
        <w:rPr>
          <w:rFonts w:cs="Arial"/>
          <w:sz w:val="20"/>
        </w:rPr>
      </w:pPr>
    </w:p>
    <w:p w:rsidR="00254D1E" w:rsidRPr="00440BEC" w:rsidRDefault="00254D1E" w:rsidP="006B695D">
      <w:pPr>
        <w:jc w:val="both"/>
        <w:rPr>
          <w:rFonts w:cs="Arial"/>
          <w:sz w:val="20"/>
        </w:rPr>
      </w:pPr>
      <w:proofErr w:type="gramStart"/>
      <w:r w:rsidRPr="00440BEC">
        <w:rPr>
          <w:rFonts w:cs="Arial"/>
          <w:sz w:val="20"/>
        </w:rPr>
        <w:t>These leases, where the lessor effectively retains substantially all the risks and benefits of ownership of the leased items, are classified as operating leases.</w:t>
      </w:r>
      <w:proofErr w:type="gramEnd"/>
      <w:r w:rsidRPr="00440BEC">
        <w:rPr>
          <w:rFonts w:cs="Arial"/>
          <w:sz w:val="20"/>
        </w:rPr>
        <w:t xml:space="preserve"> Lease payments </w:t>
      </w:r>
      <w:r>
        <w:rPr>
          <w:rFonts w:cs="Arial"/>
          <w:sz w:val="20"/>
        </w:rPr>
        <w:t xml:space="preserve">under an operating lease </w:t>
      </w:r>
      <w:r w:rsidRPr="00440BEC">
        <w:rPr>
          <w:rFonts w:cs="Arial"/>
          <w:sz w:val="20"/>
        </w:rPr>
        <w:t>are recognised as an expense on a straight line basis over the term of the lease in the Statement of Financial Performance.</w:t>
      </w:r>
    </w:p>
    <w:p w:rsidR="00254D1E" w:rsidRPr="00440BEC" w:rsidRDefault="00254D1E" w:rsidP="006B695D">
      <w:pPr>
        <w:jc w:val="both"/>
        <w:rPr>
          <w:rFonts w:cs="Arial"/>
          <w:sz w:val="20"/>
        </w:rPr>
      </w:pPr>
    </w:p>
    <w:p w:rsidR="00254D1E" w:rsidRDefault="00254D1E" w:rsidP="006B695D">
      <w:pPr>
        <w:jc w:val="both"/>
        <w:rPr>
          <w:rFonts w:cs="Arial"/>
          <w:sz w:val="20"/>
        </w:rPr>
      </w:pPr>
      <w:r>
        <w:rPr>
          <w:rFonts w:cs="Arial"/>
          <w:sz w:val="20"/>
        </w:rPr>
        <w:t>The Council</w:t>
      </w:r>
      <w:r w:rsidRPr="00440BEC">
        <w:rPr>
          <w:rFonts w:cs="Arial"/>
          <w:sz w:val="20"/>
        </w:rPr>
        <w:t xml:space="preserve"> does not have any finance lease arrangements.</w:t>
      </w:r>
    </w:p>
    <w:p w:rsidR="006B695D" w:rsidRPr="00440BEC" w:rsidRDefault="006B695D" w:rsidP="006B695D">
      <w:pPr>
        <w:jc w:val="both"/>
        <w:rPr>
          <w:rFonts w:cs="Arial"/>
          <w:sz w:val="20"/>
        </w:rPr>
      </w:pPr>
    </w:p>
    <w:p w:rsidR="00254D1E" w:rsidRPr="006B695D" w:rsidRDefault="00254D1E" w:rsidP="006B695D">
      <w:pPr>
        <w:numPr>
          <w:ilvl w:val="2"/>
          <w:numId w:val="20"/>
        </w:numPr>
        <w:spacing w:before="120"/>
        <w:jc w:val="both"/>
        <w:rPr>
          <w:rFonts w:cs="Arial"/>
          <w:b/>
          <w:sz w:val="20"/>
        </w:rPr>
      </w:pPr>
      <w:r w:rsidRPr="006B695D">
        <w:rPr>
          <w:rFonts w:cs="Arial"/>
          <w:b/>
          <w:sz w:val="20"/>
        </w:rPr>
        <w:t>PROPERTY, PLANT AND EQUIPMENT</w:t>
      </w:r>
    </w:p>
    <w:p w:rsidR="00254D1E" w:rsidRPr="0021675F" w:rsidRDefault="00254D1E" w:rsidP="006B695D">
      <w:pPr>
        <w:jc w:val="both"/>
        <w:rPr>
          <w:rFonts w:cs="Arial"/>
          <w:sz w:val="20"/>
        </w:rPr>
      </w:pPr>
    </w:p>
    <w:p w:rsidR="00254D1E" w:rsidRDefault="00254D1E" w:rsidP="006B695D">
      <w:pPr>
        <w:jc w:val="both"/>
        <w:rPr>
          <w:rFonts w:cs="Arial"/>
          <w:sz w:val="20"/>
        </w:rPr>
      </w:pPr>
      <w:r>
        <w:rPr>
          <w:rFonts w:cs="Arial"/>
          <w:sz w:val="20"/>
        </w:rPr>
        <w:t xml:space="preserve">Property, plant and equipment </w:t>
      </w:r>
      <w:proofErr w:type="gramStart"/>
      <w:r>
        <w:rPr>
          <w:rFonts w:cs="Arial"/>
          <w:sz w:val="20"/>
        </w:rPr>
        <w:t>is</w:t>
      </w:r>
      <w:proofErr w:type="gramEnd"/>
      <w:r>
        <w:rPr>
          <w:rFonts w:cs="Arial"/>
          <w:sz w:val="20"/>
        </w:rPr>
        <w:t xml:space="preserve"> shown at cost or valuation, less accumulated depreciation and impairment losses.</w:t>
      </w:r>
    </w:p>
    <w:p w:rsidR="00254D1E" w:rsidRPr="00195072" w:rsidRDefault="00254D1E" w:rsidP="006B695D">
      <w:pPr>
        <w:ind w:left="360" w:hanging="360"/>
        <w:jc w:val="both"/>
        <w:rPr>
          <w:rFonts w:cs="Arial"/>
          <w:sz w:val="20"/>
          <w:highlight w:val="yellow"/>
        </w:rPr>
      </w:pPr>
    </w:p>
    <w:p w:rsidR="00254D1E" w:rsidRPr="002A281A" w:rsidRDefault="00254D1E" w:rsidP="006B695D">
      <w:pPr>
        <w:jc w:val="both"/>
        <w:rPr>
          <w:rFonts w:cs="Arial"/>
          <w:i/>
          <w:sz w:val="20"/>
        </w:rPr>
      </w:pPr>
      <w:r>
        <w:rPr>
          <w:rFonts w:cs="Arial"/>
          <w:i/>
          <w:sz w:val="20"/>
        </w:rPr>
        <w:t>Revaluation</w:t>
      </w:r>
    </w:p>
    <w:p w:rsidR="00254D1E" w:rsidRPr="00195072" w:rsidRDefault="00254D1E" w:rsidP="006B695D">
      <w:pPr>
        <w:jc w:val="both"/>
        <w:rPr>
          <w:rFonts w:cs="Arial"/>
          <w:sz w:val="20"/>
          <w:highlight w:val="yellow"/>
        </w:rPr>
      </w:pPr>
    </w:p>
    <w:p w:rsidR="00254D1E" w:rsidRPr="0021675F" w:rsidRDefault="00254D1E" w:rsidP="006B695D">
      <w:pPr>
        <w:jc w:val="both"/>
        <w:rPr>
          <w:rFonts w:cs="Arial"/>
          <w:sz w:val="20"/>
        </w:rPr>
      </w:pPr>
      <w:r w:rsidRPr="0021675F">
        <w:rPr>
          <w:rFonts w:cs="Arial"/>
          <w:sz w:val="20"/>
        </w:rPr>
        <w:t xml:space="preserve">Land and buildings are revalued </w:t>
      </w:r>
      <w:r>
        <w:rPr>
          <w:rFonts w:cs="Arial"/>
          <w:sz w:val="20"/>
        </w:rPr>
        <w:t>with sufficient regularity</w:t>
      </w:r>
      <w:r w:rsidRPr="0021675F">
        <w:rPr>
          <w:rFonts w:cs="Arial"/>
          <w:sz w:val="20"/>
        </w:rPr>
        <w:t xml:space="preserve"> to ensure that the carrying amount does not differ materially from fair value</w:t>
      </w:r>
      <w:r>
        <w:rPr>
          <w:rFonts w:cs="Arial"/>
          <w:sz w:val="20"/>
        </w:rPr>
        <w:t xml:space="preserve"> and at least every three years</w:t>
      </w:r>
      <w:r w:rsidRPr="0021675F">
        <w:rPr>
          <w:rFonts w:cs="Arial"/>
          <w:sz w:val="20"/>
        </w:rPr>
        <w:t xml:space="preserve">. Fair value is determined from market-based evidence by an independent registered valuer. </w:t>
      </w:r>
      <w:r>
        <w:rPr>
          <w:rFonts w:cs="Arial"/>
          <w:sz w:val="20"/>
        </w:rPr>
        <w:t>All other asset classes are carried at depreciated historical cost.</w:t>
      </w:r>
    </w:p>
    <w:p w:rsidR="00254D1E" w:rsidRPr="0021675F" w:rsidRDefault="00254D1E" w:rsidP="006B695D">
      <w:pPr>
        <w:jc w:val="both"/>
        <w:rPr>
          <w:rFonts w:cs="Arial"/>
          <w:sz w:val="20"/>
        </w:rPr>
      </w:pPr>
    </w:p>
    <w:p w:rsidR="00254D1E" w:rsidRDefault="00254D1E" w:rsidP="006B695D">
      <w:pPr>
        <w:jc w:val="both"/>
        <w:rPr>
          <w:rFonts w:cs="Arial"/>
          <w:sz w:val="20"/>
        </w:rPr>
      </w:pPr>
      <w:r w:rsidRPr="0021675F">
        <w:rPr>
          <w:rFonts w:cs="Arial"/>
          <w:sz w:val="20"/>
        </w:rPr>
        <w:t xml:space="preserve">The </w:t>
      </w:r>
      <w:r>
        <w:rPr>
          <w:rFonts w:cs="Arial"/>
          <w:sz w:val="20"/>
        </w:rPr>
        <w:t xml:space="preserve">carrying values of revalued assets are assessed annually to ensure that they do not differ materially from the assets’ fair values. </w:t>
      </w:r>
    </w:p>
    <w:p w:rsidR="00254D1E" w:rsidRDefault="00254D1E" w:rsidP="006B695D">
      <w:pPr>
        <w:jc w:val="both"/>
        <w:rPr>
          <w:rFonts w:cs="Arial"/>
          <w:sz w:val="20"/>
        </w:rPr>
      </w:pPr>
    </w:p>
    <w:p w:rsidR="00254D1E" w:rsidRPr="009C70EF" w:rsidRDefault="00254D1E" w:rsidP="006B695D">
      <w:pPr>
        <w:jc w:val="both"/>
        <w:rPr>
          <w:rFonts w:cs="Arial"/>
          <w:sz w:val="20"/>
        </w:rPr>
      </w:pPr>
      <w:r w:rsidRPr="009C70EF">
        <w:rPr>
          <w:rFonts w:cs="Arial"/>
          <w:sz w:val="20"/>
        </w:rPr>
        <w:t xml:space="preserve">The net revaluation results are credited or debited to other comprehensive income and are accumulated to an asset revaluation reserve in equity for that class of assets. Where this would result in a debit balance in the asset revaluation reserve, this balance is not recognised in other comprehensive </w:t>
      </w:r>
      <w:r w:rsidR="00DD6BF3">
        <w:rPr>
          <w:rFonts w:cs="Arial"/>
          <w:sz w:val="20"/>
        </w:rPr>
        <w:t xml:space="preserve">income </w:t>
      </w:r>
      <w:r w:rsidRPr="009C70EF">
        <w:rPr>
          <w:rFonts w:cs="Arial"/>
          <w:sz w:val="20"/>
        </w:rPr>
        <w:t>but is recognised in the Statement of Financial Performance. Any subsequent increase on revaluation that reverses a previous decrease in value recognised in the Statement of Financial Performance will be recognised first in the Statement of Financial Performance up to the amount previously expensed and then recognised in other comprehensive income.</w:t>
      </w:r>
    </w:p>
    <w:p w:rsidR="00254D1E" w:rsidRPr="009C70EF" w:rsidRDefault="00254D1E" w:rsidP="006B695D">
      <w:pPr>
        <w:ind w:left="360" w:hanging="360"/>
        <w:jc w:val="both"/>
        <w:rPr>
          <w:rFonts w:cs="Arial"/>
          <w:sz w:val="20"/>
        </w:rPr>
      </w:pPr>
    </w:p>
    <w:p w:rsidR="00254D1E" w:rsidRPr="002A281A" w:rsidRDefault="00254D1E" w:rsidP="006B695D">
      <w:pPr>
        <w:jc w:val="both"/>
        <w:rPr>
          <w:rFonts w:cs="Arial"/>
          <w:i/>
          <w:sz w:val="20"/>
        </w:rPr>
      </w:pPr>
      <w:r w:rsidRPr="006A2924">
        <w:rPr>
          <w:rFonts w:cs="Arial"/>
          <w:i/>
          <w:sz w:val="20"/>
        </w:rPr>
        <w:t>Additions</w:t>
      </w:r>
    </w:p>
    <w:p w:rsidR="00254D1E" w:rsidRPr="00195072" w:rsidRDefault="00254D1E" w:rsidP="006B695D">
      <w:pPr>
        <w:jc w:val="both"/>
        <w:rPr>
          <w:rFonts w:cs="Arial"/>
          <w:sz w:val="20"/>
          <w:highlight w:val="yellow"/>
        </w:rPr>
      </w:pPr>
    </w:p>
    <w:p w:rsidR="00254D1E" w:rsidRPr="002A281A" w:rsidRDefault="00254D1E" w:rsidP="006B695D">
      <w:pPr>
        <w:jc w:val="both"/>
        <w:rPr>
          <w:rFonts w:cs="Arial"/>
          <w:sz w:val="20"/>
        </w:rPr>
      </w:pPr>
      <w:r w:rsidRPr="002A281A">
        <w:rPr>
          <w:rFonts w:cs="Arial"/>
          <w:sz w:val="20"/>
        </w:rPr>
        <w:t xml:space="preserve">The cost of an item of property, plant and equipment is recognised as an asset only when it is probable that future economic benefits or service potential associated with the item will flow to </w:t>
      </w:r>
      <w:r w:rsidR="00DC362B">
        <w:rPr>
          <w:rFonts w:cs="Arial"/>
          <w:sz w:val="20"/>
        </w:rPr>
        <w:t>the Arts Council</w:t>
      </w:r>
      <w:r w:rsidRPr="002A281A">
        <w:rPr>
          <w:rFonts w:cs="Arial"/>
          <w:sz w:val="20"/>
        </w:rPr>
        <w:t xml:space="preserve"> and the cost of the item can be measured reliably.</w:t>
      </w:r>
    </w:p>
    <w:p w:rsidR="00254D1E" w:rsidRPr="002A281A" w:rsidRDefault="00254D1E" w:rsidP="006B695D">
      <w:pPr>
        <w:jc w:val="both"/>
        <w:rPr>
          <w:rFonts w:cs="Arial"/>
          <w:sz w:val="20"/>
        </w:rPr>
      </w:pPr>
    </w:p>
    <w:p w:rsidR="00254D1E" w:rsidRPr="002A281A" w:rsidRDefault="00254D1E" w:rsidP="006B695D">
      <w:pPr>
        <w:jc w:val="both"/>
        <w:rPr>
          <w:rFonts w:cs="Arial"/>
          <w:sz w:val="20"/>
        </w:rPr>
      </w:pPr>
      <w:r w:rsidRPr="002A281A">
        <w:rPr>
          <w:rFonts w:cs="Arial"/>
          <w:sz w:val="20"/>
        </w:rPr>
        <w:t>Where an asset is acquired at no cost, or for a nominal cost, it is recognised at fair value when control over the asset is obtained.</w:t>
      </w:r>
    </w:p>
    <w:p w:rsidR="00254D1E" w:rsidRPr="00195072" w:rsidRDefault="00254D1E" w:rsidP="006B695D">
      <w:pPr>
        <w:jc w:val="both"/>
        <w:rPr>
          <w:rFonts w:cs="Arial"/>
          <w:sz w:val="20"/>
          <w:highlight w:val="yellow"/>
        </w:rPr>
      </w:pPr>
    </w:p>
    <w:p w:rsidR="00254D1E" w:rsidRPr="002A281A" w:rsidRDefault="00254D1E" w:rsidP="006B695D">
      <w:pPr>
        <w:jc w:val="both"/>
        <w:rPr>
          <w:rFonts w:cs="Arial"/>
          <w:i/>
          <w:sz w:val="20"/>
        </w:rPr>
      </w:pPr>
      <w:r w:rsidRPr="002A281A">
        <w:rPr>
          <w:rFonts w:cs="Arial"/>
          <w:i/>
          <w:sz w:val="20"/>
        </w:rPr>
        <w:t>Disposals</w:t>
      </w:r>
    </w:p>
    <w:p w:rsidR="00254D1E" w:rsidRPr="00195072" w:rsidRDefault="00254D1E" w:rsidP="006B695D">
      <w:pPr>
        <w:jc w:val="both"/>
        <w:rPr>
          <w:rFonts w:cs="Arial"/>
          <w:sz w:val="20"/>
          <w:highlight w:val="yellow"/>
        </w:rPr>
      </w:pPr>
    </w:p>
    <w:p w:rsidR="00254D1E" w:rsidRPr="002A281A" w:rsidRDefault="00254D1E" w:rsidP="006B695D">
      <w:pPr>
        <w:jc w:val="both"/>
        <w:rPr>
          <w:rFonts w:cs="Arial"/>
          <w:sz w:val="20"/>
        </w:rPr>
      </w:pPr>
      <w:r w:rsidRPr="002A281A">
        <w:rPr>
          <w:rFonts w:cs="Arial"/>
          <w:sz w:val="20"/>
        </w:rPr>
        <w:t xml:space="preserve">Gains and losses on disposals are determined by comparing the </w:t>
      </w:r>
      <w:r>
        <w:rPr>
          <w:rFonts w:cs="Arial"/>
          <w:sz w:val="20"/>
        </w:rPr>
        <w:t xml:space="preserve">disposal </w:t>
      </w:r>
      <w:r w:rsidRPr="002A281A">
        <w:rPr>
          <w:rFonts w:cs="Arial"/>
          <w:sz w:val="20"/>
        </w:rPr>
        <w:t xml:space="preserve">proceeds with the carrying amount of the asset. Gains and losses </w:t>
      </w:r>
      <w:r>
        <w:rPr>
          <w:rFonts w:cs="Arial"/>
          <w:sz w:val="20"/>
        </w:rPr>
        <w:t xml:space="preserve">on disposals </w:t>
      </w:r>
      <w:r w:rsidRPr="002A281A">
        <w:rPr>
          <w:rFonts w:cs="Arial"/>
          <w:sz w:val="20"/>
        </w:rPr>
        <w:t>are included in the Statement of Financial Performance.</w:t>
      </w:r>
    </w:p>
    <w:p w:rsidR="00254D1E" w:rsidRPr="002A281A" w:rsidRDefault="00254D1E" w:rsidP="006B695D">
      <w:pPr>
        <w:jc w:val="both"/>
        <w:rPr>
          <w:rFonts w:cs="Arial"/>
          <w:sz w:val="20"/>
        </w:rPr>
      </w:pPr>
    </w:p>
    <w:p w:rsidR="00254D1E" w:rsidRPr="002A281A" w:rsidRDefault="00254D1E" w:rsidP="006B695D">
      <w:pPr>
        <w:jc w:val="both"/>
        <w:rPr>
          <w:rFonts w:cs="Arial"/>
          <w:sz w:val="20"/>
        </w:rPr>
      </w:pPr>
      <w:r w:rsidRPr="002A281A">
        <w:rPr>
          <w:rFonts w:cs="Arial"/>
          <w:sz w:val="20"/>
        </w:rPr>
        <w:t xml:space="preserve">When revalued assets are sold, the amounts included in </w:t>
      </w:r>
      <w:r>
        <w:rPr>
          <w:rFonts w:cs="Arial"/>
          <w:sz w:val="20"/>
        </w:rPr>
        <w:t xml:space="preserve">asset </w:t>
      </w:r>
      <w:r w:rsidRPr="002A281A">
        <w:rPr>
          <w:rFonts w:cs="Arial"/>
          <w:sz w:val="20"/>
        </w:rPr>
        <w:t xml:space="preserve">revaluation reserves in respect of those assets are transferred to </w:t>
      </w:r>
      <w:r>
        <w:rPr>
          <w:rFonts w:cs="Arial"/>
          <w:sz w:val="20"/>
        </w:rPr>
        <w:t>accumulated</w:t>
      </w:r>
      <w:r w:rsidRPr="002A281A">
        <w:rPr>
          <w:rFonts w:cs="Arial"/>
          <w:sz w:val="20"/>
        </w:rPr>
        <w:t xml:space="preserve"> funds.</w:t>
      </w:r>
    </w:p>
    <w:p w:rsidR="00254D1E" w:rsidRPr="002A281A" w:rsidRDefault="00254D1E" w:rsidP="006B695D">
      <w:pPr>
        <w:jc w:val="both"/>
        <w:rPr>
          <w:rFonts w:cs="Arial"/>
          <w:sz w:val="20"/>
        </w:rPr>
      </w:pPr>
    </w:p>
    <w:p w:rsidR="00254D1E" w:rsidRPr="002A281A" w:rsidRDefault="00254D1E" w:rsidP="00254D1E">
      <w:pPr>
        <w:rPr>
          <w:rFonts w:cs="Arial"/>
          <w:i/>
          <w:sz w:val="20"/>
        </w:rPr>
      </w:pPr>
      <w:r w:rsidRPr="002A281A">
        <w:rPr>
          <w:rFonts w:cs="Arial"/>
          <w:i/>
          <w:sz w:val="20"/>
        </w:rPr>
        <w:lastRenderedPageBreak/>
        <w:t xml:space="preserve">Subsequent </w:t>
      </w:r>
      <w:r w:rsidR="00DD6BF3" w:rsidRPr="002A281A">
        <w:rPr>
          <w:rFonts w:cs="Arial"/>
          <w:i/>
          <w:sz w:val="20"/>
        </w:rPr>
        <w:t>costs</w:t>
      </w:r>
    </w:p>
    <w:p w:rsidR="00254D1E" w:rsidRPr="002A281A" w:rsidRDefault="00254D1E" w:rsidP="00254D1E">
      <w:pPr>
        <w:rPr>
          <w:rFonts w:cs="Arial"/>
          <w:sz w:val="20"/>
        </w:rPr>
      </w:pPr>
    </w:p>
    <w:p w:rsidR="00254D1E" w:rsidRPr="002A281A" w:rsidRDefault="00254D1E" w:rsidP="006B695D">
      <w:pPr>
        <w:jc w:val="both"/>
        <w:rPr>
          <w:rFonts w:cs="Arial"/>
          <w:sz w:val="20"/>
        </w:rPr>
      </w:pPr>
      <w:r w:rsidRPr="002A281A">
        <w:rPr>
          <w:rFonts w:cs="Arial"/>
          <w:sz w:val="20"/>
        </w:rPr>
        <w:t xml:space="preserve">Costs incurred subsequent to initial acquisition are capitalised only when it is probable that future economic benefits or service potential associated with the item will flow to </w:t>
      </w:r>
      <w:r w:rsidR="00DC362B">
        <w:rPr>
          <w:rFonts w:cs="Arial"/>
          <w:sz w:val="20"/>
        </w:rPr>
        <w:t>the Arts Council</w:t>
      </w:r>
      <w:r w:rsidRPr="002A281A">
        <w:rPr>
          <w:rFonts w:cs="Arial"/>
          <w:sz w:val="20"/>
        </w:rPr>
        <w:t xml:space="preserve"> and the cost of the item can be measured reliably.</w:t>
      </w:r>
    </w:p>
    <w:p w:rsidR="00254D1E" w:rsidRPr="002A281A" w:rsidRDefault="00254D1E" w:rsidP="006B695D">
      <w:pPr>
        <w:jc w:val="both"/>
        <w:rPr>
          <w:rFonts w:cs="Arial"/>
          <w:sz w:val="20"/>
        </w:rPr>
      </w:pPr>
    </w:p>
    <w:p w:rsidR="00254D1E" w:rsidRPr="002A281A" w:rsidRDefault="00254D1E" w:rsidP="006B695D">
      <w:pPr>
        <w:jc w:val="both"/>
        <w:rPr>
          <w:rFonts w:cs="Arial"/>
          <w:sz w:val="20"/>
        </w:rPr>
      </w:pPr>
      <w:r w:rsidRPr="002A281A">
        <w:rPr>
          <w:rFonts w:cs="Arial"/>
          <w:sz w:val="20"/>
        </w:rPr>
        <w:t>The costs of day-to-day servicing of property, plant and equipment are recognised in the Statement of Financial Performance as they are incurred.</w:t>
      </w:r>
    </w:p>
    <w:p w:rsidR="00254D1E" w:rsidRPr="002A281A" w:rsidRDefault="00254D1E" w:rsidP="006B695D">
      <w:pPr>
        <w:jc w:val="both"/>
        <w:rPr>
          <w:rFonts w:cs="Arial"/>
          <w:sz w:val="20"/>
        </w:rPr>
      </w:pPr>
    </w:p>
    <w:p w:rsidR="00254D1E" w:rsidRPr="002A281A" w:rsidRDefault="00254D1E" w:rsidP="006B695D">
      <w:pPr>
        <w:ind w:left="360" w:hanging="360"/>
        <w:jc w:val="both"/>
        <w:rPr>
          <w:rFonts w:cs="Arial"/>
          <w:i/>
          <w:sz w:val="20"/>
        </w:rPr>
      </w:pPr>
      <w:r w:rsidRPr="002A281A">
        <w:rPr>
          <w:rFonts w:cs="Arial"/>
          <w:i/>
          <w:sz w:val="20"/>
        </w:rPr>
        <w:t>Depreciation</w:t>
      </w:r>
    </w:p>
    <w:p w:rsidR="00254D1E" w:rsidRPr="002A281A" w:rsidRDefault="00254D1E" w:rsidP="006B695D">
      <w:pPr>
        <w:ind w:left="360" w:hanging="360"/>
        <w:jc w:val="both"/>
        <w:rPr>
          <w:rFonts w:cs="Arial"/>
          <w:sz w:val="20"/>
        </w:rPr>
      </w:pPr>
    </w:p>
    <w:p w:rsidR="00254D1E" w:rsidRDefault="00254D1E" w:rsidP="006B695D">
      <w:pPr>
        <w:jc w:val="both"/>
        <w:rPr>
          <w:rFonts w:cs="Arial"/>
          <w:sz w:val="20"/>
        </w:rPr>
      </w:pPr>
      <w:r w:rsidRPr="002A281A">
        <w:rPr>
          <w:rFonts w:cs="Arial"/>
          <w:sz w:val="20"/>
        </w:rPr>
        <w:t xml:space="preserve">Depreciation is provided on a straight line basis on all </w:t>
      </w:r>
      <w:r>
        <w:rPr>
          <w:rFonts w:cs="Arial"/>
          <w:sz w:val="20"/>
        </w:rPr>
        <w:t>property, plant and equipment</w:t>
      </w:r>
      <w:r w:rsidRPr="002A281A">
        <w:rPr>
          <w:rFonts w:cs="Arial"/>
          <w:sz w:val="20"/>
        </w:rPr>
        <w:t>,</w:t>
      </w:r>
      <w:r>
        <w:rPr>
          <w:rFonts w:cs="Arial"/>
          <w:sz w:val="20"/>
        </w:rPr>
        <w:t xml:space="preserve"> other than freehold land, at </w:t>
      </w:r>
      <w:r w:rsidRPr="002A281A">
        <w:rPr>
          <w:rFonts w:cs="Arial"/>
          <w:sz w:val="20"/>
        </w:rPr>
        <w:t>rate</w:t>
      </w:r>
      <w:r>
        <w:rPr>
          <w:rFonts w:cs="Arial"/>
          <w:sz w:val="20"/>
        </w:rPr>
        <w:t xml:space="preserve">s </w:t>
      </w:r>
      <w:r w:rsidR="00A03C18">
        <w:rPr>
          <w:rFonts w:cs="Arial"/>
          <w:sz w:val="20"/>
        </w:rPr>
        <w:t>that</w:t>
      </w:r>
      <w:r>
        <w:rPr>
          <w:rFonts w:cs="Arial"/>
          <w:sz w:val="20"/>
        </w:rPr>
        <w:t xml:space="preserve"> will write-</w:t>
      </w:r>
      <w:r w:rsidRPr="002A281A">
        <w:rPr>
          <w:rFonts w:cs="Arial"/>
          <w:sz w:val="20"/>
        </w:rPr>
        <w:t>off the cost (or valuation) of the assets to their estimated residual value over their useful lives.</w:t>
      </w:r>
    </w:p>
    <w:p w:rsidR="006B695D" w:rsidRPr="002A281A" w:rsidRDefault="006B695D" w:rsidP="006B695D">
      <w:pPr>
        <w:jc w:val="both"/>
        <w:rPr>
          <w:rFonts w:cs="Arial"/>
          <w:sz w:val="20"/>
        </w:rPr>
      </w:pPr>
    </w:p>
    <w:p w:rsidR="00254D1E" w:rsidRPr="002A281A" w:rsidRDefault="00254D1E" w:rsidP="006B695D">
      <w:pPr>
        <w:jc w:val="both"/>
        <w:rPr>
          <w:rFonts w:cs="Arial"/>
          <w:sz w:val="20"/>
        </w:rPr>
      </w:pPr>
      <w:r w:rsidRPr="002A281A">
        <w:rPr>
          <w:rFonts w:cs="Arial"/>
          <w:sz w:val="20"/>
        </w:rPr>
        <w:t>The useful lives and associated depreciation rates of major classes of assets have been estimated as follows:</w:t>
      </w:r>
    </w:p>
    <w:p w:rsidR="00254D1E" w:rsidRPr="002A281A" w:rsidRDefault="00254D1E" w:rsidP="00254D1E">
      <w:pPr>
        <w:pStyle w:val="Footer"/>
        <w:tabs>
          <w:tab w:val="clear" w:pos="4153"/>
          <w:tab w:val="clear" w:pos="8306"/>
        </w:tabs>
        <w:rPr>
          <w:rFonts w:cs="Arial"/>
          <w:sz w:val="20"/>
        </w:rPr>
      </w:pPr>
    </w:p>
    <w:tbl>
      <w:tblPr>
        <w:tblW w:w="9072" w:type="dxa"/>
        <w:tblInd w:w="108" w:type="dxa"/>
        <w:tblLayout w:type="fixed"/>
        <w:tblLook w:val="00BE"/>
      </w:tblPr>
      <w:tblGrid>
        <w:gridCol w:w="3317"/>
        <w:gridCol w:w="3204"/>
        <w:gridCol w:w="2551"/>
      </w:tblGrid>
      <w:tr w:rsidR="00254D1E" w:rsidRPr="002A281A" w:rsidTr="00A03C18">
        <w:tc>
          <w:tcPr>
            <w:tcW w:w="3317" w:type="dxa"/>
          </w:tcPr>
          <w:p w:rsidR="00254D1E" w:rsidRPr="002A281A" w:rsidRDefault="00254D1E" w:rsidP="006B695D">
            <w:pPr>
              <w:rPr>
                <w:rFonts w:cs="Arial"/>
                <w:sz w:val="20"/>
              </w:rPr>
            </w:pPr>
            <w:r>
              <w:rPr>
                <w:rFonts w:cs="Arial"/>
                <w:sz w:val="20"/>
              </w:rPr>
              <w:t>Land</w:t>
            </w:r>
          </w:p>
        </w:tc>
        <w:tc>
          <w:tcPr>
            <w:tcW w:w="3204" w:type="dxa"/>
          </w:tcPr>
          <w:p w:rsidR="00254D1E" w:rsidRPr="002A281A" w:rsidRDefault="00254D1E" w:rsidP="006B695D">
            <w:pPr>
              <w:rPr>
                <w:rFonts w:cs="Arial"/>
                <w:sz w:val="20"/>
              </w:rPr>
            </w:pPr>
            <w:r>
              <w:rPr>
                <w:rFonts w:cs="Arial"/>
                <w:sz w:val="20"/>
              </w:rPr>
              <w:t>Not depreciated</w:t>
            </w:r>
          </w:p>
        </w:tc>
        <w:tc>
          <w:tcPr>
            <w:tcW w:w="2551" w:type="dxa"/>
          </w:tcPr>
          <w:p w:rsidR="00254D1E" w:rsidRPr="002A281A" w:rsidRDefault="00254D1E" w:rsidP="006B695D">
            <w:pPr>
              <w:rPr>
                <w:rFonts w:cs="Arial"/>
                <w:sz w:val="20"/>
              </w:rPr>
            </w:pPr>
          </w:p>
        </w:tc>
      </w:tr>
      <w:tr w:rsidR="00254D1E" w:rsidRPr="002A281A" w:rsidTr="00A03C18">
        <w:tc>
          <w:tcPr>
            <w:tcW w:w="3317" w:type="dxa"/>
          </w:tcPr>
          <w:p w:rsidR="00254D1E" w:rsidRPr="002A281A" w:rsidRDefault="00254D1E" w:rsidP="006B695D">
            <w:pPr>
              <w:rPr>
                <w:rFonts w:cs="Arial"/>
                <w:sz w:val="20"/>
              </w:rPr>
            </w:pPr>
            <w:r w:rsidRPr="002A281A">
              <w:rPr>
                <w:rFonts w:cs="Arial"/>
                <w:sz w:val="20"/>
              </w:rPr>
              <w:t>Building</w:t>
            </w:r>
          </w:p>
        </w:tc>
        <w:tc>
          <w:tcPr>
            <w:tcW w:w="3204" w:type="dxa"/>
          </w:tcPr>
          <w:p w:rsidR="00254D1E" w:rsidRPr="002A281A" w:rsidRDefault="00254D1E" w:rsidP="006B695D">
            <w:pPr>
              <w:rPr>
                <w:rFonts w:cs="Arial"/>
                <w:sz w:val="20"/>
              </w:rPr>
            </w:pPr>
            <w:r w:rsidRPr="002A281A">
              <w:rPr>
                <w:rFonts w:cs="Arial"/>
                <w:sz w:val="20"/>
              </w:rPr>
              <w:t>35 years</w:t>
            </w:r>
          </w:p>
        </w:tc>
        <w:tc>
          <w:tcPr>
            <w:tcW w:w="2551" w:type="dxa"/>
          </w:tcPr>
          <w:p w:rsidR="00254D1E" w:rsidRPr="002A281A" w:rsidRDefault="00254D1E" w:rsidP="006B695D">
            <w:pPr>
              <w:rPr>
                <w:rFonts w:cs="Arial"/>
                <w:sz w:val="20"/>
              </w:rPr>
            </w:pPr>
            <w:r>
              <w:rPr>
                <w:rFonts w:cs="Arial"/>
                <w:sz w:val="20"/>
              </w:rPr>
              <w:t>2.9%</w:t>
            </w:r>
          </w:p>
        </w:tc>
      </w:tr>
      <w:tr w:rsidR="00254D1E" w:rsidRPr="002A281A" w:rsidTr="00A03C18">
        <w:tc>
          <w:tcPr>
            <w:tcW w:w="3317" w:type="dxa"/>
          </w:tcPr>
          <w:p w:rsidR="00254D1E" w:rsidRPr="002A281A" w:rsidRDefault="00254D1E" w:rsidP="006B695D">
            <w:pPr>
              <w:rPr>
                <w:rFonts w:cs="Arial"/>
                <w:sz w:val="20"/>
              </w:rPr>
            </w:pPr>
            <w:r w:rsidRPr="002A281A">
              <w:rPr>
                <w:rFonts w:cs="Arial"/>
                <w:sz w:val="20"/>
              </w:rPr>
              <w:t>Building improvements</w:t>
            </w:r>
            <w:r w:rsidRPr="002A281A">
              <w:rPr>
                <w:rFonts w:cs="Arial"/>
                <w:sz w:val="20"/>
              </w:rPr>
              <w:tab/>
            </w:r>
          </w:p>
        </w:tc>
        <w:tc>
          <w:tcPr>
            <w:tcW w:w="3204" w:type="dxa"/>
          </w:tcPr>
          <w:p w:rsidR="00254D1E" w:rsidRPr="002A281A" w:rsidRDefault="00254D1E" w:rsidP="006B695D">
            <w:pPr>
              <w:rPr>
                <w:rFonts w:cs="Arial"/>
                <w:sz w:val="20"/>
              </w:rPr>
            </w:pPr>
            <w:r w:rsidRPr="002A281A">
              <w:rPr>
                <w:rFonts w:cs="Arial"/>
                <w:sz w:val="20"/>
              </w:rPr>
              <w:t>10 or 35 years</w:t>
            </w:r>
          </w:p>
        </w:tc>
        <w:tc>
          <w:tcPr>
            <w:tcW w:w="2551" w:type="dxa"/>
          </w:tcPr>
          <w:p w:rsidR="00254D1E" w:rsidRPr="002A281A" w:rsidRDefault="00254D1E" w:rsidP="006B695D">
            <w:pPr>
              <w:rPr>
                <w:rFonts w:cs="Arial"/>
                <w:sz w:val="20"/>
              </w:rPr>
            </w:pPr>
            <w:r w:rsidRPr="002A281A">
              <w:rPr>
                <w:rFonts w:cs="Arial"/>
                <w:sz w:val="20"/>
              </w:rPr>
              <w:t>10% or 2.9%</w:t>
            </w:r>
          </w:p>
        </w:tc>
      </w:tr>
      <w:tr w:rsidR="00254D1E" w:rsidRPr="002A281A" w:rsidTr="00A03C18">
        <w:tc>
          <w:tcPr>
            <w:tcW w:w="3317" w:type="dxa"/>
          </w:tcPr>
          <w:p w:rsidR="00254D1E" w:rsidRPr="002A281A" w:rsidRDefault="00254D1E" w:rsidP="006B695D">
            <w:pPr>
              <w:rPr>
                <w:rFonts w:cs="Arial"/>
                <w:sz w:val="20"/>
              </w:rPr>
            </w:pPr>
            <w:r w:rsidRPr="002A281A">
              <w:rPr>
                <w:rFonts w:cs="Arial"/>
                <w:sz w:val="20"/>
              </w:rPr>
              <w:t>Furniture, equipment and fittings</w:t>
            </w:r>
          </w:p>
        </w:tc>
        <w:tc>
          <w:tcPr>
            <w:tcW w:w="3204" w:type="dxa"/>
          </w:tcPr>
          <w:p w:rsidR="00254D1E" w:rsidRPr="002A281A" w:rsidRDefault="00254D1E" w:rsidP="006B695D">
            <w:pPr>
              <w:rPr>
                <w:rFonts w:cs="Arial"/>
                <w:sz w:val="20"/>
              </w:rPr>
            </w:pPr>
            <w:r w:rsidRPr="002A281A">
              <w:rPr>
                <w:rFonts w:cs="Arial"/>
                <w:sz w:val="20"/>
              </w:rPr>
              <w:t>5 years</w:t>
            </w:r>
            <w:r w:rsidRPr="002A281A">
              <w:rPr>
                <w:rFonts w:cs="Arial"/>
                <w:sz w:val="20"/>
              </w:rPr>
              <w:tab/>
            </w:r>
          </w:p>
        </w:tc>
        <w:tc>
          <w:tcPr>
            <w:tcW w:w="2551" w:type="dxa"/>
          </w:tcPr>
          <w:p w:rsidR="00254D1E" w:rsidRPr="002A281A" w:rsidRDefault="00254D1E" w:rsidP="006B695D">
            <w:pPr>
              <w:rPr>
                <w:rFonts w:cs="Arial"/>
                <w:sz w:val="20"/>
              </w:rPr>
            </w:pPr>
            <w:r>
              <w:rPr>
                <w:rFonts w:cs="Arial"/>
                <w:sz w:val="20"/>
              </w:rPr>
              <w:t>20%</w:t>
            </w:r>
          </w:p>
        </w:tc>
      </w:tr>
      <w:tr w:rsidR="00254D1E" w:rsidRPr="002A281A" w:rsidTr="00A03C18">
        <w:tc>
          <w:tcPr>
            <w:tcW w:w="3317" w:type="dxa"/>
          </w:tcPr>
          <w:p w:rsidR="00254D1E" w:rsidRPr="002A281A" w:rsidRDefault="00254D1E" w:rsidP="006B695D">
            <w:pPr>
              <w:rPr>
                <w:rFonts w:cs="Arial"/>
                <w:sz w:val="20"/>
              </w:rPr>
            </w:pPr>
            <w:r w:rsidRPr="002A281A">
              <w:rPr>
                <w:rFonts w:cs="Arial"/>
                <w:sz w:val="20"/>
              </w:rPr>
              <w:t>Computer equipment</w:t>
            </w:r>
          </w:p>
        </w:tc>
        <w:tc>
          <w:tcPr>
            <w:tcW w:w="3204" w:type="dxa"/>
          </w:tcPr>
          <w:p w:rsidR="00254D1E" w:rsidRPr="002A281A" w:rsidRDefault="00254D1E" w:rsidP="006B695D">
            <w:pPr>
              <w:rPr>
                <w:rFonts w:cs="Arial"/>
                <w:sz w:val="20"/>
              </w:rPr>
            </w:pPr>
            <w:r w:rsidRPr="002A281A">
              <w:rPr>
                <w:rFonts w:cs="Arial"/>
                <w:sz w:val="20"/>
              </w:rPr>
              <w:t>4 years</w:t>
            </w:r>
          </w:p>
        </w:tc>
        <w:tc>
          <w:tcPr>
            <w:tcW w:w="2551" w:type="dxa"/>
          </w:tcPr>
          <w:p w:rsidR="00254D1E" w:rsidRPr="002A281A" w:rsidRDefault="00254D1E" w:rsidP="006B695D">
            <w:pPr>
              <w:rPr>
                <w:rFonts w:cs="Arial"/>
                <w:sz w:val="20"/>
              </w:rPr>
            </w:pPr>
            <w:r>
              <w:rPr>
                <w:rFonts w:cs="Arial"/>
                <w:sz w:val="20"/>
              </w:rPr>
              <w:t>25%</w:t>
            </w:r>
          </w:p>
        </w:tc>
      </w:tr>
    </w:tbl>
    <w:p w:rsidR="00254D1E" w:rsidRPr="002A281A" w:rsidRDefault="00254D1E" w:rsidP="00254D1E">
      <w:pPr>
        <w:rPr>
          <w:rFonts w:cs="Arial"/>
          <w:sz w:val="20"/>
        </w:rPr>
      </w:pPr>
    </w:p>
    <w:p w:rsidR="00254D1E" w:rsidRPr="006B695D" w:rsidRDefault="00254D1E" w:rsidP="00254D1E">
      <w:pPr>
        <w:numPr>
          <w:ilvl w:val="2"/>
          <w:numId w:val="20"/>
        </w:numPr>
        <w:spacing w:before="120"/>
        <w:rPr>
          <w:rFonts w:cs="Arial"/>
          <w:b/>
          <w:sz w:val="20"/>
        </w:rPr>
      </w:pPr>
      <w:r w:rsidRPr="006B695D">
        <w:rPr>
          <w:rFonts w:cs="Arial"/>
          <w:b/>
          <w:sz w:val="20"/>
        </w:rPr>
        <w:t>WORKS OF ART</w:t>
      </w:r>
    </w:p>
    <w:p w:rsidR="00254D1E" w:rsidRPr="002A281A" w:rsidRDefault="00254D1E" w:rsidP="00254D1E">
      <w:pPr>
        <w:rPr>
          <w:rFonts w:cs="Arial"/>
          <w:sz w:val="20"/>
        </w:rPr>
      </w:pPr>
    </w:p>
    <w:p w:rsidR="00254D1E" w:rsidRPr="002A281A" w:rsidRDefault="00254D1E" w:rsidP="006B695D">
      <w:pPr>
        <w:jc w:val="both"/>
        <w:rPr>
          <w:rFonts w:cs="Arial"/>
          <w:sz w:val="20"/>
        </w:rPr>
      </w:pPr>
      <w:r w:rsidRPr="002A281A">
        <w:rPr>
          <w:rFonts w:cs="Arial"/>
          <w:sz w:val="20"/>
        </w:rPr>
        <w:t xml:space="preserve">Works of art are revalued </w:t>
      </w:r>
      <w:r>
        <w:rPr>
          <w:rFonts w:cs="Arial"/>
          <w:sz w:val="20"/>
        </w:rPr>
        <w:t>with sufficient regularity</w:t>
      </w:r>
      <w:r w:rsidRPr="0021675F">
        <w:rPr>
          <w:rFonts w:cs="Arial"/>
          <w:sz w:val="20"/>
        </w:rPr>
        <w:t xml:space="preserve"> </w:t>
      </w:r>
      <w:r w:rsidRPr="002A281A">
        <w:rPr>
          <w:rFonts w:cs="Arial"/>
          <w:sz w:val="20"/>
        </w:rPr>
        <w:t>to ensure that the carrying amount does not differ materially from fair value</w:t>
      </w:r>
      <w:r w:rsidRPr="006A2924">
        <w:rPr>
          <w:rFonts w:cs="Arial"/>
          <w:sz w:val="20"/>
        </w:rPr>
        <w:t xml:space="preserve"> </w:t>
      </w:r>
      <w:r>
        <w:rPr>
          <w:rFonts w:cs="Arial"/>
          <w:sz w:val="20"/>
        </w:rPr>
        <w:t>and at least every three years</w:t>
      </w:r>
      <w:r w:rsidRPr="002A281A">
        <w:rPr>
          <w:rFonts w:cs="Arial"/>
          <w:sz w:val="20"/>
        </w:rPr>
        <w:t>.</w:t>
      </w:r>
      <w:r w:rsidR="00E14CF7">
        <w:rPr>
          <w:rFonts w:cs="Arial"/>
          <w:sz w:val="20"/>
        </w:rPr>
        <w:t xml:space="preserve"> </w:t>
      </w:r>
      <w:r w:rsidRPr="0021675F">
        <w:rPr>
          <w:rFonts w:cs="Arial"/>
          <w:sz w:val="20"/>
        </w:rPr>
        <w:t>Fair value is determined from market-based evidence by an independent valuer.</w:t>
      </w:r>
      <w:r>
        <w:rPr>
          <w:rFonts w:cs="Arial"/>
          <w:sz w:val="20"/>
        </w:rPr>
        <w:t xml:space="preserve"> </w:t>
      </w:r>
      <w:r w:rsidRPr="002A281A">
        <w:rPr>
          <w:rFonts w:cs="Arial"/>
          <w:sz w:val="20"/>
        </w:rPr>
        <w:t>The results of revaluing works of art are credited or debited to an asset revaluation reserve for that class of asset, in the same way as land and buildings.</w:t>
      </w:r>
    </w:p>
    <w:p w:rsidR="00254D1E" w:rsidRPr="002A281A" w:rsidRDefault="00254D1E" w:rsidP="006B695D">
      <w:pPr>
        <w:jc w:val="both"/>
        <w:rPr>
          <w:rFonts w:cs="Arial"/>
          <w:sz w:val="20"/>
        </w:rPr>
      </w:pPr>
    </w:p>
    <w:p w:rsidR="00254D1E" w:rsidRDefault="00254D1E" w:rsidP="006B695D">
      <w:pPr>
        <w:jc w:val="both"/>
        <w:rPr>
          <w:rFonts w:cs="Arial"/>
          <w:sz w:val="20"/>
        </w:rPr>
      </w:pPr>
      <w:r w:rsidRPr="002A281A">
        <w:rPr>
          <w:rFonts w:cs="Arial"/>
          <w:sz w:val="20"/>
        </w:rPr>
        <w:t>Works of art are not depreciated as they have an indeterminate useful life and are expected to appreciate in value over time.</w:t>
      </w:r>
      <w:r w:rsidR="00E14CF7">
        <w:rPr>
          <w:rFonts w:cs="Arial"/>
          <w:sz w:val="20"/>
        </w:rPr>
        <w:t xml:space="preserve"> </w:t>
      </w:r>
      <w:r w:rsidRPr="0021675F">
        <w:rPr>
          <w:rFonts w:cs="Arial"/>
          <w:sz w:val="20"/>
        </w:rPr>
        <w:t xml:space="preserve">The </w:t>
      </w:r>
      <w:r>
        <w:rPr>
          <w:rFonts w:cs="Arial"/>
          <w:sz w:val="20"/>
        </w:rPr>
        <w:t xml:space="preserve">carrying values of revalued works of art are assessed annually to ensure they do not differ materially from the assets’ fair values. </w:t>
      </w:r>
    </w:p>
    <w:p w:rsidR="00254D1E" w:rsidRPr="002A281A" w:rsidRDefault="00254D1E" w:rsidP="006B695D">
      <w:pPr>
        <w:jc w:val="both"/>
        <w:rPr>
          <w:rFonts w:cs="Arial"/>
          <w:sz w:val="20"/>
        </w:rPr>
      </w:pPr>
    </w:p>
    <w:p w:rsidR="00254D1E" w:rsidRPr="006B695D" w:rsidRDefault="00254D1E" w:rsidP="006B695D">
      <w:pPr>
        <w:numPr>
          <w:ilvl w:val="2"/>
          <w:numId w:val="20"/>
        </w:numPr>
        <w:spacing w:before="120"/>
        <w:jc w:val="both"/>
        <w:rPr>
          <w:rFonts w:cs="Arial"/>
          <w:b/>
          <w:sz w:val="20"/>
        </w:rPr>
      </w:pPr>
      <w:r w:rsidRPr="006B695D">
        <w:rPr>
          <w:rFonts w:cs="Arial"/>
          <w:b/>
          <w:sz w:val="20"/>
        </w:rPr>
        <w:t>INVESTMENT PROPERTY</w:t>
      </w:r>
    </w:p>
    <w:p w:rsidR="00254D1E" w:rsidRPr="00195072" w:rsidRDefault="00254D1E" w:rsidP="006B695D">
      <w:pPr>
        <w:jc w:val="both"/>
        <w:rPr>
          <w:rFonts w:cs="Arial"/>
          <w:sz w:val="20"/>
          <w:highlight w:val="yellow"/>
        </w:rPr>
      </w:pPr>
    </w:p>
    <w:p w:rsidR="00254D1E" w:rsidRPr="002A281A" w:rsidRDefault="00254D1E" w:rsidP="006B695D">
      <w:pPr>
        <w:jc w:val="both"/>
        <w:rPr>
          <w:rFonts w:cs="Arial"/>
          <w:sz w:val="20"/>
        </w:rPr>
      </w:pPr>
      <w:r w:rsidRPr="002A281A">
        <w:rPr>
          <w:rFonts w:cs="Arial"/>
          <w:sz w:val="20"/>
        </w:rPr>
        <w:t>Investment property consists of part of the Old Public Trust building on which rental income is earned.</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 xml:space="preserve">The fair value of </w:t>
      </w:r>
      <w:r w:rsidR="00DC362B">
        <w:rPr>
          <w:rFonts w:cs="Arial"/>
          <w:sz w:val="20"/>
        </w:rPr>
        <w:t>the Arts Council</w:t>
      </w:r>
      <w:r w:rsidRPr="007B37D0">
        <w:rPr>
          <w:rFonts w:cs="Arial"/>
          <w:sz w:val="20"/>
        </w:rPr>
        <w:t>’s ownership of the premises is determined by an independent registered valuer using market-based evidence.</w:t>
      </w:r>
      <w:r w:rsidR="00E14CF7">
        <w:rPr>
          <w:rFonts w:cs="Arial"/>
          <w:sz w:val="20"/>
        </w:rPr>
        <w:t xml:space="preserve"> </w:t>
      </w:r>
      <w:r w:rsidR="00A03C18" w:rsidRPr="007B37D0">
        <w:rPr>
          <w:rFonts w:cs="Arial"/>
          <w:sz w:val="20"/>
        </w:rPr>
        <w:t xml:space="preserve">To </w:t>
      </w:r>
      <w:r w:rsidRPr="007B37D0">
        <w:rPr>
          <w:rFonts w:cs="Arial"/>
          <w:sz w:val="20"/>
        </w:rPr>
        <w:t xml:space="preserve">determine the fair value of the investment property, this valuation has been apportioned between the areas occupied by </w:t>
      </w:r>
      <w:r w:rsidR="00DC362B">
        <w:rPr>
          <w:rFonts w:cs="Arial"/>
          <w:sz w:val="20"/>
        </w:rPr>
        <w:t>the Arts Council</w:t>
      </w:r>
      <w:r w:rsidRPr="007B37D0">
        <w:rPr>
          <w:rFonts w:cs="Arial"/>
          <w:sz w:val="20"/>
        </w:rPr>
        <w:t xml:space="preserve"> and the areas leased out on the basis of potential net rental income earning capacity of each area.</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 xml:space="preserve">Any change in </w:t>
      </w:r>
      <w:r>
        <w:rPr>
          <w:rFonts w:cs="Arial"/>
          <w:sz w:val="20"/>
        </w:rPr>
        <w:t xml:space="preserve">the fair </w:t>
      </w:r>
      <w:r w:rsidRPr="007B37D0">
        <w:rPr>
          <w:rFonts w:cs="Arial"/>
          <w:sz w:val="20"/>
        </w:rPr>
        <w:t xml:space="preserve">value </w:t>
      </w:r>
      <w:r>
        <w:rPr>
          <w:rFonts w:cs="Arial"/>
          <w:sz w:val="20"/>
        </w:rPr>
        <w:t xml:space="preserve">of investment property </w:t>
      </w:r>
      <w:r w:rsidRPr="007B37D0">
        <w:rPr>
          <w:rFonts w:cs="Arial"/>
          <w:sz w:val="20"/>
        </w:rPr>
        <w:t>is recognised in the Statement of Financial Performance in the year of valuation.</w:t>
      </w:r>
    </w:p>
    <w:p w:rsidR="00254D1E" w:rsidRPr="007B37D0" w:rsidRDefault="00254D1E" w:rsidP="00254D1E">
      <w:pPr>
        <w:rPr>
          <w:rFonts w:cs="Arial"/>
          <w:sz w:val="20"/>
        </w:rPr>
      </w:pPr>
    </w:p>
    <w:p w:rsidR="00254D1E" w:rsidRPr="006B695D" w:rsidRDefault="00254D1E" w:rsidP="00254D1E">
      <w:pPr>
        <w:numPr>
          <w:ilvl w:val="2"/>
          <w:numId w:val="20"/>
        </w:numPr>
        <w:spacing w:before="120"/>
        <w:rPr>
          <w:rFonts w:cs="Arial"/>
          <w:b/>
          <w:sz w:val="20"/>
        </w:rPr>
      </w:pPr>
      <w:r w:rsidRPr="006B695D">
        <w:rPr>
          <w:rFonts w:cs="Arial"/>
          <w:b/>
          <w:sz w:val="20"/>
        </w:rPr>
        <w:t>INTANGIBLE ASSETS</w:t>
      </w:r>
    </w:p>
    <w:p w:rsidR="00254D1E" w:rsidRPr="007B37D0" w:rsidRDefault="00254D1E" w:rsidP="00254D1E">
      <w:pPr>
        <w:rPr>
          <w:rFonts w:cs="Arial"/>
          <w:sz w:val="20"/>
        </w:rPr>
      </w:pPr>
    </w:p>
    <w:p w:rsidR="00254D1E" w:rsidRPr="007B37D0" w:rsidRDefault="00254D1E" w:rsidP="00254D1E">
      <w:pPr>
        <w:ind w:left="360" w:hanging="360"/>
        <w:rPr>
          <w:rFonts w:cs="Arial"/>
          <w:i/>
          <w:sz w:val="20"/>
        </w:rPr>
      </w:pPr>
      <w:r w:rsidRPr="007B37D0">
        <w:rPr>
          <w:rFonts w:cs="Arial"/>
          <w:i/>
          <w:sz w:val="20"/>
        </w:rPr>
        <w:t>Software acquisition and development</w:t>
      </w:r>
    </w:p>
    <w:p w:rsidR="00254D1E" w:rsidRPr="00195072" w:rsidRDefault="00254D1E" w:rsidP="00254D1E">
      <w:pPr>
        <w:rPr>
          <w:rFonts w:cs="Arial"/>
          <w:i/>
          <w:szCs w:val="22"/>
          <w:highlight w:val="yellow"/>
        </w:rPr>
      </w:pPr>
    </w:p>
    <w:p w:rsidR="00254D1E" w:rsidRPr="007B37D0" w:rsidRDefault="00254D1E" w:rsidP="006B695D">
      <w:pPr>
        <w:jc w:val="both"/>
        <w:rPr>
          <w:rFonts w:cs="Arial"/>
          <w:sz w:val="20"/>
        </w:rPr>
      </w:pPr>
      <w:r w:rsidRPr="007B37D0">
        <w:rPr>
          <w:rFonts w:cs="Arial"/>
          <w:sz w:val="20"/>
        </w:rPr>
        <w:t xml:space="preserve">Acquired computer software licenses are capitalised on the basis of the costs incurred to acquire and </w:t>
      </w:r>
      <w:r>
        <w:rPr>
          <w:rFonts w:cs="Arial"/>
          <w:sz w:val="20"/>
        </w:rPr>
        <w:t xml:space="preserve">bring to </w:t>
      </w:r>
      <w:r w:rsidRPr="007B37D0">
        <w:rPr>
          <w:rFonts w:cs="Arial"/>
          <w:sz w:val="20"/>
        </w:rPr>
        <w:t>use the specific software.</w:t>
      </w:r>
    </w:p>
    <w:p w:rsidR="00254D1E" w:rsidRPr="007B37D0" w:rsidRDefault="00254D1E" w:rsidP="006B695D">
      <w:pPr>
        <w:jc w:val="both"/>
        <w:rPr>
          <w:rFonts w:cs="Arial"/>
          <w:sz w:val="20"/>
        </w:rPr>
      </w:pPr>
    </w:p>
    <w:p w:rsidR="00254D1E" w:rsidRDefault="00254D1E" w:rsidP="006B695D">
      <w:pPr>
        <w:jc w:val="both"/>
        <w:rPr>
          <w:rFonts w:cs="Arial"/>
          <w:sz w:val="20"/>
        </w:rPr>
      </w:pPr>
      <w:r w:rsidRPr="007B37D0">
        <w:rPr>
          <w:rFonts w:cs="Arial"/>
          <w:sz w:val="20"/>
        </w:rPr>
        <w:t xml:space="preserve">Costs that are directly associated with the development </w:t>
      </w:r>
      <w:r>
        <w:rPr>
          <w:rFonts w:cs="Arial"/>
          <w:sz w:val="20"/>
        </w:rPr>
        <w:t xml:space="preserve">of software for internal use </w:t>
      </w:r>
      <w:r w:rsidRPr="007B37D0">
        <w:rPr>
          <w:rFonts w:cs="Arial"/>
          <w:sz w:val="20"/>
        </w:rPr>
        <w:t>are recognised as an intangible asset.</w:t>
      </w:r>
      <w:r w:rsidR="00E14CF7">
        <w:rPr>
          <w:rFonts w:cs="Arial"/>
          <w:sz w:val="20"/>
        </w:rPr>
        <w:t xml:space="preserve"> </w:t>
      </w:r>
      <w:r w:rsidRPr="007B37D0">
        <w:rPr>
          <w:rFonts w:cs="Arial"/>
          <w:sz w:val="20"/>
        </w:rPr>
        <w:t>Direct costs in</w:t>
      </w:r>
      <w:r>
        <w:rPr>
          <w:rFonts w:cs="Arial"/>
          <w:sz w:val="20"/>
        </w:rPr>
        <w:t xml:space="preserve">clude the software development, </w:t>
      </w:r>
      <w:r w:rsidRPr="007B37D0">
        <w:rPr>
          <w:rFonts w:cs="Arial"/>
          <w:sz w:val="20"/>
        </w:rPr>
        <w:t>employee costs and an appropriate portion of relevant overheads.</w:t>
      </w:r>
      <w:r w:rsidR="00E14CF7">
        <w:rPr>
          <w:rFonts w:cs="Arial"/>
          <w:sz w:val="20"/>
        </w:rPr>
        <w:t xml:space="preserve"> </w:t>
      </w:r>
    </w:p>
    <w:p w:rsidR="00254D1E" w:rsidRDefault="00254D1E" w:rsidP="00254D1E">
      <w:pPr>
        <w:rPr>
          <w:rFonts w:cs="Arial"/>
          <w:sz w:val="20"/>
        </w:rPr>
      </w:pPr>
    </w:p>
    <w:p w:rsidR="00254D1E" w:rsidRPr="007B37D0" w:rsidRDefault="00254D1E" w:rsidP="006B695D">
      <w:pPr>
        <w:jc w:val="both"/>
        <w:rPr>
          <w:rFonts w:cs="Arial"/>
          <w:sz w:val="20"/>
        </w:rPr>
      </w:pPr>
      <w:r w:rsidRPr="007B37D0">
        <w:rPr>
          <w:rFonts w:cs="Arial"/>
          <w:sz w:val="20"/>
        </w:rPr>
        <w:lastRenderedPageBreak/>
        <w:t>Staff training costs are recognised as a</w:t>
      </w:r>
      <w:r>
        <w:rPr>
          <w:rFonts w:cs="Arial"/>
          <w:sz w:val="20"/>
        </w:rPr>
        <w:t>n expense when incurred. Costs associated with maintaining computer software are recognised as an expense when incurred.</w:t>
      </w:r>
    </w:p>
    <w:p w:rsidR="00254D1E" w:rsidRPr="007B37D0" w:rsidRDefault="00254D1E" w:rsidP="00254D1E">
      <w:pPr>
        <w:rPr>
          <w:rFonts w:cs="Arial"/>
          <w:sz w:val="20"/>
        </w:rPr>
      </w:pPr>
    </w:p>
    <w:p w:rsidR="00254D1E" w:rsidRPr="007B37D0" w:rsidRDefault="00254D1E" w:rsidP="00254D1E">
      <w:pPr>
        <w:ind w:left="360" w:hanging="360"/>
        <w:rPr>
          <w:rFonts w:cs="Arial"/>
          <w:i/>
          <w:sz w:val="20"/>
        </w:rPr>
      </w:pPr>
      <w:r w:rsidRPr="007B37D0">
        <w:rPr>
          <w:rFonts w:cs="Arial"/>
          <w:i/>
          <w:sz w:val="20"/>
        </w:rPr>
        <w:t>Amortisation</w:t>
      </w:r>
    </w:p>
    <w:p w:rsidR="00254D1E" w:rsidRPr="00195072" w:rsidRDefault="00254D1E" w:rsidP="00254D1E">
      <w:pPr>
        <w:rPr>
          <w:rFonts w:cs="Arial"/>
          <w:szCs w:val="22"/>
          <w:highlight w:val="yellow"/>
        </w:rPr>
      </w:pPr>
    </w:p>
    <w:p w:rsidR="00254D1E" w:rsidRPr="007B37D0" w:rsidRDefault="00254D1E" w:rsidP="006B695D">
      <w:pPr>
        <w:jc w:val="both"/>
        <w:rPr>
          <w:rFonts w:cs="Arial"/>
          <w:sz w:val="20"/>
        </w:rPr>
      </w:pPr>
      <w:r w:rsidRPr="007B37D0">
        <w:rPr>
          <w:rFonts w:cs="Arial"/>
          <w:sz w:val="20"/>
        </w:rPr>
        <w:t>The carrying value of an intangible asset with a finite life is amortised on a straight line basis over its useful life.</w:t>
      </w:r>
      <w:r w:rsidR="00E14CF7">
        <w:rPr>
          <w:rFonts w:cs="Arial"/>
          <w:sz w:val="20"/>
        </w:rPr>
        <w:t xml:space="preserve"> </w:t>
      </w:r>
      <w:r w:rsidRPr="007B37D0">
        <w:rPr>
          <w:rFonts w:cs="Arial"/>
          <w:sz w:val="20"/>
        </w:rPr>
        <w:t>Amortisation begins when the asset is available for use and ceases at the date the asset is derecognised.</w:t>
      </w:r>
      <w:r w:rsidR="00E14CF7">
        <w:rPr>
          <w:rFonts w:cs="Arial"/>
          <w:sz w:val="20"/>
        </w:rPr>
        <w:t xml:space="preserve"> </w:t>
      </w:r>
      <w:r w:rsidRPr="007B37D0">
        <w:rPr>
          <w:rFonts w:cs="Arial"/>
          <w:sz w:val="20"/>
        </w:rPr>
        <w:t>The amortisation charge for each period is recognised in the Statement of Financial Performance.</w:t>
      </w:r>
    </w:p>
    <w:p w:rsidR="00254D1E"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The useful lives and associated amortisation rates of major classes of intangible assets have been estimated as follow</w:t>
      </w:r>
      <w:r w:rsidR="00A03C18">
        <w:rPr>
          <w:rFonts w:cs="Arial"/>
          <w:sz w:val="20"/>
        </w:rPr>
        <w:t>s</w:t>
      </w:r>
      <w:r w:rsidRPr="007B37D0">
        <w:rPr>
          <w:rFonts w:cs="Arial"/>
          <w:sz w:val="20"/>
        </w:rPr>
        <w:t>:</w:t>
      </w:r>
    </w:p>
    <w:p w:rsidR="00254D1E" w:rsidRPr="00195072" w:rsidRDefault="00254D1E" w:rsidP="00254D1E">
      <w:pPr>
        <w:rPr>
          <w:rFonts w:cs="Arial"/>
          <w:szCs w:val="22"/>
          <w:highlight w:val="yellow"/>
        </w:rPr>
      </w:pPr>
    </w:p>
    <w:p w:rsidR="00254D1E" w:rsidRDefault="00254D1E" w:rsidP="00254D1E">
      <w:pPr>
        <w:rPr>
          <w:rFonts w:cs="Arial"/>
          <w:sz w:val="20"/>
        </w:rPr>
      </w:pPr>
    </w:p>
    <w:p w:rsidR="00254D1E" w:rsidRPr="007B37D0" w:rsidRDefault="00254D1E" w:rsidP="00254D1E">
      <w:pPr>
        <w:rPr>
          <w:rFonts w:cs="Arial"/>
          <w:sz w:val="20"/>
        </w:rPr>
      </w:pPr>
      <w:r>
        <w:rPr>
          <w:rFonts w:cs="Arial"/>
          <w:sz w:val="20"/>
        </w:rPr>
        <w:t>Web</w:t>
      </w:r>
      <w:r w:rsidRPr="007B37D0">
        <w:rPr>
          <w:rFonts w:cs="Arial"/>
          <w:sz w:val="20"/>
        </w:rPr>
        <w:t xml:space="preserve"> </w:t>
      </w:r>
      <w:r w:rsidR="00A03C18" w:rsidRPr="007B37D0">
        <w:rPr>
          <w:rFonts w:cs="Arial"/>
          <w:sz w:val="20"/>
        </w:rPr>
        <w:t>portal</w:t>
      </w:r>
      <w:r>
        <w:rPr>
          <w:rFonts w:cs="Arial"/>
          <w:sz w:val="20"/>
        </w:rPr>
        <w:tab/>
      </w:r>
      <w:r w:rsidRPr="007B37D0">
        <w:rPr>
          <w:rFonts w:cs="Arial"/>
          <w:sz w:val="20"/>
        </w:rPr>
        <w:tab/>
      </w:r>
      <w:r w:rsidRPr="007B37D0">
        <w:rPr>
          <w:rFonts w:cs="Arial"/>
          <w:sz w:val="20"/>
        </w:rPr>
        <w:tab/>
      </w:r>
      <w:r w:rsidRPr="007B37D0">
        <w:rPr>
          <w:rFonts w:cs="Arial"/>
          <w:sz w:val="20"/>
        </w:rPr>
        <w:tab/>
        <w:t>4 years</w:t>
      </w:r>
      <w:r w:rsidRPr="007B37D0">
        <w:rPr>
          <w:rFonts w:cs="Arial"/>
          <w:sz w:val="20"/>
        </w:rPr>
        <w:tab/>
      </w:r>
      <w:r w:rsidRPr="007B37D0">
        <w:rPr>
          <w:rFonts w:cs="Arial"/>
          <w:sz w:val="20"/>
        </w:rPr>
        <w:tab/>
      </w:r>
      <w:r w:rsidRPr="007B37D0">
        <w:rPr>
          <w:rFonts w:cs="Arial"/>
          <w:sz w:val="20"/>
        </w:rPr>
        <w:tab/>
        <w:t>25% straight line</w:t>
      </w:r>
    </w:p>
    <w:p w:rsidR="00254D1E" w:rsidRPr="007B37D0" w:rsidRDefault="00254D1E" w:rsidP="00254D1E">
      <w:pPr>
        <w:rPr>
          <w:rFonts w:cs="Arial"/>
          <w:sz w:val="20"/>
        </w:rPr>
      </w:pPr>
      <w:r w:rsidRPr="007B37D0">
        <w:rPr>
          <w:rFonts w:cs="Arial"/>
          <w:sz w:val="20"/>
        </w:rPr>
        <w:t xml:space="preserve">Acquired </w:t>
      </w:r>
      <w:r w:rsidR="00A03C18" w:rsidRPr="007B37D0">
        <w:rPr>
          <w:rFonts w:cs="Arial"/>
          <w:sz w:val="20"/>
        </w:rPr>
        <w:t>computer software</w:t>
      </w:r>
      <w:r w:rsidRPr="007B37D0">
        <w:rPr>
          <w:rFonts w:cs="Arial"/>
          <w:sz w:val="20"/>
        </w:rPr>
        <w:tab/>
      </w:r>
      <w:r w:rsidRPr="007B37D0">
        <w:rPr>
          <w:rFonts w:cs="Arial"/>
          <w:sz w:val="20"/>
        </w:rPr>
        <w:tab/>
        <w:t>1 – 4 years</w:t>
      </w:r>
      <w:r w:rsidRPr="007B37D0">
        <w:rPr>
          <w:rFonts w:cs="Arial"/>
          <w:sz w:val="20"/>
        </w:rPr>
        <w:tab/>
      </w:r>
      <w:r w:rsidRPr="007B37D0">
        <w:rPr>
          <w:rFonts w:cs="Arial"/>
          <w:sz w:val="20"/>
        </w:rPr>
        <w:tab/>
        <w:t>25% straight line</w:t>
      </w:r>
    </w:p>
    <w:p w:rsidR="00254D1E" w:rsidRPr="00195072" w:rsidRDefault="00254D1E" w:rsidP="00254D1E">
      <w:pPr>
        <w:rPr>
          <w:rFonts w:cs="Arial"/>
          <w:sz w:val="20"/>
          <w:highlight w:val="yellow"/>
        </w:rPr>
      </w:pPr>
    </w:p>
    <w:p w:rsidR="00254D1E" w:rsidRPr="006B695D" w:rsidRDefault="00254D1E" w:rsidP="006B695D">
      <w:pPr>
        <w:numPr>
          <w:ilvl w:val="2"/>
          <w:numId w:val="20"/>
        </w:numPr>
        <w:spacing w:before="120"/>
        <w:jc w:val="both"/>
        <w:rPr>
          <w:rFonts w:cs="Arial"/>
          <w:b/>
          <w:sz w:val="20"/>
        </w:rPr>
      </w:pPr>
      <w:r w:rsidRPr="006B695D">
        <w:rPr>
          <w:rFonts w:cs="Arial"/>
          <w:b/>
          <w:sz w:val="20"/>
        </w:rPr>
        <w:t>IMPAIRMENT OF NON-FINANCIAL ASSETS</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 xml:space="preserve">Property, plant and equipment and intangible assets that have a finite useful life are reviewed for </w:t>
      </w:r>
      <w:r>
        <w:rPr>
          <w:rFonts w:cs="Arial"/>
          <w:sz w:val="20"/>
        </w:rPr>
        <w:t xml:space="preserve">indicators of </w:t>
      </w:r>
      <w:r w:rsidRPr="007B37D0">
        <w:rPr>
          <w:rFonts w:cs="Arial"/>
          <w:sz w:val="20"/>
        </w:rPr>
        <w:t>impairment whenever events or changes in circumstances indicate that the carrying amount may not be recoverable.</w:t>
      </w:r>
      <w:r w:rsidR="00E14CF7">
        <w:rPr>
          <w:rFonts w:cs="Arial"/>
          <w:sz w:val="20"/>
        </w:rPr>
        <w:t xml:space="preserve"> </w:t>
      </w:r>
      <w:r w:rsidRPr="007B37D0">
        <w:rPr>
          <w:rFonts w:cs="Arial"/>
          <w:sz w:val="20"/>
        </w:rPr>
        <w:t>An impairment loss is recognised for the amount by which the asset’s carrying amount exceeds its recoverable amount.</w:t>
      </w:r>
      <w:r w:rsidR="00E14CF7">
        <w:rPr>
          <w:rFonts w:cs="Arial"/>
          <w:sz w:val="20"/>
        </w:rPr>
        <w:t xml:space="preserve"> </w:t>
      </w:r>
      <w:r w:rsidRPr="007B37D0">
        <w:rPr>
          <w:rFonts w:cs="Arial"/>
          <w:sz w:val="20"/>
        </w:rPr>
        <w:t>The recoverable amount is the higher of an asset’s fair value less costs to sell and value in use.</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 xml:space="preserve">Value in use is depreciated replacement cost for an asset where the future economic benefits or service potential of the asset are not primarily dependent on the asset’s ability to generate net cash inflows and where </w:t>
      </w:r>
      <w:r w:rsidR="00DC362B">
        <w:rPr>
          <w:rFonts w:cs="Arial"/>
          <w:sz w:val="20"/>
        </w:rPr>
        <w:t>the Arts Council</w:t>
      </w:r>
      <w:r w:rsidRPr="007B37D0">
        <w:rPr>
          <w:rFonts w:cs="Arial"/>
          <w:sz w:val="20"/>
        </w:rPr>
        <w:t xml:space="preserve"> would, if deprived of the asset, replace its remaining future economic benefits or service potential.</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If an asset’s carrying amount exceeds its recoverable amount, the asset is impaired and the carrying amount is written down to the recoverable amount.</w:t>
      </w:r>
      <w:r w:rsidR="00E14CF7">
        <w:rPr>
          <w:rFonts w:cs="Arial"/>
          <w:sz w:val="20"/>
        </w:rPr>
        <w:t xml:space="preserve"> </w:t>
      </w:r>
      <w:r w:rsidRPr="007B37D0">
        <w:rPr>
          <w:rFonts w:cs="Arial"/>
          <w:sz w:val="20"/>
        </w:rPr>
        <w:t>For revalued assets</w:t>
      </w:r>
      <w:r w:rsidR="00A03C18">
        <w:rPr>
          <w:rFonts w:cs="Arial"/>
          <w:sz w:val="20"/>
        </w:rPr>
        <w:t>,</w:t>
      </w:r>
      <w:r w:rsidRPr="007B37D0">
        <w:rPr>
          <w:rFonts w:cs="Arial"/>
          <w:sz w:val="20"/>
        </w:rPr>
        <w:t xml:space="preserve"> the impairment loss is recognised against the revaluation reserve for that class of asset.</w:t>
      </w:r>
      <w:r w:rsidR="00E14CF7">
        <w:rPr>
          <w:rFonts w:cs="Arial"/>
          <w:sz w:val="20"/>
        </w:rPr>
        <w:t xml:space="preserve"> </w:t>
      </w:r>
      <w:r w:rsidRPr="007B37D0">
        <w:rPr>
          <w:rFonts w:cs="Arial"/>
          <w:sz w:val="20"/>
        </w:rPr>
        <w:t>Where that results in a debit balance in the revaluation reserve, the balance is recognised in the Statement of Financial Performance.</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For assets not carried at a revalued amount, the total impairment loss is recognised in the Statement of Financial Performance.</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The reversal of an impairment loss on a revalued asset is credited to the revaluation reserve.</w:t>
      </w:r>
      <w:r w:rsidR="00E14CF7">
        <w:rPr>
          <w:rFonts w:cs="Arial"/>
          <w:sz w:val="20"/>
        </w:rPr>
        <w:t xml:space="preserve"> </w:t>
      </w:r>
      <w:r w:rsidRPr="007B37D0">
        <w:rPr>
          <w:rFonts w:cs="Arial"/>
          <w:sz w:val="20"/>
        </w:rPr>
        <w:t>However, to the extent that an impairment loss for that class of asset was previously recognised in the Statement of Financial Performance, a reversal of the impairment loss is also recognised in the Statement of Financial Performance.</w:t>
      </w:r>
    </w:p>
    <w:p w:rsidR="00254D1E" w:rsidRPr="00195072" w:rsidRDefault="00254D1E" w:rsidP="006B695D">
      <w:pPr>
        <w:jc w:val="both"/>
        <w:rPr>
          <w:rFonts w:cs="Arial"/>
          <w:sz w:val="20"/>
          <w:highlight w:val="yellow"/>
        </w:rPr>
      </w:pPr>
    </w:p>
    <w:p w:rsidR="00254D1E" w:rsidRPr="006B695D" w:rsidRDefault="00254D1E" w:rsidP="006B695D">
      <w:pPr>
        <w:numPr>
          <w:ilvl w:val="2"/>
          <w:numId w:val="20"/>
        </w:numPr>
        <w:spacing w:before="120"/>
        <w:jc w:val="both"/>
        <w:rPr>
          <w:rFonts w:cs="Arial"/>
          <w:b/>
          <w:sz w:val="20"/>
        </w:rPr>
      </w:pPr>
      <w:r w:rsidRPr="006B695D">
        <w:rPr>
          <w:rFonts w:cs="Arial"/>
          <w:b/>
          <w:sz w:val="20"/>
        </w:rPr>
        <w:t>FINANCIAL INSTRUMENTS</w:t>
      </w:r>
    </w:p>
    <w:p w:rsidR="00254D1E" w:rsidRPr="00195072" w:rsidRDefault="00254D1E" w:rsidP="006B695D">
      <w:pPr>
        <w:ind w:left="360"/>
        <w:jc w:val="both"/>
        <w:rPr>
          <w:rFonts w:cs="Arial"/>
          <w:sz w:val="20"/>
          <w:highlight w:val="yellow"/>
        </w:rPr>
      </w:pPr>
    </w:p>
    <w:p w:rsidR="00254D1E" w:rsidRPr="007B37D0" w:rsidRDefault="00254D1E" w:rsidP="006B695D">
      <w:pPr>
        <w:jc w:val="both"/>
        <w:rPr>
          <w:rFonts w:cs="Arial"/>
          <w:sz w:val="20"/>
        </w:rPr>
      </w:pPr>
      <w:r w:rsidRPr="007B37D0">
        <w:rPr>
          <w:rFonts w:cs="Arial"/>
          <w:sz w:val="20"/>
        </w:rPr>
        <w:t>The Council is party to non-derivative financial instruments as part of its normal operations. These financial instruments include bank accounts, on-call deposits, short-term deposits, trade and other receivables, and trade and other payables.</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Except for those items covered by a separate accounting policy, all financial instruments are initially recognised in the Statement of Financial Position at fair value and all revenues and expenses in relation to financial instruments are recognised in the Statement of Financial Performance.</w:t>
      </w:r>
    </w:p>
    <w:p w:rsidR="00254D1E" w:rsidRPr="007B37D0" w:rsidRDefault="00254D1E" w:rsidP="006B695D">
      <w:pPr>
        <w:jc w:val="both"/>
        <w:rPr>
          <w:rFonts w:cs="Arial"/>
          <w:sz w:val="20"/>
        </w:rPr>
      </w:pPr>
    </w:p>
    <w:p w:rsidR="00254D1E" w:rsidRPr="007B37D0" w:rsidRDefault="00254D1E" w:rsidP="006B695D">
      <w:pPr>
        <w:jc w:val="both"/>
        <w:rPr>
          <w:rFonts w:cs="Arial"/>
          <w:sz w:val="20"/>
        </w:rPr>
      </w:pPr>
      <w:r w:rsidRPr="007B37D0">
        <w:rPr>
          <w:rFonts w:cs="Arial"/>
          <w:sz w:val="20"/>
        </w:rPr>
        <w:t xml:space="preserve">The Council does not use derivative financial instruments. </w:t>
      </w:r>
    </w:p>
    <w:p w:rsidR="006B695D" w:rsidRDefault="006B695D">
      <w:pPr>
        <w:rPr>
          <w:rFonts w:cs="Arial"/>
          <w:sz w:val="20"/>
        </w:rPr>
      </w:pPr>
      <w:r>
        <w:rPr>
          <w:rFonts w:cs="Arial"/>
          <w:sz w:val="20"/>
        </w:rPr>
        <w:br w:type="page"/>
      </w:r>
    </w:p>
    <w:p w:rsidR="00254D1E" w:rsidRPr="006B695D" w:rsidRDefault="00254D1E" w:rsidP="006B695D">
      <w:pPr>
        <w:numPr>
          <w:ilvl w:val="2"/>
          <w:numId w:val="20"/>
        </w:numPr>
        <w:spacing w:before="120"/>
        <w:jc w:val="both"/>
        <w:rPr>
          <w:rFonts w:cs="Arial"/>
          <w:b/>
          <w:sz w:val="20"/>
        </w:rPr>
      </w:pPr>
      <w:r w:rsidRPr="006B695D">
        <w:rPr>
          <w:rFonts w:cs="Arial"/>
          <w:b/>
          <w:sz w:val="20"/>
        </w:rPr>
        <w:lastRenderedPageBreak/>
        <w:t>CASH AND CASH EQUIVALENTS</w:t>
      </w:r>
    </w:p>
    <w:p w:rsidR="00254D1E" w:rsidRPr="00195072" w:rsidRDefault="00254D1E" w:rsidP="006B695D">
      <w:pPr>
        <w:jc w:val="both"/>
        <w:rPr>
          <w:rFonts w:cs="Arial"/>
          <w:sz w:val="20"/>
          <w:highlight w:val="yellow"/>
        </w:rPr>
      </w:pPr>
    </w:p>
    <w:p w:rsidR="00254D1E" w:rsidRPr="007B37D0" w:rsidRDefault="00254D1E" w:rsidP="006B695D">
      <w:pPr>
        <w:jc w:val="both"/>
        <w:rPr>
          <w:rFonts w:cs="Arial"/>
          <w:sz w:val="20"/>
        </w:rPr>
      </w:pPr>
      <w:r w:rsidRPr="007B37D0">
        <w:rPr>
          <w:rFonts w:cs="Arial"/>
          <w:sz w:val="20"/>
        </w:rPr>
        <w:t xml:space="preserve">Cash and cash equivalents held by </w:t>
      </w:r>
      <w:r w:rsidR="00DC362B">
        <w:rPr>
          <w:rFonts w:cs="Arial"/>
          <w:sz w:val="20"/>
        </w:rPr>
        <w:t>the Arts Council</w:t>
      </w:r>
      <w:r w:rsidRPr="007B37D0">
        <w:rPr>
          <w:rFonts w:cs="Arial"/>
          <w:sz w:val="20"/>
        </w:rPr>
        <w:t xml:space="preserve"> include bank balances, on-call bank deposits and short-term deposits with original maturities of three months or less that are readily convertible to known amounts of cash and </w:t>
      </w:r>
      <w:r w:rsidR="005F3321">
        <w:rPr>
          <w:rFonts w:cs="Arial"/>
          <w:sz w:val="20"/>
        </w:rPr>
        <w:t>that</w:t>
      </w:r>
      <w:r w:rsidRPr="007B37D0">
        <w:rPr>
          <w:rFonts w:cs="Arial"/>
          <w:sz w:val="20"/>
        </w:rPr>
        <w:t xml:space="preserve"> are subject to an insignificant risk of changes in value.</w:t>
      </w:r>
    </w:p>
    <w:p w:rsidR="00254D1E" w:rsidRPr="00195072" w:rsidRDefault="00254D1E" w:rsidP="006B695D">
      <w:pPr>
        <w:jc w:val="both"/>
        <w:rPr>
          <w:rFonts w:cs="Arial"/>
          <w:sz w:val="20"/>
          <w:highlight w:val="yellow"/>
        </w:rPr>
      </w:pPr>
    </w:p>
    <w:p w:rsidR="00254D1E" w:rsidRPr="006B695D" w:rsidRDefault="00254D1E" w:rsidP="006B695D">
      <w:pPr>
        <w:numPr>
          <w:ilvl w:val="2"/>
          <w:numId w:val="20"/>
        </w:numPr>
        <w:spacing w:before="120"/>
        <w:jc w:val="both"/>
        <w:rPr>
          <w:rFonts w:cs="Arial"/>
          <w:b/>
          <w:sz w:val="20"/>
        </w:rPr>
      </w:pPr>
      <w:r w:rsidRPr="006B695D">
        <w:rPr>
          <w:rFonts w:cs="Arial"/>
          <w:b/>
          <w:sz w:val="20"/>
        </w:rPr>
        <w:t>DEBTORS AND OTHER RECEIVABLES</w:t>
      </w:r>
    </w:p>
    <w:p w:rsidR="00254D1E" w:rsidRPr="006B695D" w:rsidRDefault="00254D1E" w:rsidP="006B695D">
      <w:pPr>
        <w:ind w:left="357" w:hanging="357"/>
        <w:jc w:val="both"/>
        <w:rPr>
          <w:rFonts w:cs="Arial"/>
          <w:b/>
          <w:sz w:val="20"/>
          <w:highlight w:val="yellow"/>
        </w:rPr>
      </w:pPr>
    </w:p>
    <w:p w:rsidR="00254D1E" w:rsidRPr="00440BEC" w:rsidRDefault="00254D1E" w:rsidP="006B695D">
      <w:pPr>
        <w:jc w:val="both"/>
        <w:rPr>
          <w:rFonts w:cs="Arial"/>
          <w:sz w:val="20"/>
        </w:rPr>
      </w:pPr>
      <w:r>
        <w:rPr>
          <w:rFonts w:cs="Arial"/>
          <w:sz w:val="20"/>
        </w:rPr>
        <w:t>Debtors and other receivables</w:t>
      </w:r>
      <w:r w:rsidRPr="00440BEC">
        <w:rPr>
          <w:rFonts w:cs="Arial"/>
          <w:sz w:val="20"/>
        </w:rPr>
        <w:t xml:space="preserve"> are recognised initially at fair value and subsequently measured at amortised cost using the effective interest method, less an</w:t>
      </w:r>
      <w:r>
        <w:rPr>
          <w:rFonts w:cs="Arial"/>
          <w:sz w:val="20"/>
        </w:rPr>
        <w:t>y</w:t>
      </w:r>
      <w:r w:rsidRPr="00440BEC">
        <w:rPr>
          <w:rFonts w:cs="Arial"/>
          <w:sz w:val="20"/>
        </w:rPr>
        <w:t xml:space="preserve"> allowance for impairment.</w:t>
      </w:r>
    </w:p>
    <w:p w:rsidR="00254D1E" w:rsidRPr="00440BEC" w:rsidRDefault="00254D1E" w:rsidP="006B695D">
      <w:pPr>
        <w:jc w:val="both"/>
        <w:rPr>
          <w:rFonts w:cs="Arial"/>
          <w:sz w:val="20"/>
        </w:rPr>
      </w:pPr>
    </w:p>
    <w:p w:rsidR="00254D1E" w:rsidRPr="006B695D" w:rsidRDefault="00254D1E" w:rsidP="006B695D">
      <w:pPr>
        <w:numPr>
          <w:ilvl w:val="2"/>
          <w:numId w:val="20"/>
        </w:numPr>
        <w:spacing w:before="120"/>
        <w:jc w:val="both"/>
        <w:rPr>
          <w:rFonts w:cs="Arial"/>
          <w:b/>
          <w:sz w:val="20"/>
        </w:rPr>
      </w:pPr>
      <w:r w:rsidRPr="006B695D">
        <w:rPr>
          <w:rFonts w:cs="Arial"/>
          <w:b/>
          <w:sz w:val="20"/>
        </w:rPr>
        <w:t>CREDITORS AND OTHER PAYABLES</w:t>
      </w:r>
    </w:p>
    <w:p w:rsidR="00254D1E" w:rsidRDefault="00254D1E" w:rsidP="006B695D">
      <w:pPr>
        <w:jc w:val="both"/>
        <w:rPr>
          <w:rFonts w:cs="Arial"/>
          <w:sz w:val="20"/>
        </w:rPr>
      </w:pPr>
    </w:p>
    <w:p w:rsidR="00254D1E" w:rsidRDefault="00254D1E" w:rsidP="006B695D">
      <w:pPr>
        <w:jc w:val="both"/>
        <w:rPr>
          <w:rFonts w:cs="Arial"/>
          <w:sz w:val="20"/>
        </w:rPr>
      </w:pPr>
      <w:r>
        <w:rPr>
          <w:rFonts w:cs="Arial"/>
          <w:sz w:val="20"/>
        </w:rPr>
        <w:t>Creditors and other payables</w:t>
      </w:r>
      <w:r w:rsidRPr="00960BBF">
        <w:rPr>
          <w:rFonts w:cs="Arial"/>
          <w:sz w:val="20"/>
        </w:rPr>
        <w:t xml:space="preserve"> are carried at amortised cost and due to their short-term nature they are not</w:t>
      </w:r>
      <w:r>
        <w:rPr>
          <w:rFonts w:cs="Arial"/>
          <w:sz w:val="20"/>
        </w:rPr>
        <w:t xml:space="preserve"> d</w:t>
      </w:r>
      <w:r w:rsidRPr="00960BBF">
        <w:rPr>
          <w:rFonts w:cs="Arial"/>
          <w:sz w:val="20"/>
        </w:rPr>
        <w:t xml:space="preserve">iscounted. They represent liabilities for goods and services provided to </w:t>
      </w:r>
      <w:r w:rsidR="00DC362B">
        <w:rPr>
          <w:rFonts w:cs="Arial"/>
          <w:sz w:val="20"/>
        </w:rPr>
        <w:t>the Arts Council</w:t>
      </w:r>
      <w:r w:rsidRPr="00960BBF">
        <w:rPr>
          <w:rFonts w:cs="Arial"/>
          <w:sz w:val="20"/>
        </w:rPr>
        <w:t xml:space="preserve"> </w:t>
      </w:r>
      <w:r w:rsidR="005F3321">
        <w:rPr>
          <w:rFonts w:cs="Arial"/>
          <w:sz w:val="20"/>
        </w:rPr>
        <w:t>before</w:t>
      </w:r>
      <w:r w:rsidRPr="00960BBF">
        <w:rPr>
          <w:rFonts w:cs="Arial"/>
          <w:sz w:val="20"/>
        </w:rPr>
        <w:t xml:space="preserve"> the end of the financial year that are unpaid and arise when </w:t>
      </w:r>
      <w:r w:rsidR="00DC362B">
        <w:rPr>
          <w:rFonts w:cs="Arial"/>
          <w:sz w:val="20"/>
        </w:rPr>
        <w:t>the Arts Council</w:t>
      </w:r>
      <w:r w:rsidRPr="00960BBF">
        <w:rPr>
          <w:rFonts w:cs="Arial"/>
          <w:sz w:val="20"/>
        </w:rPr>
        <w:t xml:space="preserve"> becomes obliged to make future </w:t>
      </w:r>
      <w:r>
        <w:rPr>
          <w:rFonts w:cs="Arial"/>
          <w:sz w:val="20"/>
        </w:rPr>
        <w:t>p</w:t>
      </w:r>
      <w:r w:rsidRPr="00960BBF">
        <w:rPr>
          <w:rFonts w:cs="Arial"/>
          <w:sz w:val="20"/>
        </w:rPr>
        <w:t>ayments in respect of the purchase of these goods and services. The amounts are unsecured and</w:t>
      </w:r>
      <w:r>
        <w:rPr>
          <w:rFonts w:cs="Arial"/>
          <w:sz w:val="20"/>
        </w:rPr>
        <w:t xml:space="preserve"> </w:t>
      </w:r>
      <w:r w:rsidRPr="00960BBF">
        <w:rPr>
          <w:rFonts w:cs="Arial"/>
          <w:sz w:val="20"/>
        </w:rPr>
        <w:t>are usually paid within 30 days</w:t>
      </w:r>
      <w:r>
        <w:rPr>
          <w:rFonts w:cs="Arial"/>
          <w:sz w:val="20"/>
        </w:rPr>
        <w:t xml:space="preserve"> </w:t>
      </w:r>
      <w:r w:rsidRPr="00960BBF">
        <w:rPr>
          <w:rFonts w:cs="Arial"/>
          <w:sz w:val="20"/>
        </w:rPr>
        <w:t>of recognition.</w:t>
      </w:r>
    </w:p>
    <w:p w:rsidR="00254D1E" w:rsidRDefault="00254D1E" w:rsidP="006B695D">
      <w:pPr>
        <w:jc w:val="both"/>
        <w:rPr>
          <w:rFonts w:cs="Arial"/>
          <w:sz w:val="20"/>
        </w:rPr>
      </w:pPr>
    </w:p>
    <w:p w:rsidR="00254D1E" w:rsidRPr="006B695D" w:rsidRDefault="00254D1E" w:rsidP="006B695D">
      <w:pPr>
        <w:numPr>
          <w:ilvl w:val="2"/>
          <w:numId w:val="20"/>
        </w:numPr>
        <w:spacing w:before="120"/>
        <w:jc w:val="both"/>
        <w:rPr>
          <w:rFonts w:cs="Arial"/>
          <w:b/>
          <w:sz w:val="20"/>
        </w:rPr>
      </w:pPr>
      <w:r w:rsidRPr="006B695D">
        <w:rPr>
          <w:rFonts w:cs="Arial"/>
          <w:b/>
          <w:sz w:val="20"/>
        </w:rPr>
        <w:t>EMPLOYEE ENTITLEMENTS</w:t>
      </w:r>
    </w:p>
    <w:p w:rsidR="00254D1E" w:rsidRPr="00195072" w:rsidRDefault="00254D1E" w:rsidP="006B695D">
      <w:pPr>
        <w:ind w:left="357" w:hanging="357"/>
        <w:jc w:val="both"/>
        <w:rPr>
          <w:rFonts w:cs="Arial"/>
          <w:sz w:val="20"/>
          <w:highlight w:val="yellow"/>
        </w:rPr>
      </w:pPr>
    </w:p>
    <w:p w:rsidR="00254D1E" w:rsidRPr="00440BEC" w:rsidRDefault="00254D1E" w:rsidP="006B695D">
      <w:pPr>
        <w:ind w:left="360" w:hanging="360"/>
        <w:jc w:val="both"/>
        <w:rPr>
          <w:rFonts w:cs="Arial"/>
          <w:i/>
          <w:sz w:val="20"/>
        </w:rPr>
      </w:pPr>
      <w:r w:rsidRPr="00440BEC">
        <w:rPr>
          <w:rFonts w:cs="Arial"/>
          <w:i/>
          <w:sz w:val="20"/>
        </w:rPr>
        <w:t>Short-term employee entitlements</w:t>
      </w:r>
    </w:p>
    <w:p w:rsidR="00254D1E" w:rsidRPr="00440BEC" w:rsidRDefault="00254D1E" w:rsidP="006B695D">
      <w:pPr>
        <w:autoSpaceDE w:val="0"/>
        <w:autoSpaceDN w:val="0"/>
        <w:adjustRightInd w:val="0"/>
        <w:jc w:val="both"/>
        <w:rPr>
          <w:rFonts w:cs="TwCenMT-Regular-Mi"/>
          <w:szCs w:val="22"/>
        </w:rPr>
      </w:pPr>
    </w:p>
    <w:p w:rsidR="00254D1E" w:rsidRPr="00440BEC" w:rsidRDefault="00254D1E" w:rsidP="006B695D">
      <w:pPr>
        <w:jc w:val="both"/>
        <w:rPr>
          <w:rFonts w:cs="Arial"/>
          <w:sz w:val="20"/>
        </w:rPr>
      </w:pPr>
      <w:r w:rsidRPr="00440BEC">
        <w:rPr>
          <w:rFonts w:cs="Arial"/>
          <w:sz w:val="20"/>
        </w:rPr>
        <w:t xml:space="preserve">Employee entitlements </w:t>
      </w:r>
      <w:r>
        <w:rPr>
          <w:rFonts w:cs="Arial"/>
          <w:sz w:val="20"/>
        </w:rPr>
        <w:t xml:space="preserve">expected to be </w:t>
      </w:r>
      <w:r w:rsidRPr="00440BEC">
        <w:rPr>
          <w:rFonts w:cs="Arial"/>
          <w:sz w:val="20"/>
        </w:rPr>
        <w:t>settled within 12 months of balance date are measured at undiscounted nominal values based on accrued entitlements at current rates of pay. These include salaries and wages accrued up to balance date, annual leave earned, but not yet taken at balance date, retiring and long service leave entitlements expected to be settled within 12 months, time in lieu</w:t>
      </w:r>
      <w:r>
        <w:rPr>
          <w:rFonts w:cs="Arial"/>
          <w:sz w:val="20"/>
        </w:rPr>
        <w:t xml:space="preserve"> accrued up to balance date</w:t>
      </w:r>
      <w:r w:rsidRPr="00440BEC">
        <w:rPr>
          <w:rFonts w:cs="Arial"/>
          <w:sz w:val="20"/>
        </w:rPr>
        <w:t xml:space="preserve"> and sick leave.</w:t>
      </w:r>
    </w:p>
    <w:p w:rsidR="00254D1E" w:rsidRPr="00440BEC" w:rsidRDefault="00254D1E" w:rsidP="006B695D">
      <w:pPr>
        <w:jc w:val="both"/>
        <w:rPr>
          <w:rFonts w:cs="Arial"/>
          <w:sz w:val="20"/>
        </w:rPr>
      </w:pPr>
    </w:p>
    <w:p w:rsidR="00254D1E" w:rsidRPr="00440BEC" w:rsidRDefault="00254D1E" w:rsidP="006B695D">
      <w:pPr>
        <w:jc w:val="both"/>
        <w:rPr>
          <w:rFonts w:cs="Arial"/>
          <w:sz w:val="20"/>
        </w:rPr>
      </w:pPr>
      <w:r w:rsidRPr="00440BEC">
        <w:rPr>
          <w:rFonts w:cs="Arial"/>
          <w:sz w:val="20"/>
        </w:rPr>
        <w:t xml:space="preserve">The Council recognises a liability for sick leave to the extent that compensated absences in the coming year are expected to be greater than the sick leave entitlements earned in the coming year. The amount is calculated based on the unused sick leave entitlement that can be carried forward at balance </w:t>
      </w:r>
      <w:proofErr w:type="gramStart"/>
      <w:r w:rsidRPr="00440BEC">
        <w:rPr>
          <w:rFonts w:cs="Arial"/>
          <w:sz w:val="20"/>
        </w:rPr>
        <w:t>date</w:t>
      </w:r>
      <w:r w:rsidR="00800526">
        <w:rPr>
          <w:rFonts w:cs="Arial"/>
          <w:sz w:val="20"/>
        </w:rPr>
        <w:t>,</w:t>
      </w:r>
      <w:proofErr w:type="gramEnd"/>
      <w:r w:rsidRPr="00440BEC">
        <w:rPr>
          <w:rFonts w:cs="Arial"/>
          <w:sz w:val="20"/>
        </w:rPr>
        <w:t xml:space="preserve"> to the extent </w:t>
      </w:r>
      <w:r w:rsidR="00DC362B">
        <w:rPr>
          <w:rFonts w:cs="Arial"/>
          <w:sz w:val="20"/>
        </w:rPr>
        <w:t>the Arts Council</w:t>
      </w:r>
      <w:r w:rsidRPr="00440BEC">
        <w:rPr>
          <w:rFonts w:cs="Arial"/>
          <w:sz w:val="20"/>
        </w:rPr>
        <w:t xml:space="preserve"> anticipates it will be used by staff to cover those future absences.</w:t>
      </w:r>
    </w:p>
    <w:p w:rsidR="00254D1E" w:rsidRPr="00440BEC" w:rsidRDefault="00254D1E" w:rsidP="006B695D">
      <w:pPr>
        <w:jc w:val="both"/>
        <w:rPr>
          <w:rFonts w:cs="Arial"/>
          <w:sz w:val="20"/>
        </w:rPr>
      </w:pPr>
    </w:p>
    <w:p w:rsidR="00254D1E" w:rsidRPr="00440BEC" w:rsidRDefault="00254D1E" w:rsidP="006B695D">
      <w:pPr>
        <w:jc w:val="both"/>
        <w:rPr>
          <w:rFonts w:cs="Arial"/>
          <w:sz w:val="20"/>
        </w:rPr>
      </w:pPr>
      <w:r w:rsidRPr="00440BEC">
        <w:rPr>
          <w:rFonts w:cs="Arial"/>
          <w:sz w:val="20"/>
        </w:rPr>
        <w:t>The Council recognises a liability and an expense for bonuses where it is contractually obliged to pay them, or where there is a past practice that has created a constructive obligation.</w:t>
      </w:r>
    </w:p>
    <w:p w:rsidR="00254D1E" w:rsidRPr="00440BEC" w:rsidRDefault="00254D1E" w:rsidP="006B695D">
      <w:pPr>
        <w:autoSpaceDE w:val="0"/>
        <w:autoSpaceDN w:val="0"/>
        <w:adjustRightInd w:val="0"/>
        <w:jc w:val="both"/>
        <w:rPr>
          <w:rFonts w:cs="TwCenMT-Regular-Mi"/>
          <w:szCs w:val="22"/>
        </w:rPr>
      </w:pPr>
    </w:p>
    <w:p w:rsidR="00254D1E" w:rsidRPr="00440BEC" w:rsidRDefault="00254D1E" w:rsidP="006B695D">
      <w:pPr>
        <w:ind w:left="360" w:hanging="360"/>
        <w:jc w:val="both"/>
        <w:rPr>
          <w:rFonts w:cs="Arial"/>
          <w:i/>
          <w:sz w:val="20"/>
        </w:rPr>
      </w:pPr>
      <w:r w:rsidRPr="00440BEC">
        <w:rPr>
          <w:rFonts w:cs="Arial"/>
          <w:i/>
          <w:sz w:val="20"/>
        </w:rPr>
        <w:t>Long-term employee entitlements</w:t>
      </w:r>
    </w:p>
    <w:p w:rsidR="00254D1E" w:rsidRPr="00440BEC" w:rsidRDefault="00254D1E" w:rsidP="006B695D">
      <w:pPr>
        <w:autoSpaceDE w:val="0"/>
        <w:autoSpaceDN w:val="0"/>
        <w:adjustRightInd w:val="0"/>
        <w:jc w:val="both"/>
        <w:rPr>
          <w:rFonts w:cs="TwCenMT-Regular-Mi"/>
          <w:szCs w:val="22"/>
        </w:rPr>
      </w:pPr>
    </w:p>
    <w:p w:rsidR="00254D1E" w:rsidRPr="00440BEC" w:rsidRDefault="00254D1E" w:rsidP="006B695D">
      <w:pPr>
        <w:jc w:val="both"/>
        <w:rPr>
          <w:rFonts w:cs="Arial"/>
          <w:sz w:val="20"/>
        </w:rPr>
      </w:pPr>
      <w:r>
        <w:rPr>
          <w:rFonts w:cs="Arial"/>
          <w:sz w:val="20"/>
        </w:rPr>
        <w:t>Employee e</w:t>
      </w:r>
      <w:r w:rsidRPr="00440BEC">
        <w:rPr>
          <w:rFonts w:cs="Arial"/>
          <w:sz w:val="20"/>
        </w:rPr>
        <w:t xml:space="preserve">ntitlements </w:t>
      </w:r>
      <w:proofErr w:type="gramStart"/>
      <w:r w:rsidRPr="00440BEC">
        <w:rPr>
          <w:rFonts w:cs="Arial"/>
          <w:sz w:val="20"/>
        </w:rPr>
        <w:t>that are</w:t>
      </w:r>
      <w:proofErr w:type="gramEnd"/>
      <w:r w:rsidRPr="00440BEC">
        <w:rPr>
          <w:rFonts w:cs="Arial"/>
          <w:sz w:val="20"/>
        </w:rPr>
        <w:t xml:space="preserve"> </w:t>
      </w:r>
      <w:r>
        <w:rPr>
          <w:rFonts w:cs="Arial"/>
          <w:sz w:val="20"/>
        </w:rPr>
        <w:t>due to be settled</w:t>
      </w:r>
      <w:r w:rsidRPr="00440BEC">
        <w:rPr>
          <w:rFonts w:cs="Arial"/>
          <w:sz w:val="20"/>
        </w:rPr>
        <w:t xml:space="preserve"> beyond 12 months, such as long service leave and retirement leave</w:t>
      </w:r>
      <w:r>
        <w:rPr>
          <w:rFonts w:cs="Arial"/>
          <w:sz w:val="20"/>
        </w:rPr>
        <w:t>,</w:t>
      </w:r>
      <w:r w:rsidRPr="00440BEC">
        <w:rPr>
          <w:rFonts w:cs="Arial"/>
          <w:sz w:val="20"/>
        </w:rPr>
        <w:t xml:space="preserve"> have been calculated on an actuarial basis.</w:t>
      </w:r>
    </w:p>
    <w:p w:rsidR="00254D1E" w:rsidRPr="00440BEC" w:rsidRDefault="00254D1E" w:rsidP="006B695D">
      <w:pPr>
        <w:jc w:val="both"/>
        <w:rPr>
          <w:rFonts w:cs="Arial"/>
          <w:sz w:val="20"/>
        </w:rPr>
      </w:pPr>
    </w:p>
    <w:p w:rsidR="00254D1E" w:rsidRDefault="00254D1E" w:rsidP="006B695D">
      <w:pPr>
        <w:jc w:val="both"/>
        <w:rPr>
          <w:rFonts w:cs="Arial"/>
          <w:sz w:val="20"/>
        </w:rPr>
      </w:pPr>
      <w:r w:rsidRPr="00440BEC">
        <w:rPr>
          <w:rFonts w:cs="Arial"/>
          <w:sz w:val="20"/>
        </w:rPr>
        <w:t>The calculations are based on:</w:t>
      </w:r>
    </w:p>
    <w:p w:rsidR="006B695D" w:rsidRPr="00440BEC" w:rsidRDefault="006B695D" w:rsidP="006B695D">
      <w:pPr>
        <w:jc w:val="both"/>
        <w:rPr>
          <w:rFonts w:cs="Arial"/>
          <w:sz w:val="20"/>
        </w:rPr>
      </w:pPr>
    </w:p>
    <w:p w:rsidR="00254D1E" w:rsidRPr="00440BEC" w:rsidRDefault="00254D1E" w:rsidP="006B695D">
      <w:pPr>
        <w:numPr>
          <w:ilvl w:val="0"/>
          <w:numId w:val="21"/>
        </w:numPr>
        <w:jc w:val="both"/>
        <w:rPr>
          <w:rFonts w:cs="Arial"/>
          <w:sz w:val="20"/>
        </w:rPr>
      </w:pPr>
      <w:r w:rsidRPr="00440BEC">
        <w:rPr>
          <w:rFonts w:cs="Arial"/>
          <w:sz w:val="20"/>
        </w:rPr>
        <w:t>likely future entitlements accruing to staff, based on years of service, years to entitlement, the likelihood that staff will reach the point of entitlement and contractual entitlements information</w:t>
      </w:r>
    </w:p>
    <w:p w:rsidR="00254D1E" w:rsidRPr="00440BEC" w:rsidRDefault="00254D1E" w:rsidP="006B695D">
      <w:pPr>
        <w:numPr>
          <w:ilvl w:val="0"/>
          <w:numId w:val="21"/>
        </w:numPr>
        <w:jc w:val="both"/>
        <w:rPr>
          <w:rFonts w:cs="Arial"/>
          <w:sz w:val="20"/>
        </w:rPr>
      </w:pPr>
      <w:proofErr w:type="gramStart"/>
      <w:r w:rsidRPr="00440BEC">
        <w:rPr>
          <w:rFonts w:cs="Arial"/>
          <w:sz w:val="20"/>
        </w:rPr>
        <w:t>the</w:t>
      </w:r>
      <w:proofErr w:type="gramEnd"/>
      <w:r w:rsidRPr="00440BEC">
        <w:rPr>
          <w:rFonts w:cs="Arial"/>
          <w:sz w:val="20"/>
        </w:rPr>
        <w:t xml:space="preserve"> present value of the estimated future cash flows.</w:t>
      </w:r>
    </w:p>
    <w:p w:rsidR="00254D1E" w:rsidRPr="00440BEC" w:rsidRDefault="00254D1E" w:rsidP="006B695D">
      <w:pPr>
        <w:jc w:val="both"/>
        <w:rPr>
          <w:rFonts w:cs="Arial"/>
          <w:sz w:val="20"/>
        </w:rPr>
      </w:pPr>
    </w:p>
    <w:p w:rsidR="00254D1E" w:rsidRPr="00440BEC" w:rsidRDefault="00254D1E" w:rsidP="006B695D">
      <w:pPr>
        <w:jc w:val="both"/>
        <w:rPr>
          <w:rFonts w:cs="Arial"/>
          <w:sz w:val="20"/>
        </w:rPr>
      </w:pPr>
      <w:r>
        <w:rPr>
          <w:rFonts w:cs="Arial"/>
          <w:sz w:val="20"/>
        </w:rPr>
        <w:t xml:space="preserve">Expected future payments are discounted using </w:t>
      </w:r>
      <w:r w:rsidRPr="00440BEC">
        <w:rPr>
          <w:rFonts w:cs="Arial"/>
          <w:sz w:val="20"/>
        </w:rPr>
        <w:t>the weighted average of interest rates for government stock with terms to maturity similar to those of the relevant liabilities. The inflation factor is based on the expected long-term increase in remuneration for employees.</w:t>
      </w:r>
    </w:p>
    <w:p w:rsidR="00254D1E" w:rsidRPr="00440BEC" w:rsidRDefault="00254D1E" w:rsidP="006B695D">
      <w:pPr>
        <w:jc w:val="both"/>
        <w:rPr>
          <w:rFonts w:cs="Arial"/>
          <w:sz w:val="20"/>
        </w:rPr>
      </w:pPr>
    </w:p>
    <w:p w:rsidR="006B695D" w:rsidRDefault="006B695D">
      <w:pPr>
        <w:rPr>
          <w:rFonts w:cs="Arial"/>
          <w:sz w:val="20"/>
        </w:rPr>
      </w:pPr>
      <w:r>
        <w:rPr>
          <w:rFonts w:cs="Arial"/>
          <w:sz w:val="20"/>
        </w:rPr>
        <w:br w:type="page"/>
      </w:r>
    </w:p>
    <w:p w:rsidR="00254D1E" w:rsidRPr="006B695D" w:rsidRDefault="00254D1E" w:rsidP="006B695D">
      <w:pPr>
        <w:numPr>
          <w:ilvl w:val="2"/>
          <w:numId w:val="20"/>
        </w:numPr>
        <w:spacing w:before="120"/>
        <w:jc w:val="both"/>
        <w:rPr>
          <w:rFonts w:cs="Arial"/>
          <w:b/>
          <w:sz w:val="20"/>
        </w:rPr>
      </w:pPr>
      <w:r w:rsidRPr="006B695D">
        <w:rPr>
          <w:rFonts w:cs="Arial"/>
          <w:b/>
          <w:sz w:val="20"/>
        </w:rPr>
        <w:lastRenderedPageBreak/>
        <w:t>SUPERANNUATION SCHEME</w:t>
      </w:r>
    </w:p>
    <w:p w:rsidR="00254D1E" w:rsidRPr="00187843" w:rsidRDefault="00254D1E" w:rsidP="006B695D">
      <w:pPr>
        <w:ind w:left="357" w:hanging="357"/>
        <w:jc w:val="both"/>
        <w:rPr>
          <w:rFonts w:cs="Arial"/>
          <w:sz w:val="20"/>
          <w:highlight w:val="yellow"/>
        </w:rPr>
      </w:pPr>
    </w:p>
    <w:p w:rsidR="00254D1E" w:rsidRPr="00187843" w:rsidRDefault="00254D1E" w:rsidP="006B695D">
      <w:pPr>
        <w:ind w:left="360" w:hanging="360"/>
        <w:jc w:val="both"/>
        <w:rPr>
          <w:rFonts w:cs="Arial"/>
          <w:i/>
          <w:sz w:val="20"/>
        </w:rPr>
      </w:pPr>
      <w:r w:rsidRPr="00187843">
        <w:rPr>
          <w:rFonts w:cs="Arial"/>
          <w:i/>
          <w:sz w:val="20"/>
        </w:rPr>
        <w:t xml:space="preserve">Defined </w:t>
      </w:r>
      <w:r>
        <w:rPr>
          <w:rFonts w:cs="Arial"/>
          <w:i/>
          <w:sz w:val="20"/>
        </w:rPr>
        <w:t>contribution scheme</w:t>
      </w:r>
    </w:p>
    <w:p w:rsidR="00254D1E" w:rsidRPr="00195072" w:rsidRDefault="00254D1E" w:rsidP="006B695D">
      <w:pPr>
        <w:jc w:val="both"/>
        <w:rPr>
          <w:rFonts w:cs="Arial"/>
          <w:sz w:val="20"/>
          <w:highlight w:val="yellow"/>
        </w:rPr>
      </w:pPr>
    </w:p>
    <w:p w:rsidR="00254D1E" w:rsidRPr="00440BEC" w:rsidRDefault="00254D1E" w:rsidP="006B695D">
      <w:pPr>
        <w:jc w:val="both"/>
        <w:rPr>
          <w:rFonts w:cs="Arial"/>
          <w:sz w:val="20"/>
        </w:rPr>
      </w:pPr>
      <w:r>
        <w:rPr>
          <w:rFonts w:cs="Arial"/>
          <w:sz w:val="20"/>
        </w:rPr>
        <w:t>Obligations for contributions to KiwiSaver and the State Sector Retirement Savings Scheme are accounted for as defined contribution superannuation scheme and are recognised as an expense in the Statement of Financial Performance as incurred</w:t>
      </w:r>
      <w:r w:rsidRPr="00440BEC">
        <w:rPr>
          <w:rFonts w:cs="Arial"/>
          <w:sz w:val="20"/>
        </w:rPr>
        <w:t xml:space="preserve">. </w:t>
      </w:r>
    </w:p>
    <w:p w:rsidR="00254D1E" w:rsidRPr="00440BEC" w:rsidRDefault="00254D1E" w:rsidP="006B695D">
      <w:pPr>
        <w:jc w:val="both"/>
        <w:rPr>
          <w:rFonts w:cs="Arial"/>
          <w:sz w:val="20"/>
        </w:rPr>
      </w:pPr>
    </w:p>
    <w:p w:rsidR="00254D1E" w:rsidRPr="006B695D" w:rsidRDefault="00254D1E" w:rsidP="006B695D">
      <w:pPr>
        <w:numPr>
          <w:ilvl w:val="2"/>
          <w:numId w:val="20"/>
        </w:numPr>
        <w:spacing w:before="120"/>
        <w:jc w:val="both"/>
        <w:rPr>
          <w:rFonts w:cs="Arial"/>
          <w:b/>
          <w:sz w:val="20"/>
        </w:rPr>
      </w:pPr>
      <w:r w:rsidRPr="006B695D">
        <w:rPr>
          <w:rFonts w:cs="Arial"/>
          <w:b/>
          <w:sz w:val="20"/>
        </w:rPr>
        <w:t xml:space="preserve">GOODS AND SERVICES TAX </w:t>
      </w:r>
    </w:p>
    <w:p w:rsidR="00254D1E" w:rsidRPr="00195072" w:rsidRDefault="00254D1E" w:rsidP="006B695D">
      <w:pPr>
        <w:jc w:val="both"/>
        <w:rPr>
          <w:rFonts w:cs="Arial"/>
          <w:sz w:val="20"/>
          <w:highlight w:val="yellow"/>
        </w:rPr>
      </w:pPr>
    </w:p>
    <w:p w:rsidR="00254D1E" w:rsidRPr="00440BEC" w:rsidRDefault="00254D1E" w:rsidP="006B695D">
      <w:pPr>
        <w:jc w:val="both"/>
        <w:rPr>
          <w:rFonts w:cs="Arial"/>
          <w:sz w:val="20"/>
        </w:rPr>
      </w:pPr>
      <w:r w:rsidRPr="00440BEC">
        <w:rPr>
          <w:rFonts w:cs="Arial"/>
          <w:sz w:val="20"/>
        </w:rPr>
        <w:t xml:space="preserve">All items in the financial statements are exclusive of </w:t>
      </w:r>
      <w:r w:rsidR="00800526">
        <w:rPr>
          <w:rFonts w:cs="Arial"/>
          <w:sz w:val="20"/>
        </w:rPr>
        <w:t>goods and services tax (</w:t>
      </w:r>
      <w:r w:rsidRPr="00440BEC">
        <w:rPr>
          <w:rFonts w:cs="Arial"/>
          <w:sz w:val="20"/>
        </w:rPr>
        <w:t>GST</w:t>
      </w:r>
      <w:r w:rsidR="00800526">
        <w:rPr>
          <w:rFonts w:cs="Arial"/>
          <w:sz w:val="20"/>
        </w:rPr>
        <w:t>)</w:t>
      </w:r>
      <w:r w:rsidRPr="00440BEC">
        <w:rPr>
          <w:rFonts w:cs="Arial"/>
          <w:sz w:val="20"/>
        </w:rPr>
        <w:t>, with the exception of accounts receivable and accounts payable, whi</w:t>
      </w:r>
      <w:r>
        <w:rPr>
          <w:rFonts w:cs="Arial"/>
          <w:sz w:val="20"/>
        </w:rPr>
        <w:t>ch are stated inclusive of GST. GST not recoverable as input tax is recognised as part of the related asset or expense.</w:t>
      </w:r>
    </w:p>
    <w:p w:rsidR="00254D1E" w:rsidRPr="00440BEC" w:rsidRDefault="00254D1E" w:rsidP="006B695D">
      <w:pPr>
        <w:jc w:val="both"/>
        <w:rPr>
          <w:rFonts w:cs="Arial"/>
          <w:sz w:val="20"/>
        </w:rPr>
      </w:pPr>
    </w:p>
    <w:p w:rsidR="00254D1E" w:rsidRPr="00440BEC" w:rsidRDefault="00254D1E" w:rsidP="006B695D">
      <w:pPr>
        <w:jc w:val="both"/>
        <w:rPr>
          <w:rFonts w:cs="Arial"/>
          <w:sz w:val="20"/>
        </w:rPr>
      </w:pPr>
      <w:r w:rsidRPr="00440BEC">
        <w:rPr>
          <w:rFonts w:cs="Arial"/>
          <w:sz w:val="20"/>
        </w:rPr>
        <w:t>The net amount of GST recoverable from, or payable to, the Inland Revenue Department (IRD) is included as part of receivables or payables in the Statement of Financial Position.</w:t>
      </w:r>
    </w:p>
    <w:p w:rsidR="00254D1E" w:rsidRPr="00440BEC" w:rsidRDefault="00254D1E" w:rsidP="006B695D">
      <w:pPr>
        <w:jc w:val="both"/>
        <w:rPr>
          <w:rFonts w:cs="Arial"/>
          <w:sz w:val="20"/>
        </w:rPr>
      </w:pPr>
    </w:p>
    <w:p w:rsidR="00254D1E" w:rsidRDefault="00254D1E" w:rsidP="006B695D">
      <w:pPr>
        <w:jc w:val="both"/>
        <w:rPr>
          <w:rFonts w:cs="Arial"/>
          <w:sz w:val="20"/>
        </w:rPr>
      </w:pPr>
      <w:r w:rsidRPr="00440BEC">
        <w:rPr>
          <w:rFonts w:cs="Arial"/>
          <w:sz w:val="20"/>
        </w:rPr>
        <w:t>The net GST paid to, or received from</w:t>
      </w:r>
      <w:r w:rsidR="00800526">
        <w:rPr>
          <w:rFonts w:cs="Arial"/>
          <w:sz w:val="20"/>
        </w:rPr>
        <w:t>,</w:t>
      </w:r>
      <w:r w:rsidRPr="00440BEC">
        <w:rPr>
          <w:rFonts w:cs="Arial"/>
          <w:sz w:val="20"/>
        </w:rPr>
        <w:t xml:space="preserve"> the IRD, including the GST relating to investing and financing activities, is classified as an operating cash flow in the statement of cash flows.</w:t>
      </w:r>
    </w:p>
    <w:p w:rsidR="00254D1E" w:rsidRDefault="00254D1E" w:rsidP="006B695D">
      <w:pPr>
        <w:jc w:val="both"/>
        <w:rPr>
          <w:rFonts w:cs="Arial"/>
          <w:sz w:val="20"/>
        </w:rPr>
      </w:pPr>
    </w:p>
    <w:p w:rsidR="00254D1E" w:rsidRPr="00440BEC" w:rsidRDefault="00254D1E" w:rsidP="006B695D">
      <w:pPr>
        <w:jc w:val="both"/>
        <w:rPr>
          <w:rFonts w:cs="Arial"/>
          <w:sz w:val="20"/>
        </w:rPr>
      </w:pPr>
      <w:r>
        <w:rPr>
          <w:rFonts w:cs="Arial"/>
          <w:sz w:val="20"/>
        </w:rPr>
        <w:t>Commitments and contingencies are disclosed exclusive of GST.</w:t>
      </w:r>
    </w:p>
    <w:p w:rsidR="00254D1E" w:rsidRPr="00440BEC" w:rsidRDefault="00254D1E" w:rsidP="006B695D">
      <w:pPr>
        <w:jc w:val="both"/>
        <w:rPr>
          <w:rFonts w:cs="Arial"/>
          <w:sz w:val="20"/>
        </w:rPr>
      </w:pPr>
    </w:p>
    <w:p w:rsidR="00254D1E" w:rsidRPr="006B695D" w:rsidRDefault="00254D1E" w:rsidP="006B695D">
      <w:pPr>
        <w:numPr>
          <w:ilvl w:val="1"/>
          <w:numId w:val="20"/>
        </w:numPr>
        <w:spacing w:before="120"/>
        <w:jc w:val="both"/>
        <w:rPr>
          <w:rFonts w:cs="Arial"/>
          <w:b/>
          <w:szCs w:val="22"/>
        </w:rPr>
      </w:pPr>
      <w:r w:rsidRPr="006B695D">
        <w:rPr>
          <w:rFonts w:cs="Arial"/>
          <w:b/>
          <w:szCs w:val="22"/>
        </w:rPr>
        <w:t>BUDGETED FIGURES</w:t>
      </w:r>
    </w:p>
    <w:p w:rsidR="00254D1E" w:rsidRPr="006B695D" w:rsidRDefault="00254D1E" w:rsidP="006B695D">
      <w:pPr>
        <w:jc w:val="both"/>
        <w:rPr>
          <w:rFonts w:cs="Arial"/>
          <w:b/>
          <w:sz w:val="20"/>
        </w:rPr>
      </w:pPr>
    </w:p>
    <w:p w:rsidR="00254D1E" w:rsidRDefault="00254D1E" w:rsidP="006B695D">
      <w:pPr>
        <w:jc w:val="both"/>
        <w:rPr>
          <w:rFonts w:cs="Arial"/>
          <w:sz w:val="20"/>
        </w:rPr>
      </w:pPr>
      <w:r>
        <w:rPr>
          <w:rFonts w:cs="Arial"/>
          <w:sz w:val="20"/>
        </w:rPr>
        <w:t xml:space="preserve">The budget figures are derived from the Statement of Intent as approved by </w:t>
      </w:r>
      <w:r w:rsidR="00DC362B">
        <w:rPr>
          <w:rFonts w:cs="Arial"/>
          <w:sz w:val="20"/>
        </w:rPr>
        <w:t>the Arts Council</w:t>
      </w:r>
      <w:r>
        <w:rPr>
          <w:rFonts w:cs="Arial"/>
          <w:sz w:val="20"/>
        </w:rPr>
        <w:t xml:space="preserve"> at the beginning of the financial year. The budget figures have been prepared in accordance with NZ IFRS, using accounting policies that are consistent with those adopted by </w:t>
      </w:r>
      <w:r w:rsidR="00DC362B">
        <w:rPr>
          <w:rFonts w:cs="Arial"/>
          <w:sz w:val="20"/>
        </w:rPr>
        <w:t>the Arts Council</w:t>
      </w:r>
      <w:r>
        <w:rPr>
          <w:rFonts w:cs="Arial"/>
          <w:sz w:val="20"/>
        </w:rPr>
        <w:t xml:space="preserve"> for the preparation of these financial statements.</w:t>
      </w:r>
    </w:p>
    <w:p w:rsidR="00254D1E" w:rsidRDefault="00254D1E" w:rsidP="006B695D">
      <w:pPr>
        <w:jc w:val="both"/>
        <w:rPr>
          <w:rFonts w:cs="Arial"/>
          <w:sz w:val="20"/>
        </w:rPr>
      </w:pPr>
    </w:p>
    <w:p w:rsidR="00254D1E" w:rsidRPr="006B695D" w:rsidRDefault="00254D1E" w:rsidP="006B695D">
      <w:pPr>
        <w:numPr>
          <w:ilvl w:val="1"/>
          <w:numId w:val="20"/>
        </w:numPr>
        <w:spacing w:before="120"/>
        <w:jc w:val="both"/>
        <w:rPr>
          <w:rFonts w:cs="Arial"/>
          <w:b/>
          <w:szCs w:val="22"/>
        </w:rPr>
      </w:pPr>
      <w:r w:rsidRPr="006B695D">
        <w:rPr>
          <w:rFonts w:cs="Arial"/>
          <w:b/>
          <w:szCs w:val="22"/>
        </w:rPr>
        <w:t>USE OF JUDGEMENTS, ESTIMATES AND ASSUMPTIONS</w:t>
      </w:r>
    </w:p>
    <w:p w:rsidR="00254D1E" w:rsidRDefault="00254D1E" w:rsidP="006B695D">
      <w:pPr>
        <w:jc w:val="both"/>
        <w:rPr>
          <w:rFonts w:cs="Arial"/>
          <w:sz w:val="20"/>
        </w:rPr>
      </w:pPr>
    </w:p>
    <w:p w:rsidR="00254D1E" w:rsidRDefault="00254D1E" w:rsidP="006B695D">
      <w:pPr>
        <w:jc w:val="both"/>
        <w:rPr>
          <w:rFonts w:cs="Arial"/>
          <w:sz w:val="20"/>
        </w:rPr>
      </w:pPr>
      <w:r w:rsidRPr="00AD1E0F">
        <w:rPr>
          <w:rFonts w:cs="Arial"/>
          <w:sz w:val="20"/>
        </w:rPr>
        <w:t>The preparation of the financial statements requires management to make judgements, estimates and assumptions that affect the reported amounts in the financial statements.</w:t>
      </w:r>
      <w:r>
        <w:rPr>
          <w:rFonts w:cs="Arial"/>
          <w:sz w:val="20"/>
        </w:rPr>
        <w:t xml:space="preserve"> The Council </w:t>
      </w:r>
      <w:r w:rsidRPr="00AD1E0F">
        <w:rPr>
          <w:rFonts w:cs="Arial"/>
          <w:sz w:val="20"/>
        </w:rPr>
        <w:t xml:space="preserve">continually evaluates its judgements and estimates in relation to assets, liabilities, contingent liabilities, revenue and expenses. </w:t>
      </w:r>
      <w:r>
        <w:rPr>
          <w:rFonts w:cs="Arial"/>
          <w:sz w:val="20"/>
        </w:rPr>
        <w:t>The Council</w:t>
      </w:r>
      <w:r w:rsidRPr="00AD1E0F">
        <w:rPr>
          <w:rFonts w:cs="Arial"/>
          <w:sz w:val="20"/>
        </w:rPr>
        <w:t xml:space="preserve"> bases its judgements and estimates on historical experience and on other various factors it believes to be reasonable under the circumstances, the result of which form the basis of the carrying values of assets and liabilities that are not readily apparent from other sources.</w:t>
      </w:r>
    </w:p>
    <w:p w:rsidR="00254D1E" w:rsidRDefault="00254D1E" w:rsidP="006B695D">
      <w:pPr>
        <w:jc w:val="both"/>
        <w:rPr>
          <w:rFonts w:cs="Arial"/>
          <w:sz w:val="20"/>
        </w:rPr>
      </w:pPr>
    </w:p>
    <w:p w:rsidR="00254D1E" w:rsidRPr="00215583" w:rsidRDefault="00254D1E" w:rsidP="006B695D">
      <w:pPr>
        <w:jc w:val="both"/>
        <w:rPr>
          <w:rFonts w:cs="Arial"/>
          <w:sz w:val="20"/>
        </w:rPr>
      </w:pPr>
      <w:r>
        <w:rPr>
          <w:rFonts w:cs="Arial"/>
          <w:sz w:val="20"/>
        </w:rPr>
        <w:t>The Council</w:t>
      </w:r>
      <w:r w:rsidRPr="00AD1E0F">
        <w:rPr>
          <w:rFonts w:cs="Arial"/>
          <w:sz w:val="20"/>
        </w:rPr>
        <w:t xml:space="preserve"> has identified the following critical accounting policies for which significant judgements, estimates and assumptions are made.</w:t>
      </w:r>
      <w:r>
        <w:rPr>
          <w:rFonts w:cs="Arial"/>
          <w:sz w:val="20"/>
        </w:rPr>
        <w:t xml:space="preserve"> </w:t>
      </w:r>
      <w:r w:rsidRPr="00AD1E0F">
        <w:rPr>
          <w:rFonts w:cs="Arial"/>
          <w:sz w:val="20"/>
        </w:rPr>
        <w:t xml:space="preserve">Actual results may differ from these estimates under different assumptions and conditions and may materially affect financial results or the financial position reported </w:t>
      </w:r>
      <w:r>
        <w:rPr>
          <w:rFonts w:cs="Arial"/>
          <w:sz w:val="20"/>
        </w:rPr>
        <w:t>i</w:t>
      </w:r>
      <w:r w:rsidRPr="00AD1E0F">
        <w:rPr>
          <w:rFonts w:cs="Arial"/>
          <w:sz w:val="20"/>
        </w:rPr>
        <w:t>n future periods.</w:t>
      </w:r>
    </w:p>
    <w:p w:rsidR="00254D1E" w:rsidRDefault="00254D1E" w:rsidP="006B695D">
      <w:pPr>
        <w:jc w:val="both"/>
        <w:rPr>
          <w:rFonts w:cs="Arial"/>
          <w:i/>
          <w:sz w:val="20"/>
        </w:rPr>
      </w:pPr>
    </w:p>
    <w:p w:rsidR="00254D1E" w:rsidRPr="004C6FE8" w:rsidRDefault="004C6FE8" w:rsidP="006B695D">
      <w:pPr>
        <w:numPr>
          <w:ilvl w:val="2"/>
          <w:numId w:val="20"/>
        </w:numPr>
        <w:spacing w:before="120"/>
        <w:jc w:val="both"/>
        <w:rPr>
          <w:rFonts w:cs="Arial"/>
          <w:b/>
          <w:sz w:val="20"/>
        </w:rPr>
      </w:pPr>
      <w:r w:rsidRPr="004C6FE8">
        <w:rPr>
          <w:rFonts w:cs="Arial"/>
          <w:b/>
          <w:sz w:val="20"/>
        </w:rPr>
        <w:t>SIGNIFICANT ACCOUNTING JUDGEMENTS</w:t>
      </w:r>
    </w:p>
    <w:p w:rsidR="00254D1E" w:rsidRDefault="00254D1E" w:rsidP="006B695D">
      <w:pPr>
        <w:jc w:val="both"/>
        <w:rPr>
          <w:rFonts w:cs="Arial"/>
          <w:i/>
          <w:sz w:val="20"/>
        </w:rPr>
      </w:pPr>
    </w:p>
    <w:p w:rsidR="00254D1E" w:rsidRPr="00AC3027" w:rsidRDefault="00254D1E" w:rsidP="006B695D">
      <w:pPr>
        <w:jc w:val="both"/>
        <w:rPr>
          <w:rFonts w:cs="Arial"/>
          <w:i/>
          <w:sz w:val="20"/>
        </w:rPr>
      </w:pPr>
      <w:r w:rsidRPr="00AC3027">
        <w:rPr>
          <w:rFonts w:cs="Arial"/>
          <w:i/>
          <w:sz w:val="20"/>
        </w:rPr>
        <w:t>Impai</w:t>
      </w:r>
      <w:r>
        <w:rPr>
          <w:rFonts w:cs="Arial"/>
          <w:i/>
          <w:sz w:val="20"/>
        </w:rPr>
        <w:t>rment of non-financial assets</w:t>
      </w:r>
    </w:p>
    <w:p w:rsidR="00254D1E" w:rsidRDefault="00254D1E" w:rsidP="006B695D">
      <w:pPr>
        <w:jc w:val="both"/>
        <w:rPr>
          <w:rFonts w:cs="Arial"/>
          <w:sz w:val="20"/>
        </w:rPr>
      </w:pPr>
    </w:p>
    <w:p w:rsidR="00254D1E" w:rsidRPr="00AC3027" w:rsidRDefault="00254D1E" w:rsidP="006B695D">
      <w:pPr>
        <w:jc w:val="both"/>
        <w:rPr>
          <w:rFonts w:cs="Arial"/>
          <w:sz w:val="20"/>
        </w:rPr>
      </w:pPr>
      <w:r w:rsidRPr="00AC3027">
        <w:rPr>
          <w:rFonts w:cs="Arial"/>
          <w:sz w:val="20"/>
        </w:rPr>
        <w:t xml:space="preserve">The </w:t>
      </w:r>
      <w:r>
        <w:rPr>
          <w:rFonts w:cs="Arial"/>
          <w:sz w:val="20"/>
        </w:rPr>
        <w:t>Council</w:t>
      </w:r>
      <w:r w:rsidRPr="00AC3027">
        <w:rPr>
          <w:rFonts w:cs="Arial"/>
          <w:sz w:val="20"/>
        </w:rPr>
        <w:t xml:space="preserve"> assesses impairment of all assets at each reporting date by evaluating conditions specific</w:t>
      </w:r>
      <w:r>
        <w:rPr>
          <w:rFonts w:cs="Arial"/>
          <w:sz w:val="20"/>
        </w:rPr>
        <w:t xml:space="preserve"> </w:t>
      </w:r>
      <w:r w:rsidRPr="00AC3027">
        <w:rPr>
          <w:rFonts w:cs="Arial"/>
          <w:sz w:val="20"/>
        </w:rPr>
        <w:t xml:space="preserve">to </w:t>
      </w:r>
      <w:r w:rsidR="00DC362B">
        <w:rPr>
          <w:rFonts w:cs="Arial"/>
          <w:sz w:val="20"/>
        </w:rPr>
        <w:t>the Arts Council</w:t>
      </w:r>
      <w:r w:rsidRPr="00AC3027">
        <w:rPr>
          <w:rFonts w:cs="Arial"/>
          <w:sz w:val="20"/>
        </w:rPr>
        <w:t xml:space="preserve"> and to the particular asset that may lead to impairment. These include </w:t>
      </w:r>
      <w:r>
        <w:rPr>
          <w:rFonts w:cs="Arial"/>
          <w:sz w:val="20"/>
        </w:rPr>
        <w:t>p</w:t>
      </w:r>
      <w:r w:rsidRPr="007B37D0">
        <w:rPr>
          <w:rFonts w:cs="Arial"/>
          <w:sz w:val="20"/>
        </w:rPr>
        <w:t xml:space="preserve">roperty, plant </w:t>
      </w:r>
      <w:r>
        <w:rPr>
          <w:rFonts w:cs="Arial"/>
          <w:sz w:val="20"/>
        </w:rPr>
        <w:t>a</w:t>
      </w:r>
      <w:r w:rsidRPr="007B37D0">
        <w:rPr>
          <w:rFonts w:cs="Arial"/>
          <w:sz w:val="20"/>
        </w:rPr>
        <w:t>nd equipment</w:t>
      </w:r>
      <w:r>
        <w:rPr>
          <w:rFonts w:cs="Arial"/>
          <w:sz w:val="20"/>
        </w:rPr>
        <w:t>, works of art</w:t>
      </w:r>
      <w:r w:rsidRPr="007B37D0">
        <w:rPr>
          <w:rFonts w:cs="Arial"/>
          <w:sz w:val="20"/>
        </w:rPr>
        <w:t xml:space="preserve"> and intangible assets</w:t>
      </w:r>
      <w:r w:rsidRPr="00AC3027">
        <w:rPr>
          <w:rFonts w:cs="Arial"/>
          <w:sz w:val="20"/>
        </w:rPr>
        <w:t>. If an impairment trigger exists the recoverable amount of the asset is determined. Given the current uncertain</w:t>
      </w:r>
      <w:r>
        <w:rPr>
          <w:rFonts w:cs="Arial"/>
          <w:sz w:val="20"/>
        </w:rPr>
        <w:t xml:space="preserve"> </w:t>
      </w:r>
      <w:r w:rsidRPr="00AC3027">
        <w:rPr>
          <w:rFonts w:cs="Arial"/>
          <w:sz w:val="20"/>
        </w:rPr>
        <w:t>economic environment management considered that the indicators of impairment were significant enough</w:t>
      </w:r>
      <w:r>
        <w:rPr>
          <w:rFonts w:cs="Arial"/>
          <w:sz w:val="20"/>
        </w:rPr>
        <w:t xml:space="preserve"> </w:t>
      </w:r>
      <w:r w:rsidRPr="00AC3027">
        <w:rPr>
          <w:rFonts w:cs="Arial"/>
          <w:sz w:val="20"/>
        </w:rPr>
        <w:t>and as such these assets have</w:t>
      </w:r>
      <w:r>
        <w:rPr>
          <w:rFonts w:cs="Arial"/>
          <w:sz w:val="20"/>
        </w:rPr>
        <w:t xml:space="preserve"> b</w:t>
      </w:r>
      <w:r w:rsidRPr="00AC3027">
        <w:rPr>
          <w:rFonts w:cs="Arial"/>
          <w:sz w:val="20"/>
        </w:rPr>
        <w:t>een tested for impairment</w:t>
      </w:r>
      <w:r>
        <w:rPr>
          <w:rFonts w:cs="Arial"/>
          <w:sz w:val="20"/>
        </w:rPr>
        <w:t xml:space="preserve"> or revalued</w:t>
      </w:r>
      <w:r w:rsidRPr="00AC3027">
        <w:rPr>
          <w:rFonts w:cs="Arial"/>
          <w:sz w:val="20"/>
        </w:rPr>
        <w:t xml:space="preserve"> in this financial period. </w:t>
      </w:r>
    </w:p>
    <w:p w:rsidR="00254D1E" w:rsidRDefault="00254D1E" w:rsidP="006B695D">
      <w:pPr>
        <w:jc w:val="both"/>
        <w:rPr>
          <w:rFonts w:cs="Arial"/>
          <w:i/>
          <w:sz w:val="20"/>
        </w:rPr>
      </w:pPr>
    </w:p>
    <w:p w:rsidR="00254D1E" w:rsidRPr="00AC3027" w:rsidRDefault="00254D1E" w:rsidP="006B695D">
      <w:pPr>
        <w:jc w:val="both"/>
        <w:rPr>
          <w:rFonts w:cs="Arial"/>
          <w:i/>
          <w:sz w:val="20"/>
        </w:rPr>
      </w:pPr>
      <w:r w:rsidRPr="00AC3027">
        <w:rPr>
          <w:rFonts w:cs="Arial"/>
          <w:i/>
          <w:sz w:val="20"/>
        </w:rPr>
        <w:t xml:space="preserve">Operating lease commitments </w:t>
      </w:r>
      <w:r>
        <w:rPr>
          <w:rFonts w:cs="Arial"/>
          <w:i/>
          <w:sz w:val="20"/>
        </w:rPr>
        <w:t>–</w:t>
      </w:r>
      <w:r w:rsidRPr="00AC3027">
        <w:rPr>
          <w:rFonts w:cs="Arial"/>
          <w:i/>
          <w:sz w:val="20"/>
        </w:rPr>
        <w:t xml:space="preserve"> </w:t>
      </w:r>
      <w:r w:rsidR="00800526">
        <w:rPr>
          <w:rFonts w:cs="Arial"/>
          <w:i/>
          <w:sz w:val="20"/>
        </w:rPr>
        <w:t xml:space="preserve">the </w:t>
      </w:r>
      <w:r>
        <w:rPr>
          <w:rFonts w:cs="Arial"/>
          <w:i/>
          <w:sz w:val="20"/>
        </w:rPr>
        <w:t>Council</w:t>
      </w:r>
      <w:r w:rsidRPr="00AC3027">
        <w:rPr>
          <w:rFonts w:cs="Arial"/>
          <w:i/>
          <w:sz w:val="20"/>
        </w:rPr>
        <w:t xml:space="preserve"> as lessor </w:t>
      </w:r>
    </w:p>
    <w:p w:rsidR="00254D1E" w:rsidRDefault="00254D1E" w:rsidP="006B695D">
      <w:pPr>
        <w:jc w:val="both"/>
        <w:rPr>
          <w:rFonts w:cs="Arial"/>
          <w:sz w:val="20"/>
        </w:rPr>
      </w:pPr>
    </w:p>
    <w:p w:rsidR="00254D1E" w:rsidRDefault="00254D1E" w:rsidP="006B695D">
      <w:pPr>
        <w:jc w:val="both"/>
        <w:rPr>
          <w:rFonts w:cs="Arial"/>
          <w:sz w:val="20"/>
        </w:rPr>
      </w:pPr>
      <w:r w:rsidRPr="00AC3027">
        <w:rPr>
          <w:rFonts w:cs="Arial"/>
          <w:sz w:val="20"/>
        </w:rPr>
        <w:t xml:space="preserve">The </w:t>
      </w:r>
      <w:r>
        <w:rPr>
          <w:rFonts w:cs="Arial"/>
          <w:sz w:val="20"/>
        </w:rPr>
        <w:t>Council</w:t>
      </w:r>
      <w:r w:rsidRPr="00AC3027">
        <w:rPr>
          <w:rFonts w:cs="Arial"/>
          <w:sz w:val="20"/>
        </w:rPr>
        <w:t xml:space="preserve"> has entered into commercial property leases on its investment property. The </w:t>
      </w:r>
      <w:r>
        <w:rPr>
          <w:rFonts w:cs="Arial"/>
          <w:sz w:val="20"/>
        </w:rPr>
        <w:t xml:space="preserve">Council </w:t>
      </w:r>
      <w:r w:rsidRPr="00AC3027">
        <w:rPr>
          <w:rFonts w:cs="Arial"/>
          <w:sz w:val="20"/>
        </w:rPr>
        <w:t>has determined that it retains substantially all the significant risks a</w:t>
      </w:r>
      <w:r>
        <w:rPr>
          <w:rFonts w:cs="Arial"/>
          <w:sz w:val="20"/>
        </w:rPr>
        <w:t>nd rewards of ownership of the</w:t>
      </w:r>
      <w:r w:rsidRPr="00AC3027">
        <w:rPr>
          <w:rFonts w:cs="Arial"/>
          <w:sz w:val="20"/>
        </w:rPr>
        <w:t xml:space="preserve"> </w:t>
      </w:r>
      <w:r>
        <w:rPr>
          <w:rFonts w:cs="Arial"/>
          <w:sz w:val="20"/>
        </w:rPr>
        <w:lastRenderedPageBreak/>
        <w:t>property</w:t>
      </w:r>
      <w:r w:rsidRPr="00AC3027">
        <w:rPr>
          <w:rFonts w:cs="Arial"/>
          <w:sz w:val="20"/>
        </w:rPr>
        <w:t xml:space="preserve"> primarily as the lease does not transfer ownership of the asset to the lessee at the end of the lease term.</w:t>
      </w:r>
      <w:r w:rsidR="00E14CF7">
        <w:rPr>
          <w:rFonts w:cs="Arial"/>
          <w:sz w:val="20"/>
        </w:rPr>
        <w:t xml:space="preserve"> </w:t>
      </w:r>
      <w:r w:rsidRPr="00AC3027">
        <w:rPr>
          <w:rFonts w:cs="Arial"/>
          <w:sz w:val="20"/>
        </w:rPr>
        <w:t xml:space="preserve">Thus </w:t>
      </w:r>
      <w:r w:rsidR="00DC362B">
        <w:rPr>
          <w:rFonts w:cs="Arial"/>
          <w:sz w:val="20"/>
        </w:rPr>
        <w:t>the Arts Council</w:t>
      </w:r>
      <w:r w:rsidRPr="00AC3027">
        <w:rPr>
          <w:rFonts w:cs="Arial"/>
          <w:sz w:val="20"/>
        </w:rPr>
        <w:t xml:space="preserve"> has classified the leases as operating leases.</w:t>
      </w:r>
    </w:p>
    <w:p w:rsidR="00254D1E" w:rsidRDefault="00254D1E" w:rsidP="006B695D">
      <w:pPr>
        <w:jc w:val="both"/>
        <w:rPr>
          <w:rFonts w:cs="Arial"/>
          <w:i/>
          <w:sz w:val="20"/>
        </w:rPr>
      </w:pPr>
    </w:p>
    <w:p w:rsidR="00254D1E" w:rsidRPr="004C6FE8" w:rsidRDefault="004C6FE8" w:rsidP="006B695D">
      <w:pPr>
        <w:numPr>
          <w:ilvl w:val="2"/>
          <w:numId w:val="20"/>
        </w:numPr>
        <w:spacing w:before="120"/>
        <w:jc w:val="both"/>
        <w:rPr>
          <w:rFonts w:cs="Arial"/>
          <w:b/>
          <w:sz w:val="20"/>
        </w:rPr>
      </w:pPr>
      <w:r w:rsidRPr="004C6FE8">
        <w:rPr>
          <w:rFonts w:cs="Arial"/>
          <w:b/>
          <w:sz w:val="20"/>
        </w:rPr>
        <w:t>SIGNIFICANT ACCOUNTING ESTIMATES AND ASSUMPTIONS</w:t>
      </w:r>
    </w:p>
    <w:p w:rsidR="00254D1E" w:rsidRPr="004C6FE8" w:rsidRDefault="00254D1E" w:rsidP="006B695D">
      <w:pPr>
        <w:jc w:val="both"/>
        <w:rPr>
          <w:rFonts w:cs="Arial"/>
          <w:b/>
          <w:i/>
          <w:sz w:val="20"/>
        </w:rPr>
      </w:pPr>
    </w:p>
    <w:p w:rsidR="00254D1E" w:rsidRDefault="00254D1E" w:rsidP="006B695D">
      <w:pPr>
        <w:jc w:val="both"/>
        <w:rPr>
          <w:rFonts w:cs="Arial"/>
          <w:i/>
          <w:sz w:val="20"/>
        </w:rPr>
      </w:pPr>
      <w:r w:rsidRPr="00AD1E0F">
        <w:rPr>
          <w:rFonts w:cs="Arial"/>
          <w:i/>
          <w:sz w:val="20"/>
        </w:rPr>
        <w:t xml:space="preserve">Estimation of useful lives of assets </w:t>
      </w:r>
    </w:p>
    <w:p w:rsidR="00254D1E" w:rsidRPr="00AD1E0F" w:rsidRDefault="00254D1E" w:rsidP="006B695D">
      <w:pPr>
        <w:jc w:val="both"/>
        <w:rPr>
          <w:rFonts w:cs="Arial"/>
          <w:sz w:val="20"/>
        </w:rPr>
      </w:pPr>
    </w:p>
    <w:p w:rsidR="00254D1E" w:rsidRPr="00195072" w:rsidRDefault="00254D1E" w:rsidP="006B695D">
      <w:pPr>
        <w:jc w:val="both"/>
        <w:rPr>
          <w:rFonts w:cs="Arial"/>
          <w:sz w:val="20"/>
        </w:rPr>
      </w:pPr>
      <w:r w:rsidRPr="00AD1E0F">
        <w:rPr>
          <w:rFonts w:cs="Arial"/>
          <w:sz w:val="20"/>
        </w:rPr>
        <w:t xml:space="preserve">The estimation of the useful lives of assets has been </w:t>
      </w:r>
      <w:r>
        <w:rPr>
          <w:rFonts w:cs="Arial"/>
          <w:sz w:val="20"/>
        </w:rPr>
        <w:t>based on historical experience and economic life of assets</w:t>
      </w:r>
      <w:r w:rsidRPr="00AD1E0F">
        <w:rPr>
          <w:rFonts w:cs="Arial"/>
          <w:sz w:val="20"/>
        </w:rPr>
        <w:t>. In addition, the condition of the assets is assessed at least once per year and</w:t>
      </w:r>
      <w:r>
        <w:rPr>
          <w:rFonts w:cs="Arial"/>
          <w:sz w:val="20"/>
        </w:rPr>
        <w:t xml:space="preserve"> </w:t>
      </w:r>
      <w:r w:rsidRPr="00AD1E0F">
        <w:rPr>
          <w:rFonts w:cs="Arial"/>
          <w:sz w:val="20"/>
        </w:rPr>
        <w:t>considered against the remaining useful life. Adjustments to useful lives are made when considered necessary.</w:t>
      </w:r>
      <w:r w:rsidR="00E14CF7">
        <w:rPr>
          <w:rFonts w:cs="Arial"/>
          <w:sz w:val="20"/>
        </w:rPr>
        <w:t xml:space="preserve"> </w:t>
      </w:r>
      <w:r w:rsidRPr="00215583">
        <w:rPr>
          <w:rFonts w:cs="Arial"/>
          <w:sz w:val="20"/>
        </w:rPr>
        <w:t>The useful life of the Old Public Trust building has been reassessed at 30 June 2009 to be 35 years.</w:t>
      </w:r>
    </w:p>
    <w:p w:rsidR="00254D1E" w:rsidRDefault="00254D1E" w:rsidP="006B695D">
      <w:pPr>
        <w:jc w:val="both"/>
        <w:rPr>
          <w:rFonts w:cs="Arial"/>
        </w:rPr>
      </w:pPr>
    </w:p>
    <w:p w:rsidR="00254D1E" w:rsidRDefault="00254D1E" w:rsidP="006B695D">
      <w:pPr>
        <w:jc w:val="both"/>
        <w:rPr>
          <w:rFonts w:cs="Arial"/>
          <w:i/>
          <w:sz w:val="20"/>
        </w:rPr>
      </w:pPr>
      <w:r w:rsidRPr="00A06B5F">
        <w:rPr>
          <w:rFonts w:cs="Arial"/>
          <w:i/>
          <w:sz w:val="20"/>
        </w:rPr>
        <w:t xml:space="preserve">Revaluation of </w:t>
      </w:r>
      <w:r w:rsidR="00800526" w:rsidRPr="00A06B5F">
        <w:rPr>
          <w:rFonts w:cs="Arial"/>
          <w:i/>
          <w:sz w:val="20"/>
        </w:rPr>
        <w:t>land and buildings</w:t>
      </w:r>
    </w:p>
    <w:p w:rsidR="00254D1E" w:rsidRDefault="00254D1E" w:rsidP="006B695D">
      <w:pPr>
        <w:jc w:val="both"/>
        <w:rPr>
          <w:rFonts w:cs="Arial"/>
          <w:sz w:val="20"/>
        </w:rPr>
      </w:pPr>
    </w:p>
    <w:p w:rsidR="00254D1E" w:rsidRPr="00AC3027" w:rsidRDefault="00254D1E" w:rsidP="006B695D">
      <w:pPr>
        <w:jc w:val="both"/>
        <w:rPr>
          <w:rFonts w:cs="Arial"/>
          <w:sz w:val="20"/>
        </w:rPr>
      </w:pPr>
      <w:r w:rsidRPr="00A06B5F">
        <w:rPr>
          <w:rFonts w:cs="Arial"/>
          <w:sz w:val="20"/>
        </w:rPr>
        <w:t xml:space="preserve">The revaluation of land and buildings is </w:t>
      </w:r>
      <w:r>
        <w:rPr>
          <w:rFonts w:cs="Arial"/>
          <w:sz w:val="20"/>
        </w:rPr>
        <w:t>performed by independent valuer</w:t>
      </w:r>
      <w:r w:rsidRPr="00A06B5F">
        <w:rPr>
          <w:rFonts w:cs="Arial"/>
          <w:sz w:val="20"/>
        </w:rPr>
        <w:t xml:space="preserve">, </w:t>
      </w:r>
      <w:r w:rsidRPr="00740CF4">
        <w:rPr>
          <w:rFonts w:cs="Arial"/>
          <w:sz w:val="20"/>
        </w:rPr>
        <w:t>using the capitalisation of the potential net income and discounted cash flow analysis.</w:t>
      </w:r>
      <w:r w:rsidR="00E14CF7">
        <w:rPr>
          <w:rFonts w:cs="Arial"/>
          <w:sz w:val="20"/>
        </w:rPr>
        <w:t xml:space="preserve"> </w:t>
      </w:r>
      <w:r w:rsidRPr="00740CF4">
        <w:rPr>
          <w:rFonts w:cs="Arial"/>
          <w:sz w:val="20"/>
        </w:rPr>
        <w:t>These methods are based upon assumptions including future rental income</w:t>
      </w:r>
      <w:r w:rsidR="00800526">
        <w:rPr>
          <w:rFonts w:cs="Arial"/>
          <w:sz w:val="20"/>
        </w:rPr>
        <w:t>, anticipated maintenance costs</w:t>
      </w:r>
      <w:r w:rsidRPr="00740CF4">
        <w:rPr>
          <w:rFonts w:cs="Arial"/>
          <w:sz w:val="20"/>
        </w:rPr>
        <w:t xml:space="preserve"> and </w:t>
      </w:r>
      <w:r w:rsidR="00800526">
        <w:rPr>
          <w:rFonts w:cs="Arial"/>
          <w:sz w:val="20"/>
        </w:rPr>
        <w:t xml:space="preserve">an </w:t>
      </w:r>
      <w:r w:rsidRPr="00740CF4">
        <w:rPr>
          <w:rFonts w:cs="Arial"/>
          <w:sz w:val="20"/>
        </w:rPr>
        <w:t>appropriate discount rate.</w:t>
      </w:r>
    </w:p>
    <w:p w:rsidR="00AC746B" w:rsidRDefault="00AC746B" w:rsidP="006B695D">
      <w:pPr>
        <w:jc w:val="both"/>
        <w:rPr>
          <w:rFonts w:cs="Arial"/>
          <w:b/>
          <w:szCs w:val="22"/>
        </w:rPr>
      </w:pPr>
    </w:p>
    <w:p w:rsidR="003573E4" w:rsidRDefault="003573E4" w:rsidP="003573E4">
      <w:pPr>
        <w:pStyle w:val="Heading3"/>
      </w:pPr>
      <w:bookmarkStart w:id="103" w:name="_Toc276561904"/>
      <w:r>
        <w:t>2: Crown Revenue</w:t>
      </w:r>
      <w:bookmarkEnd w:id="103"/>
    </w:p>
    <w:p w:rsidR="003573E4" w:rsidRDefault="003573E4" w:rsidP="003573E4"/>
    <w:p w:rsidR="003573E4" w:rsidRPr="003573E4" w:rsidRDefault="003573E4" w:rsidP="003573E4">
      <w:pPr>
        <w:jc w:val="both"/>
        <w:rPr>
          <w:sz w:val="20"/>
          <w:szCs w:val="20"/>
        </w:rPr>
      </w:pPr>
      <w:r w:rsidRPr="003573E4">
        <w:rPr>
          <w:sz w:val="20"/>
          <w:szCs w:val="20"/>
        </w:rPr>
        <w:t xml:space="preserve">The Council has been provided with funding from the Crown for the specific purposes of </w:t>
      </w:r>
      <w:r w:rsidR="00DC362B">
        <w:rPr>
          <w:sz w:val="20"/>
          <w:szCs w:val="20"/>
        </w:rPr>
        <w:t>the Arts Council</w:t>
      </w:r>
      <w:r w:rsidRPr="003573E4">
        <w:rPr>
          <w:sz w:val="20"/>
          <w:szCs w:val="20"/>
        </w:rPr>
        <w:t xml:space="preserve"> as set out in its founding legislation and the scope of the government appropriations. Apart from these general restrictions, there are no unfulfilled conditions or contingencies attached to government funding (2009: nil).</w:t>
      </w:r>
    </w:p>
    <w:p w:rsidR="003573E4" w:rsidRPr="003573E4" w:rsidRDefault="003573E4" w:rsidP="003573E4">
      <w:pPr>
        <w:jc w:val="both"/>
        <w:rPr>
          <w:sz w:val="20"/>
          <w:szCs w:val="20"/>
        </w:rPr>
      </w:pPr>
    </w:p>
    <w:p w:rsidR="003573E4" w:rsidRDefault="003573E4" w:rsidP="003573E4">
      <w:pPr>
        <w:jc w:val="both"/>
        <w:rPr>
          <w:sz w:val="20"/>
          <w:szCs w:val="20"/>
        </w:rPr>
      </w:pPr>
      <w:r w:rsidRPr="003573E4">
        <w:rPr>
          <w:sz w:val="20"/>
          <w:szCs w:val="20"/>
        </w:rPr>
        <w:t>The funding provided from the Crown amounted to $10.189 million (2009: 15.937 million). This includes a one-off transfer of $5.5 million to the Crown for redistribution in Vote</w:t>
      </w:r>
      <w:r w:rsidR="00ED74C0">
        <w:rPr>
          <w:sz w:val="20"/>
          <w:szCs w:val="20"/>
        </w:rPr>
        <w:t>:</w:t>
      </w:r>
      <w:r w:rsidRPr="003573E4">
        <w:rPr>
          <w:sz w:val="20"/>
          <w:szCs w:val="20"/>
        </w:rPr>
        <w:t xml:space="preserve"> Arts, Culture and Heritage portfolio.</w:t>
      </w:r>
    </w:p>
    <w:p w:rsidR="003573E4" w:rsidRDefault="003573E4" w:rsidP="003573E4">
      <w:pPr>
        <w:jc w:val="both"/>
        <w:rPr>
          <w:sz w:val="20"/>
          <w:szCs w:val="20"/>
        </w:rPr>
      </w:pPr>
    </w:p>
    <w:p w:rsidR="003573E4" w:rsidRDefault="003573E4" w:rsidP="003573E4">
      <w:pPr>
        <w:pStyle w:val="Heading3"/>
      </w:pPr>
      <w:bookmarkStart w:id="104" w:name="_Toc276561905"/>
      <w:r>
        <w:t>3: Other Revenue</w:t>
      </w:r>
      <w:bookmarkEnd w:id="104"/>
    </w:p>
    <w:p w:rsidR="003573E4" w:rsidRDefault="003573E4" w:rsidP="003573E4"/>
    <w:tbl>
      <w:tblPr>
        <w:tblW w:w="8975" w:type="dxa"/>
        <w:tblInd w:w="94" w:type="dxa"/>
        <w:tblLook w:val="04A0"/>
      </w:tblPr>
      <w:tblGrid>
        <w:gridCol w:w="6535"/>
        <w:gridCol w:w="1200"/>
        <w:gridCol w:w="1240"/>
      </w:tblGrid>
      <w:tr w:rsidR="003573E4" w:rsidRPr="003573E4" w:rsidTr="005B48AE">
        <w:trPr>
          <w:trHeight w:val="255"/>
        </w:trPr>
        <w:tc>
          <w:tcPr>
            <w:tcW w:w="6535" w:type="dxa"/>
            <w:tcBorders>
              <w:top w:val="nil"/>
              <w:left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b/>
                <w:bCs/>
                <w:sz w:val="20"/>
                <w:szCs w:val="20"/>
              </w:rPr>
            </w:pPr>
            <w:r w:rsidRPr="003573E4">
              <w:rPr>
                <w:rFonts w:cs="Arial"/>
                <w:b/>
                <w:bCs/>
                <w:sz w:val="20"/>
                <w:szCs w:val="20"/>
              </w:rPr>
              <w:t>2010</w:t>
            </w:r>
          </w:p>
        </w:tc>
        <w:tc>
          <w:tcPr>
            <w:tcW w:w="124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b/>
                <w:bCs/>
                <w:sz w:val="20"/>
                <w:szCs w:val="20"/>
              </w:rPr>
            </w:pPr>
            <w:r w:rsidRPr="003573E4">
              <w:rPr>
                <w:rFonts w:cs="Arial"/>
                <w:b/>
                <w:bCs/>
                <w:sz w:val="20"/>
                <w:szCs w:val="20"/>
              </w:rPr>
              <w:t>2009</w:t>
            </w:r>
          </w:p>
        </w:tc>
      </w:tr>
      <w:tr w:rsidR="003573E4" w:rsidRPr="003573E4" w:rsidTr="005B48AE">
        <w:trPr>
          <w:trHeight w:val="255"/>
        </w:trPr>
        <w:tc>
          <w:tcPr>
            <w:tcW w:w="6535" w:type="dxa"/>
            <w:tcBorders>
              <w:top w:val="nil"/>
              <w:left w:val="nil"/>
              <w:bottom w:val="single" w:sz="4" w:space="0" w:color="auto"/>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3573E4" w:rsidRPr="003573E4" w:rsidRDefault="003573E4" w:rsidP="003573E4">
            <w:pPr>
              <w:jc w:val="right"/>
              <w:rPr>
                <w:rFonts w:cs="Arial"/>
                <w:b/>
                <w:bCs/>
                <w:sz w:val="20"/>
                <w:szCs w:val="20"/>
              </w:rPr>
            </w:pPr>
            <w:r w:rsidRPr="003573E4">
              <w:rPr>
                <w:rFonts w:cs="Arial"/>
                <w:b/>
                <w:bCs/>
                <w:sz w:val="20"/>
                <w:szCs w:val="20"/>
              </w:rPr>
              <w:t>$000</w:t>
            </w:r>
          </w:p>
        </w:tc>
        <w:tc>
          <w:tcPr>
            <w:tcW w:w="1240" w:type="dxa"/>
            <w:tcBorders>
              <w:top w:val="nil"/>
              <w:left w:val="nil"/>
              <w:bottom w:val="single" w:sz="4" w:space="0" w:color="auto"/>
              <w:right w:val="nil"/>
            </w:tcBorders>
            <w:shd w:val="clear" w:color="auto" w:fill="auto"/>
            <w:noWrap/>
            <w:vAlign w:val="bottom"/>
            <w:hideMark/>
          </w:tcPr>
          <w:p w:rsidR="003573E4" w:rsidRPr="003573E4" w:rsidRDefault="003573E4" w:rsidP="003573E4">
            <w:pPr>
              <w:jc w:val="right"/>
              <w:rPr>
                <w:rFonts w:cs="Arial"/>
                <w:b/>
                <w:bCs/>
                <w:sz w:val="20"/>
                <w:szCs w:val="20"/>
              </w:rPr>
            </w:pPr>
            <w:r w:rsidRPr="003573E4">
              <w:rPr>
                <w:rFonts w:cs="Arial"/>
                <w:b/>
                <w:bCs/>
                <w:sz w:val="20"/>
                <w:szCs w:val="20"/>
              </w:rPr>
              <w:t>$000</w:t>
            </w:r>
          </w:p>
        </w:tc>
      </w:tr>
      <w:tr w:rsidR="003573E4" w:rsidRPr="003573E4" w:rsidTr="005B48AE">
        <w:trPr>
          <w:trHeight w:val="255"/>
        </w:trPr>
        <w:tc>
          <w:tcPr>
            <w:tcW w:w="6535" w:type="dxa"/>
            <w:tcBorders>
              <w:top w:val="single" w:sz="4" w:space="0" w:color="auto"/>
              <w:left w:val="nil"/>
              <w:bottom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Rental income</w:t>
            </w:r>
          </w:p>
        </w:tc>
        <w:tc>
          <w:tcPr>
            <w:tcW w:w="120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 xml:space="preserve">71 </w:t>
            </w:r>
          </w:p>
        </w:tc>
        <w:tc>
          <w:tcPr>
            <w:tcW w:w="124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 xml:space="preserve">65 </w:t>
            </w: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Te Matatini Society</w:t>
            </w:r>
          </w:p>
        </w:tc>
        <w:tc>
          <w:tcPr>
            <w:tcW w:w="1200" w:type="dxa"/>
            <w:tcBorders>
              <w:top w:val="nil"/>
              <w:left w:val="nil"/>
              <w:bottom w:val="nil"/>
              <w:right w:val="nil"/>
            </w:tcBorders>
            <w:shd w:val="clear" w:color="auto" w:fill="auto"/>
            <w:noWrap/>
            <w:vAlign w:val="bottom"/>
            <w:hideMark/>
          </w:tcPr>
          <w:p w:rsidR="003573E4" w:rsidRPr="003573E4" w:rsidRDefault="00D63AAA" w:rsidP="00ED74C0">
            <w:pPr>
              <w:jc w:val="right"/>
              <w:rPr>
                <w:rFonts w:cs="Arial"/>
                <w:sz w:val="20"/>
                <w:szCs w:val="20"/>
              </w:rPr>
            </w:pPr>
            <w:r>
              <w:rPr>
                <w:rFonts w:cs="Arial"/>
                <w:sz w:val="20"/>
                <w:szCs w:val="20"/>
              </w:rPr>
              <w:t xml:space="preserve"> </w:t>
            </w:r>
            <w:r w:rsidR="00ED74C0">
              <w:rPr>
                <w:rFonts w:cs="Arial"/>
                <w:sz w:val="20"/>
                <w:szCs w:val="20"/>
              </w:rPr>
              <w:t>-</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 xml:space="preserve">127 </w:t>
            </w: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Venice 2009 Patrons</w:t>
            </w:r>
          </w:p>
        </w:tc>
        <w:tc>
          <w:tcPr>
            <w:tcW w:w="120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 xml:space="preserve">299 </w:t>
            </w:r>
          </w:p>
        </w:tc>
        <w:tc>
          <w:tcPr>
            <w:tcW w:w="124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w:t>
            </w:r>
            <w:r w:rsidR="00E14CF7">
              <w:rPr>
                <w:rFonts w:cs="Arial"/>
                <w:sz w:val="20"/>
                <w:szCs w:val="20"/>
              </w:rPr>
              <w:t xml:space="preserve"> </w:t>
            </w: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Other</w:t>
            </w:r>
          </w:p>
        </w:tc>
        <w:tc>
          <w:tcPr>
            <w:tcW w:w="120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 xml:space="preserve">12 </w:t>
            </w:r>
          </w:p>
        </w:tc>
        <w:tc>
          <w:tcPr>
            <w:tcW w:w="124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 xml:space="preserve">13 </w:t>
            </w: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3573E4" w:rsidRPr="003573E4" w:rsidRDefault="003573E4" w:rsidP="003573E4">
            <w:pPr>
              <w:jc w:val="right"/>
              <w:rPr>
                <w:rFonts w:cs="Arial"/>
                <w:b/>
                <w:bCs/>
                <w:sz w:val="20"/>
                <w:szCs w:val="20"/>
              </w:rPr>
            </w:pPr>
            <w:r w:rsidRPr="003573E4">
              <w:rPr>
                <w:rFonts w:cs="Arial"/>
                <w:b/>
                <w:bCs/>
                <w:sz w:val="20"/>
                <w:szCs w:val="20"/>
              </w:rPr>
              <w:t xml:space="preserve">382 </w:t>
            </w:r>
          </w:p>
        </w:tc>
        <w:tc>
          <w:tcPr>
            <w:tcW w:w="1240" w:type="dxa"/>
            <w:tcBorders>
              <w:top w:val="single" w:sz="4" w:space="0" w:color="auto"/>
              <w:left w:val="nil"/>
              <w:bottom w:val="single" w:sz="4" w:space="0" w:color="auto"/>
              <w:right w:val="nil"/>
            </w:tcBorders>
            <w:shd w:val="clear" w:color="auto" w:fill="auto"/>
            <w:noWrap/>
            <w:vAlign w:val="bottom"/>
            <w:hideMark/>
          </w:tcPr>
          <w:p w:rsidR="003573E4" w:rsidRPr="003573E4" w:rsidRDefault="003573E4" w:rsidP="003573E4">
            <w:pPr>
              <w:jc w:val="right"/>
              <w:rPr>
                <w:rFonts w:cs="Arial"/>
                <w:b/>
                <w:bCs/>
                <w:sz w:val="20"/>
                <w:szCs w:val="20"/>
              </w:rPr>
            </w:pPr>
            <w:r w:rsidRPr="003573E4">
              <w:rPr>
                <w:rFonts w:cs="Arial"/>
                <w:b/>
                <w:bCs/>
                <w:sz w:val="20"/>
                <w:szCs w:val="20"/>
              </w:rPr>
              <w:t xml:space="preserve">205 </w:t>
            </w:r>
          </w:p>
        </w:tc>
      </w:tr>
    </w:tbl>
    <w:p w:rsidR="003573E4" w:rsidRDefault="003573E4" w:rsidP="003573E4"/>
    <w:p w:rsidR="003573E4" w:rsidRDefault="003573E4" w:rsidP="003573E4">
      <w:pPr>
        <w:pStyle w:val="Heading3"/>
      </w:pPr>
      <w:bookmarkStart w:id="105" w:name="_Toc276561906"/>
      <w:r>
        <w:t>4: Grant Retirements and Gains</w:t>
      </w:r>
      <w:bookmarkEnd w:id="105"/>
    </w:p>
    <w:p w:rsidR="003573E4" w:rsidRDefault="003573E4" w:rsidP="003573E4"/>
    <w:tbl>
      <w:tblPr>
        <w:tblW w:w="8975" w:type="dxa"/>
        <w:tblInd w:w="94" w:type="dxa"/>
        <w:tblLook w:val="04A0"/>
      </w:tblPr>
      <w:tblGrid>
        <w:gridCol w:w="6535"/>
        <w:gridCol w:w="1200"/>
        <w:gridCol w:w="1240"/>
      </w:tblGrid>
      <w:tr w:rsidR="003573E4" w:rsidRPr="003573E4" w:rsidTr="005B48AE">
        <w:trPr>
          <w:trHeight w:val="255"/>
        </w:trPr>
        <w:tc>
          <w:tcPr>
            <w:tcW w:w="6535" w:type="dxa"/>
            <w:tcBorders>
              <w:top w:val="nil"/>
              <w:left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2010</w:t>
            </w: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2009</w:t>
            </w:r>
          </w:p>
        </w:tc>
      </w:tr>
      <w:tr w:rsidR="003573E4" w:rsidRPr="003573E4" w:rsidTr="005B48AE">
        <w:trPr>
          <w:trHeight w:val="255"/>
        </w:trPr>
        <w:tc>
          <w:tcPr>
            <w:tcW w:w="6535" w:type="dxa"/>
            <w:tcBorders>
              <w:top w:val="nil"/>
              <w:left w:val="nil"/>
              <w:bottom w:val="single" w:sz="4" w:space="0" w:color="auto"/>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$000</w:t>
            </w:r>
          </w:p>
        </w:tc>
        <w:tc>
          <w:tcPr>
            <w:tcW w:w="1240" w:type="dxa"/>
            <w:tcBorders>
              <w:top w:val="nil"/>
              <w:left w:val="nil"/>
              <w:bottom w:val="single" w:sz="4" w:space="0" w:color="auto"/>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$000</w:t>
            </w:r>
          </w:p>
        </w:tc>
      </w:tr>
      <w:tr w:rsidR="003573E4" w:rsidRPr="003573E4" w:rsidTr="005B48AE">
        <w:trPr>
          <w:trHeight w:val="255"/>
        </w:trPr>
        <w:tc>
          <w:tcPr>
            <w:tcW w:w="6535" w:type="dxa"/>
            <w:tcBorders>
              <w:top w:val="single" w:sz="4" w:space="0" w:color="auto"/>
              <w:left w:val="nil"/>
              <w:bottom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Retirement of grants</w:t>
            </w: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448</w:t>
            </w: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350</w:t>
            </w: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Net foreign exchange gain</w:t>
            </w:r>
          </w:p>
        </w:tc>
        <w:tc>
          <w:tcPr>
            <w:tcW w:w="1200" w:type="dxa"/>
            <w:tcBorders>
              <w:top w:val="nil"/>
              <w:left w:val="nil"/>
              <w:bottom w:val="nil"/>
              <w:right w:val="nil"/>
            </w:tcBorders>
            <w:shd w:val="clear" w:color="auto" w:fill="auto"/>
            <w:noWrap/>
            <w:vAlign w:val="center"/>
            <w:hideMark/>
          </w:tcPr>
          <w:p w:rsidR="003573E4" w:rsidRPr="003573E4" w:rsidRDefault="00ED74C0" w:rsidP="00FA0F01">
            <w:pPr>
              <w:jc w:val="right"/>
              <w:rPr>
                <w:rFonts w:cs="Arial"/>
                <w:sz w:val="20"/>
                <w:szCs w:val="20"/>
              </w:rPr>
            </w:pPr>
            <w:r>
              <w:rPr>
                <w:rFonts w:cs="Arial"/>
                <w:sz w:val="20"/>
                <w:szCs w:val="20"/>
              </w:rPr>
              <w:t>-</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56</w:t>
            </w: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Increase in fair value of investment property</w:t>
            </w:r>
          </w:p>
        </w:tc>
        <w:tc>
          <w:tcPr>
            <w:tcW w:w="1200" w:type="dxa"/>
            <w:tcBorders>
              <w:top w:val="nil"/>
              <w:left w:val="nil"/>
              <w:bottom w:val="nil"/>
              <w:right w:val="nil"/>
            </w:tcBorders>
            <w:shd w:val="clear" w:color="auto" w:fill="auto"/>
            <w:noWrap/>
            <w:vAlign w:val="center"/>
            <w:hideMark/>
          </w:tcPr>
          <w:p w:rsidR="003573E4" w:rsidRPr="003573E4" w:rsidRDefault="003573E4" w:rsidP="00FA0F01">
            <w:pPr>
              <w:jc w:val="right"/>
              <w:rPr>
                <w:rFonts w:cs="Arial"/>
                <w:sz w:val="20"/>
                <w:szCs w:val="20"/>
              </w:rPr>
            </w:pPr>
            <w:r w:rsidRPr="003573E4">
              <w:rPr>
                <w:rFonts w:cs="Arial"/>
                <w:sz w:val="20"/>
                <w:szCs w:val="20"/>
              </w:rPr>
              <w:t xml:space="preserve">59 </w:t>
            </w:r>
          </w:p>
        </w:tc>
        <w:tc>
          <w:tcPr>
            <w:tcW w:w="1240" w:type="dxa"/>
            <w:tcBorders>
              <w:top w:val="nil"/>
              <w:left w:val="nil"/>
              <w:bottom w:val="nil"/>
              <w:right w:val="nil"/>
            </w:tcBorders>
            <w:shd w:val="clear" w:color="auto" w:fill="auto"/>
            <w:noWrap/>
            <w:vAlign w:val="center"/>
            <w:hideMark/>
          </w:tcPr>
          <w:p w:rsidR="003573E4" w:rsidRPr="003573E4" w:rsidRDefault="003573E4" w:rsidP="00FA0F01">
            <w:pPr>
              <w:jc w:val="right"/>
              <w:rPr>
                <w:rFonts w:cs="Arial"/>
                <w:sz w:val="20"/>
                <w:szCs w:val="20"/>
              </w:rPr>
            </w:pPr>
            <w:r w:rsidRPr="003573E4">
              <w:rPr>
                <w:rFonts w:cs="Arial"/>
                <w:sz w:val="20"/>
                <w:szCs w:val="20"/>
              </w:rPr>
              <w:t>-</w:t>
            </w:r>
            <w:r w:rsidR="00E14CF7">
              <w:rPr>
                <w:rFonts w:cs="Arial"/>
                <w:sz w:val="20"/>
                <w:szCs w:val="20"/>
              </w:rPr>
              <w:t xml:space="preserve"> </w:t>
            </w:r>
          </w:p>
        </w:tc>
      </w:tr>
      <w:tr w:rsidR="003573E4" w:rsidRPr="003573E4" w:rsidTr="003573E4">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 xml:space="preserve">507 </w:t>
            </w:r>
          </w:p>
        </w:tc>
        <w:tc>
          <w:tcPr>
            <w:tcW w:w="1240" w:type="dxa"/>
            <w:tcBorders>
              <w:top w:val="single" w:sz="4" w:space="0" w:color="auto"/>
              <w:left w:val="nil"/>
              <w:bottom w:val="single" w:sz="4" w:space="0" w:color="auto"/>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 xml:space="preserve">406 </w:t>
            </w:r>
          </w:p>
        </w:tc>
      </w:tr>
    </w:tbl>
    <w:p w:rsidR="003573E4" w:rsidRDefault="003573E4" w:rsidP="003573E4"/>
    <w:p w:rsidR="003573E4" w:rsidRDefault="003573E4" w:rsidP="003573E4">
      <w:pPr>
        <w:pStyle w:val="Heading3"/>
      </w:pPr>
      <w:bookmarkStart w:id="106" w:name="_Toc276561907"/>
      <w:r>
        <w:lastRenderedPageBreak/>
        <w:t>5: Personnel Expenses</w:t>
      </w:r>
      <w:bookmarkEnd w:id="106"/>
    </w:p>
    <w:p w:rsidR="003573E4" w:rsidRDefault="003573E4" w:rsidP="003573E4"/>
    <w:tbl>
      <w:tblPr>
        <w:tblW w:w="8975" w:type="dxa"/>
        <w:tblInd w:w="94" w:type="dxa"/>
        <w:tblLook w:val="04A0"/>
      </w:tblPr>
      <w:tblGrid>
        <w:gridCol w:w="6535"/>
        <w:gridCol w:w="1200"/>
        <w:gridCol w:w="1240"/>
      </w:tblGrid>
      <w:tr w:rsidR="003573E4" w:rsidRPr="003573E4" w:rsidTr="005B48AE">
        <w:trPr>
          <w:trHeight w:val="255"/>
        </w:trPr>
        <w:tc>
          <w:tcPr>
            <w:tcW w:w="6535" w:type="dxa"/>
            <w:tcBorders>
              <w:top w:val="nil"/>
              <w:left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2010</w:t>
            </w: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2009</w:t>
            </w:r>
          </w:p>
        </w:tc>
      </w:tr>
      <w:tr w:rsidR="003573E4" w:rsidRPr="003573E4" w:rsidTr="005B48AE">
        <w:trPr>
          <w:trHeight w:val="255"/>
        </w:trPr>
        <w:tc>
          <w:tcPr>
            <w:tcW w:w="6535" w:type="dxa"/>
            <w:tcBorders>
              <w:top w:val="nil"/>
              <w:left w:val="nil"/>
              <w:bottom w:val="single" w:sz="4" w:space="0" w:color="auto"/>
              <w:right w:val="nil"/>
            </w:tcBorders>
            <w:shd w:val="clear" w:color="auto" w:fill="auto"/>
            <w:noWrap/>
            <w:vAlign w:val="bottom"/>
            <w:hideMark/>
          </w:tcPr>
          <w:p w:rsidR="003573E4" w:rsidRPr="005B48AE" w:rsidRDefault="003573E4" w:rsidP="003573E4">
            <w:pPr>
              <w:rPr>
                <w:rFonts w:cs="Arial"/>
                <w:sz w:val="20"/>
                <w:szCs w:val="20"/>
                <w:u w:val="single"/>
              </w:rPr>
            </w:pPr>
          </w:p>
        </w:tc>
        <w:tc>
          <w:tcPr>
            <w:tcW w:w="1200" w:type="dxa"/>
            <w:tcBorders>
              <w:top w:val="nil"/>
              <w:left w:val="nil"/>
              <w:bottom w:val="single" w:sz="4" w:space="0" w:color="auto"/>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$000</w:t>
            </w:r>
          </w:p>
        </w:tc>
        <w:tc>
          <w:tcPr>
            <w:tcW w:w="1240" w:type="dxa"/>
            <w:tcBorders>
              <w:top w:val="nil"/>
              <w:left w:val="nil"/>
              <w:bottom w:val="single" w:sz="4" w:space="0" w:color="auto"/>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$000</w:t>
            </w:r>
          </w:p>
        </w:tc>
      </w:tr>
      <w:tr w:rsidR="003573E4" w:rsidRPr="003573E4" w:rsidTr="005B48AE">
        <w:trPr>
          <w:trHeight w:val="255"/>
        </w:trPr>
        <w:tc>
          <w:tcPr>
            <w:tcW w:w="6535" w:type="dxa"/>
            <w:tcBorders>
              <w:top w:val="single" w:sz="4" w:space="0" w:color="auto"/>
              <w:left w:val="nil"/>
              <w:bottom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b/>
                <w:bCs/>
                <w:sz w:val="20"/>
                <w:szCs w:val="20"/>
              </w:rPr>
            </w:pP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b/>
                <w:bCs/>
                <w:sz w:val="20"/>
                <w:szCs w:val="20"/>
              </w:rPr>
            </w:pP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Wages and salaries</w:t>
            </w: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3,919</w:t>
            </w: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4,011</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FC62EC">
            <w:pPr>
              <w:rPr>
                <w:rFonts w:cs="Arial"/>
                <w:sz w:val="20"/>
                <w:szCs w:val="20"/>
              </w:rPr>
            </w:pPr>
            <w:r w:rsidRPr="003573E4">
              <w:rPr>
                <w:rFonts w:cs="Arial"/>
                <w:sz w:val="20"/>
                <w:szCs w:val="20"/>
              </w:rPr>
              <w:t xml:space="preserve">Other </w:t>
            </w:r>
            <w:r w:rsidR="00FC62EC">
              <w:rPr>
                <w:rFonts w:cs="Arial"/>
                <w:sz w:val="20"/>
                <w:szCs w:val="20"/>
              </w:rPr>
              <w:t>staff-r</w:t>
            </w:r>
            <w:r w:rsidRPr="003573E4">
              <w:rPr>
                <w:rFonts w:cs="Arial"/>
                <w:sz w:val="20"/>
                <w:szCs w:val="20"/>
              </w:rPr>
              <w:t>elated costs</w:t>
            </w: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425</w:t>
            </w: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238</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Movement in employee entitlements</w:t>
            </w: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26</w:t>
            </w: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52</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Employer contributions to defined contribution plans</w:t>
            </w:r>
          </w:p>
        </w:tc>
        <w:tc>
          <w:tcPr>
            <w:tcW w:w="120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32</w:t>
            </w:r>
          </w:p>
        </w:tc>
        <w:tc>
          <w:tcPr>
            <w:tcW w:w="1240" w:type="dxa"/>
            <w:tcBorders>
              <w:top w:val="nil"/>
              <w:left w:val="nil"/>
              <w:bottom w:val="nil"/>
              <w:right w:val="nil"/>
            </w:tcBorders>
            <w:shd w:val="clear" w:color="auto" w:fill="auto"/>
            <w:noWrap/>
            <w:vAlign w:val="bottom"/>
            <w:hideMark/>
          </w:tcPr>
          <w:p w:rsidR="003573E4" w:rsidRPr="003573E4" w:rsidRDefault="003573E4" w:rsidP="00FA0F01">
            <w:pPr>
              <w:jc w:val="right"/>
              <w:rPr>
                <w:rFonts w:cs="Arial"/>
                <w:sz w:val="20"/>
                <w:szCs w:val="20"/>
              </w:rPr>
            </w:pPr>
            <w:r w:rsidRPr="003573E4">
              <w:rPr>
                <w:rFonts w:cs="Arial"/>
                <w:sz w:val="20"/>
                <w:szCs w:val="20"/>
              </w:rPr>
              <w:t>31</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Termination benefits</w:t>
            </w:r>
          </w:p>
        </w:tc>
        <w:tc>
          <w:tcPr>
            <w:tcW w:w="1200" w:type="dxa"/>
            <w:tcBorders>
              <w:top w:val="nil"/>
              <w:left w:val="nil"/>
              <w:bottom w:val="nil"/>
              <w:right w:val="nil"/>
            </w:tcBorders>
            <w:shd w:val="clear" w:color="auto" w:fill="auto"/>
            <w:noWrap/>
            <w:vAlign w:val="bottom"/>
            <w:hideMark/>
          </w:tcPr>
          <w:p w:rsidR="003573E4" w:rsidRPr="003573E4" w:rsidRDefault="00ED74C0" w:rsidP="00FA0F01">
            <w:pPr>
              <w:jc w:val="right"/>
              <w:rPr>
                <w:rFonts w:cs="Arial"/>
                <w:sz w:val="20"/>
                <w:szCs w:val="20"/>
              </w:rPr>
            </w:pPr>
            <w:r>
              <w:rPr>
                <w:rFonts w:cs="Arial"/>
                <w:sz w:val="20"/>
                <w:szCs w:val="20"/>
              </w:rPr>
              <w:t>-</w:t>
            </w:r>
            <w:r w:rsidR="00D63AAA">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573E4" w:rsidRPr="003573E4" w:rsidRDefault="00D63AAA" w:rsidP="00ED74C0">
            <w:pPr>
              <w:jc w:val="right"/>
              <w:rPr>
                <w:rFonts w:cs="Arial"/>
                <w:sz w:val="20"/>
                <w:szCs w:val="20"/>
              </w:rPr>
            </w:pPr>
            <w:r>
              <w:rPr>
                <w:rFonts w:cs="Arial"/>
                <w:sz w:val="20"/>
                <w:szCs w:val="20"/>
              </w:rPr>
              <w:t xml:space="preserve"> </w:t>
            </w:r>
            <w:r w:rsidR="00ED74C0">
              <w:rPr>
                <w:rFonts w:cs="Arial"/>
                <w:sz w:val="20"/>
                <w:szCs w:val="20"/>
              </w:rPr>
              <w:t>-</w:t>
            </w:r>
            <w:r>
              <w:rPr>
                <w:rFonts w:cs="Arial"/>
                <w:sz w:val="20"/>
                <w:szCs w:val="20"/>
              </w:rPr>
              <w:t xml:space="preserve"> </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 xml:space="preserve">4,402 </w:t>
            </w:r>
          </w:p>
        </w:tc>
        <w:tc>
          <w:tcPr>
            <w:tcW w:w="1240" w:type="dxa"/>
            <w:tcBorders>
              <w:top w:val="single" w:sz="4" w:space="0" w:color="auto"/>
              <w:left w:val="nil"/>
              <w:bottom w:val="single" w:sz="4" w:space="0" w:color="auto"/>
              <w:right w:val="nil"/>
            </w:tcBorders>
            <w:shd w:val="clear" w:color="auto" w:fill="auto"/>
            <w:noWrap/>
            <w:vAlign w:val="bottom"/>
            <w:hideMark/>
          </w:tcPr>
          <w:p w:rsidR="003573E4" w:rsidRPr="003573E4" w:rsidRDefault="003573E4" w:rsidP="00FA0F01">
            <w:pPr>
              <w:jc w:val="right"/>
              <w:rPr>
                <w:rFonts w:cs="Arial"/>
                <w:b/>
                <w:bCs/>
                <w:sz w:val="20"/>
                <w:szCs w:val="20"/>
              </w:rPr>
            </w:pPr>
            <w:r w:rsidRPr="003573E4">
              <w:rPr>
                <w:rFonts w:cs="Arial"/>
                <w:b/>
                <w:bCs/>
                <w:sz w:val="20"/>
                <w:szCs w:val="20"/>
              </w:rPr>
              <w:t xml:space="preserve">4,332 </w:t>
            </w:r>
          </w:p>
        </w:tc>
      </w:tr>
    </w:tbl>
    <w:p w:rsidR="003573E4" w:rsidRDefault="003573E4" w:rsidP="003573E4"/>
    <w:p w:rsidR="003573E4" w:rsidRPr="00FA0F01" w:rsidRDefault="003573E4" w:rsidP="00FA0F01">
      <w:pPr>
        <w:jc w:val="both"/>
        <w:rPr>
          <w:sz w:val="20"/>
          <w:szCs w:val="20"/>
        </w:rPr>
      </w:pPr>
      <w:r w:rsidRPr="00FA0F01">
        <w:rPr>
          <w:sz w:val="20"/>
          <w:szCs w:val="20"/>
        </w:rPr>
        <w:t>Employer contributions to defined contribution plans include contributions to Kiwi</w:t>
      </w:r>
      <w:r w:rsidR="00ED74C0" w:rsidRPr="00FA0F01">
        <w:rPr>
          <w:sz w:val="20"/>
          <w:szCs w:val="20"/>
        </w:rPr>
        <w:t>S</w:t>
      </w:r>
      <w:r w:rsidRPr="00FA0F01">
        <w:rPr>
          <w:sz w:val="20"/>
          <w:szCs w:val="20"/>
        </w:rPr>
        <w:t xml:space="preserve">aver and personal schemes of certain employees. </w:t>
      </w:r>
    </w:p>
    <w:p w:rsidR="003573E4" w:rsidRPr="00FA0F01" w:rsidRDefault="003573E4" w:rsidP="00FA0F01">
      <w:pPr>
        <w:jc w:val="both"/>
        <w:rPr>
          <w:sz w:val="20"/>
          <w:szCs w:val="20"/>
        </w:rPr>
      </w:pPr>
    </w:p>
    <w:p w:rsidR="003573E4" w:rsidRPr="00FA0F01" w:rsidRDefault="003573E4" w:rsidP="00FA0F01">
      <w:pPr>
        <w:jc w:val="both"/>
        <w:rPr>
          <w:sz w:val="20"/>
          <w:szCs w:val="20"/>
        </w:rPr>
      </w:pPr>
      <w:r w:rsidRPr="00FA0F01">
        <w:rPr>
          <w:sz w:val="20"/>
          <w:szCs w:val="20"/>
        </w:rPr>
        <w:t xml:space="preserve">During the year ended 30 June 2010, one employee received $10,730 relating to the cessation of their employment with </w:t>
      </w:r>
      <w:r w:rsidR="00DC362B">
        <w:rPr>
          <w:sz w:val="20"/>
          <w:szCs w:val="20"/>
        </w:rPr>
        <w:t>the Arts Council</w:t>
      </w:r>
      <w:r w:rsidRPr="00FA0F01">
        <w:rPr>
          <w:sz w:val="20"/>
          <w:szCs w:val="20"/>
        </w:rPr>
        <w:t xml:space="preserve"> (2009: $nil).</w:t>
      </w:r>
    </w:p>
    <w:p w:rsidR="003573E4" w:rsidRPr="00FA0F01" w:rsidRDefault="003573E4" w:rsidP="00FA0F01">
      <w:pPr>
        <w:jc w:val="both"/>
        <w:rPr>
          <w:sz w:val="20"/>
          <w:szCs w:val="20"/>
        </w:rPr>
      </w:pPr>
    </w:p>
    <w:p w:rsidR="003573E4" w:rsidRPr="00FA0F01" w:rsidRDefault="003573E4" w:rsidP="00FA0F01">
      <w:pPr>
        <w:jc w:val="both"/>
        <w:rPr>
          <w:sz w:val="20"/>
          <w:szCs w:val="20"/>
        </w:rPr>
      </w:pPr>
      <w:r w:rsidRPr="00FA0F01">
        <w:rPr>
          <w:sz w:val="20"/>
          <w:szCs w:val="20"/>
        </w:rPr>
        <w:t>Personnel expenses comparative figures have been restated to better reflect the true nature and comparison of the expenditure incurred.</w:t>
      </w:r>
    </w:p>
    <w:p w:rsidR="003573E4" w:rsidRPr="00FA0F01" w:rsidRDefault="003573E4" w:rsidP="00FA0F01">
      <w:pPr>
        <w:jc w:val="both"/>
        <w:rPr>
          <w:sz w:val="20"/>
          <w:szCs w:val="20"/>
        </w:rPr>
      </w:pPr>
    </w:p>
    <w:p w:rsidR="003573E4" w:rsidRPr="00FA0F01" w:rsidRDefault="003573E4" w:rsidP="00FA0F01">
      <w:pPr>
        <w:jc w:val="both"/>
        <w:rPr>
          <w:sz w:val="20"/>
          <w:szCs w:val="20"/>
        </w:rPr>
      </w:pPr>
      <w:r w:rsidRPr="00FA0F01">
        <w:rPr>
          <w:sz w:val="20"/>
          <w:szCs w:val="20"/>
        </w:rPr>
        <w:t xml:space="preserve">The number of employees whose remuneration for the financial year exceeded $100,000 is as follows: </w:t>
      </w:r>
    </w:p>
    <w:p w:rsidR="003573E4" w:rsidRDefault="003573E4" w:rsidP="003573E4"/>
    <w:tbl>
      <w:tblPr>
        <w:tblW w:w="8975" w:type="dxa"/>
        <w:tblInd w:w="94" w:type="dxa"/>
        <w:tblLook w:val="04A0"/>
      </w:tblPr>
      <w:tblGrid>
        <w:gridCol w:w="6535"/>
        <w:gridCol w:w="1220"/>
        <w:gridCol w:w="1220"/>
      </w:tblGrid>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ED74C0" w:rsidRDefault="003573E4" w:rsidP="003573E4">
            <w:pPr>
              <w:rPr>
                <w:rFonts w:cs="Arial"/>
                <w:b/>
                <w:sz w:val="20"/>
                <w:szCs w:val="20"/>
              </w:rPr>
            </w:pPr>
            <w:r w:rsidRPr="00ED74C0">
              <w:rPr>
                <w:rFonts w:cs="Arial"/>
                <w:b/>
                <w:sz w:val="20"/>
                <w:szCs w:val="20"/>
              </w:rPr>
              <w:t>Total remuneration and benefits</w:t>
            </w:r>
          </w:p>
        </w:tc>
        <w:tc>
          <w:tcPr>
            <w:tcW w:w="2440" w:type="dxa"/>
            <w:gridSpan w:val="2"/>
            <w:tcBorders>
              <w:top w:val="nil"/>
              <w:left w:val="nil"/>
              <w:bottom w:val="nil"/>
              <w:right w:val="nil"/>
            </w:tcBorders>
            <w:shd w:val="clear" w:color="auto" w:fill="auto"/>
            <w:noWrap/>
            <w:vAlign w:val="bottom"/>
            <w:hideMark/>
          </w:tcPr>
          <w:p w:rsidR="003573E4" w:rsidRPr="00ED74C0" w:rsidRDefault="003573E4" w:rsidP="003573E4">
            <w:pPr>
              <w:jc w:val="center"/>
              <w:rPr>
                <w:rFonts w:cs="Arial"/>
                <w:b/>
                <w:sz w:val="20"/>
                <w:szCs w:val="20"/>
              </w:rPr>
            </w:pPr>
            <w:r w:rsidRPr="00ED74C0">
              <w:rPr>
                <w:rFonts w:cs="Arial"/>
                <w:b/>
                <w:sz w:val="20"/>
                <w:szCs w:val="20"/>
              </w:rPr>
              <w:t>Number of employees</w:t>
            </w:r>
          </w:p>
        </w:tc>
      </w:tr>
      <w:tr w:rsidR="003573E4" w:rsidRPr="003573E4" w:rsidTr="00FA0F01">
        <w:trPr>
          <w:trHeight w:val="255"/>
        </w:trPr>
        <w:tc>
          <w:tcPr>
            <w:tcW w:w="6535" w:type="dxa"/>
            <w:tcBorders>
              <w:top w:val="nil"/>
              <w:left w:val="nil"/>
              <w:bottom w:val="single" w:sz="4" w:space="0" w:color="auto"/>
              <w:right w:val="nil"/>
            </w:tcBorders>
            <w:shd w:val="clear" w:color="auto" w:fill="auto"/>
            <w:noWrap/>
            <w:vAlign w:val="bottom"/>
            <w:hideMark/>
          </w:tcPr>
          <w:p w:rsidR="003573E4" w:rsidRPr="00ED74C0" w:rsidRDefault="003573E4" w:rsidP="003573E4">
            <w:pPr>
              <w:rPr>
                <w:rFonts w:cs="Arial"/>
                <w:b/>
                <w:sz w:val="20"/>
                <w:szCs w:val="20"/>
                <w:u w:val="single"/>
              </w:rPr>
            </w:pPr>
            <w:r w:rsidRPr="00ED74C0">
              <w:rPr>
                <w:rFonts w:cs="Arial"/>
                <w:b/>
                <w:sz w:val="20"/>
                <w:szCs w:val="20"/>
                <w:u w:val="single"/>
              </w:rPr>
              <w:t>$000</w:t>
            </w:r>
          </w:p>
        </w:tc>
        <w:tc>
          <w:tcPr>
            <w:tcW w:w="1220" w:type="dxa"/>
            <w:tcBorders>
              <w:top w:val="nil"/>
              <w:left w:val="nil"/>
              <w:bottom w:val="single" w:sz="4" w:space="0" w:color="auto"/>
              <w:right w:val="nil"/>
            </w:tcBorders>
            <w:shd w:val="clear" w:color="auto" w:fill="auto"/>
            <w:noWrap/>
            <w:vAlign w:val="bottom"/>
            <w:hideMark/>
          </w:tcPr>
          <w:p w:rsidR="003573E4" w:rsidRPr="00ED74C0" w:rsidRDefault="003573E4" w:rsidP="003573E4">
            <w:pPr>
              <w:jc w:val="right"/>
              <w:rPr>
                <w:rFonts w:cs="Arial"/>
                <w:b/>
                <w:bCs/>
                <w:sz w:val="20"/>
                <w:szCs w:val="20"/>
              </w:rPr>
            </w:pPr>
            <w:r w:rsidRPr="00ED74C0">
              <w:rPr>
                <w:rFonts w:cs="Arial"/>
                <w:b/>
                <w:bCs/>
                <w:sz w:val="20"/>
                <w:szCs w:val="20"/>
              </w:rPr>
              <w:t>2010</w:t>
            </w:r>
          </w:p>
        </w:tc>
        <w:tc>
          <w:tcPr>
            <w:tcW w:w="1220" w:type="dxa"/>
            <w:tcBorders>
              <w:top w:val="nil"/>
              <w:left w:val="nil"/>
              <w:bottom w:val="single" w:sz="4" w:space="0" w:color="auto"/>
              <w:right w:val="nil"/>
            </w:tcBorders>
            <w:shd w:val="clear" w:color="auto" w:fill="auto"/>
            <w:noWrap/>
            <w:vAlign w:val="bottom"/>
            <w:hideMark/>
          </w:tcPr>
          <w:p w:rsidR="003573E4" w:rsidRPr="00ED74C0" w:rsidRDefault="003573E4" w:rsidP="003573E4">
            <w:pPr>
              <w:jc w:val="right"/>
              <w:rPr>
                <w:rFonts w:cs="Arial"/>
                <w:b/>
                <w:bCs/>
                <w:sz w:val="20"/>
                <w:szCs w:val="20"/>
              </w:rPr>
            </w:pPr>
            <w:r w:rsidRPr="00ED74C0">
              <w:rPr>
                <w:rFonts w:cs="Arial"/>
                <w:b/>
                <w:bCs/>
                <w:sz w:val="20"/>
                <w:szCs w:val="20"/>
              </w:rPr>
              <w:t>2009</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100</w:t>
            </w:r>
            <w:r w:rsidR="00ED74C0">
              <w:rPr>
                <w:rFonts w:cs="Arial"/>
                <w:sz w:val="20"/>
                <w:szCs w:val="20"/>
              </w:rPr>
              <w:t>–</w:t>
            </w:r>
            <w:r w:rsidRPr="003573E4">
              <w:rPr>
                <w:rFonts w:cs="Arial"/>
                <w:sz w:val="20"/>
                <w:szCs w:val="20"/>
              </w:rPr>
              <w:t>110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2</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1</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110</w:t>
            </w:r>
            <w:r w:rsidR="00ED74C0">
              <w:rPr>
                <w:rFonts w:cs="Arial"/>
                <w:sz w:val="20"/>
                <w:szCs w:val="20"/>
              </w:rPr>
              <w:t>–</w:t>
            </w:r>
            <w:r w:rsidRPr="003573E4">
              <w:rPr>
                <w:rFonts w:cs="Arial"/>
                <w:sz w:val="20"/>
                <w:szCs w:val="20"/>
              </w:rPr>
              <w:t>120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2</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5</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120</w:t>
            </w:r>
            <w:r w:rsidR="00ED74C0">
              <w:rPr>
                <w:rFonts w:cs="Arial"/>
                <w:sz w:val="20"/>
                <w:szCs w:val="20"/>
              </w:rPr>
              <w:t>–</w:t>
            </w:r>
            <w:r w:rsidRPr="003573E4">
              <w:rPr>
                <w:rFonts w:cs="Arial"/>
                <w:sz w:val="20"/>
                <w:szCs w:val="20"/>
              </w:rPr>
              <w:t>130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2</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1</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130</w:t>
            </w:r>
            <w:r w:rsidR="00ED74C0">
              <w:rPr>
                <w:rFonts w:cs="Arial"/>
                <w:sz w:val="20"/>
                <w:szCs w:val="20"/>
              </w:rPr>
              <w:t>–</w:t>
            </w:r>
            <w:r w:rsidRPr="003573E4">
              <w:rPr>
                <w:rFonts w:cs="Arial"/>
                <w:sz w:val="20"/>
                <w:szCs w:val="20"/>
              </w:rPr>
              <w:t>140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1</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140</w:t>
            </w:r>
            <w:r w:rsidR="00ED74C0">
              <w:rPr>
                <w:rFonts w:cs="Arial"/>
                <w:sz w:val="20"/>
                <w:szCs w:val="20"/>
              </w:rPr>
              <w:softHyphen/>
              <w:t>–</w:t>
            </w:r>
            <w:r w:rsidRPr="003573E4">
              <w:rPr>
                <w:rFonts w:cs="Arial"/>
                <w:sz w:val="20"/>
                <w:szCs w:val="20"/>
              </w:rPr>
              <w:t>150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150</w:t>
            </w:r>
            <w:r w:rsidR="00ED74C0">
              <w:rPr>
                <w:rFonts w:cs="Arial"/>
                <w:sz w:val="20"/>
                <w:szCs w:val="20"/>
              </w:rPr>
              <w:t>–</w:t>
            </w:r>
            <w:r w:rsidRPr="003573E4">
              <w:rPr>
                <w:rFonts w:cs="Arial"/>
                <w:sz w:val="20"/>
                <w:szCs w:val="20"/>
              </w:rPr>
              <w:t>160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160</w:t>
            </w:r>
            <w:r w:rsidR="00ED74C0">
              <w:rPr>
                <w:rFonts w:cs="Arial"/>
                <w:sz w:val="20"/>
                <w:szCs w:val="20"/>
              </w:rPr>
              <w:t>–</w:t>
            </w:r>
            <w:r w:rsidRPr="003573E4">
              <w:rPr>
                <w:rFonts w:cs="Arial"/>
                <w:sz w:val="20"/>
                <w:szCs w:val="20"/>
              </w:rPr>
              <w:t>170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170</w:t>
            </w:r>
            <w:r w:rsidR="00ED74C0">
              <w:rPr>
                <w:rFonts w:cs="Arial"/>
                <w:sz w:val="20"/>
                <w:szCs w:val="20"/>
              </w:rPr>
              <w:t>–</w:t>
            </w:r>
            <w:r w:rsidRPr="003573E4">
              <w:rPr>
                <w:rFonts w:cs="Arial"/>
                <w:sz w:val="20"/>
                <w:szCs w:val="20"/>
              </w:rPr>
              <w:t>180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180</w:t>
            </w:r>
            <w:r w:rsidR="00ED74C0">
              <w:rPr>
                <w:rFonts w:cs="Arial"/>
                <w:sz w:val="20"/>
                <w:szCs w:val="20"/>
              </w:rPr>
              <w:t>–</w:t>
            </w:r>
            <w:r w:rsidRPr="003573E4">
              <w:rPr>
                <w:rFonts w:cs="Arial"/>
                <w:sz w:val="20"/>
                <w:szCs w:val="20"/>
              </w:rPr>
              <w:t>190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3573E4">
            <w:pPr>
              <w:rPr>
                <w:rFonts w:cs="Arial"/>
                <w:sz w:val="20"/>
                <w:szCs w:val="20"/>
              </w:rPr>
            </w:pPr>
            <w:r w:rsidRPr="003573E4">
              <w:rPr>
                <w:rFonts w:cs="Arial"/>
                <w:sz w:val="20"/>
                <w:szCs w:val="20"/>
              </w:rPr>
              <w:t>190-200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200</w:t>
            </w:r>
            <w:r w:rsidR="00ED74C0">
              <w:rPr>
                <w:rFonts w:cs="Arial"/>
                <w:sz w:val="20"/>
                <w:szCs w:val="20"/>
              </w:rPr>
              <w:t>–</w:t>
            </w:r>
            <w:r w:rsidRPr="003573E4">
              <w:rPr>
                <w:rFonts w:cs="Arial"/>
                <w:sz w:val="20"/>
                <w:szCs w:val="20"/>
              </w:rPr>
              <w:t>210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210</w:t>
            </w:r>
            <w:r w:rsidR="00ED74C0">
              <w:rPr>
                <w:rFonts w:cs="Arial"/>
                <w:sz w:val="20"/>
                <w:szCs w:val="20"/>
              </w:rPr>
              <w:softHyphen/>
              <w:t>–</w:t>
            </w:r>
            <w:r w:rsidRPr="003573E4">
              <w:rPr>
                <w:rFonts w:cs="Arial"/>
                <w:sz w:val="20"/>
                <w:szCs w:val="20"/>
              </w:rPr>
              <w:t>220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1</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220</w:t>
            </w:r>
            <w:r w:rsidR="00ED74C0">
              <w:rPr>
                <w:rFonts w:cs="Arial"/>
                <w:sz w:val="20"/>
                <w:szCs w:val="20"/>
              </w:rPr>
              <w:t>–</w:t>
            </w:r>
            <w:r w:rsidRPr="003573E4">
              <w:rPr>
                <w:rFonts w:cs="Arial"/>
                <w:sz w:val="20"/>
                <w:szCs w:val="20"/>
              </w:rPr>
              <w:t>230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230</w:t>
            </w:r>
            <w:r w:rsidR="00ED74C0">
              <w:rPr>
                <w:rFonts w:cs="Arial"/>
                <w:sz w:val="20"/>
                <w:szCs w:val="20"/>
              </w:rPr>
              <w:t>–</w:t>
            </w:r>
            <w:r w:rsidRPr="003573E4">
              <w:rPr>
                <w:rFonts w:cs="Arial"/>
                <w:sz w:val="20"/>
                <w:szCs w:val="20"/>
              </w:rPr>
              <w:t>240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r w:rsidR="003573E4" w:rsidRPr="003573E4" w:rsidTr="00FA0F01">
        <w:trPr>
          <w:trHeight w:val="255"/>
        </w:trPr>
        <w:tc>
          <w:tcPr>
            <w:tcW w:w="6535" w:type="dxa"/>
            <w:tcBorders>
              <w:top w:val="nil"/>
              <w:left w:val="nil"/>
              <w:bottom w:val="nil"/>
              <w:right w:val="nil"/>
            </w:tcBorders>
            <w:shd w:val="clear" w:color="auto" w:fill="auto"/>
            <w:noWrap/>
            <w:vAlign w:val="bottom"/>
            <w:hideMark/>
          </w:tcPr>
          <w:p w:rsidR="003573E4" w:rsidRPr="003573E4" w:rsidRDefault="003573E4" w:rsidP="00ED74C0">
            <w:pPr>
              <w:rPr>
                <w:rFonts w:cs="Arial"/>
                <w:sz w:val="20"/>
                <w:szCs w:val="20"/>
              </w:rPr>
            </w:pPr>
            <w:r w:rsidRPr="003573E4">
              <w:rPr>
                <w:rFonts w:cs="Arial"/>
                <w:sz w:val="20"/>
                <w:szCs w:val="20"/>
              </w:rPr>
              <w:t>240</w:t>
            </w:r>
            <w:r w:rsidR="00ED74C0">
              <w:rPr>
                <w:rFonts w:cs="Arial"/>
                <w:sz w:val="20"/>
                <w:szCs w:val="20"/>
              </w:rPr>
              <w:t>–</w:t>
            </w:r>
            <w:r w:rsidRPr="003573E4">
              <w:rPr>
                <w:rFonts w:cs="Arial"/>
                <w:sz w:val="20"/>
                <w:szCs w:val="20"/>
              </w:rPr>
              <w:t>250</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1</w:t>
            </w:r>
          </w:p>
        </w:tc>
        <w:tc>
          <w:tcPr>
            <w:tcW w:w="1220" w:type="dxa"/>
            <w:tcBorders>
              <w:top w:val="nil"/>
              <w:left w:val="nil"/>
              <w:bottom w:val="nil"/>
              <w:right w:val="nil"/>
            </w:tcBorders>
            <w:shd w:val="clear" w:color="auto" w:fill="auto"/>
            <w:noWrap/>
            <w:vAlign w:val="bottom"/>
            <w:hideMark/>
          </w:tcPr>
          <w:p w:rsidR="003573E4" w:rsidRPr="003573E4" w:rsidRDefault="003573E4" w:rsidP="003573E4">
            <w:pPr>
              <w:jc w:val="right"/>
              <w:rPr>
                <w:rFonts w:cs="Arial"/>
                <w:sz w:val="20"/>
                <w:szCs w:val="20"/>
              </w:rPr>
            </w:pPr>
            <w:r w:rsidRPr="003573E4">
              <w:rPr>
                <w:rFonts w:cs="Arial"/>
                <w:sz w:val="20"/>
                <w:szCs w:val="20"/>
              </w:rPr>
              <w:t>Nil</w:t>
            </w:r>
          </w:p>
        </w:tc>
      </w:tr>
    </w:tbl>
    <w:p w:rsidR="003573E4" w:rsidRDefault="003573E4" w:rsidP="003573E4"/>
    <w:p w:rsidR="003573E4" w:rsidRDefault="003573E4" w:rsidP="003573E4">
      <w:pPr>
        <w:rPr>
          <w:rFonts w:cs="Arial"/>
          <w:sz w:val="20"/>
          <w:szCs w:val="20"/>
        </w:rPr>
      </w:pPr>
      <w:r w:rsidRPr="003573E4">
        <w:rPr>
          <w:rFonts w:cs="Arial"/>
          <w:sz w:val="20"/>
          <w:szCs w:val="20"/>
        </w:rPr>
        <w:t xml:space="preserve">The Chief Executive's remuneration and benefits is in the $240,000 to $250,000 band. This includes a </w:t>
      </w:r>
      <w:r w:rsidR="00FA0F01" w:rsidRPr="00FA0F01">
        <w:rPr>
          <w:rFonts w:cs="Arial"/>
          <w:sz w:val="20"/>
          <w:szCs w:val="20"/>
        </w:rPr>
        <w:t>one-off payment of the accumulated annual leave of $13,335.</w:t>
      </w:r>
    </w:p>
    <w:p w:rsidR="005B48AE" w:rsidRDefault="005B48AE" w:rsidP="003573E4">
      <w:pPr>
        <w:rPr>
          <w:rFonts w:cs="Arial"/>
          <w:sz w:val="20"/>
          <w:szCs w:val="20"/>
        </w:rPr>
      </w:pPr>
    </w:p>
    <w:p w:rsidR="005B48AE" w:rsidRDefault="005B48AE">
      <w:pPr>
        <w:rPr>
          <w:rFonts w:cs="Arial"/>
          <w:b/>
          <w:bCs/>
          <w:i/>
          <w:color w:val="C0504D"/>
          <w:sz w:val="28"/>
          <w:szCs w:val="26"/>
        </w:rPr>
      </w:pPr>
      <w:r>
        <w:br w:type="page"/>
      </w:r>
    </w:p>
    <w:p w:rsidR="005B48AE" w:rsidRDefault="005B48AE" w:rsidP="005B48AE">
      <w:pPr>
        <w:pStyle w:val="Heading3"/>
      </w:pPr>
      <w:bookmarkStart w:id="107" w:name="_Toc276561908"/>
      <w:r>
        <w:lastRenderedPageBreak/>
        <w:t>6: Depreciation and Amortisation</w:t>
      </w:r>
      <w:bookmarkEnd w:id="107"/>
    </w:p>
    <w:p w:rsidR="005B48AE" w:rsidRDefault="005B48AE" w:rsidP="005B48AE"/>
    <w:tbl>
      <w:tblPr>
        <w:tblW w:w="9173" w:type="dxa"/>
        <w:tblInd w:w="108" w:type="dxa"/>
        <w:tblLook w:val="04A0"/>
      </w:tblPr>
      <w:tblGrid>
        <w:gridCol w:w="6521"/>
        <w:gridCol w:w="1336"/>
        <w:gridCol w:w="1316"/>
      </w:tblGrid>
      <w:tr w:rsidR="005B48AE" w:rsidRPr="005B48AE" w:rsidTr="005B48AE">
        <w:trPr>
          <w:trHeight w:val="255"/>
        </w:trPr>
        <w:tc>
          <w:tcPr>
            <w:tcW w:w="6521" w:type="dxa"/>
            <w:tcBorders>
              <w:top w:val="nil"/>
              <w:left w:val="nil"/>
              <w:right w:val="nil"/>
            </w:tcBorders>
            <w:shd w:val="clear" w:color="auto" w:fill="auto"/>
            <w:noWrap/>
            <w:vAlign w:val="bottom"/>
            <w:hideMark/>
          </w:tcPr>
          <w:p w:rsidR="005B48AE" w:rsidRPr="005B48AE" w:rsidRDefault="005B48AE" w:rsidP="005B48AE">
            <w:pPr>
              <w:rPr>
                <w:rFonts w:cs="Arial"/>
                <w:sz w:val="20"/>
                <w:szCs w:val="20"/>
              </w:rPr>
            </w:pPr>
          </w:p>
        </w:tc>
        <w:tc>
          <w:tcPr>
            <w:tcW w:w="1336" w:type="dxa"/>
            <w:tcBorders>
              <w:top w:val="nil"/>
              <w:left w:val="nil"/>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2010</w:t>
            </w:r>
          </w:p>
        </w:tc>
        <w:tc>
          <w:tcPr>
            <w:tcW w:w="1316" w:type="dxa"/>
            <w:tcBorders>
              <w:top w:val="nil"/>
              <w:left w:val="nil"/>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2009</w:t>
            </w:r>
          </w:p>
        </w:tc>
      </w:tr>
      <w:tr w:rsidR="005B48AE" w:rsidRPr="005B48AE" w:rsidTr="005B48AE">
        <w:trPr>
          <w:trHeight w:val="255"/>
        </w:trPr>
        <w:tc>
          <w:tcPr>
            <w:tcW w:w="6521" w:type="dxa"/>
            <w:tcBorders>
              <w:top w:val="nil"/>
              <w:left w:val="nil"/>
              <w:bottom w:val="single" w:sz="4" w:space="0" w:color="auto"/>
              <w:right w:val="nil"/>
            </w:tcBorders>
            <w:shd w:val="clear" w:color="auto" w:fill="auto"/>
            <w:noWrap/>
            <w:vAlign w:val="bottom"/>
            <w:hideMark/>
          </w:tcPr>
          <w:p w:rsidR="005B48AE" w:rsidRPr="005B48AE" w:rsidRDefault="005B48AE" w:rsidP="005B48AE">
            <w:pPr>
              <w:rPr>
                <w:rFonts w:cs="Arial"/>
                <w:sz w:val="20"/>
                <w:szCs w:val="20"/>
              </w:rPr>
            </w:pPr>
          </w:p>
        </w:tc>
        <w:tc>
          <w:tcPr>
            <w:tcW w:w="1336" w:type="dxa"/>
            <w:tcBorders>
              <w:top w:val="nil"/>
              <w:left w:val="nil"/>
              <w:bottom w:val="single" w:sz="4" w:space="0" w:color="auto"/>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$000</w:t>
            </w:r>
          </w:p>
        </w:tc>
        <w:tc>
          <w:tcPr>
            <w:tcW w:w="1316" w:type="dxa"/>
            <w:tcBorders>
              <w:top w:val="nil"/>
              <w:left w:val="nil"/>
              <w:bottom w:val="single" w:sz="4" w:space="0" w:color="auto"/>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$000</w:t>
            </w:r>
          </w:p>
        </w:tc>
      </w:tr>
      <w:tr w:rsidR="005B48AE" w:rsidRPr="005B48AE" w:rsidTr="005B48AE">
        <w:trPr>
          <w:trHeight w:val="255"/>
        </w:trPr>
        <w:tc>
          <w:tcPr>
            <w:tcW w:w="6521" w:type="dxa"/>
            <w:tcBorders>
              <w:top w:val="single" w:sz="4" w:space="0" w:color="auto"/>
              <w:left w:val="nil"/>
              <w:bottom w:val="nil"/>
              <w:right w:val="nil"/>
            </w:tcBorders>
            <w:shd w:val="clear" w:color="auto" w:fill="auto"/>
            <w:noWrap/>
            <w:vAlign w:val="bottom"/>
            <w:hideMark/>
          </w:tcPr>
          <w:p w:rsidR="005B48AE" w:rsidRPr="005B48AE" w:rsidRDefault="005B48AE" w:rsidP="005B48AE">
            <w:pPr>
              <w:rPr>
                <w:rFonts w:cs="Arial"/>
                <w:b/>
                <w:bCs/>
                <w:sz w:val="20"/>
                <w:szCs w:val="20"/>
              </w:rPr>
            </w:pPr>
            <w:r w:rsidRPr="005B48AE">
              <w:rPr>
                <w:rFonts w:cs="Arial"/>
                <w:b/>
                <w:bCs/>
                <w:sz w:val="20"/>
                <w:szCs w:val="20"/>
              </w:rPr>
              <w:t>Depreciation</w:t>
            </w:r>
          </w:p>
        </w:tc>
        <w:tc>
          <w:tcPr>
            <w:tcW w:w="1336" w:type="dxa"/>
            <w:tcBorders>
              <w:top w:val="single" w:sz="4" w:space="0" w:color="auto"/>
              <w:left w:val="nil"/>
              <w:bottom w:val="nil"/>
              <w:right w:val="nil"/>
            </w:tcBorders>
            <w:shd w:val="clear" w:color="auto" w:fill="auto"/>
            <w:noWrap/>
            <w:vAlign w:val="bottom"/>
            <w:hideMark/>
          </w:tcPr>
          <w:p w:rsidR="005B48AE" w:rsidRPr="005B48AE" w:rsidRDefault="005B48AE" w:rsidP="005B48AE">
            <w:pPr>
              <w:jc w:val="right"/>
              <w:rPr>
                <w:rFonts w:cs="Arial"/>
                <w:b/>
                <w:bCs/>
                <w:sz w:val="20"/>
                <w:szCs w:val="20"/>
              </w:rPr>
            </w:pPr>
          </w:p>
        </w:tc>
        <w:tc>
          <w:tcPr>
            <w:tcW w:w="1316" w:type="dxa"/>
            <w:tcBorders>
              <w:top w:val="single" w:sz="4" w:space="0" w:color="auto"/>
              <w:left w:val="nil"/>
              <w:bottom w:val="nil"/>
              <w:right w:val="nil"/>
            </w:tcBorders>
            <w:shd w:val="clear" w:color="auto" w:fill="auto"/>
            <w:noWrap/>
            <w:vAlign w:val="bottom"/>
            <w:hideMark/>
          </w:tcPr>
          <w:p w:rsidR="005B48AE" w:rsidRPr="005B48AE" w:rsidRDefault="005B48AE" w:rsidP="005B48AE">
            <w:pPr>
              <w:jc w:val="right"/>
              <w:rPr>
                <w:rFonts w:cs="Arial"/>
                <w:b/>
                <w:bCs/>
                <w:sz w:val="20"/>
                <w:szCs w:val="20"/>
              </w:rPr>
            </w:pPr>
          </w:p>
        </w:tc>
      </w:tr>
      <w:tr w:rsidR="005B48AE" w:rsidRPr="005B48AE" w:rsidTr="005B48AE">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Building</w:t>
            </w:r>
            <w:r w:rsidR="00E14CF7">
              <w:rPr>
                <w:rFonts w:cs="Arial"/>
                <w:sz w:val="20"/>
                <w:szCs w:val="20"/>
              </w:rPr>
              <w:t xml:space="preserv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 84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64 </w:t>
            </w:r>
          </w:p>
        </w:tc>
      </w:tr>
      <w:tr w:rsidR="005B48AE" w:rsidRPr="005B48AE" w:rsidTr="005B48AE">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Building improvements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45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36 </w:t>
            </w:r>
          </w:p>
        </w:tc>
      </w:tr>
      <w:tr w:rsidR="005B48AE" w:rsidRPr="005B48AE" w:rsidTr="005B48AE">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ED74C0">
            <w:pPr>
              <w:rPr>
                <w:rFonts w:cs="Arial"/>
                <w:sz w:val="20"/>
                <w:szCs w:val="20"/>
              </w:rPr>
            </w:pPr>
            <w:r w:rsidRPr="005B48AE">
              <w:rPr>
                <w:rFonts w:cs="Arial"/>
                <w:sz w:val="20"/>
                <w:szCs w:val="20"/>
              </w:rPr>
              <w:t xml:space="preserve"> Furniture, equipment </w:t>
            </w:r>
            <w:r w:rsidR="00ED74C0">
              <w:rPr>
                <w:rFonts w:cs="Arial"/>
                <w:sz w:val="20"/>
                <w:szCs w:val="20"/>
              </w:rPr>
              <w:t>and</w:t>
            </w:r>
            <w:r w:rsidRPr="005B48AE">
              <w:rPr>
                <w:rFonts w:cs="Arial"/>
                <w:sz w:val="20"/>
                <w:szCs w:val="20"/>
              </w:rPr>
              <w:t xml:space="preserve"> fittings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21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23 </w:t>
            </w:r>
          </w:p>
        </w:tc>
      </w:tr>
      <w:tr w:rsidR="005B48AE" w:rsidRPr="005B48AE" w:rsidTr="005B48AE">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Computer equipment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 98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77 </w:t>
            </w:r>
          </w:p>
        </w:tc>
      </w:tr>
      <w:tr w:rsidR="005B48AE" w:rsidRPr="005B48AE" w:rsidTr="005B48AE">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b/>
                <w:bCs/>
                <w:sz w:val="20"/>
                <w:szCs w:val="20"/>
              </w:rPr>
            </w:pPr>
            <w:r w:rsidRPr="005B48AE">
              <w:rPr>
                <w:rFonts w:cs="Arial"/>
                <w:b/>
                <w:bCs/>
                <w:sz w:val="20"/>
                <w:szCs w:val="20"/>
              </w:rPr>
              <w:t>Amortisation</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b/>
                <w:bCs/>
                <w:sz w:val="20"/>
                <w:szCs w:val="20"/>
              </w:rPr>
            </w:pP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b/>
                <w:bCs/>
                <w:sz w:val="20"/>
                <w:szCs w:val="20"/>
              </w:rPr>
            </w:pPr>
          </w:p>
        </w:tc>
      </w:tr>
      <w:tr w:rsidR="005B48AE" w:rsidRPr="005B48AE" w:rsidTr="005B48AE">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Computer </w:t>
            </w:r>
            <w:r w:rsidR="00ED74C0" w:rsidRPr="005B48AE">
              <w:rPr>
                <w:rFonts w:cs="Arial"/>
                <w:sz w:val="20"/>
                <w:szCs w:val="20"/>
              </w:rPr>
              <w:t xml:space="preserve">software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44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23 </w:t>
            </w:r>
          </w:p>
        </w:tc>
      </w:tr>
      <w:tr w:rsidR="005B48AE" w:rsidRPr="005B48AE" w:rsidTr="005B48AE">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Partnership </w:t>
            </w:r>
            <w:r w:rsidR="00ED74C0" w:rsidRPr="005B48AE">
              <w:rPr>
                <w:rFonts w:cs="Arial"/>
                <w:sz w:val="20"/>
                <w:szCs w:val="20"/>
              </w:rPr>
              <w:t xml:space="preserve">portal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134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22 </w:t>
            </w:r>
          </w:p>
        </w:tc>
      </w:tr>
      <w:tr w:rsidR="005B48AE" w:rsidRPr="005B48AE" w:rsidTr="005B48AE">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p>
        </w:tc>
        <w:tc>
          <w:tcPr>
            <w:tcW w:w="1336" w:type="dxa"/>
            <w:tcBorders>
              <w:top w:val="single" w:sz="4" w:space="0" w:color="auto"/>
              <w:left w:val="nil"/>
              <w:bottom w:val="single" w:sz="4" w:space="0" w:color="auto"/>
              <w:right w:val="nil"/>
            </w:tcBorders>
            <w:shd w:val="clear" w:color="auto" w:fill="auto"/>
            <w:noWrap/>
            <w:vAlign w:val="bottom"/>
            <w:hideMark/>
          </w:tcPr>
          <w:p w:rsidR="005B48AE" w:rsidRPr="00ED74C0" w:rsidRDefault="005B48AE" w:rsidP="005B48AE">
            <w:pPr>
              <w:jc w:val="right"/>
              <w:rPr>
                <w:rFonts w:cs="Arial"/>
                <w:b/>
                <w:sz w:val="20"/>
                <w:szCs w:val="20"/>
              </w:rPr>
            </w:pPr>
            <w:r w:rsidRPr="00ED74C0">
              <w:rPr>
                <w:rFonts w:cs="Arial"/>
                <w:b/>
                <w:sz w:val="20"/>
                <w:szCs w:val="20"/>
              </w:rPr>
              <w:t xml:space="preserve">426 </w:t>
            </w:r>
          </w:p>
        </w:tc>
        <w:tc>
          <w:tcPr>
            <w:tcW w:w="1316" w:type="dxa"/>
            <w:tcBorders>
              <w:top w:val="single" w:sz="4" w:space="0" w:color="auto"/>
              <w:left w:val="nil"/>
              <w:bottom w:val="single" w:sz="4" w:space="0" w:color="auto"/>
              <w:right w:val="nil"/>
            </w:tcBorders>
            <w:shd w:val="clear" w:color="auto" w:fill="auto"/>
            <w:noWrap/>
            <w:vAlign w:val="bottom"/>
            <w:hideMark/>
          </w:tcPr>
          <w:p w:rsidR="005B48AE" w:rsidRPr="00ED74C0" w:rsidRDefault="005B48AE" w:rsidP="005B48AE">
            <w:pPr>
              <w:jc w:val="right"/>
              <w:rPr>
                <w:rFonts w:cs="Arial"/>
                <w:b/>
                <w:sz w:val="20"/>
                <w:szCs w:val="20"/>
              </w:rPr>
            </w:pPr>
            <w:r w:rsidRPr="00ED74C0">
              <w:rPr>
                <w:rFonts w:cs="Arial"/>
                <w:b/>
                <w:sz w:val="20"/>
                <w:szCs w:val="20"/>
              </w:rPr>
              <w:t xml:space="preserve">245 </w:t>
            </w:r>
          </w:p>
        </w:tc>
      </w:tr>
    </w:tbl>
    <w:p w:rsidR="005B48AE" w:rsidRPr="005B48AE" w:rsidRDefault="005B48AE" w:rsidP="005B48AE"/>
    <w:p w:rsidR="003573E4" w:rsidRDefault="003573E4" w:rsidP="003573E4"/>
    <w:p w:rsidR="005B48AE" w:rsidRDefault="005B48AE" w:rsidP="005B48AE">
      <w:pPr>
        <w:pStyle w:val="Heading3"/>
      </w:pPr>
      <w:bookmarkStart w:id="108" w:name="_Toc276561909"/>
      <w:r>
        <w:t>7: Council / Board / Committee Fees</w:t>
      </w:r>
      <w:bookmarkEnd w:id="108"/>
    </w:p>
    <w:p w:rsidR="005B48AE" w:rsidRDefault="005B48AE" w:rsidP="005B48AE"/>
    <w:p w:rsidR="005B48AE" w:rsidRPr="00F94228" w:rsidRDefault="005B48AE" w:rsidP="00F94228">
      <w:pPr>
        <w:jc w:val="both"/>
        <w:rPr>
          <w:sz w:val="20"/>
          <w:szCs w:val="20"/>
        </w:rPr>
      </w:pPr>
      <w:r w:rsidRPr="00F94228">
        <w:rPr>
          <w:sz w:val="20"/>
          <w:szCs w:val="20"/>
        </w:rPr>
        <w:t>Arts Council, Arts Board, Te Waka Toi and Pacific Arts Committee members earned the following fees/honoraria during the year for attendance at Council, Board and/or assessment committee meetings.</w:t>
      </w:r>
    </w:p>
    <w:p w:rsidR="005B48AE" w:rsidRDefault="005B48AE" w:rsidP="005B48AE"/>
    <w:tbl>
      <w:tblPr>
        <w:tblW w:w="9173" w:type="dxa"/>
        <w:tblInd w:w="108" w:type="dxa"/>
        <w:tblLook w:val="04A0"/>
      </w:tblPr>
      <w:tblGrid>
        <w:gridCol w:w="6521"/>
        <w:gridCol w:w="1336"/>
        <w:gridCol w:w="1316"/>
      </w:tblGrid>
      <w:tr w:rsidR="005B48AE" w:rsidRPr="005B48AE" w:rsidTr="00F94228">
        <w:trPr>
          <w:cantSplit/>
          <w:trHeight w:val="255"/>
          <w:tblHeader/>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b/>
                <w:bCs/>
                <w:sz w:val="20"/>
                <w:szCs w:val="20"/>
              </w:rPr>
            </w:pPr>
            <w:r w:rsidRPr="005B48AE">
              <w:rPr>
                <w:rFonts w:cs="Arial"/>
                <w:b/>
                <w:bCs/>
                <w:sz w:val="20"/>
                <w:szCs w:val="20"/>
              </w:rPr>
              <w:t xml:space="preserve">Member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 xml:space="preserve"> Fees 2010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 xml:space="preserve"> Fees 2009 </w:t>
            </w:r>
          </w:p>
        </w:tc>
      </w:tr>
      <w:tr w:rsidR="005B48AE" w:rsidRPr="005B48AE" w:rsidTr="00F94228">
        <w:trPr>
          <w:cantSplit/>
          <w:trHeight w:val="255"/>
          <w:tblHeader/>
        </w:trPr>
        <w:tc>
          <w:tcPr>
            <w:tcW w:w="6521" w:type="dxa"/>
            <w:tcBorders>
              <w:top w:val="nil"/>
              <w:left w:val="nil"/>
              <w:bottom w:val="single" w:sz="4" w:space="0" w:color="auto"/>
              <w:right w:val="nil"/>
            </w:tcBorders>
            <w:shd w:val="clear" w:color="auto" w:fill="auto"/>
            <w:noWrap/>
            <w:vAlign w:val="bottom"/>
            <w:hideMark/>
          </w:tcPr>
          <w:p w:rsidR="005B48AE" w:rsidRPr="005B48AE" w:rsidRDefault="005B48AE" w:rsidP="005B48AE">
            <w:pPr>
              <w:rPr>
                <w:rFonts w:cs="Arial"/>
                <w:b/>
                <w:bCs/>
                <w:sz w:val="20"/>
                <w:szCs w:val="20"/>
                <w:u w:val="single"/>
              </w:rPr>
            </w:pPr>
          </w:p>
        </w:tc>
        <w:tc>
          <w:tcPr>
            <w:tcW w:w="1336" w:type="dxa"/>
            <w:tcBorders>
              <w:top w:val="nil"/>
              <w:left w:val="nil"/>
              <w:bottom w:val="single" w:sz="4" w:space="0" w:color="auto"/>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 xml:space="preserve"> $ </w:t>
            </w:r>
          </w:p>
        </w:tc>
        <w:tc>
          <w:tcPr>
            <w:tcW w:w="1316" w:type="dxa"/>
            <w:tcBorders>
              <w:top w:val="nil"/>
              <w:left w:val="nil"/>
              <w:bottom w:val="single" w:sz="4" w:space="0" w:color="auto"/>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 xml:space="preserve"> $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i/>
                <w:iCs/>
                <w:sz w:val="20"/>
                <w:szCs w:val="20"/>
              </w:rPr>
            </w:pP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i/>
                <w:iCs/>
                <w:sz w:val="20"/>
                <w:szCs w:val="20"/>
              </w:rPr>
            </w:pP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A Carruthers (Chair, Arts Council)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31,690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24,001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A Sorrell (Chair, Arts Board)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21,000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21,000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D Haimona (Chair, Te Waka Toi)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21,000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N Te Awekotuku </w:t>
            </w:r>
          </w:p>
        </w:tc>
        <w:tc>
          <w:tcPr>
            <w:tcW w:w="1336" w:type="dxa"/>
            <w:tcBorders>
              <w:top w:val="nil"/>
              <w:left w:val="nil"/>
              <w:bottom w:val="nil"/>
              <w:right w:val="nil"/>
            </w:tcBorders>
            <w:shd w:val="clear" w:color="auto" w:fill="auto"/>
            <w:noWrap/>
            <w:vAlign w:val="bottom"/>
            <w:hideMark/>
          </w:tcPr>
          <w:p w:rsidR="005B48AE" w:rsidRPr="005B48AE" w:rsidRDefault="00E14CF7" w:rsidP="00ED74C0">
            <w:pPr>
              <w:jc w:val="right"/>
              <w:rPr>
                <w:rFonts w:cs="Arial"/>
                <w:sz w:val="20"/>
                <w:szCs w:val="20"/>
              </w:rPr>
            </w:pPr>
            <w:r>
              <w:rPr>
                <w:rFonts w:cs="Arial"/>
                <w:sz w:val="20"/>
                <w:szCs w:val="20"/>
              </w:rPr>
              <w:t xml:space="preserve"> </w:t>
            </w:r>
            <w:r w:rsidR="00ED74C0">
              <w:rPr>
                <w:rFonts w:cs="Arial"/>
                <w:sz w:val="20"/>
                <w:szCs w:val="20"/>
              </w:rPr>
              <w:t>-</w:t>
            </w:r>
            <w:r>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21,000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P Walker (Chair, Pacific Arts Committee)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11,625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15,000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O Kightley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8,550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9,500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J Ng</w:t>
            </w:r>
            <w:r w:rsidR="00E14CF7">
              <w:rPr>
                <w:rFonts w:cs="Arial"/>
                <w:sz w:val="20"/>
                <w:szCs w:val="20"/>
              </w:rPr>
              <w:t xml:space="preserv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3,167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9,025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A Shaw</w:t>
            </w:r>
            <w:r w:rsidR="00E14CF7">
              <w:rPr>
                <w:rFonts w:cs="Arial"/>
                <w:sz w:val="20"/>
                <w:szCs w:val="20"/>
              </w:rPr>
              <w:t xml:space="preserv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3,167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9,500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E Henare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 9,500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9,025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A Rush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9,500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J Wallace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9,025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J Binney</w:t>
            </w:r>
            <w:r w:rsidR="00E14CF7">
              <w:rPr>
                <w:rFonts w:cs="Arial"/>
                <w:sz w:val="20"/>
                <w:szCs w:val="20"/>
              </w:rPr>
              <w:t xml:space="preserv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2,375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H Kedgley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6,333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J May </w:t>
            </w:r>
          </w:p>
        </w:tc>
        <w:tc>
          <w:tcPr>
            <w:tcW w:w="1336" w:type="dxa"/>
            <w:tcBorders>
              <w:top w:val="nil"/>
              <w:left w:val="nil"/>
              <w:bottom w:val="nil"/>
              <w:right w:val="nil"/>
            </w:tcBorders>
            <w:shd w:val="clear" w:color="auto" w:fill="auto"/>
            <w:noWrap/>
            <w:vAlign w:val="bottom"/>
            <w:hideMark/>
          </w:tcPr>
          <w:p w:rsidR="005B48AE" w:rsidRPr="005B48AE" w:rsidRDefault="00D63AAA" w:rsidP="00ED74C0">
            <w:pPr>
              <w:jc w:val="right"/>
              <w:rPr>
                <w:rFonts w:cs="Arial"/>
                <w:sz w:val="20"/>
                <w:szCs w:val="20"/>
              </w:rPr>
            </w:pPr>
            <w:r>
              <w:rPr>
                <w:rFonts w:cs="Arial"/>
                <w:sz w:val="20"/>
                <w:szCs w:val="20"/>
              </w:rPr>
              <w:t xml:space="preserve"> </w:t>
            </w:r>
            <w:r w:rsidR="00ED74C0">
              <w:rPr>
                <w:rFonts w:cs="Arial"/>
                <w:sz w:val="20"/>
                <w:szCs w:val="20"/>
              </w:rPr>
              <w:t>-</w:t>
            </w:r>
            <w:r w:rsidR="00E14CF7">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8,550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W Vercoe</w:t>
            </w:r>
            <w:r w:rsidR="00E14CF7">
              <w:rPr>
                <w:rFonts w:cs="Arial"/>
                <w:sz w:val="20"/>
                <w:szCs w:val="20"/>
              </w:rPr>
              <w:t xml:space="preserve"> </w:t>
            </w:r>
          </w:p>
        </w:tc>
        <w:tc>
          <w:tcPr>
            <w:tcW w:w="1336" w:type="dxa"/>
            <w:tcBorders>
              <w:top w:val="nil"/>
              <w:left w:val="nil"/>
              <w:bottom w:val="nil"/>
              <w:right w:val="nil"/>
            </w:tcBorders>
            <w:shd w:val="clear" w:color="auto" w:fill="auto"/>
            <w:noWrap/>
            <w:vAlign w:val="bottom"/>
            <w:hideMark/>
          </w:tcPr>
          <w:p w:rsidR="005B48AE" w:rsidRPr="005B48AE" w:rsidRDefault="00D63AAA" w:rsidP="00ED74C0">
            <w:pPr>
              <w:jc w:val="right"/>
              <w:rPr>
                <w:rFonts w:cs="Arial"/>
                <w:sz w:val="20"/>
                <w:szCs w:val="20"/>
              </w:rPr>
            </w:pPr>
            <w:r>
              <w:rPr>
                <w:rFonts w:cs="Arial"/>
                <w:sz w:val="20"/>
                <w:szCs w:val="20"/>
              </w:rPr>
              <w:t xml:space="preserve"> </w:t>
            </w:r>
            <w:r w:rsidR="00ED74C0">
              <w:rPr>
                <w:rFonts w:cs="Arial"/>
                <w:sz w:val="20"/>
                <w:szCs w:val="20"/>
              </w:rPr>
              <w:t>-</w:t>
            </w:r>
            <w:r w:rsidR="00E14CF7">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792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J Plane</w:t>
            </w:r>
            <w:r w:rsidR="00D63AAA">
              <w:rPr>
                <w:rFonts w:cs="Arial"/>
                <w:sz w:val="20"/>
                <w:szCs w:val="20"/>
              </w:rPr>
              <w:t xml:space="preserve"> – </w:t>
            </w:r>
            <w:r w:rsidRPr="005B48AE">
              <w:rPr>
                <w:rFonts w:cs="Arial"/>
                <w:sz w:val="20"/>
                <w:szCs w:val="20"/>
              </w:rPr>
              <w:t xml:space="preserve">Te Paa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9,500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S Ashton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10,925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P Eames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M Prentice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T Snow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N Tanczos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10,925 </w:t>
            </w:r>
          </w:p>
        </w:tc>
        <w:tc>
          <w:tcPr>
            <w:tcW w:w="1316" w:type="dxa"/>
            <w:tcBorders>
              <w:top w:val="nil"/>
              <w:left w:val="nil"/>
              <w:bottom w:val="nil"/>
              <w:right w:val="nil"/>
            </w:tcBorders>
            <w:shd w:val="clear" w:color="auto" w:fill="auto"/>
            <w:noWrap/>
            <w:vAlign w:val="bottom"/>
            <w:hideMark/>
          </w:tcPr>
          <w:p w:rsidR="005B48AE" w:rsidRPr="005B48AE" w:rsidRDefault="00D63AAA" w:rsidP="00ED74C0">
            <w:pPr>
              <w:jc w:val="right"/>
              <w:rPr>
                <w:rFonts w:cs="Arial"/>
                <w:sz w:val="20"/>
                <w:szCs w:val="20"/>
              </w:rPr>
            </w:pPr>
            <w:r>
              <w:rPr>
                <w:rFonts w:cs="Arial"/>
                <w:sz w:val="20"/>
                <w:szCs w:val="20"/>
              </w:rPr>
              <w:t xml:space="preserve"> </w:t>
            </w:r>
            <w:r w:rsidR="00ED74C0">
              <w:rPr>
                <w:rFonts w:cs="Arial"/>
                <w:sz w:val="20"/>
                <w:szCs w:val="20"/>
              </w:rPr>
              <w:t>-</w:t>
            </w:r>
            <w:r w:rsidR="00E14CF7">
              <w:rPr>
                <w:rFonts w:cs="Arial"/>
                <w:sz w:val="20"/>
                <w:szCs w:val="20"/>
              </w:rPr>
              <w:t xml:space="preserve">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K De Goldi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4,792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ED74C0">
            <w:pPr>
              <w:rPr>
                <w:rFonts w:cs="Arial"/>
                <w:sz w:val="20"/>
                <w:szCs w:val="20"/>
              </w:rPr>
            </w:pPr>
            <w:r w:rsidRPr="005B48AE">
              <w:rPr>
                <w:rFonts w:cs="Arial"/>
                <w:sz w:val="20"/>
                <w:szCs w:val="20"/>
              </w:rPr>
              <w:t xml:space="preserve"> K Te Waru</w:t>
            </w:r>
            <w:r w:rsidR="00D63AAA">
              <w:rPr>
                <w:rFonts w:cs="Arial"/>
                <w:sz w:val="20"/>
                <w:szCs w:val="20"/>
              </w:rPr>
              <w:t xml:space="preserve"> </w:t>
            </w:r>
            <w:r w:rsidRPr="005B48AE">
              <w:rPr>
                <w:rFonts w:cs="Arial"/>
                <w:sz w:val="20"/>
                <w:szCs w:val="20"/>
              </w:rPr>
              <w:t xml:space="preserve">Rewiri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J Huria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T Maxwell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10,925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M Mahuika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D63AAA" w:rsidP="00ED74C0">
            <w:pPr>
              <w:jc w:val="right"/>
              <w:rPr>
                <w:rFonts w:cs="Arial"/>
                <w:sz w:val="20"/>
                <w:szCs w:val="20"/>
              </w:rPr>
            </w:pPr>
            <w:r>
              <w:rPr>
                <w:rFonts w:cs="Arial"/>
                <w:sz w:val="20"/>
                <w:szCs w:val="20"/>
              </w:rPr>
              <w:t xml:space="preserve"> </w:t>
            </w:r>
            <w:r w:rsidR="00ED74C0">
              <w:rPr>
                <w:rFonts w:cs="Arial"/>
                <w:sz w:val="20"/>
                <w:szCs w:val="20"/>
              </w:rPr>
              <w:t>-</w:t>
            </w:r>
            <w:r w:rsidR="00E14CF7">
              <w:rPr>
                <w:rFonts w:cs="Arial"/>
                <w:sz w:val="20"/>
                <w:szCs w:val="20"/>
              </w:rPr>
              <w:t xml:space="preserve">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N Gray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M Sciascia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10,925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lastRenderedPageBreak/>
              <w:t xml:space="preserve"> R Ngarimu </w:t>
            </w:r>
          </w:p>
        </w:tc>
        <w:tc>
          <w:tcPr>
            <w:tcW w:w="1336" w:type="dxa"/>
            <w:tcBorders>
              <w:top w:val="nil"/>
              <w:left w:val="nil"/>
              <w:bottom w:val="nil"/>
              <w:right w:val="nil"/>
            </w:tcBorders>
            <w:shd w:val="clear" w:color="auto" w:fill="auto"/>
            <w:noWrap/>
            <w:vAlign w:val="bottom"/>
            <w:hideMark/>
          </w:tcPr>
          <w:p w:rsidR="005B48AE" w:rsidRPr="005B48AE" w:rsidRDefault="00E14CF7" w:rsidP="00ED74C0">
            <w:pPr>
              <w:jc w:val="right"/>
              <w:rPr>
                <w:rFonts w:cs="Arial"/>
                <w:sz w:val="20"/>
                <w:szCs w:val="20"/>
              </w:rPr>
            </w:pPr>
            <w:r>
              <w:rPr>
                <w:rFonts w:cs="Arial"/>
                <w:sz w:val="20"/>
                <w:szCs w:val="20"/>
              </w:rPr>
              <w:t xml:space="preserve"> </w:t>
            </w:r>
            <w:r w:rsidR="00ED74C0">
              <w:rPr>
                <w:rFonts w:cs="Arial"/>
                <w:sz w:val="20"/>
                <w:szCs w:val="20"/>
              </w:rPr>
              <w:t>-</w:t>
            </w:r>
            <w:r>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11,500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V Iosefa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1,800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2,713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T Vao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2,713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E Tavola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2,013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F Hartnell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 2,150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2,363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M Smith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2,500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2,713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F Endermann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1,800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J Puka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1,100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1,413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sz w:val="20"/>
                <w:szCs w:val="20"/>
              </w:rPr>
            </w:pPr>
            <w:r w:rsidRPr="005B48AE">
              <w:rPr>
                <w:rFonts w:cs="Arial"/>
                <w:sz w:val="20"/>
                <w:szCs w:val="20"/>
              </w:rPr>
              <w:t xml:space="preserve"> A Refiti </w:t>
            </w:r>
          </w:p>
        </w:tc>
        <w:tc>
          <w:tcPr>
            <w:tcW w:w="133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w:t>
            </w:r>
            <w:r w:rsidR="00E14CF7">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5B48AE" w:rsidRPr="005B48AE" w:rsidRDefault="005B48AE" w:rsidP="005B48AE">
            <w:pPr>
              <w:jc w:val="right"/>
              <w:rPr>
                <w:rFonts w:cs="Arial"/>
                <w:sz w:val="20"/>
                <w:szCs w:val="20"/>
              </w:rPr>
            </w:pPr>
            <w:r w:rsidRPr="005B48AE">
              <w:rPr>
                <w:rFonts w:cs="Arial"/>
                <w:sz w:val="20"/>
                <w:szCs w:val="20"/>
              </w:rPr>
              <w:t xml:space="preserve">2,713 </w:t>
            </w:r>
          </w:p>
        </w:tc>
      </w:tr>
      <w:tr w:rsidR="005B48AE" w:rsidRPr="005B48AE" w:rsidTr="00F94228">
        <w:trPr>
          <w:trHeight w:val="255"/>
        </w:trPr>
        <w:tc>
          <w:tcPr>
            <w:tcW w:w="6521" w:type="dxa"/>
            <w:tcBorders>
              <w:top w:val="nil"/>
              <w:left w:val="nil"/>
              <w:bottom w:val="nil"/>
              <w:right w:val="nil"/>
            </w:tcBorders>
            <w:shd w:val="clear" w:color="auto" w:fill="auto"/>
            <w:noWrap/>
            <w:vAlign w:val="bottom"/>
            <w:hideMark/>
          </w:tcPr>
          <w:p w:rsidR="005B48AE" w:rsidRPr="005B48AE" w:rsidRDefault="005B48AE" w:rsidP="005B48AE">
            <w:pPr>
              <w:rPr>
                <w:rFonts w:cs="Arial"/>
                <w:b/>
                <w:bCs/>
                <w:sz w:val="20"/>
                <w:szCs w:val="20"/>
              </w:rPr>
            </w:pPr>
          </w:p>
        </w:tc>
        <w:tc>
          <w:tcPr>
            <w:tcW w:w="1336" w:type="dxa"/>
            <w:tcBorders>
              <w:top w:val="single" w:sz="4" w:space="0" w:color="auto"/>
              <w:left w:val="nil"/>
              <w:bottom w:val="single" w:sz="4" w:space="0" w:color="auto"/>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 xml:space="preserve">277,207 </w:t>
            </w:r>
          </w:p>
        </w:tc>
        <w:tc>
          <w:tcPr>
            <w:tcW w:w="1316" w:type="dxa"/>
            <w:tcBorders>
              <w:top w:val="single" w:sz="4" w:space="0" w:color="auto"/>
              <w:left w:val="nil"/>
              <w:bottom w:val="single" w:sz="4" w:space="0" w:color="auto"/>
              <w:right w:val="nil"/>
            </w:tcBorders>
            <w:shd w:val="clear" w:color="auto" w:fill="auto"/>
            <w:noWrap/>
            <w:vAlign w:val="bottom"/>
            <w:hideMark/>
          </w:tcPr>
          <w:p w:rsidR="005B48AE" w:rsidRPr="005B48AE" w:rsidRDefault="005B48AE" w:rsidP="005B48AE">
            <w:pPr>
              <w:jc w:val="right"/>
              <w:rPr>
                <w:rFonts w:cs="Arial"/>
                <w:b/>
                <w:bCs/>
                <w:sz w:val="20"/>
                <w:szCs w:val="20"/>
              </w:rPr>
            </w:pPr>
            <w:r w:rsidRPr="005B48AE">
              <w:rPr>
                <w:rFonts w:cs="Arial"/>
                <w:b/>
                <w:bCs/>
                <w:sz w:val="20"/>
                <w:szCs w:val="20"/>
              </w:rPr>
              <w:t xml:space="preserve">271,601 </w:t>
            </w:r>
          </w:p>
        </w:tc>
      </w:tr>
    </w:tbl>
    <w:p w:rsidR="005B48AE" w:rsidRPr="005B48AE" w:rsidRDefault="005B48AE" w:rsidP="005B48AE"/>
    <w:p w:rsidR="00F94228" w:rsidRDefault="00F94228" w:rsidP="00F94228">
      <w:pPr>
        <w:pStyle w:val="Heading3"/>
      </w:pPr>
      <w:bookmarkStart w:id="109" w:name="_Toc276561910"/>
      <w:r>
        <w:t>8: Other Operating Expenses</w:t>
      </w:r>
      <w:bookmarkEnd w:id="109"/>
    </w:p>
    <w:p w:rsidR="00F94228" w:rsidRDefault="00F94228" w:rsidP="00F94228"/>
    <w:tbl>
      <w:tblPr>
        <w:tblW w:w="9173" w:type="dxa"/>
        <w:tblInd w:w="108" w:type="dxa"/>
        <w:tblLook w:val="04A0"/>
      </w:tblPr>
      <w:tblGrid>
        <w:gridCol w:w="6521"/>
        <w:gridCol w:w="1336"/>
        <w:gridCol w:w="1316"/>
      </w:tblGrid>
      <w:tr w:rsidR="00F94228" w:rsidRPr="00F94228" w:rsidTr="005108CB">
        <w:trPr>
          <w:trHeight w:val="255"/>
        </w:trPr>
        <w:tc>
          <w:tcPr>
            <w:tcW w:w="6521" w:type="dxa"/>
            <w:tcBorders>
              <w:top w:val="nil"/>
              <w:left w:val="nil"/>
              <w:right w:val="nil"/>
            </w:tcBorders>
            <w:shd w:val="clear" w:color="auto" w:fill="auto"/>
            <w:noWrap/>
            <w:vAlign w:val="bottom"/>
            <w:hideMark/>
          </w:tcPr>
          <w:p w:rsidR="00F94228" w:rsidRPr="00F94228" w:rsidRDefault="00F94228" w:rsidP="00F94228">
            <w:pPr>
              <w:rPr>
                <w:rFonts w:cs="Arial"/>
                <w:sz w:val="20"/>
                <w:szCs w:val="20"/>
              </w:rPr>
            </w:pPr>
          </w:p>
        </w:tc>
        <w:tc>
          <w:tcPr>
            <w:tcW w:w="1336" w:type="dxa"/>
            <w:tcBorders>
              <w:top w:val="nil"/>
              <w:left w:val="nil"/>
              <w:right w:val="nil"/>
            </w:tcBorders>
            <w:shd w:val="clear" w:color="auto" w:fill="auto"/>
            <w:noWrap/>
            <w:vAlign w:val="bottom"/>
            <w:hideMark/>
          </w:tcPr>
          <w:p w:rsidR="00F94228" w:rsidRPr="00F94228" w:rsidRDefault="00F94228" w:rsidP="005108CB">
            <w:pPr>
              <w:jc w:val="right"/>
              <w:rPr>
                <w:rFonts w:cs="Arial"/>
                <w:b/>
                <w:bCs/>
                <w:sz w:val="20"/>
                <w:szCs w:val="20"/>
              </w:rPr>
            </w:pPr>
            <w:r w:rsidRPr="00F94228">
              <w:rPr>
                <w:rFonts w:cs="Arial"/>
                <w:b/>
                <w:bCs/>
                <w:sz w:val="20"/>
                <w:szCs w:val="20"/>
              </w:rPr>
              <w:t>2010</w:t>
            </w:r>
          </w:p>
        </w:tc>
        <w:tc>
          <w:tcPr>
            <w:tcW w:w="1316" w:type="dxa"/>
            <w:tcBorders>
              <w:top w:val="nil"/>
              <w:left w:val="nil"/>
              <w:right w:val="nil"/>
            </w:tcBorders>
            <w:shd w:val="clear" w:color="auto" w:fill="auto"/>
            <w:noWrap/>
            <w:vAlign w:val="bottom"/>
            <w:hideMark/>
          </w:tcPr>
          <w:p w:rsidR="00F94228" w:rsidRPr="00F94228" w:rsidRDefault="00F94228" w:rsidP="005108CB">
            <w:pPr>
              <w:jc w:val="right"/>
              <w:rPr>
                <w:rFonts w:cs="Arial"/>
                <w:b/>
                <w:bCs/>
                <w:sz w:val="20"/>
                <w:szCs w:val="20"/>
              </w:rPr>
            </w:pPr>
            <w:r w:rsidRPr="00F94228">
              <w:rPr>
                <w:rFonts w:cs="Arial"/>
                <w:b/>
                <w:bCs/>
                <w:sz w:val="20"/>
                <w:szCs w:val="20"/>
              </w:rPr>
              <w:t>2009</w:t>
            </w:r>
          </w:p>
        </w:tc>
      </w:tr>
      <w:tr w:rsidR="00F94228" w:rsidRPr="00F94228" w:rsidTr="005108CB">
        <w:trPr>
          <w:trHeight w:val="255"/>
        </w:trPr>
        <w:tc>
          <w:tcPr>
            <w:tcW w:w="6521" w:type="dxa"/>
            <w:tcBorders>
              <w:top w:val="nil"/>
              <w:left w:val="nil"/>
              <w:bottom w:val="single" w:sz="4" w:space="0" w:color="auto"/>
              <w:right w:val="nil"/>
            </w:tcBorders>
            <w:shd w:val="clear" w:color="auto" w:fill="auto"/>
            <w:noWrap/>
            <w:vAlign w:val="bottom"/>
            <w:hideMark/>
          </w:tcPr>
          <w:p w:rsidR="00F94228" w:rsidRPr="00F94228" w:rsidRDefault="00F94228" w:rsidP="00F94228">
            <w:pPr>
              <w:rPr>
                <w:rFonts w:cs="Arial"/>
                <w:sz w:val="20"/>
                <w:szCs w:val="20"/>
              </w:rPr>
            </w:pPr>
          </w:p>
        </w:tc>
        <w:tc>
          <w:tcPr>
            <w:tcW w:w="1336" w:type="dxa"/>
            <w:tcBorders>
              <w:top w:val="nil"/>
              <w:left w:val="nil"/>
              <w:bottom w:val="single" w:sz="4" w:space="0" w:color="auto"/>
              <w:right w:val="nil"/>
            </w:tcBorders>
            <w:shd w:val="clear" w:color="auto" w:fill="auto"/>
            <w:noWrap/>
            <w:vAlign w:val="bottom"/>
            <w:hideMark/>
          </w:tcPr>
          <w:p w:rsidR="00F94228" w:rsidRPr="00F94228" w:rsidRDefault="00F94228" w:rsidP="005108CB">
            <w:pPr>
              <w:jc w:val="right"/>
              <w:rPr>
                <w:rFonts w:cs="Arial"/>
                <w:b/>
                <w:bCs/>
                <w:sz w:val="20"/>
                <w:szCs w:val="20"/>
              </w:rPr>
            </w:pPr>
            <w:r w:rsidRPr="00F94228">
              <w:rPr>
                <w:rFonts w:cs="Arial"/>
                <w:b/>
                <w:bCs/>
                <w:sz w:val="20"/>
                <w:szCs w:val="20"/>
              </w:rPr>
              <w:t>$000</w:t>
            </w:r>
          </w:p>
        </w:tc>
        <w:tc>
          <w:tcPr>
            <w:tcW w:w="1316" w:type="dxa"/>
            <w:tcBorders>
              <w:top w:val="nil"/>
              <w:left w:val="nil"/>
              <w:bottom w:val="single" w:sz="4" w:space="0" w:color="auto"/>
              <w:right w:val="nil"/>
            </w:tcBorders>
            <w:shd w:val="clear" w:color="auto" w:fill="auto"/>
            <w:noWrap/>
            <w:vAlign w:val="bottom"/>
            <w:hideMark/>
          </w:tcPr>
          <w:p w:rsidR="00F94228" w:rsidRPr="00F94228" w:rsidRDefault="00F94228" w:rsidP="005108CB">
            <w:pPr>
              <w:jc w:val="right"/>
              <w:rPr>
                <w:rFonts w:cs="Arial"/>
                <w:b/>
                <w:bCs/>
                <w:sz w:val="20"/>
                <w:szCs w:val="20"/>
              </w:rPr>
            </w:pPr>
            <w:r w:rsidRPr="00F94228">
              <w:rPr>
                <w:rFonts w:cs="Arial"/>
                <w:b/>
                <w:bCs/>
                <w:sz w:val="20"/>
                <w:szCs w:val="20"/>
              </w:rPr>
              <w:t>$000</w:t>
            </w:r>
          </w:p>
        </w:tc>
      </w:tr>
      <w:tr w:rsidR="00F94228" w:rsidRPr="00F94228" w:rsidTr="005108CB">
        <w:trPr>
          <w:trHeight w:val="255"/>
        </w:trPr>
        <w:tc>
          <w:tcPr>
            <w:tcW w:w="6521" w:type="dxa"/>
            <w:tcBorders>
              <w:top w:val="single" w:sz="4" w:space="0" w:color="auto"/>
              <w:left w:val="nil"/>
              <w:bottom w:val="nil"/>
              <w:right w:val="nil"/>
            </w:tcBorders>
            <w:shd w:val="clear" w:color="auto" w:fill="auto"/>
            <w:noWrap/>
            <w:vAlign w:val="bottom"/>
            <w:hideMark/>
          </w:tcPr>
          <w:p w:rsidR="00F94228" w:rsidRPr="00F94228" w:rsidRDefault="00ED74C0" w:rsidP="00F94228">
            <w:pPr>
              <w:rPr>
                <w:rFonts w:cs="Arial"/>
                <w:sz w:val="20"/>
                <w:szCs w:val="20"/>
              </w:rPr>
            </w:pPr>
            <w:r>
              <w:rPr>
                <w:rFonts w:cs="Arial"/>
                <w:sz w:val="20"/>
                <w:szCs w:val="20"/>
              </w:rPr>
              <w:t xml:space="preserve"> Capability-</w:t>
            </w:r>
            <w:r w:rsidRPr="00F94228">
              <w:rPr>
                <w:rFonts w:cs="Arial"/>
                <w:sz w:val="20"/>
                <w:szCs w:val="20"/>
              </w:rPr>
              <w:t xml:space="preserve">building programmes </w:t>
            </w:r>
          </w:p>
        </w:tc>
        <w:tc>
          <w:tcPr>
            <w:tcW w:w="1336" w:type="dxa"/>
            <w:tcBorders>
              <w:top w:val="single" w:sz="4" w:space="0" w:color="auto"/>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1,088 </w:t>
            </w:r>
          </w:p>
        </w:tc>
        <w:tc>
          <w:tcPr>
            <w:tcW w:w="1316" w:type="dxa"/>
            <w:tcBorders>
              <w:top w:val="single" w:sz="4" w:space="0" w:color="auto"/>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1,159 </w:t>
            </w:r>
          </w:p>
        </w:tc>
      </w:tr>
      <w:tr w:rsidR="00F94228" w:rsidRPr="00F94228" w:rsidTr="005108CB">
        <w:trPr>
          <w:trHeight w:val="255"/>
        </w:trPr>
        <w:tc>
          <w:tcPr>
            <w:tcW w:w="6521" w:type="dxa"/>
            <w:tcBorders>
              <w:top w:val="nil"/>
              <w:left w:val="nil"/>
              <w:bottom w:val="nil"/>
              <w:right w:val="nil"/>
            </w:tcBorders>
            <w:shd w:val="clear" w:color="auto" w:fill="auto"/>
            <w:noWrap/>
            <w:vAlign w:val="bottom"/>
            <w:hideMark/>
          </w:tcPr>
          <w:p w:rsidR="00F94228" w:rsidRPr="00F94228" w:rsidRDefault="00F94228" w:rsidP="00F94228">
            <w:pPr>
              <w:rPr>
                <w:rFonts w:cs="Arial"/>
                <w:sz w:val="20"/>
                <w:szCs w:val="20"/>
              </w:rPr>
            </w:pPr>
            <w:r w:rsidRPr="00F94228">
              <w:rPr>
                <w:rFonts w:cs="Arial"/>
                <w:sz w:val="20"/>
                <w:szCs w:val="20"/>
              </w:rPr>
              <w:t xml:space="preserve"> Auditors remuneration to Audit New Zealand comprises: </w:t>
            </w:r>
          </w:p>
        </w:tc>
        <w:tc>
          <w:tcPr>
            <w:tcW w:w="133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p>
        </w:tc>
        <w:tc>
          <w:tcPr>
            <w:tcW w:w="131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p>
        </w:tc>
      </w:tr>
      <w:tr w:rsidR="00F94228" w:rsidRPr="00F94228" w:rsidTr="005108CB">
        <w:trPr>
          <w:trHeight w:val="255"/>
        </w:trPr>
        <w:tc>
          <w:tcPr>
            <w:tcW w:w="6521" w:type="dxa"/>
            <w:tcBorders>
              <w:top w:val="nil"/>
              <w:left w:val="nil"/>
              <w:bottom w:val="nil"/>
              <w:right w:val="nil"/>
            </w:tcBorders>
            <w:shd w:val="clear" w:color="auto" w:fill="auto"/>
            <w:noWrap/>
            <w:vAlign w:val="bottom"/>
            <w:hideMark/>
          </w:tcPr>
          <w:p w:rsidR="00F94228" w:rsidRPr="00F94228" w:rsidRDefault="00ED74C0" w:rsidP="005108CB">
            <w:pPr>
              <w:ind w:left="720"/>
              <w:rPr>
                <w:rFonts w:cs="Arial"/>
                <w:sz w:val="20"/>
                <w:szCs w:val="20"/>
              </w:rPr>
            </w:pPr>
            <w:r w:rsidRPr="00F94228">
              <w:rPr>
                <w:rFonts w:cs="Arial"/>
                <w:sz w:val="20"/>
                <w:szCs w:val="20"/>
              </w:rPr>
              <w:t xml:space="preserve">Audit </w:t>
            </w:r>
            <w:r w:rsidR="00F94228" w:rsidRPr="00F94228">
              <w:rPr>
                <w:rFonts w:cs="Arial"/>
                <w:sz w:val="20"/>
                <w:szCs w:val="20"/>
              </w:rPr>
              <w:t>fees for financial statement audit</w:t>
            </w:r>
          </w:p>
        </w:tc>
        <w:tc>
          <w:tcPr>
            <w:tcW w:w="133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50 </w:t>
            </w:r>
          </w:p>
        </w:tc>
        <w:tc>
          <w:tcPr>
            <w:tcW w:w="131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50 </w:t>
            </w:r>
          </w:p>
        </w:tc>
      </w:tr>
      <w:tr w:rsidR="00F94228" w:rsidRPr="00F94228" w:rsidTr="005108CB">
        <w:trPr>
          <w:trHeight w:val="255"/>
        </w:trPr>
        <w:tc>
          <w:tcPr>
            <w:tcW w:w="6521" w:type="dxa"/>
            <w:tcBorders>
              <w:top w:val="nil"/>
              <w:left w:val="nil"/>
              <w:bottom w:val="nil"/>
              <w:right w:val="nil"/>
            </w:tcBorders>
            <w:shd w:val="clear" w:color="auto" w:fill="auto"/>
            <w:noWrap/>
            <w:vAlign w:val="bottom"/>
            <w:hideMark/>
          </w:tcPr>
          <w:p w:rsidR="00F94228" w:rsidRPr="00F94228" w:rsidRDefault="00ED74C0" w:rsidP="005108CB">
            <w:pPr>
              <w:ind w:left="720"/>
              <w:rPr>
                <w:rFonts w:cs="Arial"/>
                <w:sz w:val="20"/>
                <w:szCs w:val="20"/>
              </w:rPr>
            </w:pPr>
            <w:r w:rsidRPr="00F94228">
              <w:rPr>
                <w:rFonts w:cs="Arial"/>
                <w:sz w:val="20"/>
                <w:szCs w:val="20"/>
              </w:rPr>
              <w:t xml:space="preserve">Additional </w:t>
            </w:r>
            <w:r w:rsidR="00F94228" w:rsidRPr="00F94228">
              <w:rPr>
                <w:rFonts w:cs="Arial"/>
                <w:sz w:val="20"/>
                <w:szCs w:val="20"/>
              </w:rPr>
              <w:t>fee for the 2008 financial statement audit</w:t>
            </w:r>
          </w:p>
        </w:tc>
        <w:tc>
          <w:tcPr>
            <w:tcW w:w="133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w:t>
            </w:r>
            <w:r w:rsidR="00E14CF7">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4 </w:t>
            </w:r>
          </w:p>
        </w:tc>
      </w:tr>
      <w:tr w:rsidR="00F94228" w:rsidRPr="00F94228" w:rsidTr="005108CB">
        <w:trPr>
          <w:trHeight w:val="255"/>
        </w:trPr>
        <w:tc>
          <w:tcPr>
            <w:tcW w:w="6521" w:type="dxa"/>
            <w:tcBorders>
              <w:top w:val="nil"/>
              <w:left w:val="nil"/>
              <w:bottom w:val="nil"/>
              <w:right w:val="nil"/>
            </w:tcBorders>
            <w:shd w:val="clear" w:color="auto" w:fill="auto"/>
            <w:noWrap/>
            <w:vAlign w:val="bottom"/>
            <w:hideMark/>
          </w:tcPr>
          <w:p w:rsidR="00F94228" w:rsidRPr="00F94228" w:rsidRDefault="00F94228" w:rsidP="00F94228">
            <w:pPr>
              <w:rPr>
                <w:rFonts w:cs="Arial"/>
                <w:sz w:val="20"/>
                <w:szCs w:val="20"/>
              </w:rPr>
            </w:pPr>
            <w:r w:rsidRPr="00F94228">
              <w:rPr>
                <w:rFonts w:cs="Arial"/>
                <w:sz w:val="20"/>
                <w:szCs w:val="20"/>
              </w:rPr>
              <w:t xml:space="preserve"> Operating lease payments </w:t>
            </w:r>
          </w:p>
        </w:tc>
        <w:tc>
          <w:tcPr>
            <w:tcW w:w="133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153 </w:t>
            </w:r>
          </w:p>
        </w:tc>
        <w:tc>
          <w:tcPr>
            <w:tcW w:w="131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149 </w:t>
            </w:r>
          </w:p>
        </w:tc>
      </w:tr>
      <w:tr w:rsidR="00F94228" w:rsidRPr="00F94228" w:rsidTr="005108CB">
        <w:trPr>
          <w:trHeight w:val="255"/>
        </w:trPr>
        <w:tc>
          <w:tcPr>
            <w:tcW w:w="6521" w:type="dxa"/>
            <w:tcBorders>
              <w:top w:val="nil"/>
              <w:left w:val="nil"/>
              <w:bottom w:val="nil"/>
              <w:right w:val="nil"/>
            </w:tcBorders>
            <w:shd w:val="clear" w:color="auto" w:fill="auto"/>
            <w:noWrap/>
            <w:vAlign w:val="bottom"/>
            <w:hideMark/>
          </w:tcPr>
          <w:p w:rsidR="00F94228" w:rsidRPr="00F94228" w:rsidRDefault="00F94228" w:rsidP="00F94228">
            <w:pPr>
              <w:rPr>
                <w:rFonts w:cs="Arial"/>
                <w:sz w:val="20"/>
                <w:szCs w:val="20"/>
              </w:rPr>
            </w:pPr>
            <w:r w:rsidRPr="00F94228">
              <w:rPr>
                <w:rFonts w:cs="Arial"/>
                <w:sz w:val="20"/>
                <w:szCs w:val="20"/>
              </w:rPr>
              <w:t xml:space="preserve"> Net loss on disposal of property, plant and equipment </w:t>
            </w:r>
          </w:p>
        </w:tc>
        <w:tc>
          <w:tcPr>
            <w:tcW w:w="133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8 </w:t>
            </w:r>
          </w:p>
        </w:tc>
        <w:tc>
          <w:tcPr>
            <w:tcW w:w="131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1 </w:t>
            </w:r>
          </w:p>
        </w:tc>
      </w:tr>
      <w:tr w:rsidR="00F94228" w:rsidRPr="00F94228" w:rsidTr="005108CB">
        <w:trPr>
          <w:trHeight w:val="255"/>
        </w:trPr>
        <w:tc>
          <w:tcPr>
            <w:tcW w:w="6521" w:type="dxa"/>
            <w:tcBorders>
              <w:top w:val="nil"/>
              <w:left w:val="nil"/>
              <w:bottom w:val="nil"/>
              <w:right w:val="nil"/>
            </w:tcBorders>
            <w:shd w:val="clear" w:color="auto" w:fill="auto"/>
            <w:noWrap/>
            <w:vAlign w:val="bottom"/>
            <w:hideMark/>
          </w:tcPr>
          <w:p w:rsidR="00F94228" w:rsidRPr="00F94228" w:rsidRDefault="00F94228" w:rsidP="00F94228">
            <w:pPr>
              <w:rPr>
                <w:rFonts w:cs="Arial"/>
                <w:sz w:val="20"/>
                <w:szCs w:val="20"/>
              </w:rPr>
            </w:pPr>
            <w:r w:rsidRPr="00F94228">
              <w:rPr>
                <w:rFonts w:cs="Arial"/>
                <w:sz w:val="20"/>
                <w:szCs w:val="20"/>
              </w:rPr>
              <w:t xml:space="preserve"> Decrease in fair value of investment property</w:t>
            </w:r>
          </w:p>
        </w:tc>
        <w:tc>
          <w:tcPr>
            <w:tcW w:w="133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w:t>
            </w:r>
            <w:r w:rsidR="00E14CF7">
              <w:rPr>
                <w:rFonts w:cs="Arial"/>
                <w:sz w:val="20"/>
                <w:szCs w:val="20"/>
              </w:rPr>
              <w:t xml:space="preserve"> </w:t>
            </w:r>
          </w:p>
        </w:tc>
        <w:tc>
          <w:tcPr>
            <w:tcW w:w="131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53 </w:t>
            </w:r>
          </w:p>
        </w:tc>
      </w:tr>
      <w:tr w:rsidR="00F94228" w:rsidRPr="00F94228" w:rsidTr="005108CB">
        <w:trPr>
          <w:trHeight w:val="255"/>
        </w:trPr>
        <w:tc>
          <w:tcPr>
            <w:tcW w:w="6521" w:type="dxa"/>
            <w:tcBorders>
              <w:top w:val="nil"/>
              <w:left w:val="nil"/>
              <w:bottom w:val="nil"/>
              <w:right w:val="nil"/>
            </w:tcBorders>
            <w:shd w:val="clear" w:color="auto" w:fill="auto"/>
            <w:noWrap/>
            <w:vAlign w:val="bottom"/>
            <w:hideMark/>
          </w:tcPr>
          <w:p w:rsidR="00F94228" w:rsidRPr="00F94228" w:rsidRDefault="00F94228" w:rsidP="00F94228">
            <w:pPr>
              <w:rPr>
                <w:rFonts w:cs="Arial"/>
                <w:sz w:val="20"/>
                <w:szCs w:val="20"/>
              </w:rPr>
            </w:pPr>
            <w:r w:rsidRPr="00F94228">
              <w:rPr>
                <w:rFonts w:cs="Arial"/>
                <w:sz w:val="20"/>
                <w:szCs w:val="20"/>
              </w:rPr>
              <w:t xml:space="preserve"> Other operating expenses </w:t>
            </w:r>
          </w:p>
        </w:tc>
        <w:tc>
          <w:tcPr>
            <w:tcW w:w="133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2,438 </w:t>
            </w:r>
          </w:p>
        </w:tc>
        <w:tc>
          <w:tcPr>
            <w:tcW w:w="1316" w:type="dxa"/>
            <w:tcBorders>
              <w:top w:val="nil"/>
              <w:left w:val="nil"/>
              <w:bottom w:val="nil"/>
              <w:right w:val="nil"/>
            </w:tcBorders>
            <w:shd w:val="clear" w:color="auto" w:fill="auto"/>
            <w:noWrap/>
            <w:vAlign w:val="bottom"/>
            <w:hideMark/>
          </w:tcPr>
          <w:p w:rsidR="00F94228" w:rsidRPr="00F94228" w:rsidRDefault="00F94228" w:rsidP="005108CB">
            <w:pPr>
              <w:jc w:val="right"/>
              <w:rPr>
                <w:rFonts w:cs="Arial"/>
                <w:sz w:val="20"/>
                <w:szCs w:val="20"/>
              </w:rPr>
            </w:pPr>
            <w:r w:rsidRPr="00F94228">
              <w:rPr>
                <w:rFonts w:cs="Arial"/>
                <w:sz w:val="20"/>
                <w:szCs w:val="20"/>
              </w:rPr>
              <w:t xml:space="preserve">2,542 </w:t>
            </w:r>
          </w:p>
        </w:tc>
      </w:tr>
      <w:tr w:rsidR="00F94228" w:rsidRPr="00F94228" w:rsidTr="005108CB">
        <w:trPr>
          <w:trHeight w:val="255"/>
        </w:trPr>
        <w:tc>
          <w:tcPr>
            <w:tcW w:w="6521" w:type="dxa"/>
            <w:tcBorders>
              <w:top w:val="nil"/>
              <w:left w:val="nil"/>
              <w:bottom w:val="nil"/>
              <w:right w:val="nil"/>
            </w:tcBorders>
            <w:shd w:val="clear" w:color="auto" w:fill="auto"/>
            <w:noWrap/>
            <w:vAlign w:val="bottom"/>
            <w:hideMark/>
          </w:tcPr>
          <w:p w:rsidR="00F94228" w:rsidRPr="00F94228" w:rsidRDefault="00F94228" w:rsidP="00F94228">
            <w:pPr>
              <w:rPr>
                <w:rFonts w:cs="Arial"/>
                <w:sz w:val="20"/>
                <w:szCs w:val="20"/>
              </w:rPr>
            </w:pPr>
          </w:p>
        </w:tc>
        <w:tc>
          <w:tcPr>
            <w:tcW w:w="1336" w:type="dxa"/>
            <w:tcBorders>
              <w:top w:val="single" w:sz="4" w:space="0" w:color="auto"/>
              <w:left w:val="nil"/>
              <w:bottom w:val="single" w:sz="4" w:space="0" w:color="auto"/>
              <w:right w:val="nil"/>
            </w:tcBorders>
            <w:shd w:val="clear" w:color="auto" w:fill="auto"/>
            <w:noWrap/>
            <w:vAlign w:val="bottom"/>
            <w:hideMark/>
          </w:tcPr>
          <w:p w:rsidR="00F94228" w:rsidRPr="00F94228" w:rsidRDefault="00F94228" w:rsidP="005108CB">
            <w:pPr>
              <w:jc w:val="right"/>
              <w:rPr>
                <w:rFonts w:cs="Arial"/>
                <w:b/>
                <w:bCs/>
                <w:sz w:val="20"/>
                <w:szCs w:val="20"/>
              </w:rPr>
            </w:pPr>
            <w:r w:rsidRPr="00F94228">
              <w:rPr>
                <w:rFonts w:cs="Arial"/>
                <w:b/>
                <w:bCs/>
                <w:sz w:val="20"/>
                <w:szCs w:val="20"/>
              </w:rPr>
              <w:t xml:space="preserve">3,737 </w:t>
            </w:r>
          </w:p>
        </w:tc>
        <w:tc>
          <w:tcPr>
            <w:tcW w:w="1316" w:type="dxa"/>
            <w:tcBorders>
              <w:top w:val="single" w:sz="4" w:space="0" w:color="auto"/>
              <w:left w:val="nil"/>
              <w:bottom w:val="single" w:sz="4" w:space="0" w:color="auto"/>
              <w:right w:val="nil"/>
            </w:tcBorders>
            <w:shd w:val="clear" w:color="auto" w:fill="auto"/>
            <w:noWrap/>
            <w:vAlign w:val="bottom"/>
            <w:hideMark/>
          </w:tcPr>
          <w:p w:rsidR="00F94228" w:rsidRPr="00F94228" w:rsidRDefault="00F94228" w:rsidP="005108CB">
            <w:pPr>
              <w:jc w:val="right"/>
              <w:rPr>
                <w:rFonts w:cs="Arial"/>
                <w:b/>
                <w:bCs/>
                <w:sz w:val="20"/>
                <w:szCs w:val="20"/>
              </w:rPr>
            </w:pPr>
            <w:r w:rsidRPr="00F94228">
              <w:rPr>
                <w:rFonts w:cs="Arial"/>
                <w:b/>
                <w:bCs/>
                <w:sz w:val="20"/>
                <w:szCs w:val="20"/>
              </w:rPr>
              <w:t xml:space="preserve">3,958 </w:t>
            </w:r>
          </w:p>
        </w:tc>
      </w:tr>
    </w:tbl>
    <w:p w:rsidR="00F94228" w:rsidRDefault="00F94228" w:rsidP="00F94228"/>
    <w:p w:rsidR="005108CB" w:rsidRDefault="005108CB">
      <w:r>
        <w:br w:type="page"/>
      </w:r>
    </w:p>
    <w:p w:rsidR="005108CB" w:rsidRDefault="005108CB" w:rsidP="005108CB">
      <w:pPr>
        <w:pStyle w:val="Heading3"/>
      </w:pPr>
      <w:bookmarkStart w:id="110" w:name="_Toc276561911"/>
      <w:r>
        <w:lastRenderedPageBreak/>
        <w:t>9: Statement of Expenditure</w:t>
      </w:r>
      <w:bookmarkEnd w:id="110"/>
    </w:p>
    <w:p w:rsidR="005108CB" w:rsidRDefault="005108CB" w:rsidP="005108CB">
      <w:pPr>
        <w:rPr>
          <w:sz w:val="20"/>
          <w:szCs w:val="20"/>
        </w:rPr>
      </w:pPr>
      <w:r w:rsidRPr="005108CB">
        <w:rPr>
          <w:sz w:val="20"/>
          <w:szCs w:val="20"/>
        </w:rPr>
        <w:t>For the year ended 30 Jun 2010</w:t>
      </w:r>
    </w:p>
    <w:tbl>
      <w:tblPr>
        <w:tblW w:w="8945" w:type="dxa"/>
        <w:tblInd w:w="94" w:type="dxa"/>
        <w:tblLook w:val="04A0"/>
      </w:tblPr>
      <w:tblGrid>
        <w:gridCol w:w="6535"/>
        <w:gridCol w:w="1240"/>
        <w:gridCol w:w="1170"/>
      </w:tblGrid>
      <w:tr w:rsidR="00BF2C2E" w:rsidRPr="00BF2C2E" w:rsidTr="0063357A">
        <w:trPr>
          <w:cantSplit/>
          <w:trHeight w:val="289"/>
          <w:tblHeader/>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 xml:space="preserve"> ACTUAL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 xml:space="preserve">ACTUAL </w:t>
            </w:r>
          </w:p>
        </w:tc>
      </w:tr>
      <w:tr w:rsidR="00BF2C2E" w:rsidRPr="00BF2C2E" w:rsidTr="0063357A">
        <w:trPr>
          <w:cantSplit/>
          <w:trHeight w:val="255"/>
          <w:tblHeader/>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b/>
                <w:bCs/>
                <w:sz w:val="20"/>
                <w:szCs w:val="20"/>
              </w:rPr>
            </w:pP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2010</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2009</w:t>
            </w:r>
          </w:p>
        </w:tc>
      </w:tr>
      <w:tr w:rsidR="00BF2C2E" w:rsidRPr="00BF2C2E" w:rsidTr="0063357A">
        <w:trPr>
          <w:cantSplit/>
          <w:trHeight w:val="255"/>
          <w:tblHeader/>
        </w:trPr>
        <w:tc>
          <w:tcPr>
            <w:tcW w:w="6535" w:type="dxa"/>
            <w:tcBorders>
              <w:top w:val="nil"/>
              <w:left w:val="nil"/>
              <w:bottom w:val="single" w:sz="4" w:space="0" w:color="auto"/>
              <w:right w:val="nil"/>
            </w:tcBorders>
            <w:shd w:val="clear" w:color="auto" w:fill="auto"/>
            <w:noWrap/>
            <w:vAlign w:val="bottom"/>
            <w:hideMark/>
          </w:tcPr>
          <w:p w:rsidR="00BF2C2E" w:rsidRPr="00BF2C2E" w:rsidRDefault="00BF2C2E" w:rsidP="00BF2C2E">
            <w:pPr>
              <w:rPr>
                <w:rFonts w:cs="Arial"/>
                <w:b/>
                <w:bCs/>
                <w:sz w:val="20"/>
                <w:szCs w:val="20"/>
              </w:rPr>
            </w:pPr>
            <w:r w:rsidRPr="00BF2C2E">
              <w:rPr>
                <w:rFonts w:cs="Arial"/>
                <w:b/>
                <w:bCs/>
                <w:sz w:val="20"/>
                <w:szCs w:val="20"/>
              </w:rPr>
              <w:t> </w:t>
            </w:r>
          </w:p>
        </w:tc>
        <w:tc>
          <w:tcPr>
            <w:tcW w:w="1240" w:type="dxa"/>
            <w:tcBorders>
              <w:top w:val="nil"/>
              <w:left w:val="nil"/>
              <w:bottom w:val="single" w:sz="4" w:space="0" w:color="auto"/>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 xml:space="preserve"> $000 </w:t>
            </w:r>
          </w:p>
        </w:tc>
        <w:tc>
          <w:tcPr>
            <w:tcW w:w="1170" w:type="dxa"/>
            <w:tcBorders>
              <w:top w:val="nil"/>
              <w:left w:val="nil"/>
              <w:bottom w:val="single" w:sz="4" w:space="0" w:color="auto"/>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 xml:space="preserve"> $000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b/>
                <w:bCs/>
                <w:sz w:val="20"/>
                <w:szCs w:val="20"/>
              </w:rPr>
            </w:pPr>
            <w:r w:rsidRPr="00BF2C2E">
              <w:rPr>
                <w:rFonts w:cs="Arial"/>
                <w:b/>
                <w:bCs/>
                <w:sz w:val="20"/>
                <w:szCs w:val="20"/>
              </w:rPr>
              <w:t xml:space="preserve"> Council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Venice Biennale</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594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987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Smash Palace Fund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522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Prime Minister's Awards for Literary Achievement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180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180 </w:t>
            </w:r>
          </w:p>
        </w:tc>
      </w:tr>
      <w:tr w:rsidR="00BF2C2E" w:rsidRPr="00BF2C2E" w:rsidTr="00BF2C2E">
        <w:trPr>
          <w:trHeight w:val="285"/>
        </w:trPr>
        <w:tc>
          <w:tcPr>
            <w:tcW w:w="6535" w:type="dxa"/>
            <w:tcBorders>
              <w:top w:val="nil"/>
              <w:left w:val="nil"/>
              <w:bottom w:val="nil"/>
              <w:right w:val="nil"/>
            </w:tcBorders>
            <w:shd w:val="clear" w:color="auto" w:fill="auto"/>
            <w:noWrap/>
            <w:vAlign w:val="bottom"/>
            <w:hideMark/>
          </w:tcPr>
          <w:p w:rsidR="00BF2C2E" w:rsidRPr="00BF2C2E" w:rsidRDefault="00E14CF7" w:rsidP="00ED74C0">
            <w:pPr>
              <w:rPr>
                <w:rFonts w:cs="Arial"/>
                <w:sz w:val="20"/>
                <w:szCs w:val="20"/>
              </w:rPr>
            </w:pPr>
            <w:r>
              <w:rPr>
                <w:rFonts w:cs="Arial"/>
                <w:sz w:val="20"/>
                <w:szCs w:val="20"/>
              </w:rPr>
              <w:t xml:space="preserve"> </w:t>
            </w:r>
            <w:r w:rsidR="00BF2C2E" w:rsidRPr="00BF2C2E">
              <w:rPr>
                <w:rFonts w:cs="Arial"/>
                <w:sz w:val="20"/>
                <w:szCs w:val="20"/>
              </w:rPr>
              <w:t>toi iho</w:t>
            </w:r>
            <w:r w:rsidR="00BF2C2E" w:rsidRPr="00BF2C2E">
              <w:rPr>
                <w:rFonts w:cs="Arial"/>
                <w:sz w:val="20"/>
                <w:szCs w:val="20"/>
                <w:vertAlign w:val="superscript"/>
              </w:rPr>
              <w:t>TM</w:t>
            </w:r>
            <w:r w:rsidR="00D63AAA">
              <w:rPr>
                <w:rFonts w:cs="Arial"/>
                <w:sz w:val="20"/>
                <w:szCs w:val="20"/>
              </w:rPr>
              <w:t xml:space="preserve"> – </w:t>
            </w:r>
            <w:r w:rsidR="00BF2C2E" w:rsidRPr="00BF2C2E">
              <w:rPr>
                <w:rFonts w:cs="Arial"/>
                <w:sz w:val="20"/>
                <w:szCs w:val="20"/>
              </w:rPr>
              <w:t>M</w:t>
            </w:r>
            <w:r w:rsidR="00ED74C0">
              <w:rPr>
                <w:rFonts w:cs="Arial"/>
                <w:sz w:val="20"/>
                <w:szCs w:val="20"/>
              </w:rPr>
              <w:t>ā</w:t>
            </w:r>
            <w:r w:rsidR="00BF2C2E" w:rsidRPr="00BF2C2E">
              <w:rPr>
                <w:rFonts w:cs="Arial"/>
                <w:sz w:val="20"/>
                <w:szCs w:val="20"/>
              </w:rPr>
              <w:t>ori Made Mark</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63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229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New Zealand Authors' Fund </w:t>
            </w:r>
          </w:p>
        </w:tc>
        <w:tc>
          <w:tcPr>
            <w:tcW w:w="1240" w:type="dxa"/>
            <w:tcBorders>
              <w:top w:val="nil"/>
              <w:left w:val="nil"/>
              <w:bottom w:val="nil"/>
              <w:right w:val="nil"/>
            </w:tcBorders>
            <w:shd w:val="clear" w:color="auto" w:fill="auto"/>
            <w:noWrap/>
            <w:vAlign w:val="bottom"/>
            <w:hideMark/>
          </w:tcPr>
          <w:p w:rsidR="00BF2C2E" w:rsidRPr="00BF2C2E" w:rsidRDefault="00D63AAA" w:rsidP="00ED74C0">
            <w:pPr>
              <w:jc w:val="right"/>
              <w:rPr>
                <w:rFonts w:cs="Arial"/>
                <w:sz w:val="20"/>
                <w:szCs w:val="20"/>
              </w:rPr>
            </w:pPr>
            <w:r>
              <w:rPr>
                <w:rFonts w:cs="Arial"/>
                <w:sz w:val="20"/>
                <w:szCs w:val="20"/>
              </w:rPr>
              <w:t xml:space="preserve"> </w:t>
            </w:r>
            <w:r w:rsidR="00ED74C0">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2,041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10th Festival of Pacific Arts</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259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Regional Strengths Maurangi Toi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14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p>
        </w:tc>
        <w:tc>
          <w:tcPr>
            <w:tcW w:w="1240" w:type="dxa"/>
            <w:tcBorders>
              <w:top w:val="single" w:sz="4" w:space="0" w:color="auto"/>
              <w:left w:val="nil"/>
              <w:bottom w:val="single" w:sz="4" w:space="0" w:color="auto"/>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 xml:space="preserve">1,359 </w:t>
            </w:r>
          </w:p>
        </w:tc>
        <w:tc>
          <w:tcPr>
            <w:tcW w:w="1170" w:type="dxa"/>
            <w:tcBorders>
              <w:top w:val="single" w:sz="4" w:space="0" w:color="auto"/>
              <w:left w:val="nil"/>
              <w:bottom w:val="single" w:sz="4" w:space="0" w:color="auto"/>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 xml:space="preserve">3,711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b/>
                <w:bCs/>
                <w:sz w:val="20"/>
                <w:szCs w:val="20"/>
              </w:rPr>
            </w:pPr>
            <w:r w:rsidRPr="00BF2C2E">
              <w:rPr>
                <w:rFonts w:cs="Arial"/>
                <w:b/>
                <w:bCs/>
                <w:sz w:val="20"/>
                <w:szCs w:val="20"/>
              </w:rPr>
              <w:t xml:space="preserve"> Arts Board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60520B">
            <w:pPr>
              <w:rPr>
                <w:rFonts w:cs="Arial"/>
                <w:sz w:val="20"/>
                <w:szCs w:val="20"/>
              </w:rPr>
            </w:pPr>
            <w:r w:rsidRPr="00BF2C2E">
              <w:rPr>
                <w:rFonts w:cs="Arial"/>
                <w:sz w:val="20"/>
                <w:szCs w:val="20"/>
              </w:rPr>
              <w:t xml:space="preserve"> </w:t>
            </w:r>
            <w:r w:rsidR="0060520B">
              <w:rPr>
                <w:rFonts w:cs="Arial"/>
                <w:sz w:val="20"/>
                <w:szCs w:val="20"/>
              </w:rPr>
              <w:t>Recurrent Funding</w:t>
            </w:r>
            <w:r w:rsidRPr="00BF2C2E">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BF2C2E" w:rsidRPr="00BF2C2E" w:rsidRDefault="0060520B" w:rsidP="0063357A">
            <w:pPr>
              <w:jc w:val="right"/>
              <w:rPr>
                <w:rFonts w:cs="Arial"/>
                <w:sz w:val="20"/>
                <w:szCs w:val="20"/>
              </w:rPr>
            </w:pPr>
            <w:r>
              <w:rPr>
                <w:rFonts w:cs="Arial"/>
                <w:sz w:val="20"/>
                <w:szCs w:val="20"/>
              </w:rPr>
              <w:t>16,301</w:t>
            </w:r>
            <w:r w:rsidR="00BF2C2E" w:rsidRPr="00BF2C2E">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BF2C2E" w:rsidRPr="00BF2C2E" w:rsidRDefault="0060520B" w:rsidP="0063357A">
            <w:pPr>
              <w:jc w:val="right"/>
              <w:rPr>
                <w:rFonts w:cs="Arial"/>
                <w:sz w:val="20"/>
                <w:szCs w:val="20"/>
              </w:rPr>
            </w:pPr>
            <w:r>
              <w:rPr>
                <w:rFonts w:cs="Arial"/>
                <w:sz w:val="20"/>
                <w:szCs w:val="20"/>
              </w:rPr>
              <w:t>14,785</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Arts Grants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3,034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1,986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Creative Communities Scheme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2,800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2,614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Sector Investments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2,501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w:t>
            </w:r>
            <w:r w:rsidR="00E14CF7">
              <w:rPr>
                <w:rFonts w:cs="Arial"/>
                <w:sz w:val="20"/>
                <w:szCs w:val="20"/>
              </w:rPr>
              <w:t xml:space="preserve">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Quick Response Grants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864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394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Arts Investments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805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175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Arts Organisations</w:t>
            </w:r>
            <w:r w:rsidR="00ED74C0">
              <w:rPr>
                <w:rFonts w:cs="Arial"/>
                <w:sz w:val="20"/>
                <w:szCs w:val="20"/>
              </w:rPr>
              <w:t>’</w:t>
            </w:r>
            <w:r w:rsidRPr="00BF2C2E">
              <w:rPr>
                <w:rFonts w:cs="Arial"/>
                <w:sz w:val="20"/>
                <w:szCs w:val="20"/>
              </w:rPr>
              <w:t xml:space="preserve"> Development Programme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588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467 </w:t>
            </w:r>
          </w:p>
        </w:tc>
      </w:tr>
      <w:tr w:rsidR="0060520B" w:rsidRPr="00BF2C2E" w:rsidTr="00BF2C2E">
        <w:trPr>
          <w:trHeight w:val="255"/>
        </w:trPr>
        <w:tc>
          <w:tcPr>
            <w:tcW w:w="6535" w:type="dxa"/>
            <w:tcBorders>
              <w:top w:val="nil"/>
              <w:left w:val="nil"/>
              <w:bottom w:val="nil"/>
              <w:right w:val="nil"/>
            </w:tcBorders>
            <w:shd w:val="clear" w:color="auto" w:fill="auto"/>
            <w:noWrap/>
            <w:vAlign w:val="bottom"/>
            <w:hideMark/>
          </w:tcPr>
          <w:p w:rsidR="0060520B" w:rsidRPr="00BF2C2E" w:rsidRDefault="0060520B" w:rsidP="00BF2C2E">
            <w:pPr>
              <w:rPr>
                <w:rFonts w:cs="Arial"/>
                <w:sz w:val="20"/>
                <w:szCs w:val="20"/>
              </w:rPr>
            </w:pPr>
            <w:r>
              <w:rPr>
                <w:rFonts w:cs="Arial"/>
                <w:sz w:val="20"/>
                <w:szCs w:val="20"/>
              </w:rPr>
              <w:t>New Work</w:t>
            </w:r>
          </w:p>
        </w:tc>
        <w:tc>
          <w:tcPr>
            <w:tcW w:w="1240" w:type="dxa"/>
            <w:tcBorders>
              <w:top w:val="nil"/>
              <w:left w:val="nil"/>
              <w:bottom w:val="nil"/>
              <w:right w:val="nil"/>
            </w:tcBorders>
            <w:shd w:val="clear" w:color="auto" w:fill="auto"/>
            <w:noWrap/>
            <w:vAlign w:val="bottom"/>
            <w:hideMark/>
          </w:tcPr>
          <w:p w:rsidR="0060520B" w:rsidRPr="00BF2C2E" w:rsidRDefault="0060520B" w:rsidP="0063357A">
            <w:pPr>
              <w:jc w:val="right"/>
              <w:rPr>
                <w:rFonts w:cs="Arial"/>
                <w:sz w:val="20"/>
                <w:szCs w:val="20"/>
              </w:rPr>
            </w:pPr>
            <w:r>
              <w:rPr>
                <w:rFonts w:cs="Arial"/>
                <w:sz w:val="20"/>
                <w:szCs w:val="20"/>
              </w:rPr>
              <w:t>309</w:t>
            </w:r>
          </w:p>
        </w:tc>
        <w:tc>
          <w:tcPr>
            <w:tcW w:w="1170" w:type="dxa"/>
            <w:tcBorders>
              <w:top w:val="nil"/>
              <w:left w:val="nil"/>
              <w:bottom w:val="nil"/>
              <w:right w:val="nil"/>
            </w:tcBorders>
            <w:shd w:val="clear" w:color="auto" w:fill="auto"/>
            <w:noWrap/>
            <w:vAlign w:val="bottom"/>
            <w:hideMark/>
          </w:tcPr>
          <w:p w:rsidR="0060520B" w:rsidRPr="00BF2C2E" w:rsidRDefault="0060520B" w:rsidP="0063357A">
            <w:pPr>
              <w:jc w:val="right"/>
              <w:rPr>
                <w:rFonts w:cs="Arial"/>
                <w:sz w:val="20"/>
                <w:szCs w:val="20"/>
              </w:rPr>
            </w:pPr>
            <w:r>
              <w:rPr>
                <w:rFonts w:cs="Arial"/>
                <w:sz w:val="20"/>
                <w:szCs w:val="20"/>
              </w:rPr>
              <w:t>1,264</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ED74C0">
            <w:pPr>
              <w:rPr>
                <w:rFonts w:cs="Arial"/>
                <w:sz w:val="20"/>
                <w:szCs w:val="20"/>
              </w:rPr>
            </w:pPr>
            <w:r w:rsidRPr="00BF2C2E">
              <w:rPr>
                <w:rFonts w:cs="Arial"/>
                <w:sz w:val="20"/>
                <w:szCs w:val="20"/>
              </w:rPr>
              <w:t xml:space="preserve"> Creative </w:t>
            </w:r>
            <w:r w:rsidR="00ED74C0">
              <w:rPr>
                <w:rFonts w:cs="Arial"/>
                <w:sz w:val="20"/>
                <w:szCs w:val="20"/>
              </w:rPr>
              <w:t>and</w:t>
            </w:r>
            <w:r w:rsidRPr="00BF2C2E">
              <w:rPr>
                <w:rFonts w:cs="Arial"/>
                <w:sz w:val="20"/>
                <w:szCs w:val="20"/>
              </w:rPr>
              <w:t xml:space="preserve"> Professional Development </w:t>
            </w:r>
          </w:p>
        </w:tc>
        <w:tc>
          <w:tcPr>
            <w:tcW w:w="1240" w:type="dxa"/>
            <w:tcBorders>
              <w:top w:val="nil"/>
              <w:left w:val="nil"/>
              <w:bottom w:val="nil"/>
              <w:right w:val="nil"/>
            </w:tcBorders>
            <w:shd w:val="clear" w:color="auto" w:fill="auto"/>
            <w:noWrap/>
            <w:vAlign w:val="bottom"/>
            <w:hideMark/>
          </w:tcPr>
          <w:p w:rsidR="00BF2C2E" w:rsidRPr="00BF2C2E" w:rsidRDefault="0060520B" w:rsidP="0063357A">
            <w:pPr>
              <w:jc w:val="right"/>
              <w:rPr>
                <w:rFonts w:cs="Arial"/>
                <w:sz w:val="20"/>
                <w:szCs w:val="20"/>
              </w:rPr>
            </w:pPr>
            <w:r>
              <w:rPr>
                <w:rFonts w:cs="Arial"/>
                <w:sz w:val="20"/>
                <w:szCs w:val="20"/>
              </w:rPr>
              <w:t>-</w:t>
            </w:r>
          </w:p>
        </w:tc>
        <w:tc>
          <w:tcPr>
            <w:tcW w:w="1170" w:type="dxa"/>
            <w:tcBorders>
              <w:top w:val="nil"/>
              <w:left w:val="nil"/>
              <w:bottom w:val="nil"/>
              <w:right w:val="nil"/>
            </w:tcBorders>
            <w:shd w:val="clear" w:color="auto" w:fill="auto"/>
            <w:noWrap/>
            <w:vAlign w:val="bottom"/>
            <w:hideMark/>
          </w:tcPr>
          <w:p w:rsidR="00BF2C2E" w:rsidRPr="00BF2C2E" w:rsidRDefault="0060520B" w:rsidP="0063357A">
            <w:pPr>
              <w:jc w:val="right"/>
              <w:rPr>
                <w:rFonts w:cs="Arial"/>
                <w:sz w:val="20"/>
                <w:szCs w:val="20"/>
              </w:rPr>
            </w:pPr>
            <w:r>
              <w:rPr>
                <w:rFonts w:cs="Arial"/>
                <w:sz w:val="20"/>
                <w:szCs w:val="20"/>
              </w:rPr>
              <w:t>903</w:t>
            </w:r>
            <w:r w:rsidR="00BF2C2E" w:rsidRPr="00BF2C2E">
              <w:rPr>
                <w:rFonts w:cs="Arial"/>
                <w:sz w:val="20"/>
                <w:szCs w:val="20"/>
              </w:rPr>
              <w:t xml:space="preserve">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Reserves Assistance Grants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223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20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ED74C0">
            <w:pPr>
              <w:rPr>
                <w:rFonts w:cs="Arial"/>
                <w:sz w:val="20"/>
                <w:szCs w:val="20"/>
              </w:rPr>
            </w:pPr>
            <w:r w:rsidRPr="00BF2C2E">
              <w:rPr>
                <w:rFonts w:cs="Arial"/>
                <w:sz w:val="20"/>
                <w:szCs w:val="20"/>
              </w:rPr>
              <w:t xml:space="preserve"> R</w:t>
            </w:r>
            <w:r w:rsidR="00ED74C0">
              <w:rPr>
                <w:rFonts w:cs="Arial"/>
                <w:sz w:val="20"/>
                <w:szCs w:val="20"/>
              </w:rPr>
              <w:t xml:space="preserve">ecurrently </w:t>
            </w:r>
            <w:r w:rsidR="002D2A0B" w:rsidRPr="00BF2C2E">
              <w:rPr>
                <w:rFonts w:cs="Arial"/>
                <w:sz w:val="20"/>
                <w:szCs w:val="20"/>
              </w:rPr>
              <w:t>F</w:t>
            </w:r>
            <w:r w:rsidR="002D2A0B">
              <w:rPr>
                <w:rFonts w:cs="Arial"/>
                <w:sz w:val="20"/>
                <w:szCs w:val="20"/>
              </w:rPr>
              <w:t xml:space="preserve">unded </w:t>
            </w:r>
            <w:r w:rsidR="00ED74C0">
              <w:rPr>
                <w:rFonts w:cs="Arial"/>
                <w:sz w:val="20"/>
                <w:szCs w:val="20"/>
              </w:rPr>
              <w:t xml:space="preserve">Organisation </w:t>
            </w:r>
            <w:r w:rsidRPr="00BF2C2E">
              <w:rPr>
                <w:rFonts w:cs="Arial"/>
                <w:sz w:val="20"/>
                <w:szCs w:val="20"/>
              </w:rPr>
              <w:t xml:space="preserve">Initiatives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108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151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Distribution Strategy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 50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w:t>
            </w:r>
            <w:r w:rsidR="00E14CF7">
              <w:rPr>
                <w:rFonts w:cs="Arial"/>
                <w:sz w:val="20"/>
                <w:szCs w:val="20"/>
              </w:rPr>
              <w:t xml:space="preserve">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ED74C0">
            <w:pPr>
              <w:rPr>
                <w:rFonts w:cs="Arial"/>
                <w:sz w:val="20"/>
                <w:szCs w:val="20"/>
              </w:rPr>
            </w:pPr>
            <w:r w:rsidRPr="00BF2C2E">
              <w:rPr>
                <w:rFonts w:cs="Arial"/>
                <w:sz w:val="20"/>
                <w:szCs w:val="20"/>
              </w:rPr>
              <w:t xml:space="preserve"> Presentation, Promotion </w:t>
            </w:r>
            <w:r w:rsidR="00ED74C0">
              <w:rPr>
                <w:rFonts w:cs="Arial"/>
                <w:sz w:val="20"/>
                <w:szCs w:val="20"/>
              </w:rPr>
              <w:t>and</w:t>
            </w:r>
            <w:r w:rsidRPr="00BF2C2E">
              <w:rPr>
                <w:rFonts w:cs="Arial"/>
                <w:sz w:val="20"/>
                <w:szCs w:val="20"/>
              </w:rPr>
              <w:t xml:space="preserve"> Audience Development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BF2C2E" w:rsidRPr="00BF2C2E" w:rsidRDefault="0060520B" w:rsidP="0063357A">
            <w:pPr>
              <w:jc w:val="right"/>
              <w:rPr>
                <w:rFonts w:cs="Arial"/>
                <w:sz w:val="20"/>
                <w:szCs w:val="20"/>
              </w:rPr>
            </w:pPr>
            <w:r>
              <w:rPr>
                <w:rFonts w:cs="Arial"/>
                <w:sz w:val="20"/>
                <w:szCs w:val="20"/>
              </w:rPr>
              <w:t>1,989</w:t>
            </w:r>
            <w:r w:rsidR="00BF2C2E" w:rsidRPr="00BF2C2E">
              <w:rPr>
                <w:rFonts w:cs="Arial"/>
                <w:sz w:val="20"/>
                <w:szCs w:val="20"/>
              </w:rPr>
              <w:t xml:space="preserve">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Capability Building </w:t>
            </w:r>
          </w:p>
        </w:tc>
        <w:tc>
          <w:tcPr>
            <w:tcW w:w="1240" w:type="dxa"/>
            <w:tcBorders>
              <w:top w:val="nil"/>
              <w:left w:val="nil"/>
              <w:bottom w:val="nil"/>
              <w:right w:val="nil"/>
            </w:tcBorders>
            <w:shd w:val="clear" w:color="auto" w:fill="auto"/>
            <w:noWrap/>
            <w:vAlign w:val="bottom"/>
            <w:hideMark/>
          </w:tcPr>
          <w:p w:rsidR="00BF2C2E" w:rsidRPr="00BF2C2E" w:rsidRDefault="00D63AAA" w:rsidP="00ED74C0">
            <w:pPr>
              <w:jc w:val="right"/>
              <w:rPr>
                <w:rFonts w:cs="Arial"/>
                <w:sz w:val="20"/>
                <w:szCs w:val="20"/>
              </w:rPr>
            </w:pPr>
            <w:r>
              <w:rPr>
                <w:rFonts w:cs="Arial"/>
                <w:sz w:val="20"/>
                <w:szCs w:val="20"/>
              </w:rPr>
              <w:t xml:space="preserve"> </w:t>
            </w:r>
            <w:r w:rsidR="00ED74C0">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130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Screen Innovation Production Fund / Independent Filmmakers</w:t>
            </w:r>
            <w:r>
              <w:rPr>
                <w:rFonts w:cs="Arial"/>
                <w:sz w:val="20"/>
                <w:szCs w:val="20"/>
              </w:rPr>
              <w:t>’</w:t>
            </w:r>
            <w:r w:rsidRPr="00BF2C2E">
              <w:rPr>
                <w:rFonts w:cs="Arial"/>
                <w:sz w:val="20"/>
                <w:szCs w:val="20"/>
              </w:rPr>
              <w:t xml:space="preserve"> Fund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500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600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r w:rsidRPr="00BF2C2E">
              <w:rPr>
                <w:rFonts w:cs="Arial"/>
                <w:sz w:val="20"/>
                <w:szCs w:val="20"/>
              </w:rPr>
              <w:t xml:space="preserve"> Bridging Grants </w:t>
            </w:r>
          </w:p>
        </w:tc>
        <w:tc>
          <w:tcPr>
            <w:tcW w:w="124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BF2C2E" w:rsidRPr="00BF2C2E" w:rsidRDefault="00BF2C2E" w:rsidP="0063357A">
            <w:pPr>
              <w:jc w:val="right"/>
              <w:rPr>
                <w:rFonts w:cs="Arial"/>
                <w:sz w:val="20"/>
                <w:szCs w:val="20"/>
              </w:rPr>
            </w:pPr>
            <w:r w:rsidRPr="00BF2C2E">
              <w:rPr>
                <w:rFonts w:cs="Arial"/>
                <w:sz w:val="20"/>
                <w:szCs w:val="20"/>
              </w:rPr>
              <w:t xml:space="preserve">325 </w:t>
            </w:r>
          </w:p>
        </w:tc>
      </w:tr>
      <w:tr w:rsidR="00BF2C2E" w:rsidRPr="00BF2C2E" w:rsidTr="00BF2C2E">
        <w:trPr>
          <w:trHeight w:val="255"/>
        </w:trPr>
        <w:tc>
          <w:tcPr>
            <w:tcW w:w="6535" w:type="dxa"/>
            <w:tcBorders>
              <w:top w:val="nil"/>
              <w:left w:val="nil"/>
              <w:bottom w:val="nil"/>
              <w:right w:val="nil"/>
            </w:tcBorders>
            <w:shd w:val="clear" w:color="auto" w:fill="auto"/>
            <w:noWrap/>
            <w:vAlign w:val="bottom"/>
            <w:hideMark/>
          </w:tcPr>
          <w:p w:rsidR="00BF2C2E" w:rsidRPr="00BF2C2E" w:rsidRDefault="00BF2C2E" w:rsidP="00BF2C2E">
            <w:pPr>
              <w:rPr>
                <w:rFonts w:cs="Arial"/>
                <w:sz w:val="20"/>
                <w:szCs w:val="20"/>
              </w:rPr>
            </w:pPr>
          </w:p>
        </w:tc>
        <w:tc>
          <w:tcPr>
            <w:tcW w:w="1240" w:type="dxa"/>
            <w:tcBorders>
              <w:top w:val="single" w:sz="4" w:space="0" w:color="auto"/>
              <w:left w:val="nil"/>
              <w:bottom w:val="single" w:sz="4" w:space="0" w:color="auto"/>
              <w:right w:val="nil"/>
            </w:tcBorders>
            <w:shd w:val="clear" w:color="auto" w:fill="auto"/>
            <w:noWrap/>
            <w:vAlign w:val="bottom"/>
            <w:hideMark/>
          </w:tcPr>
          <w:p w:rsidR="00BF2C2E" w:rsidRPr="00BF2C2E" w:rsidRDefault="00BF2C2E" w:rsidP="0063357A">
            <w:pPr>
              <w:jc w:val="right"/>
              <w:rPr>
                <w:rFonts w:cs="Arial"/>
                <w:b/>
                <w:bCs/>
                <w:sz w:val="20"/>
                <w:szCs w:val="20"/>
              </w:rPr>
            </w:pPr>
            <w:r w:rsidRPr="00BF2C2E">
              <w:rPr>
                <w:rFonts w:cs="Arial"/>
                <w:b/>
                <w:bCs/>
                <w:sz w:val="20"/>
                <w:szCs w:val="20"/>
              </w:rPr>
              <w:t xml:space="preserve">28,083 </w:t>
            </w:r>
          </w:p>
        </w:tc>
        <w:tc>
          <w:tcPr>
            <w:tcW w:w="1170" w:type="dxa"/>
            <w:tcBorders>
              <w:top w:val="single" w:sz="4" w:space="0" w:color="auto"/>
              <w:left w:val="nil"/>
              <w:bottom w:val="single" w:sz="4" w:space="0" w:color="auto"/>
              <w:right w:val="nil"/>
            </w:tcBorders>
            <w:shd w:val="clear" w:color="auto" w:fill="auto"/>
            <w:noWrap/>
            <w:vAlign w:val="bottom"/>
            <w:hideMark/>
          </w:tcPr>
          <w:p w:rsidR="00BF2C2E" w:rsidRPr="00BF2C2E" w:rsidRDefault="00BF2C2E" w:rsidP="0063357A">
            <w:pPr>
              <w:ind w:firstLine="69"/>
              <w:jc w:val="right"/>
              <w:rPr>
                <w:rFonts w:cs="Arial"/>
                <w:b/>
                <w:bCs/>
                <w:sz w:val="20"/>
                <w:szCs w:val="20"/>
              </w:rPr>
            </w:pPr>
            <w:r w:rsidRPr="00BF2C2E">
              <w:rPr>
                <w:rFonts w:cs="Arial"/>
                <w:b/>
                <w:bCs/>
                <w:sz w:val="20"/>
                <w:szCs w:val="20"/>
              </w:rPr>
              <w:t xml:space="preserve">25,803 </w:t>
            </w:r>
          </w:p>
        </w:tc>
      </w:tr>
      <w:tr w:rsidR="003576C1" w:rsidRPr="00BF2C2E" w:rsidTr="003576C1">
        <w:trPr>
          <w:trHeight w:val="255"/>
        </w:trPr>
        <w:tc>
          <w:tcPr>
            <w:tcW w:w="6535" w:type="dxa"/>
            <w:tcBorders>
              <w:top w:val="nil"/>
              <w:left w:val="nil"/>
              <w:bottom w:val="nil"/>
              <w:right w:val="nil"/>
            </w:tcBorders>
            <w:shd w:val="clear" w:color="auto" w:fill="auto"/>
            <w:noWrap/>
            <w:vAlign w:val="bottom"/>
            <w:hideMark/>
          </w:tcPr>
          <w:p w:rsidR="003576C1" w:rsidRPr="00BF2C2E" w:rsidRDefault="003576C1" w:rsidP="00BF2C2E">
            <w:pPr>
              <w:rPr>
                <w:rFonts w:cs="Arial"/>
                <w:sz w:val="20"/>
                <w:szCs w:val="20"/>
              </w:rPr>
            </w:pPr>
          </w:p>
        </w:tc>
        <w:tc>
          <w:tcPr>
            <w:tcW w:w="1240" w:type="dxa"/>
            <w:tcBorders>
              <w:top w:val="single" w:sz="4" w:space="0" w:color="auto"/>
              <w:left w:val="nil"/>
              <w:right w:val="nil"/>
            </w:tcBorders>
            <w:shd w:val="clear" w:color="auto" w:fill="auto"/>
            <w:noWrap/>
            <w:vAlign w:val="bottom"/>
            <w:hideMark/>
          </w:tcPr>
          <w:p w:rsidR="003576C1" w:rsidRPr="00BF2C2E" w:rsidRDefault="003576C1" w:rsidP="0063357A">
            <w:pPr>
              <w:jc w:val="right"/>
              <w:rPr>
                <w:rFonts w:cs="Arial"/>
                <w:b/>
                <w:bCs/>
                <w:sz w:val="20"/>
                <w:szCs w:val="20"/>
              </w:rPr>
            </w:pPr>
          </w:p>
        </w:tc>
        <w:tc>
          <w:tcPr>
            <w:tcW w:w="1170" w:type="dxa"/>
            <w:tcBorders>
              <w:top w:val="single" w:sz="4" w:space="0" w:color="auto"/>
              <w:left w:val="nil"/>
              <w:right w:val="nil"/>
            </w:tcBorders>
            <w:shd w:val="clear" w:color="auto" w:fill="auto"/>
            <w:noWrap/>
            <w:vAlign w:val="bottom"/>
            <w:hideMark/>
          </w:tcPr>
          <w:p w:rsidR="003576C1" w:rsidRPr="00BF2C2E" w:rsidRDefault="003576C1" w:rsidP="0063357A">
            <w:pPr>
              <w:ind w:firstLine="69"/>
              <w:jc w:val="right"/>
              <w:rPr>
                <w:rFonts w:cs="Arial"/>
                <w:b/>
                <w:bCs/>
                <w:sz w:val="20"/>
                <w:szCs w:val="20"/>
              </w:rPr>
            </w:pP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b/>
                <w:sz w:val="20"/>
                <w:szCs w:val="20"/>
              </w:rPr>
            </w:pPr>
            <w:r w:rsidRPr="003576C1">
              <w:rPr>
                <w:rFonts w:cs="Arial"/>
                <w:b/>
                <w:sz w:val="20"/>
                <w:szCs w:val="20"/>
              </w:rPr>
              <w:t xml:space="preserve">Te Waka Toi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
                <w:bCs/>
                <w:sz w:val="20"/>
                <w:szCs w:val="20"/>
              </w:rPr>
            </w:pPr>
          </w:p>
        </w:tc>
        <w:tc>
          <w:tcPr>
            <w:tcW w:w="1170" w:type="dxa"/>
            <w:tcBorders>
              <w:left w:val="nil"/>
              <w:right w:val="nil"/>
            </w:tcBorders>
            <w:shd w:val="clear" w:color="auto" w:fill="auto"/>
            <w:noWrap/>
            <w:vAlign w:val="bottom"/>
            <w:hideMark/>
          </w:tcPr>
          <w:p w:rsidR="003576C1" w:rsidRPr="003576C1" w:rsidRDefault="003576C1" w:rsidP="0063357A">
            <w:pPr>
              <w:ind w:firstLine="69"/>
              <w:jc w:val="right"/>
              <w:rPr>
                <w:rFonts w:cs="Arial"/>
                <w:b/>
                <w:bCs/>
                <w:sz w:val="20"/>
                <w:szCs w:val="20"/>
              </w:rPr>
            </w:pP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60520B">
            <w:pPr>
              <w:rPr>
                <w:rFonts w:cs="Arial"/>
                <w:sz w:val="20"/>
                <w:szCs w:val="20"/>
              </w:rPr>
            </w:pPr>
            <w:r w:rsidRPr="003576C1">
              <w:rPr>
                <w:rFonts w:cs="Arial"/>
                <w:sz w:val="20"/>
                <w:szCs w:val="20"/>
              </w:rPr>
              <w:t xml:space="preserve"> </w:t>
            </w:r>
            <w:r w:rsidR="0060520B">
              <w:rPr>
                <w:rFonts w:cs="Arial"/>
                <w:sz w:val="20"/>
                <w:szCs w:val="20"/>
              </w:rPr>
              <w:t>Recurrent Funding</w:t>
            </w:r>
            <w:r w:rsidR="0060520B" w:rsidRPr="003576C1">
              <w:rPr>
                <w:rFonts w:cs="Arial"/>
                <w:sz w:val="20"/>
                <w:szCs w:val="20"/>
              </w:rPr>
              <w:t xml:space="preserve"> </w:t>
            </w:r>
          </w:p>
        </w:tc>
        <w:tc>
          <w:tcPr>
            <w:tcW w:w="1240" w:type="dxa"/>
            <w:tcBorders>
              <w:left w:val="nil"/>
              <w:right w:val="nil"/>
            </w:tcBorders>
            <w:shd w:val="clear" w:color="auto" w:fill="auto"/>
            <w:noWrap/>
            <w:vAlign w:val="bottom"/>
            <w:hideMark/>
          </w:tcPr>
          <w:p w:rsidR="003576C1" w:rsidRPr="003576C1" w:rsidRDefault="0060520B" w:rsidP="0063357A">
            <w:pPr>
              <w:jc w:val="right"/>
              <w:rPr>
                <w:rFonts w:cs="Arial"/>
                <w:bCs/>
                <w:sz w:val="20"/>
                <w:szCs w:val="20"/>
              </w:rPr>
            </w:pPr>
            <w:r>
              <w:rPr>
                <w:rFonts w:cs="Arial"/>
                <w:bCs/>
                <w:sz w:val="20"/>
                <w:szCs w:val="20"/>
              </w:rPr>
              <w:t>1,239</w:t>
            </w:r>
            <w:r w:rsidR="003576C1" w:rsidRPr="003576C1">
              <w:rPr>
                <w:rFonts w:cs="Arial"/>
                <w:bCs/>
                <w:sz w:val="20"/>
                <w:szCs w:val="20"/>
              </w:rPr>
              <w:t xml:space="preserve"> </w:t>
            </w:r>
          </w:p>
        </w:tc>
        <w:tc>
          <w:tcPr>
            <w:tcW w:w="1170" w:type="dxa"/>
            <w:tcBorders>
              <w:left w:val="nil"/>
              <w:right w:val="nil"/>
            </w:tcBorders>
            <w:shd w:val="clear" w:color="auto" w:fill="auto"/>
            <w:noWrap/>
            <w:vAlign w:val="bottom"/>
            <w:hideMark/>
          </w:tcPr>
          <w:p w:rsidR="003576C1" w:rsidRPr="003576C1" w:rsidRDefault="0060520B" w:rsidP="0063357A">
            <w:pPr>
              <w:jc w:val="right"/>
              <w:rPr>
                <w:rFonts w:cs="Arial"/>
                <w:bCs/>
                <w:sz w:val="20"/>
                <w:szCs w:val="20"/>
              </w:rPr>
            </w:pPr>
            <w:r>
              <w:rPr>
                <w:rFonts w:cs="Arial"/>
                <w:bCs/>
                <w:sz w:val="20"/>
                <w:szCs w:val="20"/>
              </w:rPr>
              <w:t>1,155</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Arts Grants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1,011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673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Sector Investments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398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w:t>
            </w:r>
            <w:r w:rsidR="00E14CF7">
              <w:rPr>
                <w:rFonts w:cs="Arial"/>
                <w:bCs/>
                <w:sz w:val="20"/>
                <w:szCs w:val="20"/>
              </w:rPr>
              <w:t xml:space="preserve">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Arts Investments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298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w:t>
            </w:r>
            <w:r w:rsidR="00E14CF7">
              <w:rPr>
                <w:rFonts w:cs="Arial"/>
                <w:bCs/>
                <w:sz w:val="20"/>
                <w:szCs w:val="20"/>
              </w:rPr>
              <w:t xml:space="preserve">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Distribution Strategy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200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w:t>
            </w:r>
            <w:r w:rsidR="00E14CF7">
              <w:rPr>
                <w:rFonts w:cs="Arial"/>
                <w:bCs/>
                <w:sz w:val="20"/>
                <w:szCs w:val="20"/>
              </w:rPr>
              <w:t xml:space="preserve">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ED74C0">
            <w:pPr>
              <w:rPr>
                <w:rFonts w:cs="Arial"/>
                <w:sz w:val="20"/>
                <w:szCs w:val="20"/>
              </w:rPr>
            </w:pPr>
            <w:r w:rsidRPr="003576C1">
              <w:rPr>
                <w:rFonts w:cs="Arial"/>
                <w:sz w:val="20"/>
                <w:szCs w:val="20"/>
              </w:rPr>
              <w:t xml:space="preserve"> Experiencing M</w:t>
            </w:r>
            <w:r w:rsidR="00ED74C0">
              <w:rPr>
                <w:rFonts w:cs="Arial"/>
                <w:sz w:val="20"/>
                <w:szCs w:val="20"/>
              </w:rPr>
              <w:t>ā</w:t>
            </w:r>
            <w:r w:rsidRPr="003576C1">
              <w:rPr>
                <w:rFonts w:cs="Arial"/>
                <w:sz w:val="20"/>
                <w:szCs w:val="20"/>
              </w:rPr>
              <w:t xml:space="preserve">ori Art </w:t>
            </w:r>
          </w:p>
        </w:tc>
        <w:tc>
          <w:tcPr>
            <w:tcW w:w="1240" w:type="dxa"/>
            <w:tcBorders>
              <w:left w:val="nil"/>
              <w:right w:val="nil"/>
            </w:tcBorders>
            <w:shd w:val="clear" w:color="auto" w:fill="auto"/>
            <w:noWrap/>
            <w:vAlign w:val="bottom"/>
            <w:hideMark/>
          </w:tcPr>
          <w:p w:rsidR="003576C1" w:rsidRPr="003576C1" w:rsidRDefault="0060520B" w:rsidP="0063357A">
            <w:pPr>
              <w:jc w:val="right"/>
              <w:rPr>
                <w:rFonts w:cs="Arial"/>
                <w:bCs/>
                <w:sz w:val="20"/>
                <w:szCs w:val="20"/>
              </w:rPr>
            </w:pPr>
            <w:r>
              <w:rPr>
                <w:rFonts w:cs="Arial"/>
                <w:bCs/>
                <w:sz w:val="20"/>
                <w:szCs w:val="20"/>
              </w:rPr>
              <w:t>80</w:t>
            </w:r>
            <w:r w:rsidR="003576C1" w:rsidRPr="003576C1">
              <w:rPr>
                <w:rFonts w:cs="Arial"/>
                <w:bCs/>
                <w:sz w:val="20"/>
                <w:szCs w:val="20"/>
              </w:rPr>
              <w:t xml:space="preserve"> </w:t>
            </w:r>
          </w:p>
        </w:tc>
        <w:tc>
          <w:tcPr>
            <w:tcW w:w="1170" w:type="dxa"/>
            <w:tcBorders>
              <w:left w:val="nil"/>
              <w:right w:val="nil"/>
            </w:tcBorders>
            <w:shd w:val="clear" w:color="auto" w:fill="auto"/>
            <w:noWrap/>
            <w:vAlign w:val="bottom"/>
            <w:hideMark/>
          </w:tcPr>
          <w:p w:rsidR="003576C1" w:rsidRPr="003576C1" w:rsidRDefault="0060520B" w:rsidP="0063357A">
            <w:pPr>
              <w:jc w:val="right"/>
              <w:rPr>
                <w:rFonts w:cs="Arial"/>
                <w:bCs/>
                <w:sz w:val="20"/>
                <w:szCs w:val="20"/>
              </w:rPr>
            </w:pPr>
            <w:r>
              <w:rPr>
                <w:rFonts w:cs="Arial"/>
                <w:bCs/>
                <w:sz w:val="20"/>
                <w:szCs w:val="20"/>
              </w:rPr>
              <w:t>393</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Quick Response Grants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141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42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Toi Ake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152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137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Heritage Arts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104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117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Toi Atu Tohunga Tukunga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44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4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Toi Tuarangi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1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21 </w:t>
            </w:r>
          </w:p>
        </w:tc>
      </w:tr>
      <w:tr w:rsidR="003576C1" w:rsidRPr="003576C1" w:rsidTr="0060520B">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New Work </w:t>
            </w:r>
          </w:p>
        </w:tc>
        <w:tc>
          <w:tcPr>
            <w:tcW w:w="124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w:t>
            </w:r>
            <w:r w:rsidR="00E14CF7">
              <w:rPr>
                <w:rFonts w:cs="Arial"/>
                <w:bCs/>
                <w:sz w:val="20"/>
                <w:szCs w:val="20"/>
              </w:rPr>
              <w:t xml:space="preserve">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196 </w:t>
            </w:r>
          </w:p>
        </w:tc>
      </w:tr>
      <w:tr w:rsidR="003576C1" w:rsidRPr="003576C1" w:rsidTr="0060520B">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Indigenous Links </w:t>
            </w:r>
          </w:p>
        </w:tc>
        <w:tc>
          <w:tcPr>
            <w:tcW w:w="1240" w:type="dxa"/>
            <w:tcBorders>
              <w:left w:val="nil"/>
              <w:right w:val="nil"/>
            </w:tcBorders>
            <w:shd w:val="clear" w:color="auto" w:fill="auto"/>
            <w:noWrap/>
            <w:vAlign w:val="bottom"/>
            <w:hideMark/>
          </w:tcPr>
          <w:p w:rsidR="003576C1" w:rsidRPr="003576C1" w:rsidRDefault="00D63AAA" w:rsidP="00ED74C0">
            <w:pPr>
              <w:jc w:val="right"/>
              <w:rPr>
                <w:rFonts w:cs="Arial"/>
                <w:bCs/>
                <w:sz w:val="20"/>
                <w:szCs w:val="20"/>
              </w:rPr>
            </w:pPr>
            <w:r>
              <w:rPr>
                <w:rFonts w:cs="Arial"/>
                <w:bCs/>
                <w:sz w:val="20"/>
                <w:szCs w:val="20"/>
              </w:rPr>
              <w:t xml:space="preserve"> </w:t>
            </w:r>
            <w:r w:rsidR="00ED74C0">
              <w:rPr>
                <w:rFonts w:cs="Arial"/>
                <w:bCs/>
                <w:sz w:val="20"/>
                <w:szCs w:val="20"/>
              </w:rPr>
              <w:t>-</w:t>
            </w:r>
            <w:r w:rsidR="00E14CF7">
              <w:rPr>
                <w:rFonts w:cs="Arial"/>
                <w:bCs/>
                <w:sz w:val="20"/>
                <w:szCs w:val="20"/>
              </w:rPr>
              <w:t xml:space="preserve"> </w:t>
            </w:r>
          </w:p>
        </w:tc>
        <w:tc>
          <w:tcPr>
            <w:tcW w:w="1170" w:type="dxa"/>
            <w:tcBorders>
              <w:left w:val="nil"/>
              <w:right w:val="nil"/>
            </w:tcBorders>
            <w:shd w:val="clear" w:color="auto" w:fill="auto"/>
            <w:noWrap/>
            <w:vAlign w:val="bottom"/>
            <w:hideMark/>
          </w:tcPr>
          <w:p w:rsidR="003576C1" w:rsidRPr="003576C1" w:rsidRDefault="003576C1" w:rsidP="0063357A">
            <w:pPr>
              <w:jc w:val="right"/>
              <w:rPr>
                <w:rFonts w:cs="Arial"/>
                <w:bCs/>
                <w:sz w:val="20"/>
                <w:szCs w:val="20"/>
              </w:rPr>
            </w:pPr>
            <w:r w:rsidRPr="003576C1">
              <w:rPr>
                <w:rFonts w:cs="Arial"/>
                <w:bCs/>
                <w:sz w:val="20"/>
                <w:szCs w:val="20"/>
              </w:rPr>
              <w:t xml:space="preserve">71 </w:t>
            </w:r>
          </w:p>
        </w:tc>
      </w:tr>
      <w:tr w:rsidR="0060520B" w:rsidRPr="003576C1" w:rsidTr="0060520B">
        <w:trPr>
          <w:trHeight w:val="255"/>
        </w:trPr>
        <w:tc>
          <w:tcPr>
            <w:tcW w:w="6535" w:type="dxa"/>
            <w:tcBorders>
              <w:top w:val="nil"/>
              <w:left w:val="nil"/>
              <w:bottom w:val="nil"/>
              <w:right w:val="nil"/>
            </w:tcBorders>
            <w:shd w:val="clear" w:color="auto" w:fill="auto"/>
            <w:noWrap/>
            <w:vAlign w:val="bottom"/>
            <w:hideMark/>
          </w:tcPr>
          <w:p w:rsidR="0060520B" w:rsidRPr="003576C1" w:rsidRDefault="0060520B" w:rsidP="003576C1">
            <w:pPr>
              <w:rPr>
                <w:rFonts w:cs="Arial"/>
                <w:sz w:val="20"/>
                <w:szCs w:val="20"/>
              </w:rPr>
            </w:pPr>
            <w:r>
              <w:rPr>
                <w:rFonts w:cs="Arial"/>
                <w:sz w:val="20"/>
                <w:szCs w:val="20"/>
              </w:rPr>
              <w:t>Te Reo</w:t>
            </w:r>
          </w:p>
        </w:tc>
        <w:tc>
          <w:tcPr>
            <w:tcW w:w="1240" w:type="dxa"/>
            <w:tcBorders>
              <w:left w:val="nil"/>
              <w:bottom w:val="single" w:sz="4" w:space="0" w:color="auto"/>
              <w:right w:val="nil"/>
            </w:tcBorders>
            <w:shd w:val="clear" w:color="auto" w:fill="auto"/>
            <w:noWrap/>
            <w:vAlign w:val="bottom"/>
            <w:hideMark/>
          </w:tcPr>
          <w:p w:rsidR="0060520B" w:rsidRDefault="0060520B" w:rsidP="00ED74C0">
            <w:pPr>
              <w:jc w:val="right"/>
              <w:rPr>
                <w:rFonts w:cs="Arial"/>
                <w:bCs/>
                <w:sz w:val="20"/>
                <w:szCs w:val="20"/>
              </w:rPr>
            </w:pPr>
            <w:r>
              <w:rPr>
                <w:rFonts w:cs="Arial"/>
                <w:bCs/>
                <w:sz w:val="20"/>
                <w:szCs w:val="20"/>
              </w:rPr>
              <w:t>-</w:t>
            </w:r>
          </w:p>
        </w:tc>
        <w:tc>
          <w:tcPr>
            <w:tcW w:w="1170" w:type="dxa"/>
            <w:tcBorders>
              <w:left w:val="nil"/>
              <w:bottom w:val="single" w:sz="4" w:space="0" w:color="auto"/>
              <w:right w:val="nil"/>
            </w:tcBorders>
            <w:shd w:val="clear" w:color="auto" w:fill="auto"/>
            <w:noWrap/>
            <w:vAlign w:val="bottom"/>
            <w:hideMark/>
          </w:tcPr>
          <w:p w:rsidR="0060520B" w:rsidRPr="003576C1" w:rsidRDefault="0060520B" w:rsidP="0063357A">
            <w:pPr>
              <w:jc w:val="right"/>
              <w:rPr>
                <w:rFonts w:cs="Arial"/>
                <w:bCs/>
                <w:sz w:val="20"/>
                <w:szCs w:val="20"/>
              </w:rPr>
            </w:pPr>
            <w:r>
              <w:rPr>
                <w:rFonts w:cs="Arial"/>
                <w:bCs/>
                <w:sz w:val="20"/>
                <w:szCs w:val="20"/>
              </w:rPr>
              <w:t>37</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p>
        </w:tc>
        <w:tc>
          <w:tcPr>
            <w:tcW w:w="124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3,668 </w:t>
            </w:r>
          </w:p>
        </w:tc>
        <w:tc>
          <w:tcPr>
            <w:tcW w:w="117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2,846 </w:t>
            </w:r>
          </w:p>
        </w:tc>
      </w:tr>
    </w:tbl>
    <w:p w:rsidR="0063357A" w:rsidRDefault="0063357A"/>
    <w:p w:rsidR="0063357A" w:rsidRDefault="0063357A">
      <w:r>
        <w:br w:type="page"/>
      </w:r>
    </w:p>
    <w:p w:rsidR="0063357A" w:rsidRDefault="0063357A"/>
    <w:tbl>
      <w:tblPr>
        <w:tblW w:w="8945" w:type="dxa"/>
        <w:tblInd w:w="94" w:type="dxa"/>
        <w:tblLook w:val="04A0"/>
      </w:tblPr>
      <w:tblGrid>
        <w:gridCol w:w="6535"/>
        <w:gridCol w:w="1240"/>
        <w:gridCol w:w="1170"/>
      </w:tblGrid>
      <w:tr w:rsidR="0063357A" w:rsidRPr="003576C1" w:rsidTr="003576C1">
        <w:trPr>
          <w:trHeight w:val="255"/>
        </w:trPr>
        <w:tc>
          <w:tcPr>
            <w:tcW w:w="6535" w:type="dxa"/>
            <w:tcBorders>
              <w:top w:val="nil"/>
              <w:left w:val="nil"/>
              <w:bottom w:val="nil"/>
              <w:right w:val="nil"/>
            </w:tcBorders>
            <w:shd w:val="clear" w:color="auto" w:fill="auto"/>
            <w:noWrap/>
            <w:vAlign w:val="bottom"/>
            <w:hideMark/>
          </w:tcPr>
          <w:p w:rsidR="0063357A" w:rsidRPr="00BF2C2E" w:rsidRDefault="0063357A" w:rsidP="00F52528">
            <w:pPr>
              <w:rPr>
                <w:rFonts w:cs="Arial"/>
                <w:sz w:val="20"/>
                <w:szCs w:val="20"/>
              </w:rPr>
            </w:pPr>
          </w:p>
        </w:tc>
        <w:tc>
          <w:tcPr>
            <w:tcW w:w="1240" w:type="dxa"/>
            <w:tcBorders>
              <w:top w:val="nil"/>
              <w:left w:val="nil"/>
              <w:bottom w:val="nil"/>
              <w:right w:val="nil"/>
            </w:tcBorders>
            <w:shd w:val="clear" w:color="auto" w:fill="auto"/>
            <w:noWrap/>
            <w:vAlign w:val="bottom"/>
            <w:hideMark/>
          </w:tcPr>
          <w:p w:rsidR="0063357A" w:rsidRPr="00BF2C2E" w:rsidRDefault="0063357A" w:rsidP="00F52528">
            <w:pPr>
              <w:jc w:val="right"/>
              <w:rPr>
                <w:rFonts w:cs="Arial"/>
                <w:b/>
                <w:bCs/>
                <w:sz w:val="20"/>
                <w:szCs w:val="20"/>
              </w:rPr>
            </w:pPr>
            <w:r w:rsidRPr="00BF2C2E">
              <w:rPr>
                <w:rFonts w:cs="Arial"/>
                <w:b/>
                <w:bCs/>
                <w:sz w:val="20"/>
                <w:szCs w:val="20"/>
              </w:rPr>
              <w:t xml:space="preserve"> ACTUAL </w:t>
            </w:r>
          </w:p>
        </w:tc>
        <w:tc>
          <w:tcPr>
            <w:tcW w:w="1170" w:type="dxa"/>
            <w:tcBorders>
              <w:top w:val="nil"/>
              <w:left w:val="nil"/>
              <w:bottom w:val="nil"/>
              <w:right w:val="nil"/>
            </w:tcBorders>
            <w:shd w:val="clear" w:color="auto" w:fill="auto"/>
            <w:noWrap/>
            <w:vAlign w:val="bottom"/>
            <w:hideMark/>
          </w:tcPr>
          <w:p w:rsidR="0063357A" w:rsidRPr="00BF2C2E" w:rsidRDefault="0063357A" w:rsidP="00F52528">
            <w:pPr>
              <w:jc w:val="right"/>
              <w:rPr>
                <w:rFonts w:cs="Arial"/>
                <w:b/>
                <w:bCs/>
                <w:sz w:val="20"/>
                <w:szCs w:val="20"/>
              </w:rPr>
            </w:pPr>
            <w:r w:rsidRPr="00BF2C2E">
              <w:rPr>
                <w:rFonts w:cs="Arial"/>
                <w:b/>
                <w:bCs/>
                <w:sz w:val="20"/>
                <w:szCs w:val="20"/>
              </w:rPr>
              <w:t xml:space="preserve">ACTUAL </w:t>
            </w:r>
          </w:p>
        </w:tc>
      </w:tr>
      <w:tr w:rsidR="0063357A" w:rsidRPr="003576C1" w:rsidTr="003576C1">
        <w:trPr>
          <w:trHeight w:val="255"/>
        </w:trPr>
        <w:tc>
          <w:tcPr>
            <w:tcW w:w="6535" w:type="dxa"/>
            <w:tcBorders>
              <w:top w:val="nil"/>
              <w:left w:val="nil"/>
              <w:bottom w:val="nil"/>
              <w:right w:val="nil"/>
            </w:tcBorders>
            <w:shd w:val="clear" w:color="auto" w:fill="auto"/>
            <w:noWrap/>
            <w:vAlign w:val="bottom"/>
            <w:hideMark/>
          </w:tcPr>
          <w:p w:rsidR="0063357A" w:rsidRPr="00BF2C2E" w:rsidRDefault="0063357A" w:rsidP="00F52528">
            <w:pPr>
              <w:rPr>
                <w:rFonts w:cs="Arial"/>
                <w:b/>
                <w:bCs/>
                <w:sz w:val="20"/>
                <w:szCs w:val="20"/>
              </w:rPr>
            </w:pPr>
          </w:p>
        </w:tc>
        <w:tc>
          <w:tcPr>
            <w:tcW w:w="1240" w:type="dxa"/>
            <w:tcBorders>
              <w:top w:val="nil"/>
              <w:left w:val="nil"/>
              <w:bottom w:val="nil"/>
              <w:right w:val="nil"/>
            </w:tcBorders>
            <w:shd w:val="clear" w:color="auto" w:fill="auto"/>
            <w:noWrap/>
            <w:vAlign w:val="bottom"/>
            <w:hideMark/>
          </w:tcPr>
          <w:p w:rsidR="0063357A" w:rsidRPr="00BF2C2E" w:rsidRDefault="0063357A" w:rsidP="00F52528">
            <w:pPr>
              <w:jc w:val="right"/>
              <w:rPr>
                <w:rFonts w:cs="Arial"/>
                <w:b/>
                <w:bCs/>
                <w:sz w:val="20"/>
                <w:szCs w:val="20"/>
              </w:rPr>
            </w:pPr>
            <w:r w:rsidRPr="00BF2C2E">
              <w:rPr>
                <w:rFonts w:cs="Arial"/>
                <w:b/>
                <w:bCs/>
                <w:sz w:val="20"/>
                <w:szCs w:val="20"/>
              </w:rPr>
              <w:t>2010</w:t>
            </w:r>
          </w:p>
        </w:tc>
        <w:tc>
          <w:tcPr>
            <w:tcW w:w="1170" w:type="dxa"/>
            <w:tcBorders>
              <w:top w:val="nil"/>
              <w:left w:val="nil"/>
              <w:bottom w:val="nil"/>
              <w:right w:val="nil"/>
            </w:tcBorders>
            <w:shd w:val="clear" w:color="auto" w:fill="auto"/>
            <w:noWrap/>
            <w:vAlign w:val="bottom"/>
            <w:hideMark/>
          </w:tcPr>
          <w:p w:rsidR="0063357A" w:rsidRPr="00BF2C2E" w:rsidRDefault="0063357A" w:rsidP="00F52528">
            <w:pPr>
              <w:jc w:val="right"/>
              <w:rPr>
                <w:rFonts w:cs="Arial"/>
                <w:b/>
                <w:bCs/>
                <w:sz w:val="20"/>
                <w:szCs w:val="20"/>
              </w:rPr>
            </w:pPr>
            <w:r w:rsidRPr="00BF2C2E">
              <w:rPr>
                <w:rFonts w:cs="Arial"/>
                <w:b/>
                <w:bCs/>
                <w:sz w:val="20"/>
                <w:szCs w:val="20"/>
              </w:rPr>
              <w:t>2009</w:t>
            </w:r>
          </w:p>
        </w:tc>
      </w:tr>
      <w:tr w:rsidR="0063357A" w:rsidRPr="003576C1" w:rsidTr="0063357A">
        <w:trPr>
          <w:trHeight w:val="255"/>
        </w:trPr>
        <w:tc>
          <w:tcPr>
            <w:tcW w:w="6535" w:type="dxa"/>
            <w:tcBorders>
              <w:top w:val="nil"/>
              <w:left w:val="nil"/>
              <w:bottom w:val="single" w:sz="4" w:space="0" w:color="auto"/>
              <w:right w:val="nil"/>
            </w:tcBorders>
            <w:shd w:val="clear" w:color="auto" w:fill="auto"/>
            <w:noWrap/>
            <w:vAlign w:val="bottom"/>
            <w:hideMark/>
          </w:tcPr>
          <w:p w:rsidR="0063357A" w:rsidRPr="00BF2C2E" w:rsidRDefault="0063357A" w:rsidP="00F52528">
            <w:pPr>
              <w:rPr>
                <w:rFonts w:cs="Arial"/>
                <w:b/>
                <w:bCs/>
                <w:sz w:val="20"/>
                <w:szCs w:val="20"/>
              </w:rPr>
            </w:pPr>
            <w:r w:rsidRPr="00BF2C2E">
              <w:rPr>
                <w:rFonts w:cs="Arial"/>
                <w:b/>
                <w:bCs/>
                <w:sz w:val="20"/>
                <w:szCs w:val="20"/>
              </w:rPr>
              <w:t> </w:t>
            </w:r>
          </w:p>
        </w:tc>
        <w:tc>
          <w:tcPr>
            <w:tcW w:w="1240" w:type="dxa"/>
            <w:tcBorders>
              <w:top w:val="nil"/>
              <w:left w:val="nil"/>
              <w:bottom w:val="single" w:sz="4" w:space="0" w:color="auto"/>
              <w:right w:val="nil"/>
            </w:tcBorders>
            <w:shd w:val="clear" w:color="auto" w:fill="auto"/>
            <w:noWrap/>
            <w:vAlign w:val="bottom"/>
            <w:hideMark/>
          </w:tcPr>
          <w:p w:rsidR="0063357A" w:rsidRPr="00BF2C2E" w:rsidRDefault="0063357A" w:rsidP="00F52528">
            <w:pPr>
              <w:jc w:val="right"/>
              <w:rPr>
                <w:rFonts w:cs="Arial"/>
                <w:b/>
                <w:bCs/>
                <w:sz w:val="20"/>
                <w:szCs w:val="20"/>
              </w:rPr>
            </w:pPr>
            <w:r w:rsidRPr="00BF2C2E">
              <w:rPr>
                <w:rFonts w:cs="Arial"/>
                <w:b/>
                <w:bCs/>
                <w:sz w:val="20"/>
                <w:szCs w:val="20"/>
              </w:rPr>
              <w:t xml:space="preserve"> $000 </w:t>
            </w:r>
          </w:p>
        </w:tc>
        <w:tc>
          <w:tcPr>
            <w:tcW w:w="1170" w:type="dxa"/>
            <w:tcBorders>
              <w:top w:val="nil"/>
              <w:left w:val="nil"/>
              <w:bottom w:val="single" w:sz="4" w:space="0" w:color="auto"/>
              <w:right w:val="nil"/>
            </w:tcBorders>
            <w:shd w:val="clear" w:color="auto" w:fill="auto"/>
            <w:noWrap/>
            <w:vAlign w:val="bottom"/>
            <w:hideMark/>
          </w:tcPr>
          <w:p w:rsidR="0063357A" w:rsidRPr="00BF2C2E" w:rsidRDefault="0063357A" w:rsidP="00F52528">
            <w:pPr>
              <w:jc w:val="right"/>
              <w:rPr>
                <w:rFonts w:cs="Arial"/>
                <w:b/>
                <w:bCs/>
                <w:sz w:val="20"/>
                <w:szCs w:val="20"/>
              </w:rPr>
            </w:pPr>
            <w:r w:rsidRPr="00BF2C2E">
              <w:rPr>
                <w:rFonts w:cs="Arial"/>
                <w:b/>
                <w:bCs/>
                <w:sz w:val="20"/>
                <w:szCs w:val="20"/>
              </w:rPr>
              <w:t xml:space="preserve"> $000 </w:t>
            </w:r>
          </w:p>
        </w:tc>
      </w:tr>
      <w:tr w:rsidR="003576C1" w:rsidRPr="003576C1" w:rsidTr="0063357A">
        <w:trPr>
          <w:trHeight w:val="255"/>
        </w:trPr>
        <w:tc>
          <w:tcPr>
            <w:tcW w:w="6535" w:type="dxa"/>
            <w:tcBorders>
              <w:top w:val="single" w:sz="4" w:space="0" w:color="auto"/>
              <w:left w:val="nil"/>
              <w:bottom w:val="nil"/>
              <w:right w:val="nil"/>
            </w:tcBorders>
            <w:shd w:val="clear" w:color="auto" w:fill="auto"/>
            <w:noWrap/>
            <w:vAlign w:val="bottom"/>
            <w:hideMark/>
          </w:tcPr>
          <w:p w:rsidR="003576C1" w:rsidRPr="003576C1" w:rsidRDefault="003576C1" w:rsidP="003576C1">
            <w:pPr>
              <w:rPr>
                <w:rFonts w:cs="Arial"/>
                <w:b/>
                <w:bCs/>
                <w:sz w:val="20"/>
                <w:szCs w:val="20"/>
              </w:rPr>
            </w:pPr>
            <w:r w:rsidRPr="003576C1">
              <w:rPr>
                <w:rFonts w:cs="Arial"/>
                <w:b/>
                <w:bCs/>
                <w:sz w:val="20"/>
                <w:szCs w:val="20"/>
              </w:rPr>
              <w:t xml:space="preserve">Pacific Arts Committee </w:t>
            </w:r>
          </w:p>
        </w:tc>
        <w:tc>
          <w:tcPr>
            <w:tcW w:w="1240" w:type="dxa"/>
            <w:tcBorders>
              <w:top w:val="single" w:sz="4" w:space="0" w:color="auto"/>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c>
          <w:tcPr>
            <w:tcW w:w="1170" w:type="dxa"/>
            <w:tcBorders>
              <w:top w:val="single" w:sz="4" w:space="0" w:color="auto"/>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Arts Grants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266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165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Quick Response Grants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104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29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Sector Investments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85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w:t>
            </w:r>
            <w:r w:rsidR="00E14CF7">
              <w:rPr>
                <w:rFonts w:cs="Arial"/>
                <w:sz w:val="20"/>
                <w:szCs w:val="20"/>
              </w:rPr>
              <w:t xml:space="preserve">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Heritage Arts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65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68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Pacific Arts Summit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40 </w:t>
            </w:r>
          </w:p>
        </w:tc>
        <w:tc>
          <w:tcPr>
            <w:tcW w:w="1170" w:type="dxa"/>
            <w:tcBorders>
              <w:top w:val="nil"/>
              <w:left w:val="nil"/>
              <w:bottom w:val="nil"/>
              <w:right w:val="nil"/>
            </w:tcBorders>
            <w:shd w:val="clear" w:color="auto" w:fill="auto"/>
            <w:noWrap/>
            <w:vAlign w:val="bottom"/>
            <w:hideMark/>
          </w:tcPr>
          <w:p w:rsidR="003576C1" w:rsidRPr="003576C1" w:rsidRDefault="00D63AAA" w:rsidP="00771463">
            <w:pPr>
              <w:jc w:val="right"/>
              <w:rPr>
                <w:rFonts w:cs="Arial"/>
                <w:sz w:val="20"/>
                <w:szCs w:val="20"/>
              </w:rPr>
            </w:pPr>
            <w:r>
              <w:rPr>
                <w:rFonts w:cs="Arial"/>
                <w:sz w:val="20"/>
                <w:szCs w:val="20"/>
              </w:rPr>
              <w:t xml:space="preserve"> </w:t>
            </w:r>
            <w:r w:rsidR="00771463">
              <w:rPr>
                <w:rFonts w:cs="Arial"/>
                <w:sz w:val="20"/>
                <w:szCs w:val="20"/>
              </w:rPr>
              <w:t>-</w:t>
            </w:r>
            <w:r w:rsidR="00E14CF7">
              <w:rPr>
                <w:rFonts w:cs="Arial"/>
                <w:sz w:val="20"/>
                <w:szCs w:val="20"/>
              </w:rPr>
              <w:t xml:space="preserve"> </w:t>
            </w:r>
          </w:p>
        </w:tc>
      </w:tr>
      <w:tr w:rsidR="003576C1" w:rsidRPr="003576C1" w:rsidTr="003576C1">
        <w:trPr>
          <w:trHeight w:val="270"/>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Distribution Strategy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12 </w:t>
            </w:r>
          </w:p>
        </w:tc>
        <w:tc>
          <w:tcPr>
            <w:tcW w:w="1170" w:type="dxa"/>
            <w:tcBorders>
              <w:top w:val="nil"/>
              <w:left w:val="nil"/>
              <w:bottom w:val="nil"/>
              <w:right w:val="nil"/>
            </w:tcBorders>
            <w:shd w:val="clear" w:color="auto" w:fill="auto"/>
            <w:noWrap/>
            <w:vAlign w:val="bottom"/>
            <w:hideMark/>
          </w:tcPr>
          <w:p w:rsidR="003576C1" w:rsidRPr="003576C1" w:rsidRDefault="00D63AAA" w:rsidP="00771463">
            <w:pPr>
              <w:jc w:val="right"/>
              <w:rPr>
                <w:rFonts w:cs="Arial"/>
                <w:sz w:val="20"/>
                <w:szCs w:val="20"/>
              </w:rPr>
            </w:pPr>
            <w:r>
              <w:rPr>
                <w:rFonts w:cs="Arial"/>
                <w:sz w:val="20"/>
                <w:szCs w:val="20"/>
              </w:rPr>
              <w:t xml:space="preserve"> </w:t>
            </w:r>
            <w:r w:rsidR="00771463">
              <w:rPr>
                <w:rFonts w:cs="Arial"/>
                <w:sz w:val="20"/>
                <w:szCs w:val="20"/>
              </w:rPr>
              <w:t>-</w:t>
            </w:r>
            <w:r w:rsidR="00E14CF7">
              <w:rPr>
                <w:rFonts w:cs="Arial"/>
                <w:sz w:val="20"/>
                <w:szCs w:val="20"/>
              </w:rPr>
              <w:t xml:space="preserve">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Health of Pacific Heritage Arts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6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w:t>
            </w:r>
            <w:r w:rsidR="00E14CF7">
              <w:rPr>
                <w:rFonts w:cs="Arial"/>
                <w:sz w:val="20"/>
                <w:szCs w:val="20"/>
              </w:rPr>
              <w:t xml:space="preserve">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Arts Development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152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Arts Promotion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 91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771463">
            <w:pPr>
              <w:rPr>
                <w:rFonts w:cs="Arial"/>
                <w:sz w:val="20"/>
                <w:szCs w:val="20"/>
              </w:rPr>
            </w:pPr>
            <w:r w:rsidRPr="003576C1">
              <w:rPr>
                <w:rFonts w:cs="Arial"/>
                <w:sz w:val="20"/>
                <w:szCs w:val="20"/>
              </w:rPr>
              <w:t xml:space="preserve"> T</w:t>
            </w:r>
            <w:r w:rsidR="00771463">
              <w:rPr>
                <w:rFonts w:cs="Arial"/>
                <w:sz w:val="20"/>
                <w:szCs w:val="20"/>
              </w:rPr>
              <w:t>ā</w:t>
            </w:r>
            <w:r w:rsidRPr="003576C1">
              <w:rPr>
                <w:rFonts w:cs="Arial"/>
                <w:sz w:val="20"/>
                <w:szCs w:val="20"/>
              </w:rPr>
              <w:t xml:space="preserve">ngata Whenua Links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w:t>
            </w:r>
            <w:r w:rsidR="00E14CF7">
              <w:rPr>
                <w:rFonts w:cs="Arial"/>
                <w:sz w:val="20"/>
                <w:szCs w:val="20"/>
              </w:rPr>
              <w:t xml:space="preserve"> </w:t>
            </w:r>
          </w:p>
        </w:tc>
        <w:tc>
          <w:tcPr>
            <w:tcW w:w="1170" w:type="dxa"/>
            <w:tcBorders>
              <w:top w:val="nil"/>
              <w:left w:val="nil"/>
              <w:bottom w:val="nil"/>
              <w:right w:val="nil"/>
            </w:tcBorders>
            <w:shd w:val="clear" w:color="auto" w:fill="auto"/>
            <w:noWrap/>
            <w:vAlign w:val="bottom"/>
            <w:hideMark/>
          </w:tcPr>
          <w:p w:rsidR="003576C1" w:rsidRPr="003576C1" w:rsidRDefault="00D63AAA" w:rsidP="00771463">
            <w:pPr>
              <w:jc w:val="right"/>
              <w:rPr>
                <w:rFonts w:cs="Arial"/>
                <w:sz w:val="20"/>
                <w:szCs w:val="20"/>
              </w:rPr>
            </w:pPr>
            <w:r>
              <w:rPr>
                <w:rFonts w:cs="Arial"/>
                <w:sz w:val="20"/>
                <w:szCs w:val="20"/>
              </w:rPr>
              <w:t xml:space="preserve"> </w:t>
            </w:r>
            <w:r w:rsidR="00771463">
              <w:rPr>
                <w:rFonts w:cs="Arial"/>
                <w:sz w:val="20"/>
                <w:szCs w:val="20"/>
              </w:rPr>
              <w:t>-</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p>
        </w:tc>
        <w:tc>
          <w:tcPr>
            <w:tcW w:w="124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578 </w:t>
            </w:r>
          </w:p>
        </w:tc>
        <w:tc>
          <w:tcPr>
            <w:tcW w:w="117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505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63357A" w:rsidRDefault="003576C1" w:rsidP="003576C1">
            <w:pPr>
              <w:rPr>
                <w:rFonts w:cs="Arial"/>
                <w:b/>
                <w:sz w:val="20"/>
                <w:szCs w:val="20"/>
              </w:rPr>
            </w:pPr>
            <w:r w:rsidRPr="003576C1">
              <w:rPr>
                <w:rFonts w:cs="Arial"/>
                <w:sz w:val="20"/>
                <w:szCs w:val="20"/>
              </w:rPr>
              <w:t xml:space="preserve"> </w:t>
            </w:r>
            <w:r w:rsidRPr="0063357A">
              <w:rPr>
                <w:rFonts w:cs="Arial"/>
                <w:b/>
                <w:sz w:val="20"/>
                <w:szCs w:val="20"/>
              </w:rPr>
              <w:t xml:space="preserve">Total Grants and Initiatives </w:t>
            </w:r>
          </w:p>
        </w:tc>
        <w:tc>
          <w:tcPr>
            <w:tcW w:w="124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33,688 </w:t>
            </w:r>
          </w:p>
        </w:tc>
        <w:tc>
          <w:tcPr>
            <w:tcW w:w="117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 32,865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Governance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408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405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r w:rsidRPr="003576C1">
              <w:rPr>
                <w:rFonts w:cs="Arial"/>
                <w:sz w:val="20"/>
                <w:szCs w:val="20"/>
              </w:rPr>
              <w:t xml:space="preserve"> Management </w:t>
            </w: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8,459 </w:t>
            </w: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r w:rsidRPr="003576C1">
              <w:rPr>
                <w:rFonts w:cs="Arial"/>
                <w:sz w:val="20"/>
                <w:szCs w:val="20"/>
              </w:rPr>
              <w:t xml:space="preserve">8,402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p>
        </w:tc>
        <w:tc>
          <w:tcPr>
            <w:tcW w:w="124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8,867 </w:t>
            </w:r>
          </w:p>
        </w:tc>
        <w:tc>
          <w:tcPr>
            <w:tcW w:w="117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8,807 </w:t>
            </w: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sz w:val="20"/>
                <w:szCs w:val="20"/>
              </w:rPr>
            </w:pPr>
          </w:p>
        </w:tc>
        <w:tc>
          <w:tcPr>
            <w:tcW w:w="124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c>
          <w:tcPr>
            <w:tcW w:w="1170" w:type="dxa"/>
            <w:tcBorders>
              <w:top w:val="nil"/>
              <w:left w:val="nil"/>
              <w:bottom w:val="nil"/>
              <w:right w:val="nil"/>
            </w:tcBorders>
            <w:shd w:val="clear" w:color="auto" w:fill="auto"/>
            <w:noWrap/>
            <w:vAlign w:val="bottom"/>
            <w:hideMark/>
          </w:tcPr>
          <w:p w:rsidR="003576C1" w:rsidRPr="003576C1" w:rsidRDefault="003576C1" w:rsidP="0063357A">
            <w:pPr>
              <w:jc w:val="right"/>
              <w:rPr>
                <w:rFonts w:cs="Arial"/>
                <w:sz w:val="20"/>
                <w:szCs w:val="20"/>
              </w:rPr>
            </w:pPr>
          </w:p>
        </w:tc>
      </w:tr>
      <w:tr w:rsidR="003576C1" w:rsidRPr="003576C1" w:rsidTr="003576C1">
        <w:trPr>
          <w:trHeight w:val="255"/>
        </w:trPr>
        <w:tc>
          <w:tcPr>
            <w:tcW w:w="6535" w:type="dxa"/>
            <w:tcBorders>
              <w:top w:val="nil"/>
              <w:left w:val="nil"/>
              <w:bottom w:val="nil"/>
              <w:right w:val="nil"/>
            </w:tcBorders>
            <w:shd w:val="clear" w:color="auto" w:fill="auto"/>
            <w:noWrap/>
            <w:vAlign w:val="bottom"/>
            <w:hideMark/>
          </w:tcPr>
          <w:p w:rsidR="003576C1" w:rsidRPr="003576C1" w:rsidRDefault="003576C1" w:rsidP="003576C1">
            <w:pPr>
              <w:rPr>
                <w:rFonts w:cs="Arial"/>
                <w:b/>
                <w:bCs/>
                <w:sz w:val="20"/>
                <w:szCs w:val="20"/>
              </w:rPr>
            </w:pPr>
            <w:r w:rsidRPr="003576C1">
              <w:rPr>
                <w:rFonts w:cs="Arial"/>
                <w:b/>
                <w:bCs/>
                <w:sz w:val="20"/>
                <w:szCs w:val="20"/>
              </w:rPr>
              <w:t xml:space="preserve"> TOTAL EXPENDITURE </w:t>
            </w:r>
          </w:p>
        </w:tc>
        <w:tc>
          <w:tcPr>
            <w:tcW w:w="124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42,555 </w:t>
            </w:r>
          </w:p>
        </w:tc>
        <w:tc>
          <w:tcPr>
            <w:tcW w:w="1170" w:type="dxa"/>
            <w:tcBorders>
              <w:top w:val="single" w:sz="4" w:space="0" w:color="auto"/>
              <w:left w:val="nil"/>
              <w:bottom w:val="single" w:sz="4" w:space="0" w:color="auto"/>
              <w:right w:val="nil"/>
            </w:tcBorders>
            <w:shd w:val="clear" w:color="auto" w:fill="auto"/>
            <w:noWrap/>
            <w:vAlign w:val="bottom"/>
            <w:hideMark/>
          </w:tcPr>
          <w:p w:rsidR="003576C1" w:rsidRPr="003576C1" w:rsidRDefault="003576C1" w:rsidP="0063357A">
            <w:pPr>
              <w:jc w:val="right"/>
              <w:rPr>
                <w:rFonts w:cs="Arial"/>
                <w:b/>
                <w:bCs/>
                <w:sz w:val="20"/>
                <w:szCs w:val="20"/>
              </w:rPr>
            </w:pPr>
            <w:r w:rsidRPr="003576C1">
              <w:rPr>
                <w:rFonts w:cs="Arial"/>
                <w:b/>
                <w:bCs/>
                <w:sz w:val="20"/>
                <w:szCs w:val="20"/>
              </w:rPr>
              <w:t xml:space="preserve">41,672 </w:t>
            </w:r>
          </w:p>
        </w:tc>
      </w:tr>
    </w:tbl>
    <w:p w:rsidR="003576C1" w:rsidRDefault="003576C1" w:rsidP="005108CB">
      <w:pPr>
        <w:rPr>
          <w:sz w:val="20"/>
          <w:szCs w:val="20"/>
        </w:rPr>
      </w:pPr>
    </w:p>
    <w:p w:rsidR="0034670F" w:rsidRDefault="0034670F">
      <w:pPr>
        <w:rPr>
          <w:rFonts w:cs="Arial"/>
          <w:b/>
          <w:bCs/>
          <w:i/>
          <w:color w:val="C0504D"/>
          <w:sz w:val="28"/>
          <w:szCs w:val="26"/>
        </w:rPr>
      </w:pPr>
      <w:r>
        <w:br w:type="page"/>
      </w:r>
    </w:p>
    <w:p w:rsidR="006E2A05" w:rsidRDefault="006E2A05" w:rsidP="006E2A05">
      <w:pPr>
        <w:pStyle w:val="Heading3"/>
      </w:pPr>
      <w:bookmarkStart w:id="111" w:name="_Toc276561912"/>
      <w:r>
        <w:lastRenderedPageBreak/>
        <w:t>10: Revaluation Reserves</w:t>
      </w:r>
      <w:bookmarkEnd w:id="111"/>
    </w:p>
    <w:tbl>
      <w:tblPr>
        <w:tblW w:w="8873" w:type="dxa"/>
        <w:tblInd w:w="108" w:type="dxa"/>
        <w:tblLook w:val="04A0"/>
      </w:tblPr>
      <w:tblGrid>
        <w:gridCol w:w="6521"/>
        <w:gridCol w:w="1276"/>
        <w:gridCol w:w="1076"/>
      </w:tblGrid>
      <w:tr w:rsidR="006E2A05" w:rsidRPr="006E2A05" w:rsidTr="006E2A05">
        <w:trPr>
          <w:trHeight w:val="255"/>
        </w:trPr>
        <w:tc>
          <w:tcPr>
            <w:tcW w:w="6521" w:type="dxa"/>
            <w:tcBorders>
              <w:top w:val="nil"/>
              <w:left w:val="nil"/>
              <w:right w:val="nil"/>
            </w:tcBorders>
            <w:shd w:val="clear" w:color="auto" w:fill="auto"/>
            <w:noWrap/>
            <w:vAlign w:val="bottom"/>
            <w:hideMark/>
          </w:tcPr>
          <w:p w:rsidR="006E2A05" w:rsidRPr="006E2A05" w:rsidRDefault="006E2A05" w:rsidP="006E2A05">
            <w:pPr>
              <w:rPr>
                <w:rFonts w:cs="Arial"/>
                <w:sz w:val="20"/>
                <w:szCs w:val="20"/>
              </w:rPr>
            </w:pPr>
          </w:p>
        </w:tc>
        <w:tc>
          <w:tcPr>
            <w:tcW w:w="1276" w:type="dxa"/>
            <w:tcBorders>
              <w:top w:val="nil"/>
              <w:left w:val="nil"/>
              <w:right w:val="nil"/>
            </w:tcBorders>
            <w:shd w:val="clear" w:color="auto" w:fill="auto"/>
            <w:noWrap/>
            <w:vAlign w:val="bottom"/>
            <w:hideMark/>
          </w:tcPr>
          <w:p w:rsidR="006E2A05" w:rsidRPr="006E2A05" w:rsidRDefault="006E2A05" w:rsidP="00F52528">
            <w:pPr>
              <w:jc w:val="right"/>
              <w:rPr>
                <w:rFonts w:cs="Arial"/>
                <w:b/>
                <w:bCs/>
                <w:sz w:val="20"/>
                <w:szCs w:val="20"/>
              </w:rPr>
            </w:pPr>
            <w:r w:rsidRPr="006E2A05">
              <w:rPr>
                <w:rFonts w:cs="Arial"/>
                <w:b/>
                <w:bCs/>
                <w:sz w:val="20"/>
                <w:szCs w:val="20"/>
              </w:rPr>
              <w:t>2010</w:t>
            </w:r>
          </w:p>
        </w:tc>
        <w:tc>
          <w:tcPr>
            <w:tcW w:w="1076" w:type="dxa"/>
            <w:tcBorders>
              <w:top w:val="nil"/>
              <w:left w:val="nil"/>
              <w:right w:val="nil"/>
            </w:tcBorders>
            <w:shd w:val="clear" w:color="auto" w:fill="auto"/>
            <w:noWrap/>
            <w:vAlign w:val="bottom"/>
            <w:hideMark/>
          </w:tcPr>
          <w:p w:rsidR="006E2A05" w:rsidRPr="006E2A05" w:rsidRDefault="006E2A05" w:rsidP="00F52528">
            <w:pPr>
              <w:jc w:val="right"/>
              <w:rPr>
                <w:rFonts w:cs="Arial"/>
                <w:b/>
                <w:bCs/>
                <w:sz w:val="20"/>
                <w:szCs w:val="20"/>
              </w:rPr>
            </w:pPr>
            <w:r w:rsidRPr="006E2A05">
              <w:rPr>
                <w:rFonts w:cs="Arial"/>
                <w:b/>
                <w:bCs/>
                <w:sz w:val="20"/>
                <w:szCs w:val="20"/>
              </w:rPr>
              <w:t>2009</w:t>
            </w:r>
          </w:p>
        </w:tc>
      </w:tr>
      <w:tr w:rsidR="006E2A05" w:rsidRPr="006E2A05" w:rsidTr="006E2A05">
        <w:trPr>
          <w:trHeight w:val="255"/>
        </w:trPr>
        <w:tc>
          <w:tcPr>
            <w:tcW w:w="6521" w:type="dxa"/>
            <w:tcBorders>
              <w:top w:val="nil"/>
              <w:left w:val="nil"/>
              <w:bottom w:val="single" w:sz="4" w:space="0" w:color="auto"/>
              <w:right w:val="nil"/>
            </w:tcBorders>
            <w:shd w:val="clear" w:color="auto" w:fill="auto"/>
            <w:noWrap/>
            <w:vAlign w:val="bottom"/>
            <w:hideMark/>
          </w:tcPr>
          <w:p w:rsidR="006E2A05" w:rsidRPr="006E2A05" w:rsidRDefault="006E2A05" w:rsidP="006E2A05">
            <w:pPr>
              <w:rPr>
                <w:rFonts w:cs="Arial"/>
                <w:sz w:val="20"/>
                <w:szCs w:val="20"/>
              </w:rPr>
            </w:pPr>
          </w:p>
        </w:tc>
        <w:tc>
          <w:tcPr>
            <w:tcW w:w="1276" w:type="dxa"/>
            <w:tcBorders>
              <w:top w:val="nil"/>
              <w:left w:val="nil"/>
              <w:bottom w:val="single" w:sz="4" w:space="0" w:color="auto"/>
              <w:right w:val="nil"/>
            </w:tcBorders>
            <w:shd w:val="clear" w:color="auto" w:fill="auto"/>
            <w:noWrap/>
            <w:vAlign w:val="bottom"/>
            <w:hideMark/>
          </w:tcPr>
          <w:p w:rsidR="006E2A05" w:rsidRPr="006E2A05" w:rsidRDefault="006E2A05" w:rsidP="00F52528">
            <w:pPr>
              <w:jc w:val="right"/>
              <w:rPr>
                <w:rFonts w:cs="Arial"/>
                <w:b/>
                <w:bCs/>
                <w:sz w:val="20"/>
                <w:szCs w:val="20"/>
              </w:rPr>
            </w:pPr>
            <w:r w:rsidRPr="006E2A05">
              <w:rPr>
                <w:rFonts w:cs="Arial"/>
                <w:b/>
                <w:bCs/>
                <w:sz w:val="20"/>
                <w:szCs w:val="20"/>
              </w:rPr>
              <w:t xml:space="preserve"> $000 </w:t>
            </w:r>
          </w:p>
        </w:tc>
        <w:tc>
          <w:tcPr>
            <w:tcW w:w="1076" w:type="dxa"/>
            <w:tcBorders>
              <w:top w:val="nil"/>
              <w:left w:val="nil"/>
              <w:bottom w:val="single" w:sz="4" w:space="0" w:color="auto"/>
              <w:right w:val="nil"/>
            </w:tcBorders>
            <w:shd w:val="clear" w:color="auto" w:fill="auto"/>
            <w:noWrap/>
            <w:vAlign w:val="bottom"/>
            <w:hideMark/>
          </w:tcPr>
          <w:p w:rsidR="006E2A05" w:rsidRPr="006E2A05" w:rsidRDefault="006E2A05" w:rsidP="00F52528">
            <w:pPr>
              <w:jc w:val="right"/>
              <w:rPr>
                <w:rFonts w:cs="Arial"/>
                <w:b/>
                <w:bCs/>
                <w:sz w:val="20"/>
                <w:szCs w:val="20"/>
              </w:rPr>
            </w:pPr>
            <w:r w:rsidRPr="006E2A05">
              <w:rPr>
                <w:rFonts w:cs="Arial"/>
                <w:b/>
                <w:bCs/>
                <w:sz w:val="20"/>
                <w:szCs w:val="20"/>
              </w:rPr>
              <w:t xml:space="preserve"> $000 </w:t>
            </w:r>
          </w:p>
        </w:tc>
      </w:tr>
      <w:tr w:rsidR="006E2A05" w:rsidRPr="006E2A05" w:rsidTr="006E2A05">
        <w:trPr>
          <w:trHeight w:val="255"/>
        </w:trPr>
        <w:tc>
          <w:tcPr>
            <w:tcW w:w="6521" w:type="dxa"/>
            <w:tcBorders>
              <w:top w:val="single" w:sz="4" w:space="0" w:color="auto"/>
              <w:left w:val="nil"/>
              <w:bottom w:val="nil"/>
              <w:right w:val="nil"/>
            </w:tcBorders>
            <w:shd w:val="clear" w:color="auto" w:fill="auto"/>
            <w:noWrap/>
            <w:vAlign w:val="bottom"/>
            <w:hideMark/>
          </w:tcPr>
          <w:p w:rsidR="006E2A05" w:rsidRPr="006E2A05" w:rsidRDefault="006E2A05" w:rsidP="006E2A05">
            <w:pPr>
              <w:rPr>
                <w:rFonts w:cs="Arial"/>
                <w:b/>
                <w:bCs/>
                <w:sz w:val="20"/>
                <w:szCs w:val="20"/>
              </w:rPr>
            </w:pPr>
            <w:r w:rsidRPr="006E2A05">
              <w:rPr>
                <w:rFonts w:cs="Arial"/>
                <w:b/>
                <w:bCs/>
                <w:sz w:val="20"/>
                <w:szCs w:val="20"/>
              </w:rPr>
              <w:t>Revaluation Reserves at 30 June consist of:</w:t>
            </w:r>
          </w:p>
        </w:tc>
        <w:tc>
          <w:tcPr>
            <w:tcW w:w="1276" w:type="dxa"/>
            <w:tcBorders>
              <w:top w:val="single" w:sz="4" w:space="0" w:color="auto"/>
              <w:left w:val="nil"/>
              <w:bottom w:val="nil"/>
              <w:right w:val="nil"/>
            </w:tcBorders>
            <w:shd w:val="clear" w:color="auto" w:fill="auto"/>
            <w:noWrap/>
            <w:vAlign w:val="bottom"/>
            <w:hideMark/>
          </w:tcPr>
          <w:p w:rsidR="006E2A05" w:rsidRPr="006E2A05" w:rsidRDefault="006E2A05" w:rsidP="00F52528">
            <w:pPr>
              <w:jc w:val="right"/>
              <w:rPr>
                <w:rFonts w:cs="Arial"/>
                <w:i/>
                <w:iCs/>
                <w:sz w:val="20"/>
                <w:szCs w:val="20"/>
              </w:rPr>
            </w:pPr>
          </w:p>
        </w:tc>
        <w:tc>
          <w:tcPr>
            <w:tcW w:w="1076" w:type="dxa"/>
            <w:tcBorders>
              <w:top w:val="single" w:sz="4" w:space="0" w:color="auto"/>
              <w:left w:val="nil"/>
              <w:bottom w:val="nil"/>
              <w:right w:val="nil"/>
            </w:tcBorders>
            <w:shd w:val="clear" w:color="auto" w:fill="auto"/>
            <w:noWrap/>
            <w:vAlign w:val="bottom"/>
            <w:hideMark/>
          </w:tcPr>
          <w:p w:rsidR="006E2A05" w:rsidRPr="006E2A05" w:rsidRDefault="006E2A05" w:rsidP="00F52528">
            <w:pPr>
              <w:jc w:val="right"/>
              <w:rPr>
                <w:rFonts w:cs="Arial"/>
                <w:i/>
                <w:iCs/>
                <w:sz w:val="20"/>
                <w:szCs w:val="20"/>
              </w:rPr>
            </w:pPr>
          </w:p>
        </w:tc>
      </w:tr>
      <w:tr w:rsidR="006E2A05" w:rsidRPr="006E2A05" w:rsidTr="006E2A05">
        <w:trPr>
          <w:trHeight w:val="255"/>
        </w:trPr>
        <w:tc>
          <w:tcPr>
            <w:tcW w:w="6521" w:type="dxa"/>
            <w:tcBorders>
              <w:top w:val="nil"/>
              <w:left w:val="nil"/>
              <w:bottom w:val="nil"/>
              <w:right w:val="nil"/>
            </w:tcBorders>
            <w:shd w:val="clear" w:color="auto" w:fill="auto"/>
            <w:noWrap/>
            <w:vAlign w:val="bottom"/>
            <w:hideMark/>
          </w:tcPr>
          <w:p w:rsidR="006E2A05" w:rsidRPr="006E2A05" w:rsidRDefault="006E2A05" w:rsidP="006E2A05">
            <w:pPr>
              <w:rPr>
                <w:rFonts w:cs="Arial"/>
                <w:sz w:val="20"/>
                <w:szCs w:val="20"/>
              </w:rPr>
            </w:pPr>
            <w:r w:rsidRPr="006E2A05">
              <w:rPr>
                <w:rFonts w:cs="Arial"/>
                <w:sz w:val="20"/>
                <w:szCs w:val="20"/>
              </w:rPr>
              <w:t>Land and Building revaluation reserve</w:t>
            </w:r>
          </w:p>
        </w:tc>
        <w:tc>
          <w:tcPr>
            <w:tcW w:w="1276" w:type="dxa"/>
            <w:tcBorders>
              <w:top w:val="nil"/>
              <w:left w:val="nil"/>
              <w:bottom w:val="nil"/>
              <w:right w:val="nil"/>
            </w:tcBorders>
            <w:shd w:val="clear" w:color="auto" w:fill="auto"/>
            <w:noWrap/>
            <w:vAlign w:val="bottom"/>
            <w:hideMark/>
          </w:tcPr>
          <w:p w:rsidR="006E2A05" w:rsidRPr="006E2A05" w:rsidRDefault="006E2A05" w:rsidP="00F52528">
            <w:pPr>
              <w:jc w:val="right"/>
              <w:rPr>
                <w:rFonts w:cs="Arial"/>
                <w:sz w:val="20"/>
                <w:szCs w:val="20"/>
              </w:rPr>
            </w:pPr>
            <w:r w:rsidRPr="006E2A05">
              <w:rPr>
                <w:rFonts w:cs="Arial"/>
                <w:sz w:val="20"/>
                <w:szCs w:val="20"/>
              </w:rPr>
              <w:t xml:space="preserve">2,173 </w:t>
            </w:r>
          </w:p>
        </w:tc>
        <w:tc>
          <w:tcPr>
            <w:tcW w:w="1076" w:type="dxa"/>
            <w:tcBorders>
              <w:top w:val="nil"/>
              <w:left w:val="nil"/>
              <w:bottom w:val="nil"/>
              <w:right w:val="nil"/>
            </w:tcBorders>
            <w:shd w:val="clear" w:color="auto" w:fill="auto"/>
            <w:noWrap/>
            <w:vAlign w:val="bottom"/>
            <w:hideMark/>
          </w:tcPr>
          <w:p w:rsidR="006E2A05" w:rsidRPr="006E2A05" w:rsidRDefault="006E2A05" w:rsidP="00F52528">
            <w:pPr>
              <w:jc w:val="right"/>
              <w:rPr>
                <w:rFonts w:cs="Arial"/>
                <w:sz w:val="20"/>
                <w:szCs w:val="20"/>
              </w:rPr>
            </w:pPr>
            <w:r w:rsidRPr="006E2A05">
              <w:rPr>
                <w:rFonts w:cs="Arial"/>
                <w:sz w:val="20"/>
                <w:szCs w:val="20"/>
              </w:rPr>
              <w:t xml:space="preserve">2,425 </w:t>
            </w:r>
          </w:p>
        </w:tc>
      </w:tr>
      <w:tr w:rsidR="006E2A05" w:rsidRPr="006E2A05" w:rsidTr="006E2A05">
        <w:trPr>
          <w:trHeight w:val="255"/>
        </w:trPr>
        <w:tc>
          <w:tcPr>
            <w:tcW w:w="6521" w:type="dxa"/>
            <w:tcBorders>
              <w:top w:val="nil"/>
              <w:left w:val="nil"/>
              <w:bottom w:val="nil"/>
              <w:right w:val="nil"/>
            </w:tcBorders>
            <w:shd w:val="clear" w:color="auto" w:fill="auto"/>
            <w:noWrap/>
            <w:vAlign w:val="bottom"/>
            <w:hideMark/>
          </w:tcPr>
          <w:p w:rsidR="006E2A05" w:rsidRPr="006E2A05" w:rsidRDefault="006E2A05" w:rsidP="006E2A05">
            <w:pPr>
              <w:rPr>
                <w:rFonts w:cs="Arial"/>
                <w:sz w:val="20"/>
                <w:szCs w:val="20"/>
              </w:rPr>
            </w:pPr>
            <w:r w:rsidRPr="006E2A05">
              <w:rPr>
                <w:rFonts w:cs="Arial"/>
                <w:sz w:val="20"/>
                <w:szCs w:val="20"/>
              </w:rPr>
              <w:t>Works of Art revaluation reserve</w:t>
            </w:r>
          </w:p>
        </w:tc>
        <w:tc>
          <w:tcPr>
            <w:tcW w:w="1276" w:type="dxa"/>
            <w:tcBorders>
              <w:top w:val="nil"/>
              <w:left w:val="nil"/>
              <w:bottom w:val="nil"/>
              <w:right w:val="nil"/>
            </w:tcBorders>
            <w:shd w:val="clear" w:color="auto" w:fill="auto"/>
            <w:noWrap/>
            <w:vAlign w:val="bottom"/>
            <w:hideMark/>
          </w:tcPr>
          <w:p w:rsidR="006E2A05" w:rsidRPr="006E2A05" w:rsidRDefault="006E2A05" w:rsidP="00F52528">
            <w:pPr>
              <w:jc w:val="right"/>
              <w:rPr>
                <w:rFonts w:cs="Arial"/>
                <w:sz w:val="20"/>
                <w:szCs w:val="20"/>
              </w:rPr>
            </w:pPr>
            <w:r w:rsidRPr="006E2A05">
              <w:rPr>
                <w:rFonts w:cs="Arial"/>
                <w:sz w:val="20"/>
                <w:szCs w:val="20"/>
              </w:rPr>
              <w:t xml:space="preserve">2,235 </w:t>
            </w:r>
          </w:p>
        </w:tc>
        <w:tc>
          <w:tcPr>
            <w:tcW w:w="1076" w:type="dxa"/>
            <w:tcBorders>
              <w:top w:val="nil"/>
              <w:left w:val="nil"/>
              <w:bottom w:val="nil"/>
              <w:right w:val="nil"/>
            </w:tcBorders>
            <w:shd w:val="clear" w:color="auto" w:fill="auto"/>
            <w:noWrap/>
            <w:vAlign w:val="bottom"/>
            <w:hideMark/>
          </w:tcPr>
          <w:p w:rsidR="006E2A05" w:rsidRPr="006E2A05" w:rsidRDefault="006E2A05" w:rsidP="00F52528">
            <w:pPr>
              <w:jc w:val="right"/>
              <w:rPr>
                <w:rFonts w:cs="Arial"/>
                <w:sz w:val="20"/>
                <w:szCs w:val="20"/>
              </w:rPr>
            </w:pPr>
            <w:r w:rsidRPr="006E2A05">
              <w:rPr>
                <w:rFonts w:cs="Arial"/>
                <w:sz w:val="20"/>
                <w:szCs w:val="20"/>
              </w:rPr>
              <w:t xml:space="preserve">2,337 </w:t>
            </w:r>
          </w:p>
        </w:tc>
      </w:tr>
      <w:tr w:rsidR="006E2A05" w:rsidRPr="006E2A05" w:rsidTr="006E2A05">
        <w:trPr>
          <w:trHeight w:val="255"/>
        </w:trPr>
        <w:tc>
          <w:tcPr>
            <w:tcW w:w="6521" w:type="dxa"/>
            <w:tcBorders>
              <w:top w:val="nil"/>
              <w:left w:val="nil"/>
              <w:bottom w:val="nil"/>
              <w:right w:val="nil"/>
            </w:tcBorders>
            <w:shd w:val="clear" w:color="auto" w:fill="auto"/>
            <w:noWrap/>
            <w:vAlign w:val="bottom"/>
            <w:hideMark/>
          </w:tcPr>
          <w:p w:rsidR="006E2A05" w:rsidRPr="006E2A05" w:rsidRDefault="006E2A05" w:rsidP="006E2A05">
            <w:pPr>
              <w:rPr>
                <w:rFonts w:cs="Arial"/>
                <w:sz w:val="20"/>
                <w:szCs w:val="20"/>
              </w:rPr>
            </w:pPr>
          </w:p>
        </w:tc>
        <w:tc>
          <w:tcPr>
            <w:tcW w:w="1276" w:type="dxa"/>
            <w:tcBorders>
              <w:top w:val="single" w:sz="4" w:space="0" w:color="auto"/>
              <w:left w:val="nil"/>
              <w:bottom w:val="single" w:sz="4" w:space="0" w:color="auto"/>
              <w:right w:val="nil"/>
            </w:tcBorders>
            <w:shd w:val="clear" w:color="auto" w:fill="auto"/>
            <w:noWrap/>
            <w:vAlign w:val="bottom"/>
            <w:hideMark/>
          </w:tcPr>
          <w:p w:rsidR="006E2A05" w:rsidRPr="00937227" w:rsidRDefault="006E2A05" w:rsidP="00F52528">
            <w:pPr>
              <w:jc w:val="right"/>
              <w:rPr>
                <w:rFonts w:cs="Arial"/>
                <w:b/>
                <w:sz w:val="20"/>
                <w:szCs w:val="20"/>
              </w:rPr>
            </w:pPr>
            <w:r w:rsidRPr="00937227">
              <w:rPr>
                <w:rFonts w:cs="Arial"/>
                <w:b/>
                <w:sz w:val="20"/>
                <w:szCs w:val="20"/>
              </w:rPr>
              <w:t xml:space="preserve">4,408 </w:t>
            </w:r>
          </w:p>
        </w:tc>
        <w:tc>
          <w:tcPr>
            <w:tcW w:w="1076" w:type="dxa"/>
            <w:tcBorders>
              <w:top w:val="single" w:sz="4" w:space="0" w:color="auto"/>
              <w:left w:val="nil"/>
              <w:bottom w:val="single" w:sz="4" w:space="0" w:color="auto"/>
              <w:right w:val="nil"/>
            </w:tcBorders>
            <w:shd w:val="clear" w:color="auto" w:fill="auto"/>
            <w:noWrap/>
            <w:vAlign w:val="bottom"/>
            <w:hideMark/>
          </w:tcPr>
          <w:p w:rsidR="006E2A05" w:rsidRPr="00937227" w:rsidRDefault="006E2A05" w:rsidP="00F52528">
            <w:pPr>
              <w:ind w:left="-108" w:firstLine="58"/>
              <w:jc w:val="right"/>
              <w:rPr>
                <w:rFonts w:cs="Arial"/>
                <w:b/>
                <w:sz w:val="20"/>
                <w:szCs w:val="20"/>
              </w:rPr>
            </w:pPr>
            <w:r w:rsidRPr="00937227">
              <w:rPr>
                <w:rFonts w:cs="Arial"/>
                <w:b/>
                <w:sz w:val="20"/>
                <w:szCs w:val="20"/>
              </w:rPr>
              <w:t xml:space="preserve">4,762 </w:t>
            </w:r>
          </w:p>
        </w:tc>
      </w:tr>
    </w:tbl>
    <w:p w:rsidR="006E2A05" w:rsidRDefault="006E2A05" w:rsidP="006E2A05"/>
    <w:p w:rsidR="006E2A05" w:rsidRPr="006E2A05" w:rsidRDefault="006E2A05" w:rsidP="006E2A05">
      <w:pPr>
        <w:pStyle w:val="Heading3"/>
      </w:pPr>
      <w:bookmarkStart w:id="112" w:name="_Toc276561913"/>
      <w:r>
        <w:t>11: Cash and Equivalents</w:t>
      </w:r>
      <w:bookmarkEnd w:id="112"/>
      <w:r>
        <w:t xml:space="preserve"> </w:t>
      </w:r>
    </w:p>
    <w:p w:rsidR="006E2A05" w:rsidRDefault="006E2A05" w:rsidP="006E2A05">
      <w:pPr>
        <w:rPr>
          <w:sz w:val="20"/>
          <w:szCs w:val="20"/>
        </w:rPr>
      </w:pPr>
      <w:r w:rsidRPr="005108CB">
        <w:rPr>
          <w:sz w:val="20"/>
          <w:szCs w:val="20"/>
        </w:rPr>
        <w:t>For the year ended 30 Jun 2010</w:t>
      </w:r>
    </w:p>
    <w:tbl>
      <w:tblPr>
        <w:tblW w:w="8873" w:type="dxa"/>
        <w:tblInd w:w="108" w:type="dxa"/>
        <w:tblLook w:val="04A0"/>
      </w:tblPr>
      <w:tblGrid>
        <w:gridCol w:w="6521"/>
        <w:gridCol w:w="1276"/>
        <w:gridCol w:w="1076"/>
      </w:tblGrid>
      <w:tr w:rsidR="00EA1B11" w:rsidRPr="006E2A05" w:rsidTr="006E2A05">
        <w:trPr>
          <w:trHeight w:val="255"/>
        </w:trPr>
        <w:tc>
          <w:tcPr>
            <w:tcW w:w="6521" w:type="dxa"/>
            <w:tcBorders>
              <w:top w:val="nil"/>
              <w:left w:val="nil"/>
              <w:right w:val="nil"/>
            </w:tcBorders>
            <w:shd w:val="clear" w:color="auto" w:fill="auto"/>
            <w:noWrap/>
            <w:vAlign w:val="bottom"/>
            <w:hideMark/>
          </w:tcPr>
          <w:p w:rsidR="00EA1B11" w:rsidRDefault="00EA1B11">
            <w:pPr>
              <w:rPr>
                <w:rFonts w:cs="Arial"/>
                <w:sz w:val="20"/>
                <w:szCs w:val="20"/>
              </w:rPr>
            </w:pPr>
          </w:p>
        </w:tc>
        <w:tc>
          <w:tcPr>
            <w:tcW w:w="1276" w:type="dxa"/>
            <w:tcBorders>
              <w:top w:val="nil"/>
              <w:left w:val="nil"/>
              <w:right w:val="nil"/>
            </w:tcBorders>
            <w:shd w:val="clear" w:color="auto" w:fill="auto"/>
            <w:noWrap/>
            <w:vAlign w:val="bottom"/>
            <w:hideMark/>
          </w:tcPr>
          <w:p w:rsidR="00EA1B11" w:rsidRDefault="00EA1B11" w:rsidP="00EA1B11">
            <w:pPr>
              <w:jc w:val="right"/>
              <w:rPr>
                <w:rFonts w:cs="Arial"/>
                <w:b/>
                <w:bCs/>
                <w:sz w:val="20"/>
                <w:szCs w:val="20"/>
              </w:rPr>
            </w:pPr>
            <w:r>
              <w:rPr>
                <w:rFonts w:cs="Arial"/>
                <w:b/>
                <w:bCs/>
                <w:sz w:val="20"/>
                <w:szCs w:val="20"/>
              </w:rPr>
              <w:t>2010</w:t>
            </w:r>
          </w:p>
        </w:tc>
        <w:tc>
          <w:tcPr>
            <w:tcW w:w="1076" w:type="dxa"/>
            <w:tcBorders>
              <w:top w:val="nil"/>
              <w:left w:val="nil"/>
              <w:right w:val="nil"/>
            </w:tcBorders>
            <w:shd w:val="clear" w:color="auto" w:fill="auto"/>
            <w:noWrap/>
            <w:vAlign w:val="bottom"/>
            <w:hideMark/>
          </w:tcPr>
          <w:p w:rsidR="00EA1B11" w:rsidRDefault="00EA1B11" w:rsidP="00EA1B11">
            <w:pPr>
              <w:jc w:val="right"/>
              <w:rPr>
                <w:rFonts w:cs="Arial"/>
                <w:b/>
                <w:bCs/>
                <w:sz w:val="20"/>
                <w:szCs w:val="20"/>
              </w:rPr>
            </w:pPr>
            <w:r>
              <w:rPr>
                <w:rFonts w:cs="Arial"/>
                <w:b/>
                <w:bCs/>
                <w:sz w:val="20"/>
                <w:szCs w:val="20"/>
              </w:rPr>
              <w:t>2009</w:t>
            </w:r>
          </w:p>
        </w:tc>
      </w:tr>
      <w:tr w:rsidR="00EA1B11" w:rsidRPr="006E2A05" w:rsidTr="006E2A05">
        <w:trPr>
          <w:trHeight w:val="255"/>
        </w:trPr>
        <w:tc>
          <w:tcPr>
            <w:tcW w:w="6521" w:type="dxa"/>
            <w:tcBorders>
              <w:top w:val="nil"/>
              <w:left w:val="nil"/>
              <w:bottom w:val="single" w:sz="4" w:space="0" w:color="auto"/>
              <w:right w:val="nil"/>
            </w:tcBorders>
            <w:shd w:val="clear" w:color="auto" w:fill="auto"/>
            <w:noWrap/>
            <w:vAlign w:val="bottom"/>
            <w:hideMark/>
          </w:tcPr>
          <w:p w:rsidR="00EA1B11" w:rsidRDefault="00EA1B11">
            <w:pPr>
              <w:rPr>
                <w:rFonts w:cs="Arial"/>
                <w:sz w:val="20"/>
                <w:szCs w:val="20"/>
              </w:rPr>
            </w:pPr>
          </w:p>
        </w:tc>
        <w:tc>
          <w:tcPr>
            <w:tcW w:w="1276" w:type="dxa"/>
            <w:tcBorders>
              <w:top w:val="nil"/>
              <w:left w:val="nil"/>
              <w:bottom w:val="single" w:sz="4" w:space="0" w:color="auto"/>
              <w:right w:val="nil"/>
            </w:tcBorders>
            <w:shd w:val="clear" w:color="auto" w:fill="auto"/>
            <w:noWrap/>
            <w:vAlign w:val="bottom"/>
            <w:hideMark/>
          </w:tcPr>
          <w:p w:rsidR="00EA1B11" w:rsidRDefault="00EA1B11" w:rsidP="00EA1B11">
            <w:pPr>
              <w:jc w:val="right"/>
              <w:rPr>
                <w:rFonts w:cs="Arial"/>
                <w:b/>
                <w:bCs/>
                <w:sz w:val="20"/>
                <w:szCs w:val="20"/>
              </w:rPr>
            </w:pPr>
            <w:r>
              <w:rPr>
                <w:rFonts w:cs="Arial"/>
                <w:b/>
                <w:bCs/>
                <w:sz w:val="20"/>
                <w:szCs w:val="20"/>
              </w:rPr>
              <w:t>$000</w:t>
            </w:r>
          </w:p>
        </w:tc>
        <w:tc>
          <w:tcPr>
            <w:tcW w:w="1076" w:type="dxa"/>
            <w:tcBorders>
              <w:top w:val="nil"/>
              <w:left w:val="nil"/>
              <w:bottom w:val="single" w:sz="4" w:space="0" w:color="auto"/>
              <w:right w:val="nil"/>
            </w:tcBorders>
            <w:shd w:val="clear" w:color="auto" w:fill="auto"/>
            <w:noWrap/>
            <w:vAlign w:val="bottom"/>
            <w:hideMark/>
          </w:tcPr>
          <w:p w:rsidR="00EA1B11" w:rsidRDefault="00EA1B11" w:rsidP="00EA1B11">
            <w:pPr>
              <w:jc w:val="right"/>
              <w:rPr>
                <w:rFonts w:cs="Arial"/>
                <w:b/>
                <w:bCs/>
                <w:sz w:val="20"/>
                <w:szCs w:val="20"/>
              </w:rPr>
            </w:pPr>
            <w:r>
              <w:rPr>
                <w:rFonts w:cs="Arial"/>
                <w:b/>
                <w:bCs/>
                <w:sz w:val="20"/>
                <w:szCs w:val="20"/>
              </w:rPr>
              <w:t>$000</w:t>
            </w:r>
          </w:p>
        </w:tc>
      </w:tr>
      <w:tr w:rsidR="00EA1B11" w:rsidRPr="006E2A05" w:rsidTr="006E2A05">
        <w:trPr>
          <w:trHeight w:val="255"/>
        </w:trPr>
        <w:tc>
          <w:tcPr>
            <w:tcW w:w="6521" w:type="dxa"/>
            <w:tcBorders>
              <w:top w:val="single" w:sz="4" w:space="0" w:color="auto"/>
              <w:left w:val="nil"/>
              <w:bottom w:val="nil"/>
              <w:right w:val="nil"/>
            </w:tcBorders>
            <w:shd w:val="clear" w:color="auto" w:fill="auto"/>
            <w:noWrap/>
            <w:vAlign w:val="bottom"/>
            <w:hideMark/>
          </w:tcPr>
          <w:p w:rsidR="00EA1B11" w:rsidRDefault="00EA1B11">
            <w:pPr>
              <w:rPr>
                <w:rFonts w:cs="Arial"/>
                <w:sz w:val="20"/>
                <w:szCs w:val="20"/>
              </w:rPr>
            </w:pPr>
            <w:r>
              <w:rPr>
                <w:rFonts w:cs="Arial"/>
                <w:sz w:val="20"/>
                <w:szCs w:val="20"/>
              </w:rPr>
              <w:t>Cash on hand and at bank</w:t>
            </w:r>
          </w:p>
        </w:tc>
        <w:tc>
          <w:tcPr>
            <w:tcW w:w="1276" w:type="dxa"/>
            <w:tcBorders>
              <w:top w:val="single" w:sz="4" w:space="0" w:color="auto"/>
              <w:left w:val="nil"/>
              <w:bottom w:val="nil"/>
              <w:right w:val="nil"/>
            </w:tcBorders>
            <w:shd w:val="clear" w:color="auto" w:fill="auto"/>
            <w:noWrap/>
            <w:vAlign w:val="bottom"/>
            <w:hideMark/>
          </w:tcPr>
          <w:p w:rsidR="00EA1B11" w:rsidRDefault="00EA1B11" w:rsidP="00EA1B11">
            <w:pPr>
              <w:jc w:val="right"/>
              <w:rPr>
                <w:rFonts w:cs="Arial"/>
                <w:sz w:val="20"/>
                <w:szCs w:val="20"/>
              </w:rPr>
            </w:pPr>
            <w:r>
              <w:rPr>
                <w:rFonts w:cs="Arial"/>
                <w:sz w:val="20"/>
                <w:szCs w:val="20"/>
              </w:rPr>
              <w:t xml:space="preserve"> 142 </w:t>
            </w:r>
          </w:p>
        </w:tc>
        <w:tc>
          <w:tcPr>
            <w:tcW w:w="1076" w:type="dxa"/>
            <w:tcBorders>
              <w:top w:val="single" w:sz="4" w:space="0" w:color="auto"/>
              <w:left w:val="nil"/>
              <w:bottom w:val="nil"/>
              <w:right w:val="nil"/>
            </w:tcBorders>
            <w:shd w:val="clear" w:color="auto" w:fill="auto"/>
            <w:noWrap/>
            <w:vAlign w:val="bottom"/>
            <w:hideMark/>
          </w:tcPr>
          <w:p w:rsidR="00EA1B11" w:rsidRDefault="00EA1B11" w:rsidP="00EA1B11">
            <w:pPr>
              <w:jc w:val="right"/>
              <w:rPr>
                <w:rFonts w:cs="Arial"/>
                <w:sz w:val="20"/>
                <w:szCs w:val="20"/>
              </w:rPr>
            </w:pPr>
            <w:r>
              <w:rPr>
                <w:rFonts w:cs="Arial"/>
                <w:sz w:val="20"/>
                <w:szCs w:val="20"/>
              </w:rPr>
              <w:t xml:space="preserve"> 522 </w:t>
            </w:r>
          </w:p>
        </w:tc>
      </w:tr>
      <w:tr w:rsidR="00EA1B11" w:rsidRPr="006E2A05" w:rsidTr="006E2A05">
        <w:trPr>
          <w:trHeight w:val="255"/>
        </w:trPr>
        <w:tc>
          <w:tcPr>
            <w:tcW w:w="6521" w:type="dxa"/>
            <w:tcBorders>
              <w:top w:val="nil"/>
              <w:left w:val="nil"/>
              <w:bottom w:val="nil"/>
              <w:right w:val="nil"/>
            </w:tcBorders>
            <w:shd w:val="clear" w:color="auto" w:fill="auto"/>
            <w:noWrap/>
            <w:vAlign w:val="bottom"/>
            <w:hideMark/>
          </w:tcPr>
          <w:p w:rsidR="00EA1B11" w:rsidRDefault="00EA1B11">
            <w:pPr>
              <w:rPr>
                <w:rFonts w:cs="Arial"/>
                <w:sz w:val="20"/>
                <w:szCs w:val="20"/>
              </w:rPr>
            </w:pPr>
            <w:r>
              <w:rPr>
                <w:rFonts w:cs="Arial"/>
                <w:sz w:val="20"/>
                <w:szCs w:val="20"/>
              </w:rPr>
              <w:t>Cash equivalents - short term deposits</w:t>
            </w:r>
          </w:p>
        </w:tc>
        <w:tc>
          <w:tcPr>
            <w:tcW w:w="1276" w:type="dxa"/>
            <w:tcBorders>
              <w:top w:val="nil"/>
              <w:left w:val="nil"/>
              <w:bottom w:val="nil"/>
              <w:right w:val="nil"/>
            </w:tcBorders>
            <w:shd w:val="clear" w:color="auto" w:fill="auto"/>
            <w:noWrap/>
            <w:vAlign w:val="bottom"/>
            <w:hideMark/>
          </w:tcPr>
          <w:p w:rsidR="00EA1B11" w:rsidRDefault="00EA1B11" w:rsidP="00EA1B11">
            <w:pPr>
              <w:jc w:val="right"/>
              <w:rPr>
                <w:rFonts w:cs="Arial"/>
                <w:sz w:val="20"/>
                <w:szCs w:val="20"/>
              </w:rPr>
            </w:pPr>
            <w:r>
              <w:rPr>
                <w:rFonts w:cs="Arial"/>
                <w:sz w:val="20"/>
                <w:szCs w:val="20"/>
              </w:rPr>
              <w:t xml:space="preserve"> 17,554 </w:t>
            </w:r>
          </w:p>
        </w:tc>
        <w:tc>
          <w:tcPr>
            <w:tcW w:w="1076" w:type="dxa"/>
            <w:tcBorders>
              <w:top w:val="nil"/>
              <w:left w:val="nil"/>
              <w:bottom w:val="nil"/>
              <w:right w:val="nil"/>
            </w:tcBorders>
            <w:shd w:val="clear" w:color="auto" w:fill="auto"/>
            <w:noWrap/>
            <w:vAlign w:val="bottom"/>
            <w:hideMark/>
          </w:tcPr>
          <w:p w:rsidR="00EA1B11" w:rsidRDefault="00EA1B11" w:rsidP="00EA1B11">
            <w:pPr>
              <w:jc w:val="right"/>
              <w:rPr>
                <w:rFonts w:cs="Arial"/>
                <w:sz w:val="20"/>
                <w:szCs w:val="20"/>
              </w:rPr>
            </w:pPr>
            <w:r>
              <w:rPr>
                <w:rFonts w:cs="Arial"/>
                <w:sz w:val="20"/>
                <w:szCs w:val="20"/>
              </w:rPr>
              <w:t xml:space="preserve"> 15,229 </w:t>
            </w:r>
          </w:p>
        </w:tc>
      </w:tr>
      <w:tr w:rsidR="00EA1B11" w:rsidRPr="006E2A05" w:rsidTr="006E2A05">
        <w:trPr>
          <w:trHeight w:val="255"/>
        </w:trPr>
        <w:tc>
          <w:tcPr>
            <w:tcW w:w="6521" w:type="dxa"/>
            <w:tcBorders>
              <w:top w:val="nil"/>
              <w:left w:val="nil"/>
              <w:bottom w:val="nil"/>
              <w:right w:val="nil"/>
            </w:tcBorders>
            <w:shd w:val="clear" w:color="auto" w:fill="auto"/>
            <w:noWrap/>
            <w:vAlign w:val="bottom"/>
            <w:hideMark/>
          </w:tcPr>
          <w:p w:rsidR="00EA1B11" w:rsidRDefault="00EA1B11">
            <w:pPr>
              <w:rPr>
                <w:rFonts w:cs="Arial"/>
                <w:b/>
                <w:bCs/>
                <w:sz w:val="20"/>
                <w:szCs w:val="20"/>
              </w:rPr>
            </w:pPr>
            <w:r>
              <w:rPr>
                <w:rFonts w:cs="Arial"/>
                <w:b/>
                <w:bCs/>
                <w:sz w:val="20"/>
                <w:szCs w:val="20"/>
              </w:rPr>
              <w:t>Total cash and cash equivalents</w:t>
            </w:r>
          </w:p>
        </w:tc>
        <w:tc>
          <w:tcPr>
            <w:tcW w:w="1276" w:type="dxa"/>
            <w:tcBorders>
              <w:top w:val="nil"/>
              <w:left w:val="nil"/>
              <w:bottom w:val="nil"/>
              <w:right w:val="nil"/>
            </w:tcBorders>
            <w:shd w:val="clear" w:color="auto" w:fill="auto"/>
            <w:noWrap/>
            <w:vAlign w:val="bottom"/>
            <w:hideMark/>
          </w:tcPr>
          <w:p w:rsidR="00EA1B11" w:rsidRDefault="00EA1B11" w:rsidP="00EA1B11">
            <w:pPr>
              <w:jc w:val="right"/>
              <w:rPr>
                <w:rFonts w:cs="Arial"/>
                <w:sz w:val="20"/>
                <w:szCs w:val="20"/>
              </w:rPr>
            </w:pPr>
            <w:r>
              <w:rPr>
                <w:rFonts w:cs="Arial"/>
                <w:sz w:val="20"/>
                <w:szCs w:val="20"/>
              </w:rPr>
              <w:t xml:space="preserve"> 17,696 </w:t>
            </w:r>
          </w:p>
        </w:tc>
        <w:tc>
          <w:tcPr>
            <w:tcW w:w="1076" w:type="dxa"/>
            <w:tcBorders>
              <w:top w:val="nil"/>
              <w:left w:val="nil"/>
              <w:bottom w:val="nil"/>
              <w:right w:val="nil"/>
            </w:tcBorders>
            <w:shd w:val="clear" w:color="auto" w:fill="auto"/>
            <w:noWrap/>
            <w:vAlign w:val="bottom"/>
            <w:hideMark/>
          </w:tcPr>
          <w:p w:rsidR="00EA1B11" w:rsidRDefault="00EA1B11" w:rsidP="00EA1B11">
            <w:pPr>
              <w:jc w:val="right"/>
              <w:rPr>
                <w:rFonts w:cs="Arial"/>
                <w:sz w:val="20"/>
                <w:szCs w:val="20"/>
              </w:rPr>
            </w:pPr>
            <w:r>
              <w:rPr>
                <w:rFonts w:cs="Arial"/>
                <w:sz w:val="20"/>
                <w:szCs w:val="20"/>
              </w:rPr>
              <w:t>15,751</w:t>
            </w:r>
          </w:p>
        </w:tc>
      </w:tr>
      <w:tr w:rsidR="00EA1B11" w:rsidRPr="006E2A05" w:rsidTr="006E2A05">
        <w:trPr>
          <w:trHeight w:val="255"/>
        </w:trPr>
        <w:tc>
          <w:tcPr>
            <w:tcW w:w="6521" w:type="dxa"/>
            <w:tcBorders>
              <w:top w:val="nil"/>
              <w:left w:val="nil"/>
              <w:bottom w:val="nil"/>
              <w:right w:val="nil"/>
            </w:tcBorders>
            <w:shd w:val="clear" w:color="auto" w:fill="auto"/>
            <w:noWrap/>
            <w:vAlign w:val="bottom"/>
            <w:hideMark/>
          </w:tcPr>
          <w:p w:rsidR="00EA1B11" w:rsidRDefault="00EA1B11">
            <w:pPr>
              <w:rPr>
                <w:rFonts w:cs="Arial"/>
                <w:sz w:val="20"/>
                <w:szCs w:val="20"/>
              </w:rPr>
            </w:pPr>
          </w:p>
        </w:tc>
        <w:tc>
          <w:tcPr>
            <w:tcW w:w="1276" w:type="dxa"/>
            <w:tcBorders>
              <w:top w:val="single" w:sz="4" w:space="0" w:color="auto"/>
              <w:left w:val="nil"/>
              <w:bottom w:val="single" w:sz="4" w:space="0" w:color="auto"/>
              <w:right w:val="nil"/>
            </w:tcBorders>
            <w:shd w:val="clear" w:color="auto" w:fill="auto"/>
            <w:noWrap/>
            <w:vAlign w:val="bottom"/>
            <w:hideMark/>
          </w:tcPr>
          <w:p w:rsidR="00EA1B11" w:rsidRDefault="00EA1B11" w:rsidP="00EA1B11">
            <w:pPr>
              <w:jc w:val="right"/>
              <w:rPr>
                <w:rFonts w:cs="Arial"/>
                <w:b/>
                <w:bCs/>
                <w:sz w:val="20"/>
                <w:szCs w:val="20"/>
              </w:rPr>
            </w:pPr>
            <w:r>
              <w:rPr>
                <w:rFonts w:cs="Arial"/>
                <w:b/>
                <w:bCs/>
                <w:sz w:val="20"/>
                <w:szCs w:val="20"/>
              </w:rPr>
              <w:t>2010</w:t>
            </w:r>
          </w:p>
        </w:tc>
        <w:tc>
          <w:tcPr>
            <w:tcW w:w="1076" w:type="dxa"/>
            <w:tcBorders>
              <w:top w:val="single" w:sz="4" w:space="0" w:color="auto"/>
              <w:left w:val="nil"/>
              <w:bottom w:val="single" w:sz="4" w:space="0" w:color="auto"/>
              <w:right w:val="nil"/>
            </w:tcBorders>
            <w:shd w:val="clear" w:color="auto" w:fill="auto"/>
            <w:noWrap/>
            <w:vAlign w:val="bottom"/>
            <w:hideMark/>
          </w:tcPr>
          <w:p w:rsidR="00EA1B11" w:rsidRDefault="00EA1B11" w:rsidP="00EA1B11">
            <w:pPr>
              <w:jc w:val="right"/>
              <w:rPr>
                <w:rFonts w:cs="Arial"/>
                <w:b/>
                <w:bCs/>
                <w:sz w:val="20"/>
                <w:szCs w:val="20"/>
              </w:rPr>
            </w:pPr>
            <w:r>
              <w:rPr>
                <w:rFonts w:cs="Arial"/>
                <w:b/>
                <w:bCs/>
                <w:sz w:val="20"/>
                <w:szCs w:val="20"/>
              </w:rPr>
              <w:t>2009</w:t>
            </w:r>
          </w:p>
        </w:tc>
      </w:tr>
    </w:tbl>
    <w:p w:rsidR="006E2A05" w:rsidRDefault="006E2A05" w:rsidP="006E2A05"/>
    <w:p w:rsidR="00F52528" w:rsidRPr="00F52528" w:rsidRDefault="00F52528" w:rsidP="00F52528">
      <w:pPr>
        <w:jc w:val="both"/>
        <w:rPr>
          <w:sz w:val="20"/>
          <w:szCs w:val="20"/>
        </w:rPr>
      </w:pPr>
      <w:r w:rsidRPr="00F52528">
        <w:rPr>
          <w:sz w:val="20"/>
          <w:szCs w:val="20"/>
        </w:rPr>
        <w:t>The carrying value of short term deposits with maturity dates of three months or less approximates their fair value.</w:t>
      </w:r>
    </w:p>
    <w:p w:rsidR="00F52528" w:rsidRPr="00F52528" w:rsidRDefault="00F52528" w:rsidP="00F52528">
      <w:pPr>
        <w:jc w:val="both"/>
        <w:rPr>
          <w:sz w:val="20"/>
          <w:szCs w:val="20"/>
        </w:rPr>
      </w:pPr>
    </w:p>
    <w:p w:rsidR="00F52528" w:rsidRDefault="00F52528" w:rsidP="00F52528">
      <w:pPr>
        <w:jc w:val="both"/>
        <w:rPr>
          <w:sz w:val="20"/>
          <w:szCs w:val="20"/>
        </w:rPr>
      </w:pPr>
      <w:r w:rsidRPr="00F52528">
        <w:rPr>
          <w:sz w:val="20"/>
          <w:szCs w:val="20"/>
        </w:rPr>
        <w:t>The weighted average effective interest rate for short term deposits is 3.81% (2009 6.60%).</w:t>
      </w:r>
    </w:p>
    <w:p w:rsidR="0034670F" w:rsidRPr="00F52528" w:rsidRDefault="0034670F" w:rsidP="00F52528">
      <w:pPr>
        <w:jc w:val="both"/>
        <w:rPr>
          <w:sz w:val="20"/>
          <w:szCs w:val="20"/>
        </w:rPr>
      </w:pPr>
    </w:p>
    <w:p w:rsidR="006E2A05" w:rsidRDefault="00F52528" w:rsidP="00F52528">
      <w:pPr>
        <w:pStyle w:val="Heading3"/>
      </w:pPr>
      <w:bookmarkStart w:id="113" w:name="_Toc276561914"/>
      <w:r>
        <w:t>12: Debtors and Other Receivables</w:t>
      </w:r>
      <w:bookmarkEnd w:id="113"/>
    </w:p>
    <w:tbl>
      <w:tblPr>
        <w:tblW w:w="9073" w:type="dxa"/>
        <w:tblInd w:w="108" w:type="dxa"/>
        <w:tblLook w:val="04A0"/>
      </w:tblPr>
      <w:tblGrid>
        <w:gridCol w:w="5103"/>
        <w:gridCol w:w="1367"/>
        <w:gridCol w:w="1327"/>
        <w:gridCol w:w="1276"/>
      </w:tblGrid>
      <w:tr w:rsidR="00EA1B11" w:rsidRPr="00EA1B11" w:rsidTr="004A2850">
        <w:trPr>
          <w:trHeight w:val="255"/>
        </w:trPr>
        <w:tc>
          <w:tcPr>
            <w:tcW w:w="5103" w:type="dxa"/>
            <w:tcBorders>
              <w:top w:val="nil"/>
              <w:left w:val="nil"/>
              <w:right w:val="nil"/>
            </w:tcBorders>
            <w:shd w:val="clear" w:color="auto" w:fill="auto"/>
            <w:noWrap/>
            <w:vAlign w:val="bottom"/>
            <w:hideMark/>
          </w:tcPr>
          <w:p w:rsidR="00EA1B11" w:rsidRPr="00EA1B11" w:rsidRDefault="00EA1B11" w:rsidP="00EA1B11">
            <w:pPr>
              <w:rPr>
                <w:rFonts w:cs="Arial"/>
                <w:b/>
                <w:bCs/>
                <w:sz w:val="20"/>
                <w:szCs w:val="20"/>
              </w:rPr>
            </w:pPr>
          </w:p>
        </w:tc>
        <w:tc>
          <w:tcPr>
            <w:tcW w:w="1367" w:type="dxa"/>
            <w:tcBorders>
              <w:top w:val="nil"/>
              <w:left w:val="nil"/>
              <w:right w:val="nil"/>
            </w:tcBorders>
            <w:shd w:val="clear" w:color="auto" w:fill="auto"/>
            <w:noWrap/>
            <w:vAlign w:val="bottom"/>
            <w:hideMark/>
          </w:tcPr>
          <w:p w:rsidR="00EA1B11" w:rsidRPr="00EA1B11" w:rsidRDefault="00EA1B11" w:rsidP="00EA1B11">
            <w:pPr>
              <w:rPr>
                <w:rFonts w:cs="Arial"/>
                <w:sz w:val="20"/>
                <w:szCs w:val="20"/>
              </w:rPr>
            </w:pPr>
          </w:p>
        </w:tc>
        <w:tc>
          <w:tcPr>
            <w:tcW w:w="1327"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b/>
                <w:bCs/>
                <w:sz w:val="20"/>
                <w:szCs w:val="20"/>
              </w:rPr>
            </w:pPr>
            <w:r w:rsidRPr="00EA1B11">
              <w:rPr>
                <w:rFonts w:cs="Arial"/>
                <w:b/>
                <w:bCs/>
                <w:sz w:val="20"/>
                <w:szCs w:val="20"/>
              </w:rPr>
              <w:t>2010</w:t>
            </w:r>
          </w:p>
        </w:tc>
        <w:tc>
          <w:tcPr>
            <w:tcW w:w="1276"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b/>
                <w:bCs/>
                <w:sz w:val="20"/>
                <w:szCs w:val="20"/>
              </w:rPr>
            </w:pPr>
            <w:r w:rsidRPr="00EA1B11">
              <w:rPr>
                <w:rFonts w:cs="Arial"/>
                <w:b/>
                <w:bCs/>
                <w:sz w:val="20"/>
                <w:szCs w:val="20"/>
              </w:rPr>
              <w:t>2009</w:t>
            </w:r>
          </w:p>
        </w:tc>
      </w:tr>
      <w:tr w:rsidR="00EA1B11" w:rsidRPr="00EA1B11" w:rsidTr="004A2850">
        <w:trPr>
          <w:trHeight w:val="255"/>
        </w:trPr>
        <w:tc>
          <w:tcPr>
            <w:tcW w:w="5103" w:type="dxa"/>
            <w:tcBorders>
              <w:top w:val="nil"/>
              <w:left w:val="nil"/>
              <w:bottom w:val="single" w:sz="4" w:space="0" w:color="auto"/>
              <w:right w:val="nil"/>
            </w:tcBorders>
            <w:shd w:val="clear" w:color="auto" w:fill="auto"/>
            <w:noWrap/>
            <w:vAlign w:val="bottom"/>
            <w:hideMark/>
          </w:tcPr>
          <w:p w:rsidR="00EA1B11" w:rsidRPr="00EA1B11" w:rsidRDefault="00EA1B11" w:rsidP="00EA1B11">
            <w:pPr>
              <w:rPr>
                <w:rFonts w:cs="Arial"/>
                <w:b/>
                <w:bCs/>
                <w:sz w:val="20"/>
                <w:szCs w:val="20"/>
              </w:rPr>
            </w:pPr>
          </w:p>
        </w:tc>
        <w:tc>
          <w:tcPr>
            <w:tcW w:w="1367" w:type="dxa"/>
            <w:tcBorders>
              <w:top w:val="nil"/>
              <w:left w:val="nil"/>
              <w:bottom w:val="single" w:sz="4" w:space="0" w:color="auto"/>
              <w:right w:val="nil"/>
            </w:tcBorders>
            <w:shd w:val="clear" w:color="auto" w:fill="auto"/>
            <w:noWrap/>
            <w:vAlign w:val="bottom"/>
            <w:hideMark/>
          </w:tcPr>
          <w:p w:rsidR="00EA1B11" w:rsidRPr="00EA1B11" w:rsidRDefault="00EA1B11" w:rsidP="00EA1B11">
            <w:pPr>
              <w:rPr>
                <w:rFonts w:cs="Arial"/>
                <w:sz w:val="20"/>
                <w:szCs w:val="20"/>
              </w:rPr>
            </w:pPr>
          </w:p>
        </w:tc>
        <w:tc>
          <w:tcPr>
            <w:tcW w:w="1327" w:type="dxa"/>
            <w:tcBorders>
              <w:top w:val="nil"/>
              <w:left w:val="nil"/>
              <w:bottom w:val="single" w:sz="4" w:space="0" w:color="auto"/>
              <w:right w:val="nil"/>
            </w:tcBorders>
            <w:shd w:val="clear" w:color="auto" w:fill="auto"/>
            <w:noWrap/>
            <w:vAlign w:val="bottom"/>
            <w:hideMark/>
          </w:tcPr>
          <w:p w:rsidR="00EA1B11" w:rsidRPr="00EA1B11" w:rsidRDefault="00EA1B11" w:rsidP="00EA1B11">
            <w:pPr>
              <w:jc w:val="right"/>
              <w:rPr>
                <w:rFonts w:cs="Arial"/>
                <w:b/>
                <w:bCs/>
                <w:sz w:val="20"/>
                <w:szCs w:val="20"/>
              </w:rPr>
            </w:pPr>
            <w:r w:rsidRPr="00EA1B11">
              <w:rPr>
                <w:rFonts w:cs="Arial"/>
                <w:b/>
                <w:bCs/>
                <w:sz w:val="20"/>
                <w:szCs w:val="20"/>
              </w:rPr>
              <w:t xml:space="preserve"> $000 </w:t>
            </w:r>
          </w:p>
        </w:tc>
        <w:tc>
          <w:tcPr>
            <w:tcW w:w="1276" w:type="dxa"/>
            <w:tcBorders>
              <w:top w:val="nil"/>
              <w:left w:val="nil"/>
              <w:bottom w:val="single" w:sz="4" w:space="0" w:color="auto"/>
              <w:right w:val="nil"/>
            </w:tcBorders>
            <w:shd w:val="clear" w:color="auto" w:fill="auto"/>
            <w:noWrap/>
            <w:vAlign w:val="bottom"/>
            <w:hideMark/>
          </w:tcPr>
          <w:p w:rsidR="00EA1B11" w:rsidRPr="00EA1B11" w:rsidRDefault="00EA1B11" w:rsidP="00EA1B11">
            <w:pPr>
              <w:jc w:val="right"/>
              <w:rPr>
                <w:rFonts w:cs="Arial"/>
                <w:b/>
                <w:bCs/>
                <w:sz w:val="20"/>
                <w:szCs w:val="20"/>
              </w:rPr>
            </w:pPr>
            <w:r w:rsidRPr="00EA1B11">
              <w:rPr>
                <w:rFonts w:cs="Arial"/>
                <w:b/>
                <w:bCs/>
                <w:sz w:val="20"/>
                <w:szCs w:val="20"/>
              </w:rPr>
              <w:t xml:space="preserve"> $000 </w:t>
            </w:r>
          </w:p>
        </w:tc>
      </w:tr>
      <w:tr w:rsidR="00EA1B11" w:rsidRPr="00EA1B11" w:rsidTr="004A2850">
        <w:trPr>
          <w:trHeight w:val="255"/>
        </w:trPr>
        <w:tc>
          <w:tcPr>
            <w:tcW w:w="5103" w:type="dxa"/>
            <w:tcBorders>
              <w:top w:val="single" w:sz="4" w:space="0" w:color="auto"/>
              <w:left w:val="nil"/>
              <w:bottom w:val="nil"/>
              <w:right w:val="nil"/>
            </w:tcBorders>
            <w:shd w:val="clear" w:color="auto" w:fill="auto"/>
            <w:noWrap/>
            <w:vAlign w:val="bottom"/>
            <w:hideMark/>
          </w:tcPr>
          <w:p w:rsidR="00EA1B11" w:rsidRPr="00EA1B11" w:rsidRDefault="00EA1B11" w:rsidP="00EA1B11">
            <w:pPr>
              <w:rPr>
                <w:rFonts w:cs="Arial"/>
                <w:sz w:val="20"/>
                <w:szCs w:val="20"/>
              </w:rPr>
            </w:pPr>
          </w:p>
        </w:tc>
        <w:tc>
          <w:tcPr>
            <w:tcW w:w="1367" w:type="dxa"/>
            <w:tcBorders>
              <w:top w:val="single" w:sz="4" w:space="0" w:color="auto"/>
              <w:left w:val="nil"/>
              <w:bottom w:val="nil"/>
              <w:right w:val="nil"/>
            </w:tcBorders>
            <w:shd w:val="clear" w:color="auto" w:fill="auto"/>
            <w:noWrap/>
            <w:vAlign w:val="bottom"/>
            <w:hideMark/>
          </w:tcPr>
          <w:p w:rsidR="00EA1B11" w:rsidRPr="00EA1B11" w:rsidRDefault="00EA1B11" w:rsidP="00EA1B11">
            <w:pPr>
              <w:rPr>
                <w:rFonts w:cs="Arial"/>
                <w:sz w:val="20"/>
                <w:szCs w:val="20"/>
              </w:rPr>
            </w:pPr>
          </w:p>
        </w:tc>
        <w:tc>
          <w:tcPr>
            <w:tcW w:w="1327"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b/>
                <w:bCs/>
                <w:sz w:val="20"/>
                <w:szCs w:val="20"/>
              </w:rPr>
            </w:pPr>
          </w:p>
        </w:tc>
        <w:tc>
          <w:tcPr>
            <w:tcW w:w="1276"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b/>
                <w:bCs/>
                <w:sz w:val="20"/>
                <w:szCs w:val="20"/>
              </w:rPr>
            </w:pPr>
          </w:p>
        </w:tc>
      </w:tr>
      <w:tr w:rsidR="00EA1B11" w:rsidRPr="00EA1B11" w:rsidTr="004A2850">
        <w:trPr>
          <w:trHeight w:val="255"/>
        </w:trPr>
        <w:tc>
          <w:tcPr>
            <w:tcW w:w="5103" w:type="dxa"/>
            <w:tcBorders>
              <w:top w:val="nil"/>
              <w:left w:val="nil"/>
              <w:bottom w:val="nil"/>
              <w:right w:val="nil"/>
            </w:tcBorders>
            <w:shd w:val="clear" w:color="auto" w:fill="auto"/>
            <w:noWrap/>
            <w:vAlign w:val="bottom"/>
            <w:hideMark/>
          </w:tcPr>
          <w:p w:rsidR="00EA1B11" w:rsidRPr="00EA1B11" w:rsidRDefault="00EA1B11" w:rsidP="00EA1B11">
            <w:pPr>
              <w:rPr>
                <w:rFonts w:cs="Arial"/>
                <w:sz w:val="20"/>
                <w:szCs w:val="20"/>
              </w:rPr>
            </w:pPr>
            <w:r w:rsidRPr="00EA1B11">
              <w:rPr>
                <w:rFonts w:cs="Arial"/>
                <w:sz w:val="20"/>
                <w:szCs w:val="20"/>
              </w:rPr>
              <w:t xml:space="preserve"> GST receivable </w:t>
            </w:r>
          </w:p>
        </w:tc>
        <w:tc>
          <w:tcPr>
            <w:tcW w:w="1367" w:type="dxa"/>
            <w:tcBorders>
              <w:top w:val="nil"/>
              <w:left w:val="nil"/>
              <w:bottom w:val="nil"/>
              <w:right w:val="nil"/>
            </w:tcBorders>
            <w:shd w:val="clear" w:color="auto" w:fill="auto"/>
            <w:noWrap/>
            <w:vAlign w:val="bottom"/>
            <w:hideMark/>
          </w:tcPr>
          <w:p w:rsidR="00EA1B11" w:rsidRPr="00EA1B11" w:rsidRDefault="00EA1B11" w:rsidP="00EA1B11">
            <w:pPr>
              <w:rPr>
                <w:rFonts w:cs="Arial"/>
                <w:sz w:val="20"/>
                <w:szCs w:val="20"/>
              </w:rPr>
            </w:pPr>
            <w:r>
              <w:rPr>
                <w:rFonts w:cs="Arial"/>
                <w:sz w:val="20"/>
                <w:szCs w:val="20"/>
              </w:rPr>
              <w:t xml:space="preserve"> </w:t>
            </w:r>
            <w:r w:rsidRPr="00EA1B11">
              <w:rPr>
                <w:rFonts w:cs="Arial"/>
                <w:sz w:val="20"/>
                <w:szCs w:val="20"/>
              </w:rPr>
              <w:t xml:space="preserve">17 </w:t>
            </w:r>
          </w:p>
        </w:tc>
        <w:tc>
          <w:tcPr>
            <w:tcW w:w="1327"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sz w:val="20"/>
                <w:szCs w:val="20"/>
              </w:rPr>
            </w:pPr>
            <w:r>
              <w:rPr>
                <w:rFonts w:cs="Arial"/>
                <w:sz w:val="20"/>
                <w:szCs w:val="20"/>
              </w:rPr>
              <w:t xml:space="preserve"> </w:t>
            </w:r>
            <w:r w:rsidRPr="00EA1B11">
              <w:rPr>
                <w:rFonts w:cs="Arial"/>
                <w:sz w:val="20"/>
                <w:szCs w:val="20"/>
              </w:rPr>
              <w:t xml:space="preserve">215 </w:t>
            </w:r>
          </w:p>
        </w:tc>
        <w:tc>
          <w:tcPr>
            <w:tcW w:w="1276"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sz w:val="20"/>
                <w:szCs w:val="20"/>
              </w:rPr>
            </w:pPr>
            <w:r>
              <w:rPr>
                <w:rFonts w:cs="Arial"/>
                <w:sz w:val="20"/>
                <w:szCs w:val="20"/>
              </w:rPr>
              <w:t xml:space="preserve"> </w:t>
            </w:r>
            <w:r w:rsidRPr="00EA1B11">
              <w:rPr>
                <w:rFonts w:cs="Arial"/>
                <w:sz w:val="20"/>
                <w:szCs w:val="20"/>
              </w:rPr>
              <w:t>-</w:t>
            </w:r>
            <w:r>
              <w:rPr>
                <w:rFonts w:cs="Arial"/>
                <w:sz w:val="20"/>
                <w:szCs w:val="20"/>
              </w:rPr>
              <w:t xml:space="preserve"> </w:t>
            </w:r>
          </w:p>
        </w:tc>
      </w:tr>
      <w:tr w:rsidR="00EA1B11" w:rsidRPr="00EA1B11" w:rsidTr="004A2850">
        <w:trPr>
          <w:trHeight w:val="255"/>
        </w:trPr>
        <w:tc>
          <w:tcPr>
            <w:tcW w:w="5103" w:type="dxa"/>
            <w:tcBorders>
              <w:top w:val="nil"/>
              <w:left w:val="nil"/>
              <w:bottom w:val="nil"/>
              <w:right w:val="nil"/>
            </w:tcBorders>
            <w:shd w:val="clear" w:color="auto" w:fill="auto"/>
            <w:noWrap/>
            <w:vAlign w:val="bottom"/>
            <w:hideMark/>
          </w:tcPr>
          <w:p w:rsidR="00EA1B11" w:rsidRPr="00EA1B11" w:rsidRDefault="00EA1B11" w:rsidP="00EA1B11">
            <w:pPr>
              <w:rPr>
                <w:rFonts w:cs="Arial"/>
                <w:sz w:val="20"/>
                <w:szCs w:val="20"/>
              </w:rPr>
            </w:pPr>
            <w:r w:rsidRPr="00EA1B11">
              <w:rPr>
                <w:rFonts w:cs="Arial"/>
                <w:sz w:val="20"/>
                <w:szCs w:val="20"/>
              </w:rPr>
              <w:t xml:space="preserve"> Interest receivable </w:t>
            </w:r>
          </w:p>
        </w:tc>
        <w:tc>
          <w:tcPr>
            <w:tcW w:w="1367" w:type="dxa"/>
            <w:tcBorders>
              <w:top w:val="nil"/>
              <w:left w:val="nil"/>
              <w:bottom w:val="nil"/>
              <w:right w:val="nil"/>
            </w:tcBorders>
            <w:shd w:val="clear" w:color="auto" w:fill="auto"/>
            <w:noWrap/>
            <w:vAlign w:val="bottom"/>
            <w:hideMark/>
          </w:tcPr>
          <w:p w:rsidR="00EA1B11" w:rsidRPr="00EA1B11" w:rsidRDefault="00EA1B11" w:rsidP="00EA1B11">
            <w:pPr>
              <w:rPr>
                <w:rFonts w:cs="Arial"/>
                <w:sz w:val="20"/>
                <w:szCs w:val="20"/>
              </w:rPr>
            </w:pPr>
          </w:p>
        </w:tc>
        <w:tc>
          <w:tcPr>
            <w:tcW w:w="1327"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sz w:val="20"/>
                <w:szCs w:val="20"/>
              </w:rPr>
            </w:pPr>
            <w:r>
              <w:rPr>
                <w:rFonts w:cs="Arial"/>
                <w:sz w:val="20"/>
                <w:szCs w:val="20"/>
              </w:rPr>
              <w:t xml:space="preserve"> </w:t>
            </w:r>
            <w:r w:rsidRPr="00EA1B11">
              <w:rPr>
                <w:rFonts w:cs="Arial"/>
                <w:sz w:val="20"/>
                <w:szCs w:val="20"/>
              </w:rPr>
              <w:t xml:space="preserve">22 </w:t>
            </w:r>
          </w:p>
        </w:tc>
        <w:tc>
          <w:tcPr>
            <w:tcW w:w="1276"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sz w:val="20"/>
                <w:szCs w:val="20"/>
              </w:rPr>
            </w:pPr>
            <w:r>
              <w:rPr>
                <w:rFonts w:cs="Arial"/>
                <w:sz w:val="20"/>
                <w:szCs w:val="20"/>
              </w:rPr>
              <w:t xml:space="preserve"> </w:t>
            </w:r>
            <w:r w:rsidRPr="00EA1B11">
              <w:rPr>
                <w:rFonts w:cs="Arial"/>
                <w:sz w:val="20"/>
                <w:szCs w:val="20"/>
              </w:rPr>
              <w:t xml:space="preserve">48 </w:t>
            </w:r>
          </w:p>
        </w:tc>
      </w:tr>
      <w:tr w:rsidR="00EA1B11" w:rsidRPr="00EA1B11" w:rsidTr="004A2850">
        <w:trPr>
          <w:trHeight w:val="255"/>
        </w:trPr>
        <w:tc>
          <w:tcPr>
            <w:tcW w:w="5103" w:type="dxa"/>
            <w:tcBorders>
              <w:top w:val="nil"/>
              <w:left w:val="nil"/>
              <w:bottom w:val="nil"/>
              <w:right w:val="nil"/>
            </w:tcBorders>
            <w:shd w:val="clear" w:color="auto" w:fill="auto"/>
            <w:noWrap/>
            <w:vAlign w:val="bottom"/>
            <w:hideMark/>
          </w:tcPr>
          <w:p w:rsidR="00EA1B11" w:rsidRPr="00EA1B11" w:rsidRDefault="00EA1B11" w:rsidP="00EA1B11">
            <w:pPr>
              <w:rPr>
                <w:rFonts w:cs="Arial"/>
                <w:sz w:val="20"/>
                <w:szCs w:val="20"/>
              </w:rPr>
            </w:pPr>
            <w:r w:rsidRPr="00EA1B11">
              <w:rPr>
                <w:rFonts w:cs="Arial"/>
                <w:sz w:val="20"/>
                <w:szCs w:val="20"/>
              </w:rPr>
              <w:t xml:space="preserve"> Sundry receivables </w:t>
            </w:r>
          </w:p>
        </w:tc>
        <w:tc>
          <w:tcPr>
            <w:tcW w:w="1367" w:type="dxa"/>
            <w:tcBorders>
              <w:top w:val="nil"/>
              <w:left w:val="nil"/>
              <w:bottom w:val="nil"/>
              <w:right w:val="nil"/>
            </w:tcBorders>
            <w:shd w:val="clear" w:color="auto" w:fill="auto"/>
            <w:noWrap/>
            <w:vAlign w:val="bottom"/>
            <w:hideMark/>
          </w:tcPr>
          <w:p w:rsidR="00EA1B11" w:rsidRPr="00EA1B11" w:rsidRDefault="00EA1B11" w:rsidP="00EA1B11">
            <w:pPr>
              <w:rPr>
                <w:rFonts w:cs="Arial"/>
                <w:sz w:val="20"/>
                <w:szCs w:val="20"/>
              </w:rPr>
            </w:pPr>
          </w:p>
        </w:tc>
        <w:tc>
          <w:tcPr>
            <w:tcW w:w="1327"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sz w:val="20"/>
                <w:szCs w:val="20"/>
              </w:rPr>
            </w:pPr>
            <w:r>
              <w:rPr>
                <w:rFonts w:cs="Arial"/>
                <w:sz w:val="20"/>
                <w:szCs w:val="20"/>
              </w:rPr>
              <w:t xml:space="preserve"> </w:t>
            </w:r>
            <w:r w:rsidRPr="00EA1B11">
              <w:rPr>
                <w:rFonts w:cs="Arial"/>
                <w:sz w:val="20"/>
                <w:szCs w:val="20"/>
              </w:rPr>
              <w:t xml:space="preserve">137 </w:t>
            </w:r>
          </w:p>
        </w:tc>
        <w:tc>
          <w:tcPr>
            <w:tcW w:w="1276" w:type="dxa"/>
            <w:tcBorders>
              <w:top w:val="nil"/>
              <w:left w:val="nil"/>
              <w:bottom w:val="nil"/>
              <w:right w:val="nil"/>
            </w:tcBorders>
            <w:shd w:val="clear" w:color="auto" w:fill="auto"/>
            <w:noWrap/>
            <w:vAlign w:val="bottom"/>
            <w:hideMark/>
          </w:tcPr>
          <w:p w:rsidR="00EA1B11" w:rsidRPr="00EA1B11" w:rsidRDefault="00EA1B11" w:rsidP="00EA1B11">
            <w:pPr>
              <w:jc w:val="right"/>
              <w:rPr>
                <w:rFonts w:cs="Arial"/>
                <w:sz w:val="20"/>
                <w:szCs w:val="20"/>
              </w:rPr>
            </w:pPr>
            <w:r>
              <w:rPr>
                <w:rFonts w:cs="Arial"/>
                <w:sz w:val="20"/>
                <w:szCs w:val="20"/>
              </w:rPr>
              <w:t xml:space="preserve"> </w:t>
            </w:r>
            <w:r w:rsidRPr="00EA1B11">
              <w:rPr>
                <w:rFonts w:cs="Arial"/>
                <w:sz w:val="20"/>
                <w:szCs w:val="20"/>
              </w:rPr>
              <w:t xml:space="preserve">102 </w:t>
            </w:r>
          </w:p>
        </w:tc>
      </w:tr>
      <w:tr w:rsidR="00EA1B11" w:rsidRPr="00EA1B11" w:rsidTr="004A2850">
        <w:trPr>
          <w:trHeight w:val="255"/>
        </w:trPr>
        <w:tc>
          <w:tcPr>
            <w:tcW w:w="5103" w:type="dxa"/>
            <w:tcBorders>
              <w:top w:val="nil"/>
              <w:left w:val="nil"/>
              <w:bottom w:val="nil"/>
              <w:right w:val="nil"/>
            </w:tcBorders>
            <w:shd w:val="clear" w:color="auto" w:fill="auto"/>
            <w:noWrap/>
            <w:vAlign w:val="bottom"/>
            <w:hideMark/>
          </w:tcPr>
          <w:p w:rsidR="00EA1B11" w:rsidRPr="00EA1B11" w:rsidRDefault="00EA1B11" w:rsidP="00EA1B11">
            <w:pPr>
              <w:rPr>
                <w:rFonts w:cs="Arial"/>
                <w:b/>
                <w:bCs/>
                <w:sz w:val="20"/>
                <w:szCs w:val="20"/>
              </w:rPr>
            </w:pPr>
          </w:p>
        </w:tc>
        <w:tc>
          <w:tcPr>
            <w:tcW w:w="1367" w:type="dxa"/>
            <w:tcBorders>
              <w:top w:val="nil"/>
              <w:left w:val="nil"/>
              <w:bottom w:val="nil"/>
              <w:right w:val="nil"/>
            </w:tcBorders>
            <w:shd w:val="clear" w:color="auto" w:fill="auto"/>
            <w:noWrap/>
            <w:vAlign w:val="bottom"/>
            <w:hideMark/>
          </w:tcPr>
          <w:p w:rsidR="00EA1B11" w:rsidRPr="00EA1B11" w:rsidRDefault="00EA1B11" w:rsidP="00EA1B11">
            <w:pPr>
              <w:rPr>
                <w:rFonts w:cs="Arial"/>
                <w:sz w:val="20"/>
                <w:szCs w:val="20"/>
              </w:rPr>
            </w:pPr>
          </w:p>
        </w:tc>
        <w:tc>
          <w:tcPr>
            <w:tcW w:w="1327" w:type="dxa"/>
            <w:tcBorders>
              <w:top w:val="single" w:sz="4" w:space="0" w:color="auto"/>
              <w:left w:val="nil"/>
              <w:bottom w:val="single" w:sz="4" w:space="0" w:color="auto"/>
              <w:right w:val="nil"/>
            </w:tcBorders>
            <w:shd w:val="clear" w:color="auto" w:fill="auto"/>
            <w:noWrap/>
            <w:vAlign w:val="bottom"/>
            <w:hideMark/>
          </w:tcPr>
          <w:p w:rsidR="00EA1B11" w:rsidRPr="00EA1B11" w:rsidRDefault="00EA1B11" w:rsidP="00EA1B11">
            <w:pPr>
              <w:jc w:val="right"/>
              <w:rPr>
                <w:rFonts w:cs="Arial"/>
                <w:b/>
                <w:bCs/>
                <w:sz w:val="20"/>
                <w:szCs w:val="20"/>
              </w:rPr>
            </w:pPr>
            <w:r>
              <w:rPr>
                <w:rFonts w:cs="Arial"/>
                <w:b/>
                <w:bCs/>
                <w:sz w:val="20"/>
                <w:szCs w:val="20"/>
              </w:rPr>
              <w:t xml:space="preserve"> </w:t>
            </w:r>
            <w:r w:rsidRPr="00EA1B11">
              <w:rPr>
                <w:rFonts w:cs="Arial"/>
                <w:b/>
                <w:bCs/>
                <w:sz w:val="20"/>
                <w:szCs w:val="20"/>
              </w:rPr>
              <w:t xml:space="preserve">374 </w:t>
            </w:r>
          </w:p>
        </w:tc>
        <w:tc>
          <w:tcPr>
            <w:tcW w:w="1276" w:type="dxa"/>
            <w:tcBorders>
              <w:top w:val="single" w:sz="4" w:space="0" w:color="auto"/>
              <w:left w:val="nil"/>
              <w:bottom w:val="single" w:sz="4" w:space="0" w:color="auto"/>
              <w:right w:val="nil"/>
            </w:tcBorders>
            <w:shd w:val="clear" w:color="auto" w:fill="auto"/>
            <w:noWrap/>
            <w:vAlign w:val="bottom"/>
            <w:hideMark/>
          </w:tcPr>
          <w:p w:rsidR="00EA1B11" w:rsidRPr="00EA1B11" w:rsidRDefault="00EA1B11" w:rsidP="00EA1B11">
            <w:pPr>
              <w:jc w:val="right"/>
              <w:rPr>
                <w:rFonts w:cs="Arial"/>
                <w:b/>
                <w:bCs/>
                <w:sz w:val="20"/>
                <w:szCs w:val="20"/>
              </w:rPr>
            </w:pPr>
            <w:r>
              <w:rPr>
                <w:rFonts w:cs="Arial"/>
                <w:b/>
                <w:bCs/>
                <w:sz w:val="20"/>
                <w:szCs w:val="20"/>
              </w:rPr>
              <w:t xml:space="preserve"> </w:t>
            </w:r>
            <w:r w:rsidRPr="00EA1B11">
              <w:rPr>
                <w:rFonts w:cs="Arial"/>
                <w:b/>
                <w:bCs/>
                <w:sz w:val="20"/>
                <w:szCs w:val="20"/>
              </w:rPr>
              <w:t xml:space="preserve">150 </w:t>
            </w:r>
          </w:p>
        </w:tc>
      </w:tr>
    </w:tbl>
    <w:p w:rsidR="00EA1B11" w:rsidRDefault="00EA1B11"/>
    <w:p w:rsidR="00EA1B11" w:rsidRPr="00EA1B11" w:rsidRDefault="00EA1B11" w:rsidP="00EA1B11">
      <w:pPr>
        <w:jc w:val="both"/>
        <w:rPr>
          <w:rFonts w:cs="Arial"/>
          <w:sz w:val="20"/>
          <w:szCs w:val="20"/>
        </w:rPr>
      </w:pPr>
      <w:r w:rsidRPr="00EA1B11">
        <w:rPr>
          <w:rFonts w:cs="Arial"/>
          <w:sz w:val="20"/>
          <w:szCs w:val="20"/>
        </w:rPr>
        <w:t>Debtors and other receivables are non-interest bearing and are normally settled on 30-day terms.</w:t>
      </w:r>
      <w:r>
        <w:rPr>
          <w:rFonts w:cs="Arial"/>
          <w:sz w:val="20"/>
          <w:szCs w:val="20"/>
        </w:rPr>
        <w:t xml:space="preserve"> </w:t>
      </w:r>
      <w:r w:rsidRPr="00EA1B11">
        <w:rPr>
          <w:rFonts w:cs="Arial"/>
          <w:sz w:val="20"/>
          <w:szCs w:val="20"/>
        </w:rPr>
        <w:t>Therefore, the carrying value of debtors and receivables is equivalent to the current fair value. There are no impaired receivables, or receivables that are past due but not impaired.</w:t>
      </w:r>
    </w:p>
    <w:p w:rsidR="00E27AB3" w:rsidRDefault="00E27AB3" w:rsidP="00F52528"/>
    <w:p w:rsidR="00F52528" w:rsidRDefault="00F52528" w:rsidP="00F52528">
      <w:pPr>
        <w:pStyle w:val="Heading3"/>
      </w:pPr>
      <w:bookmarkStart w:id="114" w:name="_Toc276561915"/>
      <w:r>
        <w:t>13: Property, Plant and Equipment</w:t>
      </w:r>
      <w:bookmarkEnd w:id="114"/>
    </w:p>
    <w:tbl>
      <w:tblPr>
        <w:tblW w:w="9095" w:type="dxa"/>
        <w:tblInd w:w="94" w:type="dxa"/>
        <w:tblLayout w:type="fixed"/>
        <w:tblLook w:val="04A0"/>
      </w:tblPr>
      <w:tblGrid>
        <w:gridCol w:w="2424"/>
        <w:gridCol w:w="950"/>
        <w:gridCol w:w="1016"/>
        <w:gridCol w:w="1578"/>
        <w:gridCol w:w="1228"/>
        <w:gridCol w:w="1182"/>
        <w:gridCol w:w="717"/>
      </w:tblGrid>
      <w:tr w:rsidR="00F52528" w:rsidRPr="00F52528" w:rsidTr="00CF2E71">
        <w:trPr>
          <w:cantSplit/>
          <w:tblHeader/>
        </w:trPr>
        <w:tc>
          <w:tcPr>
            <w:tcW w:w="2424" w:type="dxa"/>
            <w:tcBorders>
              <w:top w:val="nil"/>
              <w:left w:val="nil"/>
              <w:right w:val="nil"/>
            </w:tcBorders>
            <w:shd w:val="clear" w:color="auto" w:fill="auto"/>
            <w:noWrap/>
            <w:vAlign w:val="bottom"/>
            <w:hideMark/>
          </w:tcPr>
          <w:p w:rsidR="00F52528" w:rsidRPr="004B4FCE" w:rsidRDefault="00F52528" w:rsidP="00F52528">
            <w:pPr>
              <w:rPr>
                <w:rFonts w:cs="Arial"/>
                <w:sz w:val="19"/>
                <w:szCs w:val="19"/>
              </w:rPr>
            </w:pPr>
          </w:p>
        </w:tc>
        <w:tc>
          <w:tcPr>
            <w:tcW w:w="950" w:type="dxa"/>
            <w:tcBorders>
              <w:top w:val="nil"/>
              <w:left w:val="nil"/>
              <w:right w:val="nil"/>
            </w:tcBorders>
            <w:shd w:val="clear" w:color="auto" w:fill="auto"/>
            <w:vAlign w:val="bottom"/>
            <w:hideMark/>
          </w:tcPr>
          <w:p w:rsidR="00F52528" w:rsidRPr="004B4FCE" w:rsidRDefault="00F52528" w:rsidP="00802C48">
            <w:pPr>
              <w:jc w:val="right"/>
              <w:rPr>
                <w:rFonts w:cs="Arial"/>
                <w:b/>
                <w:bCs/>
                <w:sz w:val="19"/>
                <w:szCs w:val="19"/>
              </w:rPr>
            </w:pPr>
            <w:r w:rsidRPr="004B4FCE">
              <w:rPr>
                <w:rFonts w:cs="Arial"/>
                <w:b/>
                <w:bCs/>
                <w:sz w:val="19"/>
                <w:szCs w:val="19"/>
              </w:rPr>
              <w:t>Land</w:t>
            </w:r>
          </w:p>
        </w:tc>
        <w:tc>
          <w:tcPr>
            <w:tcW w:w="1016" w:type="dxa"/>
            <w:tcBorders>
              <w:top w:val="nil"/>
              <w:left w:val="nil"/>
              <w:right w:val="nil"/>
            </w:tcBorders>
            <w:shd w:val="clear" w:color="auto" w:fill="auto"/>
            <w:vAlign w:val="bottom"/>
            <w:hideMark/>
          </w:tcPr>
          <w:p w:rsidR="00F52528" w:rsidRPr="004B4FCE" w:rsidRDefault="00F52528" w:rsidP="00802C48">
            <w:pPr>
              <w:jc w:val="right"/>
              <w:rPr>
                <w:rFonts w:cs="Arial"/>
                <w:b/>
                <w:bCs/>
                <w:sz w:val="19"/>
                <w:szCs w:val="19"/>
              </w:rPr>
            </w:pPr>
            <w:r w:rsidRPr="004B4FCE">
              <w:rPr>
                <w:rFonts w:cs="Arial"/>
                <w:b/>
                <w:bCs/>
                <w:sz w:val="19"/>
                <w:szCs w:val="19"/>
              </w:rPr>
              <w:t>Building</w:t>
            </w:r>
          </w:p>
        </w:tc>
        <w:tc>
          <w:tcPr>
            <w:tcW w:w="1578" w:type="dxa"/>
            <w:tcBorders>
              <w:top w:val="nil"/>
              <w:left w:val="nil"/>
              <w:right w:val="nil"/>
            </w:tcBorders>
            <w:shd w:val="clear" w:color="auto" w:fill="auto"/>
            <w:vAlign w:val="bottom"/>
            <w:hideMark/>
          </w:tcPr>
          <w:p w:rsidR="00F52528" w:rsidRPr="004B4FCE" w:rsidRDefault="00F52528" w:rsidP="00802C48">
            <w:pPr>
              <w:jc w:val="right"/>
              <w:rPr>
                <w:rFonts w:cs="Arial"/>
                <w:b/>
                <w:bCs/>
                <w:sz w:val="19"/>
                <w:szCs w:val="19"/>
              </w:rPr>
            </w:pPr>
            <w:r w:rsidRPr="004B4FCE">
              <w:rPr>
                <w:rFonts w:cs="Arial"/>
                <w:b/>
                <w:bCs/>
                <w:sz w:val="19"/>
                <w:szCs w:val="19"/>
              </w:rPr>
              <w:t>Building Improvements</w:t>
            </w:r>
          </w:p>
        </w:tc>
        <w:tc>
          <w:tcPr>
            <w:tcW w:w="1228" w:type="dxa"/>
            <w:tcBorders>
              <w:top w:val="nil"/>
              <w:left w:val="nil"/>
              <w:right w:val="nil"/>
            </w:tcBorders>
            <w:shd w:val="clear" w:color="auto" w:fill="auto"/>
            <w:vAlign w:val="bottom"/>
            <w:hideMark/>
          </w:tcPr>
          <w:p w:rsidR="00F52528" w:rsidRPr="004B4FCE" w:rsidRDefault="00F52528" w:rsidP="00CF2E71">
            <w:pPr>
              <w:jc w:val="right"/>
              <w:rPr>
                <w:rFonts w:cs="Arial"/>
                <w:b/>
                <w:bCs/>
                <w:sz w:val="19"/>
                <w:szCs w:val="19"/>
              </w:rPr>
            </w:pPr>
            <w:r w:rsidRPr="004B4FCE">
              <w:rPr>
                <w:rFonts w:cs="Arial"/>
                <w:b/>
                <w:bCs/>
                <w:sz w:val="19"/>
                <w:szCs w:val="19"/>
              </w:rPr>
              <w:t>Furniture, equipment &amp; fittings</w:t>
            </w:r>
          </w:p>
        </w:tc>
        <w:tc>
          <w:tcPr>
            <w:tcW w:w="1182" w:type="dxa"/>
            <w:tcBorders>
              <w:top w:val="nil"/>
              <w:left w:val="nil"/>
              <w:right w:val="nil"/>
            </w:tcBorders>
            <w:shd w:val="clear" w:color="auto" w:fill="auto"/>
            <w:vAlign w:val="bottom"/>
            <w:hideMark/>
          </w:tcPr>
          <w:p w:rsidR="00F52528" w:rsidRPr="004B4FCE" w:rsidRDefault="00F52528" w:rsidP="00802C48">
            <w:pPr>
              <w:jc w:val="right"/>
              <w:rPr>
                <w:rFonts w:cs="Arial"/>
                <w:b/>
                <w:bCs/>
                <w:sz w:val="19"/>
                <w:szCs w:val="19"/>
              </w:rPr>
            </w:pPr>
            <w:r w:rsidRPr="004B4FCE">
              <w:rPr>
                <w:rFonts w:cs="Arial"/>
                <w:b/>
                <w:bCs/>
                <w:sz w:val="19"/>
                <w:szCs w:val="19"/>
              </w:rPr>
              <w:t>Computer equipment</w:t>
            </w:r>
          </w:p>
        </w:tc>
        <w:tc>
          <w:tcPr>
            <w:tcW w:w="717" w:type="dxa"/>
            <w:tcBorders>
              <w:top w:val="nil"/>
              <w:left w:val="nil"/>
              <w:right w:val="nil"/>
            </w:tcBorders>
            <w:shd w:val="clear" w:color="auto" w:fill="auto"/>
            <w:vAlign w:val="bottom"/>
            <w:hideMark/>
          </w:tcPr>
          <w:p w:rsidR="00F52528" w:rsidRPr="004B4FCE" w:rsidRDefault="00F52528" w:rsidP="00802C48">
            <w:pPr>
              <w:jc w:val="right"/>
              <w:rPr>
                <w:rFonts w:cs="Arial"/>
                <w:b/>
                <w:bCs/>
                <w:sz w:val="19"/>
                <w:szCs w:val="19"/>
              </w:rPr>
            </w:pPr>
            <w:r w:rsidRPr="004B4FCE">
              <w:rPr>
                <w:rFonts w:cs="Arial"/>
                <w:b/>
                <w:bCs/>
                <w:sz w:val="19"/>
                <w:szCs w:val="19"/>
              </w:rPr>
              <w:t>Total</w:t>
            </w:r>
          </w:p>
        </w:tc>
      </w:tr>
      <w:tr w:rsidR="00F52528" w:rsidRPr="00F52528" w:rsidTr="00CF2E71">
        <w:trPr>
          <w:trHeight w:val="255"/>
        </w:trPr>
        <w:tc>
          <w:tcPr>
            <w:tcW w:w="2424" w:type="dxa"/>
            <w:tcBorders>
              <w:top w:val="nil"/>
              <w:left w:val="nil"/>
              <w:bottom w:val="single" w:sz="4" w:space="0" w:color="auto"/>
              <w:right w:val="nil"/>
            </w:tcBorders>
            <w:shd w:val="clear" w:color="auto" w:fill="auto"/>
            <w:noWrap/>
            <w:vAlign w:val="bottom"/>
            <w:hideMark/>
          </w:tcPr>
          <w:p w:rsidR="00F52528" w:rsidRPr="004B4FCE" w:rsidRDefault="00F52528" w:rsidP="00F52528">
            <w:pPr>
              <w:rPr>
                <w:rFonts w:cs="Arial"/>
                <w:sz w:val="19"/>
                <w:szCs w:val="19"/>
              </w:rPr>
            </w:pPr>
          </w:p>
        </w:tc>
        <w:tc>
          <w:tcPr>
            <w:tcW w:w="950" w:type="dxa"/>
            <w:tcBorders>
              <w:top w:val="nil"/>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$000</w:t>
            </w:r>
          </w:p>
        </w:tc>
        <w:tc>
          <w:tcPr>
            <w:tcW w:w="1016" w:type="dxa"/>
            <w:tcBorders>
              <w:top w:val="nil"/>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$000</w:t>
            </w:r>
          </w:p>
        </w:tc>
        <w:tc>
          <w:tcPr>
            <w:tcW w:w="1578" w:type="dxa"/>
            <w:tcBorders>
              <w:top w:val="nil"/>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$000</w:t>
            </w:r>
          </w:p>
        </w:tc>
        <w:tc>
          <w:tcPr>
            <w:tcW w:w="1228" w:type="dxa"/>
            <w:tcBorders>
              <w:top w:val="nil"/>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$000</w:t>
            </w:r>
          </w:p>
        </w:tc>
        <w:tc>
          <w:tcPr>
            <w:tcW w:w="1182" w:type="dxa"/>
            <w:tcBorders>
              <w:top w:val="nil"/>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$000</w:t>
            </w:r>
          </w:p>
        </w:tc>
        <w:tc>
          <w:tcPr>
            <w:tcW w:w="717" w:type="dxa"/>
            <w:tcBorders>
              <w:top w:val="nil"/>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$000</w:t>
            </w:r>
          </w:p>
        </w:tc>
      </w:tr>
      <w:tr w:rsidR="00F52528" w:rsidRPr="00F52528" w:rsidTr="00CF2E71">
        <w:trPr>
          <w:trHeight w:val="255"/>
        </w:trPr>
        <w:tc>
          <w:tcPr>
            <w:tcW w:w="2424" w:type="dxa"/>
            <w:tcBorders>
              <w:top w:val="single" w:sz="4" w:space="0" w:color="auto"/>
              <w:left w:val="nil"/>
              <w:bottom w:val="nil"/>
              <w:right w:val="nil"/>
            </w:tcBorders>
            <w:shd w:val="clear" w:color="auto" w:fill="auto"/>
            <w:noWrap/>
            <w:vAlign w:val="bottom"/>
            <w:hideMark/>
          </w:tcPr>
          <w:p w:rsidR="00F52528" w:rsidRPr="004B4FCE" w:rsidRDefault="00F52528" w:rsidP="00F52528">
            <w:pPr>
              <w:rPr>
                <w:rFonts w:cs="Arial"/>
                <w:b/>
                <w:bCs/>
                <w:sz w:val="19"/>
                <w:szCs w:val="19"/>
              </w:rPr>
            </w:pPr>
            <w:r w:rsidRPr="004B4FCE">
              <w:rPr>
                <w:rFonts w:cs="Arial"/>
                <w:b/>
                <w:bCs/>
                <w:sz w:val="19"/>
                <w:szCs w:val="19"/>
              </w:rPr>
              <w:t>Cost or valuation</w:t>
            </w:r>
          </w:p>
        </w:tc>
        <w:tc>
          <w:tcPr>
            <w:tcW w:w="950" w:type="dxa"/>
            <w:tcBorders>
              <w:top w:val="single" w:sz="4" w:space="0" w:color="auto"/>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single" w:sz="4" w:space="0" w:color="auto"/>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578" w:type="dxa"/>
            <w:tcBorders>
              <w:top w:val="single" w:sz="4" w:space="0" w:color="auto"/>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single" w:sz="4" w:space="0" w:color="auto"/>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single" w:sz="4" w:space="0" w:color="auto"/>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single" w:sz="4" w:space="0" w:color="auto"/>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r w:rsidRPr="004B4FCE">
              <w:rPr>
                <w:rFonts w:cs="Arial"/>
                <w:sz w:val="19"/>
                <w:szCs w:val="19"/>
              </w:rPr>
              <w:t>Balance at 1 July 2009</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1,344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2,892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941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668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764</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6,609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Additions</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124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25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116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265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Reclassification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182" w:type="dxa"/>
            <w:tcBorders>
              <w:top w:val="nil"/>
              <w:left w:val="nil"/>
              <w:bottom w:val="nil"/>
              <w:right w:val="nil"/>
            </w:tcBorders>
            <w:shd w:val="clear" w:color="auto" w:fill="auto"/>
            <w:noWrap/>
            <w:vAlign w:val="bottom"/>
            <w:hideMark/>
          </w:tcPr>
          <w:p w:rsidR="00F52528" w:rsidRPr="004B4FCE" w:rsidRDefault="00D63AAA" w:rsidP="00B9001B">
            <w:pPr>
              <w:jc w:val="right"/>
              <w:rPr>
                <w:rFonts w:cs="Arial"/>
                <w:sz w:val="19"/>
                <w:szCs w:val="19"/>
              </w:rPr>
            </w:pPr>
            <w:r>
              <w:rPr>
                <w:rFonts w:cs="Arial"/>
                <w:sz w:val="19"/>
                <w:szCs w:val="19"/>
              </w:rPr>
              <w:t xml:space="preserve"> </w:t>
            </w:r>
            <w:r w:rsidR="00B9001B">
              <w:rPr>
                <w:rFonts w:cs="Arial"/>
                <w:sz w:val="19"/>
                <w:szCs w:val="19"/>
              </w:rPr>
              <w:t>-</w:t>
            </w:r>
            <w:r w:rsidR="00E14CF7">
              <w:rPr>
                <w:rFonts w:cs="Arial"/>
                <w:sz w:val="19"/>
                <w:szCs w:val="19"/>
              </w:rPr>
              <w:t xml:space="preserve">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Revaluation increase/(decrease)</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(96)</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(240)</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(336)</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Disposals</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(7)</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(119)</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(62)</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(188)</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b/>
                <w:bCs/>
                <w:sz w:val="19"/>
                <w:szCs w:val="19"/>
              </w:rPr>
            </w:pPr>
            <w:r w:rsidRPr="004B4FCE">
              <w:rPr>
                <w:rFonts w:cs="Arial"/>
                <w:b/>
                <w:bCs/>
                <w:sz w:val="19"/>
                <w:szCs w:val="19"/>
              </w:rPr>
              <w:t>Balance at 30 June 2010</w:t>
            </w:r>
          </w:p>
        </w:tc>
        <w:tc>
          <w:tcPr>
            <w:tcW w:w="950"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1,248 </w:t>
            </w:r>
          </w:p>
        </w:tc>
        <w:tc>
          <w:tcPr>
            <w:tcW w:w="1016"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2,652 </w:t>
            </w:r>
          </w:p>
        </w:tc>
        <w:tc>
          <w:tcPr>
            <w:tcW w:w="1578"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1,058 </w:t>
            </w:r>
          </w:p>
        </w:tc>
        <w:tc>
          <w:tcPr>
            <w:tcW w:w="1228"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574 </w:t>
            </w:r>
          </w:p>
        </w:tc>
        <w:tc>
          <w:tcPr>
            <w:tcW w:w="1182"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818 </w:t>
            </w:r>
          </w:p>
        </w:tc>
        <w:tc>
          <w:tcPr>
            <w:tcW w:w="717"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6,350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34670F" w:rsidRPr="00F52528" w:rsidTr="00CF2E71">
        <w:trPr>
          <w:trHeight w:val="255"/>
        </w:trPr>
        <w:tc>
          <w:tcPr>
            <w:tcW w:w="2424" w:type="dxa"/>
            <w:tcBorders>
              <w:top w:val="nil"/>
              <w:left w:val="nil"/>
              <w:bottom w:val="nil"/>
              <w:right w:val="nil"/>
            </w:tcBorders>
            <w:shd w:val="clear" w:color="auto" w:fill="auto"/>
            <w:vAlign w:val="bottom"/>
            <w:hideMark/>
          </w:tcPr>
          <w:p w:rsidR="0034670F" w:rsidRPr="004B4FCE" w:rsidRDefault="0034670F" w:rsidP="00F52528">
            <w:pPr>
              <w:rPr>
                <w:rFonts w:cs="Arial"/>
                <w:b/>
                <w:bCs/>
                <w:sz w:val="19"/>
                <w:szCs w:val="19"/>
              </w:rPr>
            </w:pPr>
          </w:p>
        </w:tc>
        <w:tc>
          <w:tcPr>
            <w:tcW w:w="950" w:type="dxa"/>
            <w:tcBorders>
              <w:top w:val="nil"/>
              <w:left w:val="nil"/>
              <w:bottom w:val="nil"/>
              <w:right w:val="nil"/>
            </w:tcBorders>
            <w:shd w:val="clear" w:color="auto" w:fill="auto"/>
            <w:noWrap/>
            <w:vAlign w:val="bottom"/>
            <w:hideMark/>
          </w:tcPr>
          <w:p w:rsidR="0034670F" w:rsidRPr="004B4FCE" w:rsidRDefault="0034670F"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34670F" w:rsidRPr="004B4FCE" w:rsidRDefault="0034670F" w:rsidP="00802C48">
            <w:pPr>
              <w:jc w:val="right"/>
              <w:rPr>
                <w:rFonts w:cs="Arial"/>
                <w:sz w:val="19"/>
                <w:szCs w:val="19"/>
              </w:rPr>
            </w:pPr>
          </w:p>
        </w:tc>
        <w:tc>
          <w:tcPr>
            <w:tcW w:w="1578" w:type="dxa"/>
            <w:tcBorders>
              <w:top w:val="nil"/>
              <w:left w:val="nil"/>
              <w:bottom w:val="nil"/>
              <w:right w:val="nil"/>
            </w:tcBorders>
            <w:shd w:val="clear" w:color="auto" w:fill="auto"/>
            <w:noWrap/>
            <w:vAlign w:val="bottom"/>
            <w:hideMark/>
          </w:tcPr>
          <w:p w:rsidR="0034670F" w:rsidRPr="004B4FCE" w:rsidRDefault="0034670F"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34670F" w:rsidRPr="004B4FCE" w:rsidRDefault="0034670F"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34670F" w:rsidRPr="004B4FCE" w:rsidRDefault="0034670F"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34670F" w:rsidRPr="004B4FCE" w:rsidRDefault="0034670F" w:rsidP="00802C48">
            <w:pPr>
              <w:jc w:val="right"/>
              <w:rPr>
                <w:rFonts w:cs="Arial"/>
                <w:sz w:val="19"/>
                <w:szCs w:val="19"/>
              </w:rPr>
            </w:pPr>
          </w:p>
        </w:tc>
      </w:tr>
      <w:tr w:rsidR="00F52528" w:rsidRPr="00F52528" w:rsidTr="00CF2E71">
        <w:trPr>
          <w:trHeight w:val="255"/>
        </w:trPr>
        <w:tc>
          <w:tcPr>
            <w:tcW w:w="2424" w:type="dxa"/>
            <w:tcBorders>
              <w:top w:val="nil"/>
              <w:left w:val="nil"/>
              <w:bottom w:val="nil"/>
              <w:right w:val="nil"/>
            </w:tcBorders>
            <w:shd w:val="clear" w:color="auto" w:fill="auto"/>
            <w:vAlign w:val="bottom"/>
            <w:hideMark/>
          </w:tcPr>
          <w:p w:rsidR="00F52528" w:rsidRPr="004B4FCE" w:rsidRDefault="00F52528" w:rsidP="00F52528">
            <w:pPr>
              <w:rPr>
                <w:rFonts w:cs="Arial"/>
                <w:b/>
                <w:bCs/>
                <w:sz w:val="19"/>
                <w:szCs w:val="19"/>
              </w:rPr>
            </w:pPr>
            <w:r w:rsidRPr="004B4FCE">
              <w:rPr>
                <w:rFonts w:cs="Arial"/>
                <w:b/>
                <w:bCs/>
                <w:sz w:val="19"/>
                <w:szCs w:val="19"/>
              </w:rPr>
              <w:lastRenderedPageBreak/>
              <w:t>Accumulated depreciation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r w:rsidRPr="004B4FCE">
              <w:rPr>
                <w:rFonts w:cs="Arial"/>
                <w:sz w:val="19"/>
                <w:szCs w:val="19"/>
              </w:rPr>
              <w:t>Balance at 1 July 2009</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651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614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523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1,788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Depreciation expense</w:t>
            </w:r>
          </w:p>
        </w:tc>
        <w:tc>
          <w:tcPr>
            <w:tcW w:w="950" w:type="dxa"/>
            <w:tcBorders>
              <w:top w:val="nil"/>
              <w:left w:val="nil"/>
              <w:bottom w:val="nil"/>
              <w:right w:val="nil"/>
            </w:tcBorders>
            <w:shd w:val="clear" w:color="auto" w:fill="auto"/>
            <w:noWrap/>
            <w:vAlign w:val="bottom"/>
            <w:hideMark/>
          </w:tcPr>
          <w:p w:rsidR="00F52528" w:rsidRPr="004B4FCE" w:rsidRDefault="00E14CF7" w:rsidP="00B9001B">
            <w:pPr>
              <w:jc w:val="right"/>
              <w:rPr>
                <w:rFonts w:cs="Arial"/>
                <w:sz w:val="19"/>
                <w:szCs w:val="19"/>
              </w:rPr>
            </w:pPr>
            <w:r>
              <w:rPr>
                <w:rFonts w:cs="Arial"/>
                <w:sz w:val="19"/>
                <w:szCs w:val="19"/>
              </w:rPr>
              <w:t xml:space="preserve"> </w:t>
            </w:r>
            <w:r w:rsidR="00B9001B">
              <w:rPr>
                <w:rFonts w:cs="Arial"/>
                <w:sz w:val="19"/>
                <w:szCs w:val="19"/>
              </w:rPr>
              <w:t>-</w:t>
            </w:r>
            <w:r>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84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45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21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98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248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Eliminated on disposal/</w:t>
            </w:r>
            <w:r w:rsidR="00CF2E71">
              <w:rPr>
                <w:rFonts w:cs="Arial"/>
                <w:sz w:val="19"/>
                <w:szCs w:val="19"/>
              </w:rPr>
              <w:t xml:space="preserve"> </w:t>
            </w:r>
            <w:r w:rsidRPr="004B4FCE">
              <w:rPr>
                <w:rFonts w:cs="Arial"/>
                <w:sz w:val="19"/>
                <w:szCs w:val="19"/>
              </w:rPr>
              <w:t>reclassification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(2)</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(119)</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(60)</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(181)</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Eliminated on revaluation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427FE8" w:rsidP="00802C48">
            <w:pPr>
              <w:jc w:val="right"/>
              <w:rPr>
                <w:rFonts w:cs="Arial"/>
                <w:sz w:val="19"/>
                <w:szCs w:val="19"/>
              </w:rPr>
            </w:pPr>
            <w:r w:rsidRPr="004B4FCE">
              <w:rPr>
                <w:rFonts w:cs="Arial"/>
                <w:sz w:val="19"/>
                <w:szCs w:val="19"/>
              </w:rPr>
              <w:t>(</w:t>
            </w:r>
            <w:r w:rsidR="00F52528" w:rsidRPr="004B4FCE">
              <w:rPr>
                <w:rFonts w:cs="Arial"/>
                <w:sz w:val="19"/>
                <w:szCs w:val="19"/>
              </w:rPr>
              <w:t>84)</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(84)</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b/>
                <w:bCs/>
                <w:sz w:val="19"/>
                <w:szCs w:val="19"/>
              </w:rPr>
            </w:pPr>
            <w:r w:rsidRPr="004B4FCE">
              <w:rPr>
                <w:rFonts w:cs="Arial"/>
                <w:b/>
                <w:bCs/>
                <w:sz w:val="19"/>
                <w:szCs w:val="19"/>
              </w:rPr>
              <w:t>Balance at 30 June 2010</w:t>
            </w:r>
          </w:p>
        </w:tc>
        <w:tc>
          <w:tcPr>
            <w:tcW w:w="950"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w:t>
            </w:r>
            <w:r w:rsidR="00E14CF7">
              <w:rPr>
                <w:rFonts w:cs="Arial"/>
                <w:b/>
                <w:bCs/>
                <w:sz w:val="19"/>
                <w:szCs w:val="19"/>
              </w:rPr>
              <w:t xml:space="preserve"> </w:t>
            </w:r>
          </w:p>
        </w:tc>
        <w:tc>
          <w:tcPr>
            <w:tcW w:w="1016"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w:t>
            </w:r>
            <w:r w:rsidR="00E14CF7">
              <w:rPr>
                <w:rFonts w:cs="Arial"/>
                <w:b/>
                <w:bCs/>
                <w:sz w:val="19"/>
                <w:szCs w:val="19"/>
              </w:rPr>
              <w:t xml:space="preserve"> </w:t>
            </w:r>
          </w:p>
        </w:tc>
        <w:tc>
          <w:tcPr>
            <w:tcW w:w="1578"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694 </w:t>
            </w:r>
          </w:p>
        </w:tc>
        <w:tc>
          <w:tcPr>
            <w:tcW w:w="1228"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516 </w:t>
            </w:r>
          </w:p>
        </w:tc>
        <w:tc>
          <w:tcPr>
            <w:tcW w:w="1182"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561 </w:t>
            </w:r>
          </w:p>
        </w:tc>
        <w:tc>
          <w:tcPr>
            <w:tcW w:w="717"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1,771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F52528" w:rsidRPr="00F52528" w:rsidTr="00CF2E71">
        <w:trPr>
          <w:trHeight w:val="270"/>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b/>
                <w:bCs/>
                <w:sz w:val="19"/>
                <w:szCs w:val="19"/>
              </w:rPr>
            </w:pPr>
            <w:r w:rsidRPr="004B4FCE">
              <w:rPr>
                <w:rFonts w:cs="Arial"/>
                <w:b/>
                <w:bCs/>
                <w:sz w:val="19"/>
                <w:szCs w:val="19"/>
              </w:rPr>
              <w:t xml:space="preserve">Carrying </w:t>
            </w:r>
            <w:r w:rsidR="00B9001B" w:rsidRPr="004B4FCE">
              <w:rPr>
                <w:rFonts w:cs="Arial"/>
                <w:b/>
                <w:bCs/>
                <w:sz w:val="19"/>
                <w:szCs w:val="19"/>
              </w:rPr>
              <w:t xml:space="preserve">amount </w:t>
            </w:r>
            <w:r w:rsidRPr="004B4FCE">
              <w:rPr>
                <w:rFonts w:cs="Arial"/>
                <w:b/>
                <w:bCs/>
                <w:sz w:val="19"/>
                <w:szCs w:val="19"/>
              </w:rPr>
              <w:t>30 June 2009</w:t>
            </w:r>
          </w:p>
        </w:tc>
        <w:tc>
          <w:tcPr>
            <w:tcW w:w="950"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1,248 </w:t>
            </w:r>
          </w:p>
        </w:tc>
        <w:tc>
          <w:tcPr>
            <w:tcW w:w="1016"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2,652 </w:t>
            </w:r>
          </w:p>
        </w:tc>
        <w:tc>
          <w:tcPr>
            <w:tcW w:w="1578"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364 </w:t>
            </w:r>
          </w:p>
        </w:tc>
        <w:tc>
          <w:tcPr>
            <w:tcW w:w="1228"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58 </w:t>
            </w:r>
          </w:p>
        </w:tc>
        <w:tc>
          <w:tcPr>
            <w:tcW w:w="1182"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257 </w:t>
            </w:r>
          </w:p>
        </w:tc>
        <w:tc>
          <w:tcPr>
            <w:tcW w:w="717"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4,579 </w:t>
            </w:r>
          </w:p>
        </w:tc>
      </w:tr>
      <w:tr w:rsidR="00F52528" w:rsidRPr="00F52528" w:rsidTr="00CF2E71">
        <w:trPr>
          <w:trHeight w:val="270"/>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b/>
                <w:bCs/>
                <w:sz w:val="19"/>
                <w:szCs w:val="19"/>
              </w:rPr>
            </w:pPr>
            <w:r w:rsidRPr="004B4FCE">
              <w:rPr>
                <w:rFonts w:cs="Arial"/>
                <w:b/>
                <w:bCs/>
                <w:sz w:val="19"/>
                <w:szCs w:val="19"/>
              </w:rPr>
              <w:t>Cost or valuation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r w:rsidRPr="004B4FCE">
              <w:rPr>
                <w:rFonts w:cs="Arial"/>
                <w:sz w:val="19"/>
                <w:szCs w:val="19"/>
              </w:rPr>
              <w:t>Balance at 1 July 2008</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1,711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3,217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893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668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604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7,093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Additions</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48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16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162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226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Reclassification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Revaluation increase/(decrease)</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(367)</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(325)</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(692)</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Disposals</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D63AAA" w:rsidP="00802C48">
            <w:pPr>
              <w:jc w:val="right"/>
              <w:rPr>
                <w:rFonts w:cs="Arial"/>
                <w:sz w:val="19"/>
                <w:szCs w:val="19"/>
              </w:rPr>
            </w:pPr>
            <w:r>
              <w:rPr>
                <w:rFonts w:cs="Arial"/>
                <w:sz w:val="19"/>
                <w:szCs w:val="19"/>
              </w:rPr>
              <w:t xml:space="preserve"> –</w:t>
            </w:r>
            <w:r w:rsidR="00E14CF7">
              <w:rPr>
                <w:rFonts w:cs="Arial"/>
                <w:sz w:val="19"/>
                <w:szCs w:val="19"/>
              </w:rPr>
              <w:t xml:space="preserve">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(16)</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(2)</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(18)</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b/>
                <w:bCs/>
                <w:sz w:val="19"/>
                <w:szCs w:val="19"/>
              </w:rPr>
            </w:pPr>
            <w:r w:rsidRPr="004B4FCE">
              <w:rPr>
                <w:rFonts w:cs="Arial"/>
                <w:b/>
                <w:bCs/>
                <w:sz w:val="19"/>
                <w:szCs w:val="19"/>
              </w:rPr>
              <w:t>Balance at 30 June 2009</w:t>
            </w:r>
          </w:p>
        </w:tc>
        <w:tc>
          <w:tcPr>
            <w:tcW w:w="950"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1,344 </w:t>
            </w:r>
          </w:p>
        </w:tc>
        <w:tc>
          <w:tcPr>
            <w:tcW w:w="1016"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2,892 </w:t>
            </w:r>
          </w:p>
        </w:tc>
        <w:tc>
          <w:tcPr>
            <w:tcW w:w="1578"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941 </w:t>
            </w:r>
          </w:p>
        </w:tc>
        <w:tc>
          <w:tcPr>
            <w:tcW w:w="1228"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668 </w:t>
            </w:r>
          </w:p>
        </w:tc>
        <w:tc>
          <w:tcPr>
            <w:tcW w:w="1182"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764 </w:t>
            </w:r>
          </w:p>
        </w:tc>
        <w:tc>
          <w:tcPr>
            <w:tcW w:w="717"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6,609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F52528" w:rsidRPr="00F52528" w:rsidTr="00CF2E71">
        <w:trPr>
          <w:trHeight w:val="255"/>
        </w:trPr>
        <w:tc>
          <w:tcPr>
            <w:tcW w:w="2424" w:type="dxa"/>
            <w:tcBorders>
              <w:top w:val="nil"/>
              <w:left w:val="nil"/>
              <w:bottom w:val="nil"/>
              <w:right w:val="nil"/>
            </w:tcBorders>
            <w:shd w:val="clear" w:color="auto" w:fill="auto"/>
            <w:vAlign w:val="bottom"/>
            <w:hideMark/>
          </w:tcPr>
          <w:p w:rsidR="00F52528" w:rsidRPr="004B4FCE" w:rsidRDefault="00F52528" w:rsidP="00F52528">
            <w:pPr>
              <w:rPr>
                <w:rFonts w:cs="Arial"/>
                <w:b/>
                <w:bCs/>
                <w:sz w:val="19"/>
                <w:szCs w:val="19"/>
              </w:rPr>
            </w:pPr>
            <w:r w:rsidRPr="004B4FCE">
              <w:rPr>
                <w:rFonts w:cs="Arial"/>
                <w:b/>
                <w:bCs/>
                <w:sz w:val="19"/>
                <w:szCs w:val="19"/>
              </w:rPr>
              <w:t>Accumulated depreciation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r w:rsidRPr="004B4FCE">
              <w:rPr>
                <w:rFonts w:cs="Arial"/>
                <w:sz w:val="19"/>
                <w:szCs w:val="19"/>
              </w:rPr>
              <w:t>Balance at 1 July 2008</w:t>
            </w:r>
          </w:p>
        </w:tc>
        <w:tc>
          <w:tcPr>
            <w:tcW w:w="950" w:type="dxa"/>
            <w:tcBorders>
              <w:top w:val="nil"/>
              <w:left w:val="nil"/>
              <w:bottom w:val="nil"/>
              <w:right w:val="nil"/>
            </w:tcBorders>
            <w:shd w:val="clear" w:color="auto" w:fill="auto"/>
            <w:noWrap/>
            <w:vAlign w:val="bottom"/>
            <w:hideMark/>
          </w:tcPr>
          <w:p w:rsidR="00F52528" w:rsidRPr="004B4FCE" w:rsidRDefault="00D63AAA" w:rsidP="00802C48">
            <w:pPr>
              <w:jc w:val="right"/>
              <w:rPr>
                <w:rFonts w:cs="Arial"/>
                <w:sz w:val="19"/>
                <w:szCs w:val="19"/>
              </w:rPr>
            </w:pPr>
            <w:r>
              <w:rPr>
                <w:rFonts w:cs="Arial"/>
                <w:sz w:val="19"/>
                <w:szCs w:val="19"/>
              </w:rPr>
              <w:t xml:space="preserve"> –</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64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615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607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448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1,734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Depreciation expense</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64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36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23 </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77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 xml:space="preserve">200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CF2E71" w:rsidRDefault="00F52528" w:rsidP="004B4FCE">
            <w:pPr>
              <w:tabs>
                <w:tab w:val="left" w:pos="284"/>
              </w:tabs>
              <w:ind w:left="284"/>
              <w:rPr>
                <w:rFonts w:cs="Arial"/>
                <w:sz w:val="19"/>
                <w:szCs w:val="19"/>
              </w:rPr>
            </w:pPr>
            <w:r w:rsidRPr="004B4FCE">
              <w:rPr>
                <w:rFonts w:cs="Arial"/>
                <w:sz w:val="19"/>
                <w:szCs w:val="19"/>
              </w:rPr>
              <w:t>Eliminated on disposal/</w:t>
            </w:r>
          </w:p>
          <w:p w:rsidR="00F52528" w:rsidRPr="004B4FCE" w:rsidRDefault="00F52528" w:rsidP="004B4FCE">
            <w:pPr>
              <w:tabs>
                <w:tab w:val="left" w:pos="284"/>
              </w:tabs>
              <w:ind w:left="284"/>
              <w:rPr>
                <w:rFonts w:cs="Arial"/>
                <w:sz w:val="19"/>
                <w:szCs w:val="19"/>
              </w:rPr>
            </w:pPr>
            <w:r w:rsidRPr="004B4FCE">
              <w:rPr>
                <w:rFonts w:cs="Arial"/>
                <w:sz w:val="19"/>
                <w:szCs w:val="19"/>
              </w:rPr>
              <w:t>reclassification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(16)</w:t>
            </w: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(2)</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(18)</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4B4FCE">
            <w:pPr>
              <w:tabs>
                <w:tab w:val="left" w:pos="284"/>
              </w:tabs>
              <w:ind w:left="284"/>
              <w:rPr>
                <w:rFonts w:cs="Arial"/>
                <w:sz w:val="19"/>
                <w:szCs w:val="19"/>
              </w:rPr>
            </w:pPr>
            <w:r w:rsidRPr="004B4FCE">
              <w:rPr>
                <w:rFonts w:cs="Arial"/>
                <w:sz w:val="19"/>
                <w:szCs w:val="19"/>
              </w:rPr>
              <w:t>Eliminated on revaluation</w:t>
            </w: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(128)</w:t>
            </w: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w:t>
            </w:r>
            <w:r w:rsidR="00E14CF7">
              <w:rPr>
                <w:rFonts w:cs="Arial"/>
                <w:sz w:val="19"/>
                <w:szCs w:val="19"/>
              </w:rPr>
              <w:t xml:space="preserve"> </w:t>
            </w:r>
          </w:p>
        </w:tc>
        <w:tc>
          <w:tcPr>
            <w:tcW w:w="1182" w:type="dxa"/>
            <w:tcBorders>
              <w:top w:val="nil"/>
              <w:left w:val="nil"/>
              <w:bottom w:val="nil"/>
              <w:right w:val="nil"/>
            </w:tcBorders>
            <w:shd w:val="clear" w:color="auto" w:fill="auto"/>
            <w:noWrap/>
            <w:vAlign w:val="bottom"/>
            <w:hideMark/>
          </w:tcPr>
          <w:p w:rsidR="00F52528" w:rsidRPr="004B4FCE" w:rsidRDefault="00D63AAA" w:rsidP="00802C48">
            <w:pPr>
              <w:jc w:val="right"/>
              <w:rPr>
                <w:rFonts w:cs="Arial"/>
                <w:sz w:val="19"/>
                <w:szCs w:val="19"/>
              </w:rPr>
            </w:pPr>
            <w:r>
              <w:rPr>
                <w:rFonts w:cs="Arial"/>
                <w:sz w:val="19"/>
                <w:szCs w:val="19"/>
              </w:rPr>
              <w:t xml:space="preserve"> –</w:t>
            </w:r>
            <w:r w:rsidR="00E14CF7">
              <w:rPr>
                <w:rFonts w:cs="Arial"/>
                <w:sz w:val="19"/>
                <w:szCs w:val="19"/>
              </w:rPr>
              <w:t xml:space="preserve"> </w:t>
            </w: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r w:rsidRPr="004B4FCE">
              <w:rPr>
                <w:rFonts w:cs="Arial"/>
                <w:sz w:val="19"/>
                <w:szCs w:val="19"/>
              </w:rPr>
              <w:t>(128)</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b/>
                <w:bCs/>
                <w:sz w:val="19"/>
                <w:szCs w:val="19"/>
              </w:rPr>
            </w:pPr>
            <w:r w:rsidRPr="004B4FCE">
              <w:rPr>
                <w:rFonts w:cs="Arial"/>
                <w:b/>
                <w:bCs/>
                <w:sz w:val="19"/>
                <w:szCs w:val="19"/>
              </w:rPr>
              <w:t>Balance at 30 June 2009</w:t>
            </w:r>
          </w:p>
        </w:tc>
        <w:tc>
          <w:tcPr>
            <w:tcW w:w="950" w:type="dxa"/>
            <w:tcBorders>
              <w:top w:val="single" w:sz="4" w:space="0" w:color="auto"/>
              <w:left w:val="nil"/>
              <w:bottom w:val="single" w:sz="4" w:space="0" w:color="auto"/>
              <w:right w:val="nil"/>
            </w:tcBorders>
            <w:shd w:val="clear" w:color="auto" w:fill="auto"/>
            <w:noWrap/>
            <w:vAlign w:val="bottom"/>
            <w:hideMark/>
          </w:tcPr>
          <w:p w:rsidR="00F52528" w:rsidRPr="004B4FCE" w:rsidRDefault="00D63AAA" w:rsidP="00802C48">
            <w:pPr>
              <w:jc w:val="right"/>
              <w:rPr>
                <w:rFonts w:cs="Arial"/>
                <w:b/>
                <w:bCs/>
                <w:sz w:val="19"/>
                <w:szCs w:val="19"/>
              </w:rPr>
            </w:pPr>
            <w:r>
              <w:rPr>
                <w:rFonts w:cs="Arial"/>
                <w:b/>
                <w:bCs/>
                <w:sz w:val="19"/>
                <w:szCs w:val="19"/>
              </w:rPr>
              <w:t xml:space="preserve"> –</w:t>
            </w:r>
            <w:r w:rsidR="00E14CF7">
              <w:rPr>
                <w:rFonts w:cs="Arial"/>
                <w:b/>
                <w:bCs/>
                <w:sz w:val="19"/>
                <w:szCs w:val="19"/>
              </w:rPr>
              <w:t xml:space="preserve"> </w:t>
            </w:r>
          </w:p>
        </w:tc>
        <w:tc>
          <w:tcPr>
            <w:tcW w:w="1016"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w:t>
            </w:r>
            <w:r w:rsidR="00E14CF7">
              <w:rPr>
                <w:rFonts w:cs="Arial"/>
                <w:b/>
                <w:bCs/>
                <w:sz w:val="19"/>
                <w:szCs w:val="19"/>
              </w:rPr>
              <w:t xml:space="preserve"> </w:t>
            </w:r>
          </w:p>
        </w:tc>
        <w:tc>
          <w:tcPr>
            <w:tcW w:w="1578"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651 </w:t>
            </w:r>
          </w:p>
        </w:tc>
        <w:tc>
          <w:tcPr>
            <w:tcW w:w="1228"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614 </w:t>
            </w:r>
          </w:p>
        </w:tc>
        <w:tc>
          <w:tcPr>
            <w:tcW w:w="1182"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523 </w:t>
            </w:r>
          </w:p>
        </w:tc>
        <w:tc>
          <w:tcPr>
            <w:tcW w:w="717" w:type="dxa"/>
            <w:tcBorders>
              <w:top w:val="single" w:sz="4" w:space="0" w:color="auto"/>
              <w:left w:val="nil"/>
              <w:bottom w:val="single" w:sz="4"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1,788 </w:t>
            </w:r>
          </w:p>
        </w:tc>
      </w:tr>
      <w:tr w:rsidR="00F52528" w:rsidRPr="00F52528" w:rsidTr="00CF2E71">
        <w:trPr>
          <w:trHeight w:val="255"/>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sz w:val="19"/>
                <w:szCs w:val="19"/>
              </w:rPr>
            </w:pPr>
          </w:p>
        </w:tc>
        <w:tc>
          <w:tcPr>
            <w:tcW w:w="950"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016"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color w:val="FF0000"/>
                <w:sz w:val="19"/>
                <w:szCs w:val="19"/>
              </w:rPr>
            </w:pPr>
          </w:p>
        </w:tc>
        <w:tc>
          <w:tcPr>
            <w:tcW w:w="157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228"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1182"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c>
          <w:tcPr>
            <w:tcW w:w="717" w:type="dxa"/>
            <w:tcBorders>
              <w:top w:val="nil"/>
              <w:left w:val="nil"/>
              <w:bottom w:val="nil"/>
              <w:right w:val="nil"/>
            </w:tcBorders>
            <w:shd w:val="clear" w:color="auto" w:fill="auto"/>
            <w:noWrap/>
            <w:vAlign w:val="bottom"/>
            <w:hideMark/>
          </w:tcPr>
          <w:p w:rsidR="00F52528" w:rsidRPr="004B4FCE" w:rsidRDefault="00F52528" w:rsidP="00802C48">
            <w:pPr>
              <w:jc w:val="right"/>
              <w:rPr>
                <w:rFonts w:cs="Arial"/>
                <w:sz w:val="19"/>
                <w:szCs w:val="19"/>
              </w:rPr>
            </w:pPr>
          </w:p>
        </w:tc>
      </w:tr>
      <w:tr w:rsidR="00F52528" w:rsidRPr="00F52528" w:rsidTr="00CF2E71">
        <w:trPr>
          <w:trHeight w:val="270"/>
        </w:trPr>
        <w:tc>
          <w:tcPr>
            <w:tcW w:w="2424" w:type="dxa"/>
            <w:tcBorders>
              <w:top w:val="nil"/>
              <w:left w:val="nil"/>
              <w:bottom w:val="nil"/>
              <w:right w:val="nil"/>
            </w:tcBorders>
            <w:shd w:val="clear" w:color="auto" w:fill="auto"/>
            <w:noWrap/>
            <w:vAlign w:val="bottom"/>
            <w:hideMark/>
          </w:tcPr>
          <w:p w:rsidR="00F52528" w:rsidRPr="004B4FCE" w:rsidRDefault="00F52528" w:rsidP="00F52528">
            <w:pPr>
              <w:rPr>
                <w:rFonts w:cs="Arial"/>
                <w:b/>
                <w:bCs/>
                <w:sz w:val="19"/>
                <w:szCs w:val="19"/>
              </w:rPr>
            </w:pPr>
            <w:r w:rsidRPr="004B4FCE">
              <w:rPr>
                <w:rFonts w:cs="Arial"/>
                <w:b/>
                <w:bCs/>
                <w:sz w:val="19"/>
                <w:szCs w:val="19"/>
              </w:rPr>
              <w:t xml:space="preserve">Carrying </w:t>
            </w:r>
            <w:r w:rsidR="00CF2E71" w:rsidRPr="004B4FCE">
              <w:rPr>
                <w:rFonts w:cs="Arial"/>
                <w:b/>
                <w:bCs/>
                <w:sz w:val="19"/>
                <w:szCs w:val="19"/>
              </w:rPr>
              <w:t xml:space="preserve">amount </w:t>
            </w:r>
            <w:r w:rsidRPr="004B4FCE">
              <w:rPr>
                <w:rFonts w:cs="Arial"/>
                <w:b/>
                <w:bCs/>
                <w:sz w:val="19"/>
                <w:szCs w:val="19"/>
              </w:rPr>
              <w:t>30 June 2009</w:t>
            </w:r>
          </w:p>
        </w:tc>
        <w:tc>
          <w:tcPr>
            <w:tcW w:w="950"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1,344 </w:t>
            </w:r>
          </w:p>
        </w:tc>
        <w:tc>
          <w:tcPr>
            <w:tcW w:w="1016"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2,892 </w:t>
            </w:r>
          </w:p>
        </w:tc>
        <w:tc>
          <w:tcPr>
            <w:tcW w:w="1578"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290 </w:t>
            </w:r>
          </w:p>
        </w:tc>
        <w:tc>
          <w:tcPr>
            <w:tcW w:w="1228"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54 </w:t>
            </w:r>
          </w:p>
        </w:tc>
        <w:tc>
          <w:tcPr>
            <w:tcW w:w="1182"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241 </w:t>
            </w:r>
          </w:p>
        </w:tc>
        <w:tc>
          <w:tcPr>
            <w:tcW w:w="717" w:type="dxa"/>
            <w:tcBorders>
              <w:top w:val="single" w:sz="4" w:space="0" w:color="auto"/>
              <w:left w:val="nil"/>
              <w:bottom w:val="double" w:sz="6" w:space="0" w:color="auto"/>
              <w:right w:val="nil"/>
            </w:tcBorders>
            <w:shd w:val="clear" w:color="auto" w:fill="auto"/>
            <w:noWrap/>
            <w:vAlign w:val="bottom"/>
            <w:hideMark/>
          </w:tcPr>
          <w:p w:rsidR="00F52528" w:rsidRPr="004B4FCE" w:rsidRDefault="00F52528" w:rsidP="00802C48">
            <w:pPr>
              <w:jc w:val="right"/>
              <w:rPr>
                <w:rFonts w:cs="Arial"/>
                <w:b/>
                <w:bCs/>
                <w:sz w:val="19"/>
                <w:szCs w:val="19"/>
              </w:rPr>
            </w:pPr>
            <w:r w:rsidRPr="004B4FCE">
              <w:rPr>
                <w:rFonts w:cs="Arial"/>
                <w:b/>
                <w:bCs/>
                <w:sz w:val="19"/>
                <w:szCs w:val="19"/>
              </w:rPr>
              <w:t xml:space="preserve">4,821 </w:t>
            </w:r>
          </w:p>
        </w:tc>
      </w:tr>
    </w:tbl>
    <w:p w:rsidR="00F52528" w:rsidRDefault="00F52528" w:rsidP="00F52528"/>
    <w:p w:rsidR="004B4FCE" w:rsidRPr="004B4FCE" w:rsidRDefault="004B4FCE" w:rsidP="004B4FCE">
      <w:pPr>
        <w:jc w:val="both"/>
        <w:rPr>
          <w:sz w:val="20"/>
          <w:szCs w:val="20"/>
        </w:rPr>
      </w:pPr>
      <w:r w:rsidRPr="004B4FCE">
        <w:rPr>
          <w:sz w:val="20"/>
          <w:szCs w:val="20"/>
        </w:rPr>
        <w:t>The land and building assets represent the ownership of four floors of the Old Public Trust Building excluding the portion classified as Investment Property (note 15).</w:t>
      </w:r>
      <w:r w:rsidR="00E14CF7">
        <w:rPr>
          <w:sz w:val="20"/>
          <w:szCs w:val="20"/>
        </w:rPr>
        <w:t xml:space="preserve"> </w:t>
      </w:r>
      <w:r w:rsidRPr="004B4FCE">
        <w:rPr>
          <w:sz w:val="20"/>
          <w:szCs w:val="20"/>
        </w:rPr>
        <w:t>The revalued land and building is stated at fair value as determined by Wayne Nyberg, the registered valuer with Darroch Limited, in international alliance with DTZ, as at 30 June 2010.</w:t>
      </w:r>
    </w:p>
    <w:p w:rsidR="004B4FCE" w:rsidRPr="004B4FCE" w:rsidRDefault="004B4FCE" w:rsidP="004B4FCE">
      <w:pPr>
        <w:jc w:val="both"/>
        <w:rPr>
          <w:sz w:val="20"/>
          <w:szCs w:val="20"/>
        </w:rPr>
      </w:pPr>
    </w:p>
    <w:p w:rsidR="004B4FCE" w:rsidRPr="004B4FCE" w:rsidRDefault="004B4FCE" w:rsidP="004B4FCE">
      <w:pPr>
        <w:jc w:val="both"/>
        <w:rPr>
          <w:sz w:val="20"/>
          <w:szCs w:val="20"/>
        </w:rPr>
      </w:pPr>
      <w:r w:rsidRPr="004B4FCE">
        <w:rPr>
          <w:sz w:val="20"/>
          <w:szCs w:val="20"/>
        </w:rPr>
        <w:t>The fair value has been determined using the capitalisation of the potential net income and discounted cash flow analysis. These methods are based upon assumptions including future rental income, anticipated maintenance costs, and an appropriate discount rate.</w:t>
      </w:r>
    </w:p>
    <w:p w:rsidR="004B4FCE" w:rsidRDefault="004B4FCE" w:rsidP="00F52528"/>
    <w:tbl>
      <w:tblPr>
        <w:tblW w:w="9086" w:type="dxa"/>
        <w:tblInd w:w="94" w:type="dxa"/>
        <w:tblLook w:val="04A0"/>
      </w:tblPr>
      <w:tblGrid>
        <w:gridCol w:w="7669"/>
        <w:gridCol w:w="1417"/>
      </w:tblGrid>
      <w:tr w:rsidR="00CF2E71" w:rsidRPr="00CF2E71" w:rsidTr="00CF2E71">
        <w:trPr>
          <w:trHeight w:val="255"/>
        </w:trPr>
        <w:tc>
          <w:tcPr>
            <w:tcW w:w="7669" w:type="dxa"/>
            <w:tcBorders>
              <w:top w:val="nil"/>
              <w:left w:val="nil"/>
              <w:bottom w:val="single" w:sz="4" w:space="0" w:color="auto"/>
              <w:right w:val="nil"/>
            </w:tcBorders>
            <w:shd w:val="clear" w:color="auto" w:fill="auto"/>
            <w:noWrap/>
            <w:vAlign w:val="bottom"/>
            <w:hideMark/>
          </w:tcPr>
          <w:p w:rsidR="00CF2E71" w:rsidRPr="00CF2E71" w:rsidRDefault="00CF2E71" w:rsidP="00CF2E71">
            <w:pPr>
              <w:rPr>
                <w:rFonts w:cs="Arial"/>
                <w:sz w:val="20"/>
                <w:szCs w:val="20"/>
              </w:rPr>
            </w:pPr>
          </w:p>
        </w:tc>
        <w:tc>
          <w:tcPr>
            <w:tcW w:w="1417" w:type="dxa"/>
            <w:tcBorders>
              <w:top w:val="nil"/>
              <w:left w:val="nil"/>
              <w:bottom w:val="single" w:sz="4" w:space="0" w:color="auto"/>
              <w:right w:val="nil"/>
            </w:tcBorders>
            <w:shd w:val="clear" w:color="auto" w:fill="auto"/>
            <w:noWrap/>
            <w:vAlign w:val="bottom"/>
            <w:hideMark/>
          </w:tcPr>
          <w:p w:rsidR="00CF2E71" w:rsidRPr="00CF2E71" w:rsidRDefault="00CF2E71" w:rsidP="00CF2E71">
            <w:pPr>
              <w:jc w:val="right"/>
              <w:rPr>
                <w:rFonts w:cs="Arial"/>
                <w:b/>
                <w:bCs/>
                <w:sz w:val="20"/>
                <w:szCs w:val="20"/>
              </w:rPr>
            </w:pPr>
            <w:r w:rsidRPr="00CF2E71">
              <w:rPr>
                <w:rFonts w:cs="Arial"/>
                <w:b/>
                <w:bCs/>
                <w:sz w:val="20"/>
                <w:szCs w:val="20"/>
              </w:rPr>
              <w:t xml:space="preserve"> $000 </w:t>
            </w:r>
          </w:p>
        </w:tc>
      </w:tr>
      <w:tr w:rsidR="00CF2E71" w:rsidRPr="00CF2E71" w:rsidTr="00CF2E71">
        <w:trPr>
          <w:trHeight w:val="255"/>
        </w:trPr>
        <w:tc>
          <w:tcPr>
            <w:tcW w:w="7669" w:type="dxa"/>
            <w:tcBorders>
              <w:top w:val="single" w:sz="4" w:space="0" w:color="auto"/>
              <w:left w:val="nil"/>
              <w:bottom w:val="nil"/>
              <w:right w:val="nil"/>
            </w:tcBorders>
            <w:shd w:val="clear" w:color="auto" w:fill="auto"/>
            <w:noWrap/>
            <w:vAlign w:val="bottom"/>
            <w:hideMark/>
          </w:tcPr>
          <w:p w:rsidR="00CF2E71" w:rsidRPr="00CF2E71" w:rsidRDefault="00CF2E71" w:rsidP="00CF2E71">
            <w:pPr>
              <w:rPr>
                <w:rFonts w:cs="Arial"/>
                <w:sz w:val="20"/>
                <w:szCs w:val="20"/>
              </w:rPr>
            </w:pPr>
            <w:r w:rsidRPr="00CF2E71">
              <w:rPr>
                <w:rFonts w:cs="Arial"/>
                <w:sz w:val="20"/>
                <w:szCs w:val="20"/>
              </w:rPr>
              <w:t xml:space="preserve"> Fair value of the </w:t>
            </w:r>
            <w:r w:rsidR="00132778">
              <w:rPr>
                <w:rFonts w:cs="Arial"/>
                <w:sz w:val="20"/>
                <w:szCs w:val="20"/>
              </w:rPr>
              <w:t xml:space="preserve">Old </w:t>
            </w:r>
            <w:r w:rsidRPr="00CF2E71">
              <w:rPr>
                <w:rFonts w:cs="Arial"/>
                <w:sz w:val="20"/>
                <w:szCs w:val="20"/>
              </w:rPr>
              <w:t xml:space="preserve">Public Trust Building and associated land at 30 June 2010 per valuation </w:t>
            </w:r>
          </w:p>
        </w:tc>
        <w:tc>
          <w:tcPr>
            <w:tcW w:w="1417" w:type="dxa"/>
            <w:tcBorders>
              <w:top w:val="single" w:sz="4" w:space="0" w:color="auto"/>
              <w:left w:val="nil"/>
              <w:bottom w:val="nil"/>
              <w:right w:val="nil"/>
            </w:tcBorders>
            <w:shd w:val="clear" w:color="auto" w:fill="auto"/>
            <w:noWrap/>
            <w:vAlign w:val="bottom"/>
            <w:hideMark/>
          </w:tcPr>
          <w:p w:rsidR="00CF2E71" w:rsidRPr="00CF2E71" w:rsidRDefault="00CF2E71" w:rsidP="00CF2E71">
            <w:pPr>
              <w:jc w:val="right"/>
              <w:rPr>
                <w:rFonts w:cs="Arial"/>
                <w:sz w:val="20"/>
                <w:szCs w:val="20"/>
              </w:rPr>
            </w:pPr>
            <w:r>
              <w:rPr>
                <w:rFonts w:cs="Arial"/>
                <w:sz w:val="20"/>
                <w:szCs w:val="20"/>
              </w:rPr>
              <w:t xml:space="preserve"> </w:t>
            </w:r>
            <w:r w:rsidRPr="00CF2E71">
              <w:rPr>
                <w:rFonts w:cs="Arial"/>
                <w:sz w:val="20"/>
                <w:szCs w:val="20"/>
              </w:rPr>
              <w:t xml:space="preserve">4,450 </w:t>
            </w:r>
          </w:p>
        </w:tc>
      </w:tr>
      <w:tr w:rsidR="00CF2E71" w:rsidRPr="00CF2E71" w:rsidTr="00CF2E71">
        <w:trPr>
          <w:trHeight w:val="255"/>
        </w:trPr>
        <w:tc>
          <w:tcPr>
            <w:tcW w:w="7669" w:type="dxa"/>
            <w:tcBorders>
              <w:top w:val="nil"/>
              <w:left w:val="nil"/>
              <w:bottom w:val="nil"/>
              <w:right w:val="nil"/>
            </w:tcBorders>
            <w:shd w:val="clear" w:color="auto" w:fill="auto"/>
            <w:noWrap/>
            <w:vAlign w:val="bottom"/>
            <w:hideMark/>
          </w:tcPr>
          <w:p w:rsidR="00CF2E71" w:rsidRPr="00CF2E71" w:rsidRDefault="00CF2E71" w:rsidP="00CF2E71">
            <w:pPr>
              <w:rPr>
                <w:rFonts w:cs="Arial"/>
                <w:sz w:val="20"/>
                <w:szCs w:val="20"/>
              </w:rPr>
            </w:pPr>
            <w:r w:rsidRPr="00CF2E71">
              <w:rPr>
                <w:rFonts w:cs="Arial"/>
                <w:sz w:val="20"/>
                <w:szCs w:val="20"/>
              </w:rPr>
              <w:t xml:space="preserve"> Apportioned as follows: </w:t>
            </w:r>
          </w:p>
        </w:tc>
        <w:tc>
          <w:tcPr>
            <w:tcW w:w="1417" w:type="dxa"/>
            <w:tcBorders>
              <w:top w:val="nil"/>
              <w:left w:val="nil"/>
              <w:bottom w:val="nil"/>
              <w:right w:val="nil"/>
            </w:tcBorders>
            <w:shd w:val="clear" w:color="auto" w:fill="auto"/>
            <w:noWrap/>
            <w:vAlign w:val="bottom"/>
            <w:hideMark/>
          </w:tcPr>
          <w:p w:rsidR="00CF2E71" w:rsidRPr="00CF2E71" w:rsidRDefault="00CF2E71" w:rsidP="00CF2E71">
            <w:pPr>
              <w:jc w:val="right"/>
              <w:rPr>
                <w:rFonts w:cs="Arial"/>
                <w:b/>
                <w:bCs/>
                <w:sz w:val="20"/>
                <w:szCs w:val="20"/>
              </w:rPr>
            </w:pPr>
          </w:p>
        </w:tc>
      </w:tr>
      <w:tr w:rsidR="00CF2E71" w:rsidRPr="00CF2E71" w:rsidTr="00CF2E71">
        <w:trPr>
          <w:trHeight w:val="255"/>
        </w:trPr>
        <w:tc>
          <w:tcPr>
            <w:tcW w:w="7669" w:type="dxa"/>
            <w:tcBorders>
              <w:top w:val="nil"/>
              <w:left w:val="nil"/>
              <w:bottom w:val="nil"/>
              <w:right w:val="nil"/>
            </w:tcBorders>
            <w:shd w:val="clear" w:color="auto" w:fill="auto"/>
            <w:noWrap/>
            <w:vAlign w:val="bottom"/>
            <w:hideMark/>
          </w:tcPr>
          <w:p w:rsidR="00CF2E71" w:rsidRPr="00CF2E71" w:rsidRDefault="00CF2E71" w:rsidP="00CF2E71">
            <w:pPr>
              <w:ind w:firstLineChars="100" w:firstLine="200"/>
              <w:rPr>
                <w:rFonts w:cs="Arial"/>
                <w:sz w:val="20"/>
                <w:szCs w:val="20"/>
              </w:rPr>
            </w:pPr>
            <w:r w:rsidRPr="00CF2E71">
              <w:rPr>
                <w:rFonts w:cs="Arial"/>
                <w:sz w:val="20"/>
                <w:szCs w:val="20"/>
              </w:rPr>
              <w:t xml:space="preserve"> Land </w:t>
            </w:r>
          </w:p>
        </w:tc>
        <w:tc>
          <w:tcPr>
            <w:tcW w:w="1417" w:type="dxa"/>
            <w:tcBorders>
              <w:top w:val="nil"/>
              <w:left w:val="nil"/>
              <w:bottom w:val="nil"/>
              <w:right w:val="nil"/>
            </w:tcBorders>
            <w:shd w:val="clear" w:color="auto" w:fill="auto"/>
            <w:noWrap/>
            <w:vAlign w:val="bottom"/>
            <w:hideMark/>
          </w:tcPr>
          <w:p w:rsidR="00CF2E71" w:rsidRPr="00CF2E71" w:rsidRDefault="00CF2E71" w:rsidP="00CF2E71">
            <w:pPr>
              <w:jc w:val="right"/>
              <w:rPr>
                <w:rFonts w:cs="Arial"/>
                <w:sz w:val="20"/>
                <w:szCs w:val="20"/>
              </w:rPr>
            </w:pPr>
            <w:r>
              <w:rPr>
                <w:rFonts w:cs="Arial"/>
                <w:sz w:val="20"/>
                <w:szCs w:val="20"/>
              </w:rPr>
              <w:t xml:space="preserve"> </w:t>
            </w:r>
            <w:r w:rsidRPr="00CF2E71">
              <w:rPr>
                <w:rFonts w:cs="Arial"/>
                <w:sz w:val="20"/>
                <w:szCs w:val="20"/>
              </w:rPr>
              <w:t xml:space="preserve">1,248 </w:t>
            </w:r>
          </w:p>
        </w:tc>
      </w:tr>
      <w:tr w:rsidR="00CF2E71" w:rsidRPr="00CF2E71" w:rsidTr="00CF2E71">
        <w:trPr>
          <w:trHeight w:val="255"/>
        </w:trPr>
        <w:tc>
          <w:tcPr>
            <w:tcW w:w="7669" w:type="dxa"/>
            <w:tcBorders>
              <w:top w:val="nil"/>
              <w:left w:val="nil"/>
              <w:bottom w:val="nil"/>
              <w:right w:val="nil"/>
            </w:tcBorders>
            <w:shd w:val="clear" w:color="auto" w:fill="auto"/>
            <w:noWrap/>
            <w:vAlign w:val="bottom"/>
            <w:hideMark/>
          </w:tcPr>
          <w:p w:rsidR="00CF2E71" w:rsidRPr="00CF2E71" w:rsidRDefault="00CF2E71" w:rsidP="00CF2E71">
            <w:pPr>
              <w:ind w:firstLineChars="100" w:firstLine="200"/>
              <w:rPr>
                <w:rFonts w:cs="Arial"/>
                <w:sz w:val="20"/>
                <w:szCs w:val="20"/>
              </w:rPr>
            </w:pPr>
            <w:r w:rsidRPr="00CF2E71">
              <w:rPr>
                <w:rFonts w:cs="Arial"/>
                <w:sz w:val="20"/>
                <w:szCs w:val="20"/>
              </w:rPr>
              <w:t xml:space="preserve"> Building </w:t>
            </w:r>
          </w:p>
        </w:tc>
        <w:tc>
          <w:tcPr>
            <w:tcW w:w="1417" w:type="dxa"/>
            <w:tcBorders>
              <w:top w:val="nil"/>
              <w:left w:val="nil"/>
              <w:bottom w:val="nil"/>
              <w:right w:val="nil"/>
            </w:tcBorders>
            <w:shd w:val="clear" w:color="auto" w:fill="auto"/>
            <w:noWrap/>
            <w:vAlign w:val="bottom"/>
            <w:hideMark/>
          </w:tcPr>
          <w:p w:rsidR="00CF2E71" w:rsidRPr="00CF2E71" w:rsidRDefault="00CF2E71" w:rsidP="00CF2E71">
            <w:pPr>
              <w:jc w:val="right"/>
              <w:rPr>
                <w:rFonts w:cs="Arial"/>
                <w:sz w:val="20"/>
                <w:szCs w:val="20"/>
              </w:rPr>
            </w:pPr>
            <w:r>
              <w:rPr>
                <w:rFonts w:cs="Arial"/>
                <w:sz w:val="20"/>
                <w:szCs w:val="20"/>
              </w:rPr>
              <w:t xml:space="preserve"> </w:t>
            </w:r>
            <w:r w:rsidRPr="00CF2E71">
              <w:rPr>
                <w:rFonts w:cs="Arial"/>
                <w:sz w:val="20"/>
                <w:szCs w:val="20"/>
              </w:rPr>
              <w:t xml:space="preserve">2,652 </w:t>
            </w:r>
          </w:p>
        </w:tc>
      </w:tr>
      <w:tr w:rsidR="00CF2E71" w:rsidRPr="00CF2E71" w:rsidTr="00CF2E71">
        <w:trPr>
          <w:trHeight w:val="255"/>
        </w:trPr>
        <w:tc>
          <w:tcPr>
            <w:tcW w:w="7669" w:type="dxa"/>
            <w:tcBorders>
              <w:top w:val="nil"/>
              <w:left w:val="nil"/>
              <w:bottom w:val="nil"/>
              <w:right w:val="nil"/>
            </w:tcBorders>
            <w:shd w:val="clear" w:color="auto" w:fill="auto"/>
            <w:noWrap/>
            <w:vAlign w:val="bottom"/>
            <w:hideMark/>
          </w:tcPr>
          <w:p w:rsidR="00CF2E71" w:rsidRPr="00CF2E71" w:rsidRDefault="00CF2E71" w:rsidP="00CF2E71">
            <w:pPr>
              <w:ind w:firstLineChars="100" w:firstLine="200"/>
              <w:rPr>
                <w:rFonts w:cs="Arial"/>
                <w:sz w:val="20"/>
                <w:szCs w:val="20"/>
              </w:rPr>
            </w:pPr>
            <w:r w:rsidRPr="00CF2E71">
              <w:rPr>
                <w:rFonts w:cs="Arial"/>
                <w:sz w:val="20"/>
                <w:szCs w:val="20"/>
              </w:rPr>
              <w:t xml:space="preserve"> Investment Property (note 15) </w:t>
            </w:r>
          </w:p>
        </w:tc>
        <w:tc>
          <w:tcPr>
            <w:tcW w:w="1417" w:type="dxa"/>
            <w:tcBorders>
              <w:top w:val="nil"/>
              <w:left w:val="nil"/>
              <w:bottom w:val="nil"/>
              <w:right w:val="nil"/>
            </w:tcBorders>
            <w:shd w:val="clear" w:color="auto" w:fill="auto"/>
            <w:noWrap/>
            <w:vAlign w:val="bottom"/>
            <w:hideMark/>
          </w:tcPr>
          <w:p w:rsidR="00CF2E71" w:rsidRPr="00CF2E71" w:rsidRDefault="00CF2E71" w:rsidP="00CF2E71">
            <w:pPr>
              <w:jc w:val="right"/>
              <w:rPr>
                <w:rFonts w:cs="Arial"/>
                <w:sz w:val="20"/>
                <w:szCs w:val="20"/>
              </w:rPr>
            </w:pPr>
            <w:r>
              <w:rPr>
                <w:rFonts w:cs="Arial"/>
                <w:sz w:val="20"/>
                <w:szCs w:val="20"/>
              </w:rPr>
              <w:t xml:space="preserve"> </w:t>
            </w:r>
            <w:r w:rsidRPr="00CF2E71">
              <w:rPr>
                <w:rFonts w:cs="Arial"/>
                <w:sz w:val="20"/>
                <w:szCs w:val="20"/>
              </w:rPr>
              <w:t xml:space="preserve">550 </w:t>
            </w:r>
          </w:p>
        </w:tc>
      </w:tr>
      <w:tr w:rsidR="00CF2E71" w:rsidRPr="00CF2E71" w:rsidTr="00CF2E71">
        <w:trPr>
          <w:trHeight w:val="255"/>
        </w:trPr>
        <w:tc>
          <w:tcPr>
            <w:tcW w:w="7669" w:type="dxa"/>
            <w:tcBorders>
              <w:top w:val="nil"/>
              <w:left w:val="nil"/>
              <w:bottom w:val="nil"/>
              <w:right w:val="nil"/>
            </w:tcBorders>
            <w:shd w:val="clear" w:color="auto" w:fill="auto"/>
            <w:noWrap/>
            <w:vAlign w:val="bottom"/>
            <w:hideMark/>
          </w:tcPr>
          <w:p w:rsidR="00CF2E71" w:rsidRPr="00CF2E71" w:rsidRDefault="00CF2E71" w:rsidP="00CF2E71">
            <w:pPr>
              <w:rPr>
                <w:rFonts w:cs="Arial"/>
                <w:sz w:val="20"/>
                <w:szCs w:val="20"/>
              </w:rPr>
            </w:pPr>
          </w:p>
        </w:tc>
        <w:tc>
          <w:tcPr>
            <w:tcW w:w="1417" w:type="dxa"/>
            <w:tcBorders>
              <w:top w:val="single" w:sz="4" w:space="0" w:color="auto"/>
              <w:left w:val="nil"/>
              <w:bottom w:val="single" w:sz="4" w:space="0" w:color="auto"/>
              <w:right w:val="nil"/>
            </w:tcBorders>
            <w:shd w:val="clear" w:color="auto" w:fill="auto"/>
            <w:noWrap/>
            <w:vAlign w:val="bottom"/>
            <w:hideMark/>
          </w:tcPr>
          <w:p w:rsidR="00CF2E71" w:rsidRPr="00CF2E71" w:rsidRDefault="00CF2E71" w:rsidP="00CF2E71">
            <w:pPr>
              <w:jc w:val="right"/>
              <w:rPr>
                <w:rFonts w:cs="Arial"/>
                <w:b/>
                <w:bCs/>
                <w:sz w:val="20"/>
                <w:szCs w:val="20"/>
              </w:rPr>
            </w:pPr>
            <w:r>
              <w:rPr>
                <w:rFonts w:cs="Arial"/>
                <w:b/>
                <w:bCs/>
                <w:sz w:val="20"/>
                <w:szCs w:val="20"/>
              </w:rPr>
              <w:t xml:space="preserve"> </w:t>
            </w:r>
            <w:r w:rsidRPr="00CF2E71">
              <w:rPr>
                <w:rFonts w:cs="Arial"/>
                <w:b/>
                <w:bCs/>
                <w:sz w:val="20"/>
                <w:szCs w:val="20"/>
              </w:rPr>
              <w:t xml:space="preserve">4,450 </w:t>
            </w:r>
          </w:p>
        </w:tc>
      </w:tr>
    </w:tbl>
    <w:p w:rsidR="00CF2E71" w:rsidRDefault="00CF2E71" w:rsidP="00F52528"/>
    <w:p w:rsidR="004B4FCE" w:rsidRDefault="00802C48" w:rsidP="00802C48">
      <w:pPr>
        <w:pStyle w:val="Heading3"/>
      </w:pPr>
      <w:bookmarkStart w:id="115" w:name="_Toc276561916"/>
      <w:r>
        <w:lastRenderedPageBreak/>
        <w:t>14: Works of Art</w:t>
      </w:r>
      <w:bookmarkEnd w:id="115"/>
    </w:p>
    <w:tbl>
      <w:tblPr>
        <w:tblW w:w="8995" w:type="dxa"/>
        <w:tblInd w:w="94" w:type="dxa"/>
        <w:tblLook w:val="04A0"/>
      </w:tblPr>
      <w:tblGrid>
        <w:gridCol w:w="5117"/>
        <w:gridCol w:w="1275"/>
        <w:gridCol w:w="1261"/>
        <w:gridCol w:w="1342"/>
      </w:tblGrid>
      <w:tr w:rsidR="00802C48" w:rsidRPr="00802C48" w:rsidTr="00802C48">
        <w:trPr>
          <w:trHeight w:val="255"/>
        </w:trPr>
        <w:tc>
          <w:tcPr>
            <w:tcW w:w="5117" w:type="dxa"/>
            <w:tcBorders>
              <w:top w:val="nil"/>
              <w:left w:val="nil"/>
              <w:right w:val="nil"/>
            </w:tcBorders>
            <w:shd w:val="clear" w:color="auto" w:fill="auto"/>
            <w:noWrap/>
            <w:vAlign w:val="bottom"/>
            <w:hideMark/>
          </w:tcPr>
          <w:p w:rsidR="00802C48" w:rsidRPr="00802C48" w:rsidRDefault="00802C48" w:rsidP="00802C48">
            <w:pPr>
              <w:rPr>
                <w:rFonts w:cs="Arial"/>
                <w:sz w:val="20"/>
                <w:szCs w:val="20"/>
              </w:rPr>
            </w:pPr>
          </w:p>
        </w:tc>
        <w:tc>
          <w:tcPr>
            <w:tcW w:w="1275" w:type="dxa"/>
            <w:tcBorders>
              <w:top w:val="nil"/>
              <w:left w:val="nil"/>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Artworks</w:t>
            </w:r>
          </w:p>
        </w:tc>
        <w:tc>
          <w:tcPr>
            <w:tcW w:w="1261" w:type="dxa"/>
            <w:tcBorders>
              <w:top w:val="nil"/>
              <w:left w:val="nil"/>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Craftworks</w:t>
            </w:r>
          </w:p>
        </w:tc>
        <w:tc>
          <w:tcPr>
            <w:tcW w:w="1342" w:type="dxa"/>
            <w:tcBorders>
              <w:top w:val="nil"/>
              <w:left w:val="nil"/>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Total</w:t>
            </w:r>
          </w:p>
        </w:tc>
      </w:tr>
      <w:tr w:rsidR="00802C48" w:rsidRPr="00802C48" w:rsidTr="00802C48">
        <w:trPr>
          <w:trHeight w:val="255"/>
        </w:trPr>
        <w:tc>
          <w:tcPr>
            <w:tcW w:w="5117" w:type="dxa"/>
            <w:tcBorders>
              <w:top w:val="nil"/>
              <w:left w:val="nil"/>
              <w:bottom w:val="single" w:sz="4" w:space="0" w:color="auto"/>
              <w:right w:val="nil"/>
            </w:tcBorders>
            <w:shd w:val="clear" w:color="auto" w:fill="auto"/>
            <w:noWrap/>
            <w:vAlign w:val="bottom"/>
            <w:hideMark/>
          </w:tcPr>
          <w:p w:rsidR="00802C48" w:rsidRPr="00802C48" w:rsidRDefault="00802C48" w:rsidP="00802C48">
            <w:pPr>
              <w:rPr>
                <w:rFonts w:cs="Arial"/>
                <w:sz w:val="20"/>
                <w:szCs w:val="20"/>
              </w:rPr>
            </w:pPr>
          </w:p>
        </w:tc>
        <w:tc>
          <w:tcPr>
            <w:tcW w:w="1275" w:type="dxa"/>
            <w:tcBorders>
              <w:top w:val="nil"/>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$000</w:t>
            </w:r>
          </w:p>
        </w:tc>
        <w:tc>
          <w:tcPr>
            <w:tcW w:w="1261" w:type="dxa"/>
            <w:tcBorders>
              <w:top w:val="nil"/>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$000</w:t>
            </w:r>
          </w:p>
        </w:tc>
        <w:tc>
          <w:tcPr>
            <w:tcW w:w="1342" w:type="dxa"/>
            <w:tcBorders>
              <w:top w:val="nil"/>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$000</w:t>
            </w:r>
          </w:p>
        </w:tc>
      </w:tr>
      <w:tr w:rsidR="00802C48" w:rsidRPr="00802C48" w:rsidTr="00802C48">
        <w:trPr>
          <w:trHeight w:val="255"/>
        </w:trPr>
        <w:tc>
          <w:tcPr>
            <w:tcW w:w="5117" w:type="dxa"/>
            <w:tcBorders>
              <w:top w:val="single" w:sz="4" w:space="0" w:color="auto"/>
              <w:left w:val="nil"/>
              <w:bottom w:val="nil"/>
              <w:right w:val="nil"/>
            </w:tcBorders>
            <w:shd w:val="clear" w:color="auto" w:fill="auto"/>
            <w:noWrap/>
            <w:vAlign w:val="bottom"/>
            <w:hideMark/>
          </w:tcPr>
          <w:p w:rsidR="00802C48" w:rsidRPr="00802C48" w:rsidRDefault="00802C48" w:rsidP="00802C48">
            <w:pPr>
              <w:rPr>
                <w:rFonts w:cs="Arial"/>
                <w:b/>
                <w:bCs/>
                <w:sz w:val="20"/>
                <w:szCs w:val="20"/>
              </w:rPr>
            </w:pPr>
            <w:r w:rsidRPr="00802C48">
              <w:rPr>
                <w:rFonts w:cs="Arial"/>
                <w:b/>
                <w:bCs/>
                <w:sz w:val="20"/>
                <w:szCs w:val="20"/>
              </w:rPr>
              <w:t>Valuation</w:t>
            </w:r>
          </w:p>
        </w:tc>
        <w:tc>
          <w:tcPr>
            <w:tcW w:w="1275" w:type="dxa"/>
            <w:tcBorders>
              <w:top w:val="single" w:sz="4" w:space="0" w:color="auto"/>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c>
          <w:tcPr>
            <w:tcW w:w="1261" w:type="dxa"/>
            <w:tcBorders>
              <w:top w:val="single" w:sz="4" w:space="0" w:color="auto"/>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c>
          <w:tcPr>
            <w:tcW w:w="1342" w:type="dxa"/>
            <w:tcBorders>
              <w:top w:val="single" w:sz="4" w:space="0" w:color="auto"/>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rPr>
                <w:rFonts w:cs="Arial"/>
                <w:sz w:val="20"/>
                <w:szCs w:val="20"/>
              </w:rPr>
            </w:pPr>
            <w:r w:rsidRPr="00802C48">
              <w:rPr>
                <w:rFonts w:cs="Arial"/>
                <w:sz w:val="20"/>
                <w:szCs w:val="20"/>
              </w:rPr>
              <w:t>Balance at 1 July 2009</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2,248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91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2,339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ind w:firstLineChars="100" w:firstLine="200"/>
              <w:rPr>
                <w:rFonts w:cs="Arial"/>
                <w:sz w:val="20"/>
                <w:szCs w:val="20"/>
              </w:rPr>
            </w:pPr>
            <w:r w:rsidRPr="00802C48">
              <w:rPr>
                <w:rFonts w:cs="Arial"/>
                <w:sz w:val="20"/>
                <w:szCs w:val="20"/>
              </w:rPr>
              <w:t>Additions</w:t>
            </w:r>
          </w:p>
        </w:tc>
        <w:tc>
          <w:tcPr>
            <w:tcW w:w="1275" w:type="dxa"/>
            <w:tcBorders>
              <w:top w:val="nil"/>
              <w:left w:val="nil"/>
              <w:bottom w:val="nil"/>
              <w:right w:val="nil"/>
            </w:tcBorders>
            <w:shd w:val="clear" w:color="auto" w:fill="auto"/>
            <w:noWrap/>
            <w:vAlign w:val="bottom"/>
            <w:hideMark/>
          </w:tcPr>
          <w:p w:rsidR="00802C48" w:rsidRPr="00802C48" w:rsidRDefault="00D63AAA" w:rsidP="00132778">
            <w:pPr>
              <w:jc w:val="right"/>
              <w:rPr>
                <w:rFonts w:cs="Arial"/>
                <w:sz w:val="20"/>
                <w:szCs w:val="20"/>
              </w:rPr>
            </w:pPr>
            <w:r>
              <w:rPr>
                <w:rFonts w:cs="Arial"/>
                <w:sz w:val="20"/>
                <w:szCs w:val="20"/>
              </w:rPr>
              <w:t xml:space="preserve"> </w:t>
            </w:r>
            <w:r w:rsidR="00132778">
              <w:rPr>
                <w:rFonts w:cs="Arial"/>
                <w:sz w:val="20"/>
                <w:szCs w:val="20"/>
              </w:rPr>
              <w:t>-</w:t>
            </w:r>
            <w:r w:rsidR="00E14CF7">
              <w:rPr>
                <w:rFonts w:cs="Arial"/>
                <w:sz w:val="20"/>
                <w:szCs w:val="20"/>
              </w:rPr>
              <w:t xml:space="preserve">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ind w:firstLineChars="100" w:firstLine="200"/>
              <w:rPr>
                <w:rFonts w:cs="Arial"/>
                <w:sz w:val="20"/>
                <w:szCs w:val="20"/>
              </w:rPr>
            </w:pPr>
            <w:r w:rsidRPr="00802C48">
              <w:rPr>
                <w:rFonts w:cs="Arial"/>
                <w:sz w:val="20"/>
                <w:szCs w:val="20"/>
              </w:rPr>
              <w:t>Revaluation increase/(decrease)</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(99)</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(3)</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(102)</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ind w:firstLineChars="100" w:firstLine="200"/>
              <w:rPr>
                <w:rFonts w:cs="Arial"/>
                <w:sz w:val="20"/>
                <w:szCs w:val="20"/>
              </w:rPr>
            </w:pPr>
            <w:r w:rsidRPr="00802C48">
              <w:rPr>
                <w:rFonts w:cs="Arial"/>
                <w:sz w:val="20"/>
                <w:szCs w:val="20"/>
              </w:rPr>
              <w:t>Disposals</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ind w:firstLineChars="100" w:firstLine="200"/>
              <w:rPr>
                <w:rFonts w:cs="Arial"/>
                <w:sz w:val="20"/>
                <w:szCs w:val="20"/>
              </w:rPr>
            </w:pPr>
            <w:r w:rsidRPr="00802C48">
              <w:rPr>
                <w:rFonts w:cs="Arial"/>
                <w:sz w:val="20"/>
                <w:szCs w:val="20"/>
              </w:rPr>
              <w:t>Impairment losses</w:t>
            </w:r>
          </w:p>
        </w:tc>
        <w:tc>
          <w:tcPr>
            <w:tcW w:w="1275" w:type="dxa"/>
            <w:tcBorders>
              <w:top w:val="nil"/>
              <w:left w:val="nil"/>
              <w:bottom w:val="nil"/>
              <w:right w:val="nil"/>
            </w:tcBorders>
            <w:shd w:val="clear" w:color="auto" w:fill="auto"/>
            <w:noWrap/>
            <w:vAlign w:val="bottom"/>
            <w:hideMark/>
          </w:tcPr>
          <w:p w:rsidR="00802C48" w:rsidRPr="00802C48" w:rsidRDefault="00D63AAA" w:rsidP="00132778">
            <w:pPr>
              <w:jc w:val="right"/>
              <w:rPr>
                <w:rFonts w:cs="Arial"/>
                <w:sz w:val="20"/>
                <w:szCs w:val="20"/>
              </w:rPr>
            </w:pPr>
            <w:r>
              <w:rPr>
                <w:rFonts w:cs="Arial"/>
                <w:sz w:val="20"/>
                <w:szCs w:val="20"/>
              </w:rPr>
              <w:t xml:space="preserve"> </w:t>
            </w:r>
            <w:r w:rsidR="00132778">
              <w:rPr>
                <w:rFonts w:cs="Arial"/>
                <w:sz w:val="20"/>
                <w:szCs w:val="20"/>
              </w:rPr>
              <w:t>-</w:t>
            </w:r>
            <w:r w:rsidR="00E14CF7">
              <w:rPr>
                <w:rFonts w:cs="Arial"/>
                <w:sz w:val="20"/>
                <w:szCs w:val="20"/>
              </w:rPr>
              <w:t xml:space="preserve">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rPr>
                <w:rFonts w:cs="Arial"/>
                <w:b/>
                <w:bCs/>
                <w:sz w:val="20"/>
                <w:szCs w:val="20"/>
              </w:rPr>
            </w:pPr>
            <w:r w:rsidRPr="00802C48">
              <w:rPr>
                <w:rFonts w:cs="Arial"/>
                <w:b/>
                <w:bCs/>
                <w:sz w:val="20"/>
                <w:szCs w:val="20"/>
              </w:rPr>
              <w:t xml:space="preserve">Carrying </w:t>
            </w:r>
            <w:r w:rsidR="00132778" w:rsidRPr="00802C48">
              <w:rPr>
                <w:rFonts w:cs="Arial"/>
                <w:b/>
                <w:bCs/>
                <w:sz w:val="20"/>
                <w:szCs w:val="20"/>
              </w:rPr>
              <w:t xml:space="preserve">amount </w:t>
            </w:r>
            <w:r w:rsidRPr="00802C48">
              <w:rPr>
                <w:rFonts w:cs="Arial"/>
                <w:b/>
                <w:bCs/>
                <w:sz w:val="20"/>
                <w:szCs w:val="20"/>
              </w:rPr>
              <w:t>at 30 June 2010</w:t>
            </w:r>
          </w:p>
        </w:tc>
        <w:tc>
          <w:tcPr>
            <w:tcW w:w="1275" w:type="dxa"/>
            <w:tcBorders>
              <w:top w:val="single" w:sz="4" w:space="0" w:color="auto"/>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 xml:space="preserve">2,149 </w:t>
            </w:r>
          </w:p>
        </w:tc>
        <w:tc>
          <w:tcPr>
            <w:tcW w:w="1261" w:type="dxa"/>
            <w:tcBorders>
              <w:top w:val="single" w:sz="4" w:space="0" w:color="auto"/>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 xml:space="preserve">88 </w:t>
            </w:r>
          </w:p>
        </w:tc>
        <w:tc>
          <w:tcPr>
            <w:tcW w:w="1342" w:type="dxa"/>
            <w:tcBorders>
              <w:top w:val="single" w:sz="4" w:space="0" w:color="auto"/>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 xml:space="preserve">2,237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rPr>
                <w:rFonts w:cs="Arial"/>
                <w:sz w:val="20"/>
                <w:szCs w:val="20"/>
              </w:rPr>
            </w:pP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rPr>
                <w:rFonts w:cs="Arial"/>
                <w:b/>
                <w:bCs/>
                <w:sz w:val="20"/>
                <w:szCs w:val="20"/>
              </w:rPr>
            </w:pPr>
            <w:r w:rsidRPr="00802C48">
              <w:rPr>
                <w:rFonts w:cs="Arial"/>
                <w:b/>
                <w:bCs/>
                <w:sz w:val="20"/>
                <w:szCs w:val="20"/>
              </w:rPr>
              <w:t>Valuation</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rPr>
                <w:rFonts w:cs="Arial"/>
                <w:sz w:val="20"/>
                <w:szCs w:val="20"/>
              </w:rPr>
            </w:pPr>
            <w:r w:rsidRPr="00802C48">
              <w:rPr>
                <w:rFonts w:cs="Arial"/>
                <w:sz w:val="20"/>
                <w:szCs w:val="20"/>
              </w:rPr>
              <w:t>Balance at 1 July 2008</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2,177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83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2,260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ind w:firstLineChars="100" w:firstLine="200"/>
              <w:rPr>
                <w:rFonts w:cs="Arial"/>
                <w:sz w:val="20"/>
                <w:szCs w:val="20"/>
              </w:rPr>
            </w:pPr>
            <w:r w:rsidRPr="00802C48">
              <w:rPr>
                <w:rFonts w:cs="Arial"/>
                <w:sz w:val="20"/>
                <w:szCs w:val="20"/>
              </w:rPr>
              <w:t>Additions</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ind w:firstLineChars="100" w:firstLine="200"/>
              <w:rPr>
                <w:rFonts w:cs="Arial"/>
                <w:sz w:val="20"/>
                <w:szCs w:val="20"/>
              </w:rPr>
            </w:pPr>
            <w:r w:rsidRPr="00802C48">
              <w:rPr>
                <w:rFonts w:cs="Arial"/>
                <w:sz w:val="20"/>
                <w:szCs w:val="20"/>
              </w:rPr>
              <w:t>Revaluation increase/(decrease)</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71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8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 xml:space="preserve">79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ind w:firstLineChars="100" w:firstLine="200"/>
              <w:rPr>
                <w:rFonts w:cs="Arial"/>
                <w:sz w:val="20"/>
                <w:szCs w:val="20"/>
              </w:rPr>
            </w:pPr>
            <w:r w:rsidRPr="00802C48">
              <w:rPr>
                <w:rFonts w:cs="Arial"/>
                <w:sz w:val="20"/>
                <w:szCs w:val="20"/>
              </w:rPr>
              <w:t>Disposals</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ind w:firstLineChars="100" w:firstLine="200"/>
              <w:rPr>
                <w:rFonts w:cs="Arial"/>
                <w:sz w:val="20"/>
                <w:szCs w:val="20"/>
              </w:rPr>
            </w:pPr>
            <w:r w:rsidRPr="00802C48">
              <w:rPr>
                <w:rFonts w:cs="Arial"/>
                <w:sz w:val="20"/>
                <w:szCs w:val="20"/>
              </w:rPr>
              <w:t>Impairment losses</w:t>
            </w:r>
          </w:p>
        </w:tc>
        <w:tc>
          <w:tcPr>
            <w:tcW w:w="1275"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261"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c>
          <w:tcPr>
            <w:tcW w:w="1342" w:type="dxa"/>
            <w:tcBorders>
              <w:top w:val="nil"/>
              <w:left w:val="nil"/>
              <w:bottom w:val="nil"/>
              <w:right w:val="nil"/>
            </w:tcBorders>
            <w:shd w:val="clear" w:color="auto" w:fill="auto"/>
            <w:noWrap/>
            <w:vAlign w:val="bottom"/>
            <w:hideMark/>
          </w:tcPr>
          <w:p w:rsidR="00802C48" w:rsidRPr="00802C48" w:rsidRDefault="00802C48" w:rsidP="00802C48">
            <w:pPr>
              <w:jc w:val="right"/>
              <w:rPr>
                <w:rFonts w:cs="Arial"/>
                <w:sz w:val="20"/>
                <w:szCs w:val="20"/>
              </w:rPr>
            </w:pPr>
            <w:r w:rsidRPr="00802C48">
              <w:rPr>
                <w:rFonts w:cs="Arial"/>
                <w:sz w:val="20"/>
                <w:szCs w:val="20"/>
              </w:rPr>
              <w:t>-</w:t>
            </w:r>
            <w:r w:rsidR="00E14CF7">
              <w:rPr>
                <w:rFonts w:cs="Arial"/>
                <w:sz w:val="20"/>
                <w:szCs w:val="20"/>
              </w:rPr>
              <w:t xml:space="preserve"> </w:t>
            </w:r>
          </w:p>
        </w:tc>
      </w:tr>
      <w:tr w:rsidR="00802C48" w:rsidRPr="00802C48" w:rsidTr="00802C48">
        <w:trPr>
          <w:trHeight w:val="255"/>
        </w:trPr>
        <w:tc>
          <w:tcPr>
            <w:tcW w:w="5117" w:type="dxa"/>
            <w:tcBorders>
              <w:top w:val="nil"/>
              <w:left w:val="nil"/>
              <w:bottom w:val="nil"/>
              <w:right w:val="nil"/>
            </w:tcBorders>
            <w:shd w:val="clear" w:color="auto" w:fill="auto"/>
            <w:noWrap/>
            <w:vAlign w:val="bottom"/>
            <w:hideMark/>
          </w:tcPr>
          <w:p w:rsidR="00802C48" w:rsidRPr="00802C48" w:rsidRDefault="00802C48" w:rsidP="00802C48">
            <w:pPr>
              <w:rPr>
                <w:rFonts w:cs="Arial"/>
                <w:b/>
                <w:bCs/>
                <w:sz w:val="20"/>
                <w:szCs w:val="20"/>
              </w:rPr>
            </w:pPr>
            <w:r w:rsidRPr="00802C48">
              <w:rPr>
                <w:rFonts w:cs="Arial"/>
                <w:b/>
                <w:bCs/>
                <w:sz w:val="20"/>
                <w:szCs w:val="20"/>
              </w:rPr>
              <w:t xml:space="preserve">Carrying </w:t>
            </w:r>
            <w:r w:rsidR="00132778" w:rsidRPr="00802C48">
              <w:rPr>
                <w:rFonts w:cs="Arial"/>
                <w:b/>
                <w:bCs/>
                <w:sz w:val="20"/>
                <w:szCs w:val="20"/>
              </w:rPr>
              <w:t xml:space="preserve">amount </w:t>
            </w:r>
            <w:r w:rsidRPr="00802C48">
              <w:rPr>
                <w:rFonts w:cs="Arial"/>
                <w:b/>
                <w:bCs/>
                <w:sz w:val="20"/>
                <w:szCs w:val="20"/>
              </w:rPr>
              <w:t>at 30 June 2009</w:t>
            </w:r>
          </w:p>
        </w:tc>
        <w:tc>
          <w:tcPr>
            <w:tcW w:w="1275" w:type="dxa"/>
            <w:tcBorders>
              <w:top w:val="single" w:sz="4" w:space="0" w:color="auto"/>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 xml:space="preserve">2,248 </w:t>
            </w:r>
          </w:p>
        </w:tc>
        <w:tc>
          <w:tcPr>
            <w:tcW w:w="1261" w:type="dxa"/>
            <w:tcBorders>
              <w:top w:val="single" w:sz="4" w:space="0" w:color="auto"/>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 xml:space="preserve">91 </w:t>
            </w:r>
          </w:p>
        </w:tc>
        <w:tc>
          <w:tcPr>
            <w:tcW w:w="1342" w:type="dxa"/>
            <w:tcBorders>
              <w:top w:val="single" w:sz="4" w:space="0" w:color="auto"/>
              <w:left w:val="nil"/>
              <w:bottom w:val="single" w:sz="4" w:space="0" w:color="auto"/>
              <w:right w:val="nil"/>
            </w:tcBorders>
            <w:shd w:val="clear" w:color="auto" w:fill="auto"/>
            <w:noWrap/>
            <w:vAlign w:val="bottom"/>
            <w:hideMark/>
          </w:tcPr>
          <w:p w:rsidR="00802C48" w:rsidRPr="00802C48" w:rsidRDefault="00802C48" w:rsidP="00802C48">
            <w:pPr>
              <w:jc w:val="right"/>
              <w:rPr>
                <w:rFonts w:cs="Arial"/>
                <w:b/>
                <w:bCs/>
                <w:sz w:val="20"/>
                <w:szCs w:val="20"/>
              </w:rPr>
            </w:pPr>
            <w:r w:rsidRPr="00802C48">
              <w:rPr>
                <w:rFonts w:cs="Arial"/>
                <w:b/>
                <w:bCs/>
                <w:sz w:val="20"/>
                <w:szCs w:val="20"/>
              </w:rPr>
              <w:t xml:space="preserve">2,339 </w:t>
            </w:r>
          </w:p>
        </w:tc>
      </w:tr>
    </w:tbl>
    <w:p w:rsidR="00802C48" w:rsidRDefault="00802C48" w:rsidP="00802C48"/>
    <w:p w:rsidR="00802C48" w:rsidRPr="003B0F59" w:rsidRDefault="00E073DA" w:rsidP="003B0F59">
      <w:pPr>
        <w:jc w:val="both"/>
        <w:rPr>
          <w:sz w:val="20"/>
          <w:szCs w:val="20"/>
        </w:rPr>
      </w:pPr>
      <w:r w:rsidRPr="003B0F59">
        <w:rPr>
          <w:sz w:val="20"/>
          <w:szCs w:val="20"/>
        </w:rPr>
        <w:t xml:space="preserve">The works of art are stated at fair value as determined by Chris Moore of Chris Moore </w:t>
      </w:r>
      <w:r w:rsidR="003B0F59" w:rsidRPr="003B0F59">
        <w:rPr>
          <w:sz w:val="20"/>
          <w:szCs w:val="20"/>
        </w:rPr>
        <w:t>Gallery as at 30</w:t>
      </w:r>
      <w:r w:rsidR="00132778">
        <w:rPr>
          <w:sz w:val="20"/>
          <w:szCs w:val="20"/>
        </w:rPr>
        <w:t> </w:t>
      </w:r>
      <w:r w:rsidR="003B0F59" w:rsidRPr="003B0F59">
        <w:rPr>
          <w:sz w:val="20"/>
          <w:szCs w:val="20"/>
        </w:rPr>
        <w:t>June 2010. Mr Moore is an art dealer and an experienced valuer of artworks. There is no formal qualification for valuing artworks in New Zealand.</w:t>
      </w:r>
    </w:p>
    <w:p w:rsidR="003B0F59" w:rsidRPr="003B0F59" w:rsidRDefault="003B0F59" w:rsidP="003B0F59">
      <w:pPr>
        <w:jc w:val="both"/>
        <w:rPr>
          <w:sz w:val="20"/>
          <w:szCs w:val="20"/>
        </w:rPr>
      </w:pPr>
    </w:p>
    <w:p w:rsidR="003B0F59" w:rsidRDefault="003B0F59" w:rsidP="003B0F59">
      <w:pPr>
        <w:pStyle w:val="Heading3"/>
      </w:pPr>
      <w:bookmarkStart w:id="116" w:name="_Toc276561917"/>
      <w:r>
        <w:t>15: Investment Property</w:t>
      </w:r>
      <w:bookmarkEnd w:id="116"/>
    </w:p>
    <w:tbl>
      <w:tblPr>
        <w:tblW w:w="8945" w:type="dxa"/>
        <w:tblInd w:w="94" w:type="dxa"/>
        <w:tblLook w:val="04A0"/>
      </w:tblPr>
      <w:tblGrid>
        <w:gridCol w:w="6393"/>
        <w:gridCol w:w="1276"/>
        <w:gridCol w:w="1276"/>
      </w:tblGrid>
      <w:tr w:rsidR="003B0F59" w:rsidRPr="003B0F59" w:rsidTr="003B0F59">
        <w:trPr>
          <w:trHeight w:val="255"/>
        </w:trPr>
        <w:tc>
          <w:tcPr>
            <w:tcW w:w="6393" w:type="dxa"/>
            <w:tcBorders>
              <w:top w:val="nil"/>
              <w:left w:val="nil"/>
              <w:right w:val="nil"/>
            </w:tcBorders>
            <w:shd w:val="clear" w:color="auto" w:fill="auto"/>
            <w:noWrap/>
            <w:vAlign w:val="bottom"/>
            <w:hideMark/>
          </w:tcPr>
          <w:p w:rsidR="003B0F59" w:rsidRPr="003B0F59" w:rsidRDefault="003B0F59" w:rsidP="003B0F59">
            <w:pPr>
              <w:rPr>
                <w:rFonts w:cs="Arial"/>
                <w:sz w:val="20"/>
                <w:szCs w:val="20"/>
              </w:rPr>
            </w:pPr>
          </w:p>
        </w:tc>
        <w:tc>
          <w:tcPr>
            <w:tcW w:w="1276" w:type="dxa"/>
            <w:tcBorders>
              <w:top w:val="nil"/>
              <w:left w:val="nil"/>
              <w:right w:val="nil"/>
            </w:tcBorders>
            <w:shd w:val="clear" w:color="auto" w:fill="auto"/>
            <w:noWrap/>
            <w:vAlign w:val="bottom"/>
            <w:hideMark/>
          </w:tcPr>
          <w:p w:rsidR="003B0F59" w:rsidRPr="003B0F59" w:rsidRDefault="003B0F59" w:rsidP="003B0F59">
            <w:pPr>
              <w:jc w:val="right"/>
              <w:rPr>
                <w:rFonts w:cs="Arial"/>
                <w:b/>
                <w:bCs/>
                <w:sz w:val="20"/>
                <w:szCs w:val="20"/>
              </w:rPr>
            </w:pPr>
            <w:r w:rsidRPr="003B0F59">
              <w:rPr>
                <w:rFonts w:cs="Arial"/>
                <w:b/>
                <w:bCs/>
                <w:sz w:val="20"/>
                <w:szCs w:val="20"/>
              </w:rPr>
              <w:t>2010</w:t>
            </w:r>
          </w:p>
        </w:tc>
        <w:tc>
          <w:tcPr>
            <w:tcW w:w="1276" w:type="dxa"/>
            <w:tcBorders>
              <w:top w:val="nil"/>
              <w:left w:val="nil"/>
              <w:right w:val="nil"/>
            </w:tcBorders>
            <w:shd w:val="clear" w:color="auto" w:fill="auto"/>
            <w:noWrap/>
            <w:vAlign w:val="bottom"/>
            <w:hideMark/>
          </w:tcPr>
          <w:p w:rsidR="003B0F59" w:rsidRPr="003B0F59" w:rsidRDefault="003B0F59" w:rsidP="003B0F59">
            <w:pPr>
              <w:jc w:val="right"/>
              <w:rPr>
                <w:rFonts w:cs="Arial"/>
                <w:b/>
                <w:bCs/>
                <w:sz w:val="20"/>
                <w:szCs w:val="20"/>
              </w:rPr>
            </w:pPr>
            <w:r w:rsidRPr="003B0F59">
              <w:rPr>
                <w:rFonts w:cs="Arial"/>
                <w:b/>
                <w:bCs/>
                <w:sz w:val="20"/>
                <w:szCs w:val="20"/>
              </w:rPr>
              <w:t>2009</w:t>
            </w:r>
          </w:p>
        </w:tc>
      </w:tr>
      <w:tr w:rsidR="003B0F59" w:rsidRPr="003B0F59" w:rsidTr="003B0F59">
        <w:trPr>
          <w:trHeight w:val="255"/>
        </w:trPr>
        <w:tc>
          <w:tcPr>
            <w:tcW w:w="6393" w:type="dxa"/>
            <w:tcBorders>
              <w:top w:val="nil"/>
              <w:left w:val="nil"/>
              <w:bottom w:val="single" w:sz="4" w:space="0" w:color="auto"/>
              <w:right w:val="nil"/>
            </w:tcBorders>
            <w:shd w:val="clear" w:color="auto" w:fill="auto"/>
            <w:noWrap/>
            <w:vAlign w:val="bottom"/>
            <w:hideMark/>
          </w:tcPr>
          <w:p w:rsidR="003B0F59" w:rsidRPr="003B0F59" w:rsidRDefault="003B0F59" w:rsidP="003B0F59">
            <w:pPr>
              <w:rPr>
                <w:rFonts w:cs="Arial"/>
                <w:sz w:val="20"/>
                <w:szCs w:val="20"/>
              </w:rPr>
            </w:pPr>
          </w:p>
        </w:tc>
        <w:tc>
          <w:tcPr>
            <w:tcW w:w="1276" w:type="dxa"/>
            <w:tcBorders>
              <w:top w:val="nil"/>
              <w:left w:val="nil"/>
              <w:bottom w:val="single" w:sz="4" w:space="0" w:color="auto"/>
              <w:right w:val="nil"/>
            </w:tcBorders>
            <w:shd w:val="clear" w:color="auto" w:fill="auto"/>
            <w:noWrap/>
            <w:vAlign w:val="bottom"/>
            <w:hideMark/>
          </w:tcPr>
          <w:p w:rsidR="003B0F59" w:rsidRPr="003B0F59" w:rsidRDefault="003B0F59" w:rsidP="003B0F59">
            <w:pPr>
              <w:jc w:val="right"/>
              <w:rPr>
                <w:rFonts w:cs="Arial"/>
                <w:b/>
                <w:bCs/>
                <w:sz w:val="20"/>
                <w:szCs w:val="20"/>
              </w:rPr>
            </w:pPr>
            <w:r w:rsidRPr="003B0F59">
              <w:rPr>
                <w:rFonts w:cs="Arial"/>
                <w:b/>
                <w:bCs/>
                <w:sz w:val="20"/>
                <w:szCs w:val="20"/>
              </w:rPr>
              <w:t xml:space="preserve"> $000 </w:t>
            </w:r>
          </w:p>
        </w:tc>
        <w:tc>
          <w:tcPr>
            <w:tcW w:w="1276" w:type="dxa"/>
            <w:tcBorders>
              <w:top w:val="nil"/>
              <w:left w:val="nil"/>
              <w:bottom w:val="single" w:sz="4" w:space="0" w:color="auto"/>
              <w:right w:val="nil"/>
            </w:tcBorders>
            <w:shd w:val="clear" w:color="auto" w:fill="auto"/>
            <w:noWrap/>
            <w:vAlign w:val="bottom"/>
            <w:hideMark/>
          </w:tcPr>
          <w:p w:rsidR="003B0F59" w:rsidRPr="003B0F59" w:rsidRDefault="003B0F59" w:rsidP="003B0F59">
            <w:pPr>
              <w:jc w:val="right"/>
              <w:rPr>
                <w:rFonts w:cs="Arial"/>
                <w:b/>
                <w:bCs/>
                <w:sz w:val="20"/>
                <w:szCs w:val="20"/>
              </w:rPr>
            </w:pPr>
            <w:r w:rsidRPr="003B0F59">
              <w:rPr>
                <w:rFonts w:cs="Arial"/>
                <w:b/>
                <w:bCs/>
                <w:sz w:val="20"/>
                <w:szCs w:val="20"/>
              </w:rPr>
              <w:t xml:space="preserve"> $000 </w:t>
            </w:r>
          </w:p>
        </w:tc>
      </w:tr>
      <w:tr w:rsidR="003B0F59" w:rsidRPr="003B0F59" w:rsidTr="003B0F59">
        <w:trPr>
          <w:trHeight w:val="255"/>
        </w:trPr>
        <w:tc>
          <w:tcPr>
            <w:tcW w:w="6393" w:type="dxa"/>
            <w:tcBorders>
              <w:top w:val="single" w:sz="4" w:space="0" w:color="auto"/>
              <w:left w:val="nil"/>
              <w:bottom w:val="nil"/>
              <w:right w:val="nil"/>
            </w:tcBorders>
            <w:shd w:val="clear" w:color="auto" w:fill="auto"/>
            <w:noWrap/>
            <w:vAlign w:val="bottom"/>
            <w:hideMark/>
          </w:tcPr>
          <w:p w:rsidR="003B0F59" w:rsidRPr="003B0F59" w:rsidRDefault="003B0F59" w:rsidP="003B0F59">
            <w:pPr>
              <w:rPr>
                <w:rFonts w:cs="Arial"/>
                <w:sz w:val="20"/>
                <w:szCs w:val="20"/>
              </w:rPr>
            </w:pPr>
            <w:r w:rsidRPr="003B0F59">
              <w:rPr>
                <w:rFonts w:cs="Arial"/>
                <w:sz w:val="20"/>
                <w:szCs w:val="20"/>
              </w:rPr>
              <w:t xml:space="preserve"> Balance at 1 July </w:t>
            </w:r>
          </w:p>
        </w:tc>
        <w:tc>
          <w:tcPr>
            <w:tcW w:w="1276" w:type="dxa"/>
            <w:tcBorders>
              <w:top w:val="single" w:sz="4" w:space="0" w:color="auto"/>
              <w:left w:val="nil"/>
              <w:bottom w:val="nil"/>
              <w:right w:val="nil"/>
            </w:tcBorders>
            <w:shd w:val="clear" w:color="auto" w:fill="auto"/>
            <w:noWrap/>
            <w:vAlign w:val="bottom"/>
            <w:hideMark/>
          </w:tcPr>
          <w:p w:rsidR="003B0F59" w:rsidRPr="003B0F59" w:rsidRDefault="003B0F59" w:rsidP="003B0F59">
            <w:pPr>
              <w:jc w:val="right"/>
              <w:rPr>
                <w:rFonts w:cs="Arial"/>
                <w:sz w:val="20"/>
                <w:szCs w:val="20"/>
              </w:rPr>
            </w:pPr>
            <w:r w:rsidRPr="003B0F59">
              <w:rPr>
                <w:rFonts w:cs="Arial"/>
                <w:sz w:val="20"/>
                <w:szCs w:val="20"/>
              </w:rPr>
              <w:t xml:space="preserve">491 </w:t>
            </w:r>
          </w:p>
        </w:tc>
        <w:tc>
          <w:tcPr>
            <w:tcW w:w="1276" w:type="dxa"/>
            <w:tcBorders>
              <w:top w:val="single" w:sz="4" w:space="0" w:color="auto"/>
              <w:left w:val="nil"/>
              <w:bottom w:val="nil"/>
              <w:right w:val="nil"/>
            </w:tcBorders>
            <w:shd w:val="clear" w:color="auto" w:fill="auto"/>
            <w:noWrap/>
            <w:vAlign w:val="bottom"/>
            <w:hideMark/>
          </w:tcPr>
          <w:p w:rsidR="003B0F59" w:rsidRPr="003B0F59" w:rsidRDefault="003B0F59" w:rsidP="003B0F59">
            <w:pPr>
              <w:jc w:val="right"/>
              <w:rPr>
                <w:rFonts w:cs="Arial"/>
                <w:sz w:val="20"/>
                <w:szCs w:val="20"/>
              </w:rPr>
            </w:pPr>
            <w:r w:rsidRPr="003B0F59">
              <w:rPr>
                <w:rFonts w:cs="Arial"/>
                <w:sz w:val="20"/>
                <w:szCs w:val="20"/>
              </w:rPr>
              <w:t xml:space="preserve">544 </w:t>
            </w:r>
          </w:p>
        </w:tc>
      </w:tr>
      <w:tr w:rsidR="003B0F59" w:rsidRPr="003B0F59" w:rsidTr="003B0F59">
        <w:trPr>
          <w:trHeight w:val="255"/>
        </w:trPr>
        <w:tc>
          <w:tcPr>
            <w:tcW w:w="6393" w:type="dxa"/>
            <w:tcBorders>
              <w:top w:val="nil"/>
              <w:left w:val="nil"/>
              <w:bottom w:val="nil"/>
              <w:right w:val="nil"/>
            </w:tcBorders>
            <w:shd w:val="clear" w:color="auto" w:fill="auto"/>
            <w:noWrap/>
            <w:vAlign w:val="bottom"/>
            <w:hideMark/>
          </w:tcPr>
          <w:p w:rsidR="003B0F59" w:rsidRPr="003B0F59" w:rsidRDefault="003B0F59" w:rsidP="003B0F59">
            <w:pPr>
              <w:ind w:firstLineChars="100" w:firstLine="200"/>
              <w:rPr>
                <w:rFonts w:cs="Arial"/>
                <w:sz w:val="20"/>
                <w:szCs w:val="20"/>
              </w:rPr>
            </w:pPr>
            <w:r w:rsidRPr="003B0F59">
              <w:rPr>
                <w:rFonts w:cs="Arial"/>
                <w:sz w:val="20"/>
                <w:szCs w:val="20"/>
              </w:rPr>
              <w:t xml:space="preserve"> Acquisitions </w:t>
            </w:r>
          </w:p>
        </w:tc>
        <w:tc>
          <w:tcPr>
            <w:tcW w:w="1276" w:type="dxa"/>
            <w:tcBorders>
              <w:top w:val="nil"/>
              <w:left w:val="nil"/>
              <w:bottom w:val="nil"/>
              <w:right w:val="nil"/>
            </w:tcBorders>
            <w:shd w:val="clear" w:color="auto" w:fill="auto"/>
            <w:noWrap/>
            <w:vAlign w:val="bottom"/>
            <w:hideMark/>
          </w:tcPr>
          <w:p w:rsidR="003B0F59" w:rsidRPr="003B0F59" w:rsidRDefault="003B0F59" w:rsidP="003B0F59">
            <w:pPr>
              <w:jc w:val="right"/>
              <w:rPr>
                <w:rFonts w:cs="Arial"/>
                <w:sz w:val="20"/>
                <w:szCs w:val="20"/>
              </w:rPr>
            </w:pPr>
            <w:r w:rsidRPr="003B0F59">
              <w:rPr>
                <w:rFonts w:cs="Arial"/>
                <w:sz w:val="20"/>
                <w:szCs w:val="20"/>
              </w:rPr>
              <w:t>-</w:t>
            </w:r>
            <w:r w:rsidR="00E14CF7">
              <w:rPr>
                <w:rFonts w:cs="Arial"/>
                <w:sz w:val="20"/>
                <w:szCs w:val="20"/>
              </w:rPr>
              <w:t xml:space="preserve"> </w:t>
            </w:r>
          </w:p>
        </w:tc>
        <w:tc>
          <w:tcPr>
            <w:tcW w:w="1276" w:type="dxa"/>
            <w:tcBorders>
              <w:top w:val="nil"/>
              <w:left w:val="nil"/>
              <w:bottom w:val="nil"/>
              <w:right w:val="nil"/>
            </w:tcBorders>
            <w:shd w:val="clear" w:color="auto" w:fill="auto"/>
            <w:noWrap/>
            <w:vAlign w:val="bottom"/>
            <w:hideMark/>
          </w:tcPr>
          <w:p w:rsidR="003B0F59" w:rsidRPr="003B0F59" w:rsidRDefault="003B0F59" w:rsidP="003B0F59">
            <w:pPr>
              <w:jc w:val="right"/>
              <w:rPr>
                <w:rFonts w:cs="Arial"/>
                <w:sz w:val="20"/>
                <w:szCs w:val="20"/>
              </w:rPr>
            </w:pPr>
            <w:r w:rsidRPr="003B0F59">
              <w:rPr>
                <w:rFonts w:cs="Arial"/>
                <w:sz w:val="20"/>
                <w:szCs w:val="20"/>
              </w:rPr>
              <w:t>-</w:t>
            </w:r>
            <w:r w:rsidR="00E14CF7">
              <w:rPr>
                <w:rFonts w:cs="Arial"/>
                <w:sz w:val="20"/>
                <w:szCs w:val="20"/>
              </w:rPr>
              <w:t xml:space="preserve"> </w:t>
            </w:r>
          </w:p>
        </w:tc>
      </w:tr>
      <w:tr w:rsidR="003B0F59" w:rsidRPr="003B0F59" w:rsidTr="003B0F59">
        <w:trPr>
          <w:trHeight w:val="255"/>
        </w:trPr>
        <w:tc>
          <w:tcPr>
            <w:tcW w:w="6393" w:type="dxa"/>
            <w:tcBorders>
              <w:top w:val="nil"/>
              <w:left w:val="nil"/>
              <w:bottom w:val="nil"/>
              <w:right w:val="nil"/>
            </w:tcBorders>
            <w:shd w:val="clear" w:color="auto" w:fill="auto"/>
            <w:noWrap/>
            <w:vAlign w:val="bottom"/>
            <w:hideMark/>
          </w:tcPr>
          <w:p w:rsidR="003B0F59" w:rsidRPr="003B0F59" w:rsidRDefault="003B0F59" w:rsidP="003B0F59">
            <w:pPr>
              <w:ind w:firstLineChars="100" w:firstLine="200"/>
              <w:rPr>
                <w:rFonts w:cs="Arial"/>
                <w:sz w:val="20"/>
                <w:szCs w:val="20"/>
              </w:rPr>
            </w:pPr>
            <w:r w:rsidRPr="003B0F59">
              <w:rPr>
                <w:rFonts w:cs="Arial"/>
                <w:sz w:val="20"/>
                <w:szCs w:val="20"/>
              </w:rPr>
              <w:t xml:space="preserve"> Transfer from property, plant and equipment </w:t>
            </w:r>
          </w:p>
        </w:tc>
        <w:tc>
          <w:tcPr>
            <w:tcW w:w="1276" w:type="dxa"/>
            <w:tcBorders>
              <w:top w:val="nil"/>
              <w:left w:val="nil"/>
              <w:bottom w:val="nil"/>
              <w:right w:val="nil"/>
            </w:tcBorders>
            <w:shd w:val="clear" w:color="auto" w:fill="auto"/>
            <w:vAlign w:val="bottom"/>
          </w:tcPr>
          <w:p w:rsidR="003B0F59" w:rsidRPr="003B0F59" w:rsidRDefault="0062058D" w:rsidP="003B0F59">
            <w:pPr>
              <w:ind w:firstLineChars="100" w:firstLine="200"/>
              <w:jc w:val="right"/>
              <w:rPr>
                <w:rFonts w:cs="Arial"/>
                <w:sz w:val="20"/>
                <w:szCs w:val="20"/>
              </w:rPr>
            </w:pPr>
            <w:r>
              <w:rPr>
                <w:rFonts w:cs="Arial"/>
                <w:sz w:val="20"/>
                <w:szCs w:val="20"/>
              </w:rPr>
              <w:t>-</w:t>
            </w:r>
          </w:p>
        </w:tc>
        <w:tc>
          <w:tcPr>
            <w:tcW w:w="1276" w:type="dxa"/>
            <w:tcBorders>
              <w:top w:val="nil"/>
              <w:left w:val="nil"/>
              <w:bottom w:val="nil"/>
              <w:right w:val="nil"/>
            </w:tcBorders>
            <w:shd w:val="clear" w:color="auto" w:fill="auto"/>
            <w:noWrap/>
            <w:vAlign w:val="bottom"/>
            <w:hideMark/>
          </w:tcPr>
          <w:p w:rsidR="003B0F59" w:rsidRPr="003B0F59" w:rsidRDefault="00E14CF7" w:rsidP="0062058D">
            <w:pPr>
              <w:jc w:val="right"/>
              <w:rPr>
                <w:rFonts w:cs="Arial"/>
                <w:sz w:val="20"/>
                <w:szCs w:val="20"/>
              </w:rPr>
            </w:pPr>
            <w:r>
              <w:rPr>
                <w:rFonts w:cs="Arial"/>
                <w:sz w:val="20"/>
                <w:szCs w:val="20"/>
              </w:rPr>
              <w:t xml:space="preserve"> </w:t>
            </w:r>
            <w:r w:rsidR="0062058D">
              <w:rPr>
                <w:rFonts w:cs="Arial"/>
                <w:sz w:val="20"/>
                <w:szCs w:val="20"/>
              </w:rPr>
              <w:t>-</w:t>
            </w:r>
            <w:r>
              <w:rPr>
                <w:rFonts w:cs="Arial"/>
                <w:sz w:val="20"/>
                <w:szCs w:val="20"/>
              </w:rPr>
              <w:t xml:space="preserve"> </w:t>
            </w:r>
          </w:p>
        </w:tc>
      </w:tr>
      <w:tr w:rsidR="003B0F59" w:rsidRPr="003B0F59" w:rsidTr="003B0F59">
        <w:trPr>
          <w:trHeight w:val="255"/>
        </w:trPr>
        <w:tc>
          <w:tcPr>
            <w:tcW w:w="6393" w:type="dxa"/>
            <w:tcBorders>
              <w:top w:val="nil"/>
              <w:left w:val="nil"/>
              <w:bottom w:val="nil"/>
              <w:right w:val="nil"/>
            </w:tcBorders>
            <w:shd w:val="clear" w:color="auto" w:fill="auto"/>
            <w:noWrap/>
            <w:vAlign w:val="bottom"/>
            <w:hideMark/>
          </w:tcPr>
          <w:p w:rsidR="003B0F59" w:rsidRPr="003B0F59" w:rsidRDefault="003B0F59" w:rsidP="003B0F59">
            <w:pPr>
              <w:ind w:firstLineChars="100" w:firstLine="200"/>
              <w:rPr>
                <w:rFonts w:cs="Arial"/>
                <w:sz w:val="20"/>
                <w:szCs w:val="20"/>
              </w:rPr>
            </w:pPr>
            <w:r w:rsidRPr="003B0F59">
              <w:rPr>
                <w:rFonts w:cs="Arial"/>
                <w:sz w:val="20"/>
                <w:szCs w:val="20"/>
              </w:rPr>
              <w:t xml:space="preserve"> Change in fair value </w:t>
            </w:r>
          </w:p>
        </w:tc>
        <w:tc>
          <w:tcPr>
            <w:tcW w:w="1276" w:type="dxa"/>
            <w:tcBorders>
              <w:top w:val="nil"/>
              <w:left w:val="nil"/>
              <w:bottom w:val="nil"/>
              <w:right w:val="nil"/>
            </w:tcBorders>
            <w:shd w:val="clear" w:color="auto" w:fill="auto"/>
            <w:noWrap/>
            <w:vAlign w:val="bottom"/>
            <w:hideMark/>
          </w:tcPr>
          <w:p w:rsidR="003B0F59" w:rsidRPr="003B0F59" w:rsidRDefault="003B0F59" w:rsidP="003B0F59">
            <w:pPr>
              <w:jc w:val="right"/>
              <w:rPr>
                <w:rFonts w:cs="Arial"/>
                <w:sz w:val="20"/>
                <w:szCs w:val="20"/>
              </w:rPr>
            </w:pPr>
            <w:r w:rsidRPr="003B0F59">
              <w:rPr>
                <w:rFonts w:cs="Arial"/>
                <w:sz w:val="20"/>
                <w:szCs w:val="20"/>
              </w:rPr>
              <w:t xml:space="preserve"> 59 </w:t>
            </w:r>
          </w:p>
        </w:tc>
        <w:tc>
          <w:tcPr>
            <w:tcW w:w="1276" w:type="dxa"/>
            <w:tcBorders>
              <w:top w:val="nil"/>
              <w:left w:val="nil"/>
              <w:bottom w:val="nil"/>
              <w:right w:val="nil"/>
            </w:tcBorders>
            <w:shd w:val="clear" w:color="auto" w:fill="auto"/>
            <w:noWrap/>
            <w:vAlign w:val="bottom"/>
            <w:hideMark/>
          </w:tcPr>
          <w:p w:rsidR="003B0F59" w:rsidRPr="003B0F59" w:rsidRDefault="003B0F59" w:rsidP="003B0F59">
            <w:pPr>
              <w:jc w:val="right"/>
              <w:rPr>
                <w:rFonts w:cs="Arial"/>
                <w:sz w:val="20"/>
                <w:szCs w:val="20"/>
              </w:rPr>
            </w:pPr>
            <w:r w:rsidRPr="003B0F59">
              <w:rPr>
                <w:rFonts w:cs="Arial"/>
                <w:sz w:val="20"/>
                <w:szCs w:val="20"/>
              </w:rPr>
              <w:t>(53)</w:t>
            </w:r>
          </w:p>
        </w:tc>
      </w:tr>
      <w:tr w:rsidR="003B0F59" w:rsidRPr="003B0F59" w:rsidTr="003B0F59">
        <w:trPr>
          <w:trHeight w:val="255"/>
        </w:trPr>
        <w:tc>
          <w:tcPr>
            <w:tcW w:w="6393" w:type="dxa"/>
            <w:tcBorders>
              <w:top w:val="nil"/>
              <w:left w:val="nil"/>
              <w:bottom w:val="nil"/>
              <w:right w:val="nil"/>
            </w:tcBorders>
            <w:shd w:val="clear" w:color="auto" w:fill="auto"/>
            <w:noWrap/>
            <w:vAlign w:val="bottom"/>
            <w:hideMark/>
          </w:tcPr>
          <w:p w:rsidR="003B0F59" w:rsidRPr="003B0F59" w:rsidRDefault="003B0F59" w:rsidP="003B0F59">
            <w:pPr>
              <w:rPr>
                <w:rFonts w:cs="Arial"/>
                <w:sz w:val="20"/>
                <w:szCs w:val="20"/>
              </w:rPr>
            </w:pPr>
            <w:r w:rsidRPr="003B0F59">
              <w:rPr>
                <w:rFonts w:cs="Arial"/>
                <w:sz w:val="20"/>
                <w:szCs w:val="20"/>
              </w:rPr>
              <w:t xml:space="preserve"> Balance at 30 June </w:t>
            </w:r>
          </w:p>
        </w:tc>
        <w:tc>
          <w:tcPr>
            <w:tcW w:w="1276" w:type="dxa"/>
            <w:tcBorders>
              <w:top w:val="single" w:sz="4" w:space="0" w:color="auto"/>
              <w:left w:val="nil"/>
              <w:bottom w:val="single" w:sz="4" w:space="0" w:color="auto"/>
              <w:right w:val="nil"/>
            </w:tcBorders>
            <w:shd w:val="clear" w:color="auto" w:fill="auto"/>
            <w:noWrap/>
            <w:vAlign w:val="bottom"/>
            <w:hideMark/>
          </w:tcPr>
          <w:p w:rsidR="003B0F59" w:rsidRPr="003B0F59" w:rsidRDefault="003B0F59" w:rsidP="003B0F59">
            <w:pPr>
              <w:jc w:val="right"/>
              <w:rPr>
                <w:rFonts w:cs="Arial"/>
                <w:b/>
                <w:bCs/>
                <w:sz w:val="20"/>
                <w:szCs w:val="20"/>
              </w:rPr>
            </w:pPr>
            <w:r w:rsidRPr="003B0F59">
              <w:rPr>
                <w:rFonts w:cs="Arial"/>
                <w:b/>
                <w:bCs/>
                <w:sz w:val="20"/>
                <w:szCs w:val="20"/>
              </w:rPr>
              <w:t xml:space="preserve">550 </w:t>
            </w:r>
          </w:p>
        </w:tc>
        <w:tc>
          <w:tcPr>
            <w:tcW w:w="1276" w:type="dxa"/>
            <w:tcBorders>
              <w:top w:val="single" w:sz="4" w:space="0" w:color="auto"/>
              <w:left w:val="nil"/>
              <w:bottom w:val="single" w:sz="4" w:space="0" w:color="auto"/>
              <w:right w:val="nil"/>
            </w:tcBorders>
            <w:shd w:val="clear" w:color="auto" w:fill="auto"/>
            <w:noWrap/>
            <w:vAlign w:val="bottom"/>
            <w:hideMark/>
          </w:tcPr>
          <w:p w:rsidR="003B0F59" w:rsidRPr="003B0F59" w:rsidRDefault="003B0F59" w:rsidP="003B0F59">
            <w:pPr>
              <w:jc w:val="right"/>
              <w:rPr>
                <w:rFonts w:cs="Arial"/>
                <w:b/>
                <w:bCs/>
                <w:sz w:val="20"/>
                <w:szCs w:val="20"/>
              </w:rPr>
            </w:pPr>
            <w:r w:rsidRPr="003B0F59">
              <w:rPr>
                <w:rFonts w:cs="Arial"/>
                <w:b/>
                <w:bCs/>
                <w:sz w:val="20"/>
                <w:szCs w:val="20"/>
              </w:rPr>
              <w:t xml:space="preserve">491 </w:t>
            </w:r>
          </w:p>
        </w:tc>
      </w:tr>
    </w:tbl>
    <w:p w:rsidR="00132778" w:rsidRDefault="00132778" w:rsidP="00132778">
      <w:pPr>
        <w:jc w:val="both"/>
        <w:rPr>
          <w:sz w:val="20"/>
          <w:szCs w:val="20"/>
        </w:rPr>
      </w:pPr>
    </w:p>
    <w:p w:rsidR="003A0899" w:rsidRDefault="003A0899" w:rsidP="00132778">
      <w:pPr>
        <w:jc w:val="both"/>
        <w:rPr>
          <w:sz w:val="20"/>
          <w:szCs w:val="20"/>
        </w:rPr>
      </w:pPr>
      <w:r w:rsidRPr="003A0899">
        <w:rPr>
          <w:sz w:val="20"/>
          <w:szCs w:val="20"/>
        </w:rPr>
        <w:t>Investment property consists of part of the Old Public Trust Building which is leased to third parties. The property was revalued at 30 June 2010, see note 13 for further details.</w:t>
      </w:r>
    </w:p>
    <w:p w:rsidR="0062058D" w:rsidRPr="003A0899" w:rsidRDefault="0062058D" w:rsidP="00132778">
      <w:pPr>
        <w:jc w:val="both"/>
        <w:rPr>
          <w:sz w:val="20"/>
          <w:szCs w:val="20"/>
        </w:rPr>
      </w:pPr>
    </w:p>
    <w:p w:rsidR="003A0899" w:rsidRDefault="003A0899" w:rsidP="003A0899">
      <w:pPr>
        <w:pStyle w:val="Heading3"/>
      </w:pPr>
      <w:bookmarkStart w:id="117" w:name="_Toc276561918"/>
      <w:r>
        <w:t>16: Intangible Assets</w:t>
      </w:r>
      <w:bookmarkEnd w:id="117"/>
    </w:p>
    <w:tbl>
      <w:tblPr>
        <w:tblW w:w="8909" w:type="dxa"/>
        <w:tblInd w:w="94" w:type="dxa"/>
        <w:tblLook w:val="04A0"/>
      </w:tblPr>
      <w:tblGrid>
        <w:gridCol w:w="6393"/>
        <w:gridCol w:w="1276"/>
        <w:gridCol w:w="1240"/>
      </w:tblGrid>
      <w:tr w:rsidR="003A0899" w:rsidRPr="003A0899" w:rsidTr="00132778">
        <w:trPr>
          <w:trHeight w:val="255"/>
          <w:tblHeader/>
        </w:trPr>
        <w:tc>
          <w:tcPr>
            <w:tcW w:w="6393" w:type="dxa"/>
            <w:tcBorders>
              <w:top w:val="nil"/>
              <w:left w:val="nil"/>
              <w:right w:val="nil"/>
            </w:tcBorders>
            <w:shd w:val="clear" w:color="auto" w:fill="auto"/>
            <w:noWrap/>
            <w:vAlign w:val="bottom"/>
            <w:hideMark/>
          </w:tcPr>
          <w:p w:rsidR="003A0899" w:rsidRPr="003A0899" w:rsidRDefault="003A0899" w:rsidP="003A0899">
            <w:pPr>
              <w:rPr>
                <w:rFonts w:cs="Arial"/>
                <w:sz w:val="20"/>
                <w:szCs w:val="20"/>
              </w:rPr>
            </w:pPr>
          </w:p>
        </w:tc>
        <w:tc>
          <w:tcPr>
            <w:tcW w:w="1276" w:type="dxa"/>
            <w:tcBorders>
              <w:top w:val="nil"/>
              <w:left w:val="nil"/>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2010</w:t>
            </w:r>
          </w:p>
        </w:tc>
        <w:tc>
          <w:tcPr>
            <w:tcW w:w="1240" w:type="dxa"/>
            <w:tcBorders>
              <w:top w:val="nil"/>
              <w:left w:val="nil"/>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2009</w:t>
            </w:r>
          </w:p>
        </w:tc>
      </w:tr>
      <w:tr w:rsidR="003A0899" w:rsidRPr="003A0899" w:rsidTr="00132778">
        <w:trPr>
          <w:trHeight w:val="255"/>
          <w:tblHeader/>
        </w:trPr>
        <w:tc>
          <w:tcPr>
            <w:tcW w:w="6393" w:type="dxa"/>
            <w:tcBorders>
              <w:top w:val="nil"/>
              <w:left w:val="nil"/>
              <w:bottom w:val="single" w:sz="4" w:space="0" w:color="auto"/>
              <w:right w:val="nil"/>
            </w:tcBorders>
            <w:shd w:val="clear" w:color="auto" w:fill="auto"/>
            <w:noWrap/>
            <w:vAlign w:val="bottom"/>
            <w:hideMark/>
          </w:tcPr>
          <w:p w:rsidR="003A0899" w:rsidRPr="003A0899" w:rsidRDefault="003A0899" w:rsidP="003A0899">
            <w:pPr>
              <w:rPr>
                <w:rFonts w:cs="Arial"/>
                <w:b/>
                <w:bCs/>
                <w:sz w:val="20"/>
                <w:szCs w:val="20"/>
              </w:rPr>
            </w:pPr>
          </w:p>
        </w:tc>
        <w:tc>
          <w:tcPr>
            <w:tcW w:w="1276" w:type="dxa"/>
            <w:tcBorders>
              <w:top w:val="nil"/>
              <w:left w:val="nil"/>
              <w:bottom w:val="single" w:sz="4"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 $000 </w:t>
            </w:r>
          </w:p>
        </w:tc>
      </w:tr>
      <w:tr w:rsidR="003A0899" w:rsidRPr="003A0899" w:rsidTr="003A0899">
        <w:trPr>
          <w:trHeight w:val="255"/>
        </w:trPr>
        <w:tc>
          <w:tcPr>
            <w:tcW w:w="6393" w:type="dxa"/>
            <w:tcBorders>
              <w:top w:val="single" w:sz="4" w:space="0" w:color="auto"/>
              <w:left w:val="nil"/>
              <w:bottom w:val="nil"/>
              <w:right w:val="nil"/>
            </w:tcBorders>
            <w:shd w:val="clear" w:color="auto" w:fill="auto"/>
            <w:noWrap/>
            <w:vAlign w:val="bottom"/>
            <w:hideMark/>
          </w:tcPr>
          <w:p w:rsidR="003A0899" w:rsidRPr="003A0899" w:rsidRDefault="003A0899" w:rsidP="003A0899">
            <w:pPr>
              <w:rPr>
                <w:rFonts w:cs="Arial"/>
                <w:b/>
                <w:bCs/>
                <w:sz w:val="20"/>
                <w:szCs w:val="20"/>
              </w:rPr>
            </w:pPr>
            <w:r w:rsidRPr="003A0899">
              <w:rPr>
                <w:rFonts w:cs="Arial"/>
                <w:b/>
                <w:bCs/>
                <w:sz w:val="20"/>
                <w:szCs w:val="20"/>
              </w:rPr>
              <w:t>Cost</w:t>
            </w:r>
          </w:p>
        </w:tc>
        <w:tc>
          <w:tcPr>
            <w:tcW w:w="1276" w:type="dxa"/>
            <w:tcBorders>
              <w:top w:val="single" w:sz="4" w:space="0" w:color="auto"/>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p>
        </w:tc>
        <w:tc>
          <w:tcPr>
            <w:tcW w:w="1240" w:type="dxa"/>
            <w:tcBorders>
              <w:top w:val="single" w:sz="4" w:space="0" w:color="auto"/>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Balance at 1 July</w:t>
            </w: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1,299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1,179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ind w:firstLineChars="100" w:firstLine="200"/>
              <w:rPr>
                <w:rFonts w:cs="Arial"/>
                <w:sz w:val="20"/>
                <w:szCs w:val="20"/>
              </w:rPr>
            </w:pPr>
            <w:r w:rsidRPr="003A0899">
              <w:rPr>
                <w:rFonts w:cs="Arial"/>
                <w:sz w:val="20"/>
                <w:szCs w:val="20"/>
              </w:rPr>
              <w:t>Additions</w:t>
            </w: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112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126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ind w:firstLineChars="100" w:firstLine="200"/>
              <w:rPr>
                <w:rFonts w:cs="Arial"/>
                <w:sz w:val="20"/>
                <w:szCs w:val="20"/>
              </w:rPr>
            </w:pPr>
            <w:r w:rsidRPr="003A0899">
              <w:rPr>
                <w:rFonts w:cs="Arial"/>
                <w:sz w:val="20"/>
                <w:szCs w:val="20"/>
              </w:rPr>
              <w:t>Reclassification</w:t>
            </w:r>
          </w:p>
        </w:tc>
        <w:tc>
          <w:tcPr>
            <w:tcW w:w="1276" w:type="dxa"/>
            <w:tcBorders>
              <w:top w:val="nil"/>
              <w:left w:val="nil"/>
              <w:bottom w:val="nil"/>
              <w:right w:val="nil"/>
            </w:tcBorders>
            <w:shd w:val="clear" w:color="auto" w:fill="auto"/>
            <w:noWrap/>
            <w:vAlign w:val="bottom"/>
            <w:hideMark/>
          </w:tcPr>
          <w:p w:rsidR="003A0899" w:rsidRPr="003A0899" w:rsidRDefault="00D63AAA" w:rsidP="005463BB">
            <w:pPr>
              <w:jc w:val="right"/>
              <w:rPr>
                <w:rFonts w:cs="Arial"/>
                <w:sz w:val="20"/>
                <w:szCs w:val="20"/>
              </w:rPr>
            </w:pPr>
            <w:r>
              <w:rPr>
                <w:rFonts w:cs="Arial"/>
                <w:sz w:val="20"/>
                <w:szCs w:val="20"/>
              </w:rPr>
              <w:t xml:space="preserve"> –</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w:t>
            </w:r>
            <w:r w:rsidR="00E14CF7">
              <w:rPr>
                <w:rFonts w:cs="Arial"/>
                <w:sz w:val="20"/>
                <w:szCs w:val="20"/>
              </w:rPr>
              <w:t xml:space="preserve">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ind w:firstLineChars="100" w:firstLine="200"/>
              <w:rPr>
                <w:rFonts w:cs="Arial"/>
                <w:sz w:val="20"/>
                <w:szCs w:val="20"/>
              </w:rPr>
            </w:pPr>
            <w:r w:rsidRPr="003A0899">
              <w:rPr>
                <w:rFonts w:cs="Arial"/>
                <w:sz w:val="20"/>
                <w:szCs w:val="20"/>
              </w:rPr>
              <w:t>Revaluation increase</w:t>
            </w: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w:t>
            </w:r>
            <w:r w:rsidR="00E14CF7">
              <w:rPr>
                <w:rFonts w:cs="Arial"/>
                <w:sz w:val="20"/>
                <w:szCs w:val="20"/>
              </w:rPr>
              <w:t xml:space="preserve">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ind w:firstLineChars="100" w:firstLine="200"/>
              <w:rPr>
                <w:rFonts w:cs="Arial"/>
                <w:sz w:val="20"/>
                <w:szCs w:val="20"/>
              </w:rPr>
            </w:pPr>
            <w:r w:rsidRPr="003A0899">
              <w:rPr>
                <w:rFonts w:cs="Arial"/>
                <w:sz w:val="20"/>
                <w:szCs w:val="20"/>
              </w:rPr>
              <w:t>Disposals</w:t>
            </w: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(6)</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Balance at 30 June</w:t>
            </w:r>
          </w:p>
        </w:tc>
        <w:tc>
          <w:tcPr>
            <w:tcW w:w="1276" w:type="dxa"/>
            <w:tcBorders>
              <w:top w:val="single" w:sz="4" w:space="0" w:color="auto"/>
              <w:left w:val="nil"/>
              <w:bottom w:val="single" w:sz="4" w:space="0" w:color="auto"/>
              <w:right w:val="nil"/>
            </w:tcBorders>
            <w:shd w:val="clear" w:color="auto" w:fill="auto"/>
            <w:noWrap/>
            <w:vAlign w:val="bottom"/>
            <w:hideMark/>
          </w:tcPr>
          <w:p w:rsidR="003A0899" w:rsidRPr="0062058D" w:rsidRDefault="003A0899" w:rsidP="005463BB">
            <w:pPr>
              <w:jc w:val="right"/>
              <w:rPr>
                <w:rFonts w:cs="Arial"/>
                <w:b/>
                <w:sz w:val="20"/>
                <w:szCs w:val="20"/>
              </w:rPr>
            </w:pPr>
            <w:r w:rsidRPr="0062058D">
              <w:rPr>
                <w:rFonts w:cs="Arial"/>
                <w:b/>
                <w:sz w:val="20"/>
                <w:szCs w:val="20"/>
              </w:rPr>
              <w:t xml:space="preserve">1,411 </w:t>
            </w:r>
          </w:p>
        </w:tc>
        <w:tc>
          <w:tcPr>
            <w:tcW w:w="1240" w:type="dxa"/>
            <w:tcBorders>
              <w:top w:val="single" w:sz="4" w:space="0" w:color="auto"/>
              <w:left w:val="nil"/>
              <w:bottom w:val="single" w:sz="4"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1,299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p>
        </w:tc>
      </w:tr>
    </w:tbl>
    <w:p w:rsidR="0062058D" w:rsidRDefault="0062058D"/>
    <w:p w:rsidR="0062058D" w:rsidRDefault="0062058D">
      <w:r>
        <w:br w:type="page"/>
      </w:r>
    </w:p>
    <w:tbl>
      <w:tblPr>
        <w:tblW w:w="8909" w:type="dxa"/>
        <w:tblInd w:w="94" w:type="dxa"/>
        <w:tblLook w:val="04A0"/>
      </w:tblPr>
      <w:tblGrid>
        <w:gridCol w:w="6393"/>
        <w:gridCol w:w="1276"/>
        <w:gridCol w:w="1240"/>
      </w:tblGrid>
      <w:tr w:rsidR="0062058D" w:rsidRPr="003A0899" w:rsidTr="0062058D">
        <w:trPr>
          <w:trHeight w:val="255"/>
        </w:trPr>
        <w:tc>
          <w:tcPr>
            <w:tcW w:w="6393" w:type="dxa"/>
            <w:tcBorders>
              <w:top w:val="nil"/>
              <w:left w:val="nil"/>
              <w:right w:val="nil"/>
            </w:tcBorders>
            <w:shd w:val="clear" w:color="auto" w:fill="auto"/>
            <w:vAlign w:val="bottom"/>
            <w:hideMark/>
          </w:tcPr>
          <w:p w:rsidR="0062058D" w:rsidRPr="003A0899" w:rsidRDefault="0062058D" w:rsidP="005405BA">
            <w:pPr>
              <w:rPr>
                <w:rFonts w:cs="Arial"/>
                <w:sz w:val="20"/>
                <w:szCs w:val="20"/>
              </w:rPr>
            </w:pPr>
          </w:p>
        </w:tc>
        <w:tc>
          <w:tcPr>
            <w:tcW w:w="1276" w:type="dxa"/>
            <w:tcBorders>
              <w:top w:val="nil"/>
              <w:left w:val="nil"/>
              <w:right w:val="nil"/>
            </w:tcBorders>
            <w:shd w:val="clear" w:color="auto" w:fill="auto"/>
            <w:noWrap/>
            <w:vAlign w:val="bottom"/>
            <w:hideMark/>
          </w:tcPr>
          <w:p w:rsidR="0062058D" w:rsidRPr="003A0899" w:rsidRDefault="0062058D" w:rsidP="005405BA">
            <w:pPr>
              <w:jc w:val="right"/>
              <w:rPr>
                <w:rFonts w:cs="Arial"/>
                <w:b/>
                <w:bCs/>
                <w:sz w:val="20"/>
                <w:szCs w:val="20"/>
              </w:rPr>
            </w:pPr>
            <w:r w:rsidRPr="003A0899">
              <w:rPr>
                <w:rFonts w:cs="Arial"/>
                <w:b/>
                <w:bCs/>
                <w:sz w:val="20"/>
                <w:szCs w:val="20"/>
              </w:rPr>
              <w:t>2010</w:t>
            </w:r>
          </w:p>
        </w:tc>
        <w:tc>
          <w:tcPr>
            <w:tcW w:w="1240" w:type="dxa"/>
            <w:tcBorders>
              <w:top w:val="nil"/>
              <w:left w:val="nil"/>
              <w:right w:val="nil"/>
            </w:tcBorders>
            <w:shd w:val="clear" w:color="auto" w:fill="auto"/>
            <w:noWrap/>
            <w:vAlign w:val="bottom"/>
            <w:hideMark/>
          </w:tcPr>
          <w:p w:rsidR="0062058D" w:rsidRPr="003A0899" w:rsidRDefault="0062058D" w:rsidP="005405BA">
            <w:pPr>
              <w:jc w:val="right"/>
              <w:rPr>
                <w:rFonts w:cs="Arial"/>
                <w:b/>
                <w:bCs/>
                <w:sz w:val="20"/>
                <w:szCs w:val="20"/>
              </w:rPr>
            </w:pPr>
            <w:r w:rsidRPr="003A0899">
              <w:rPr>
                <w:rFonts w:cs="Arial"/>
                <w:b/>
                <w:bCs/>
                <w:sz w:val="20"/>
                <w:szCs w:val="20"/>
              </w:rPr>
              <w:t>2009</w:t>
            </w:r>
          </w:p>
        </w:tc>
      </w:tr>
      <w:tr w:rsidR="0062058D" w:rsidRPr="003A0899" w:rsidTr="0062058D">
        <w:trPr>
          <w:trHeight w:val="255"/>
        </w:trPr>
        <w:tc>
          <w:tcPr>
            <w:tcW w:w="6393" w:type="dxa"/>
            <w:tcBorders>
              <w:top w:val="nil"/>
              <w:left w:val="nil"/>
              <w:bottom w:val="single" w:sz="4" w:space="0" w:color="auto"/>
              <w:right w:val="nil"/>
            </w:tcBorders>
            <w:shd w:val="clear" w:color="auto" w:fill="auto"/>
            <w:vAlign w:val="bottom"/>
            <w:hideMark/>
          </w:tcPr>
          <w:p w:rsidR="0062058D" w:rsidRPr="003A0899" w:rsidRDefault="0062058D" w:rsidP="005405BA">
            <w:pPr>
              <w:rPr>
                <w:rFonts w:cs="Arial"/>
                <w:b/>
                <w:bCs/>
                <w:sz w:val="20"/>
                <w:szCs w:val="20"/>
              </w:rPr>
            </w:pPr>
          </w:p>
        </w:tc>
        <w:tc>
          <w:tcPr>
            <w:tcW w:w="1276" w:type="dxa"/>
            <w:tcBorders>
              <w:top w:val="nil"/>
              <w:left w:val="nil"/>
              <w:bottom w:val="single" w:sz="4" w:space="0" w:color="auto"/>
              <w:right w:val="nil"/>
            </w:tcBorders>
            <w:shd w:val="clear" w:color="auto" w:fill="auto"/>
            <w:noWrap/>
            <w:vAlign w:val="bottom"/>
            <w:hideMark/>
          </w:tcPr>
          <w:p w:rsidR="0062058D" w:rsidRPr="003A0899" w:rsidRDefault="0062058D" w:rsidP="005405BA">
            <w:pPr>
              <w:jc w:val="right"/>
              <w:rPr>
                <w:rFonts w:cs="Arial"/>
                <w:b/>
                <w:bCs/>
                <w:sz w:val="20"/>
                <w:szCs w:val="20"/>
              </w:rPr>
            </w:pPr>
            <w:r w:rsidRPr="003A089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62058D" w:rsidRPr="003A0899" w:rsidRDefault="0062058D" w:rsidP="005405BA">
            <w:pPr>
              <w:jc w:val="right"/>
              <w:rPr>
                <w:rFonts w:cs="Arial"/>
                <w:b/>
                <w:bCs/>
                <w:sz w:val="20"/>
                <w:szCs w:val="20"/>
              </w:rPr>
            </w:pPr>
            <w:r w:rsidRPr="003A0899">
              <w:rPr>
                <w:rFonts w:cs="Arial"/>
                <w:b/>
                <w:bCs/>
                <w:sz w:val="20"/>
                <w:szCs w:val="20"/>
              </w:rPr>
              <w:t xml:space="preserve"> $000 </w:t>
            </w:r>
          </w:p>
        </w:tc>
      </w:tr>
      <w:tr w:rsidR="003A0899" w:rsidRPr="003A0899" w:rsidTr="0062058D">
        <w:trPr>
          <w:trHeight w:val="255"/>
        </w:trPr>
        <w:tc>
          <w:tcPr>
            <w:tcW w:w="6393" w:type="dxa"/>
            <w:tcBorders>
              <w:top w:val="single" w:sz="4" w:space="0" w:color="auto"/>
              <w:left w:val="nil"/>
              <w:bottom w:val="nil"/>
              <w:right w:val="nil"/>
            </w:tcBorders>
            <w:shd w:val="clear" w:color="auto" w:fill="auto"/>
            <w:vAlign w:val="bottom"/>
            <w:hideMark/>
          </w:tcPr>
          <w:p w:rsidR="003A0899" w:rsidRPr="003A0899" w:rsidRDefault="003A0899" w:rsidP="003A0899">
            <w:pPr>
              <w:rPr>
                <w:rFonts w:cs="Arial"/>
                <w:b/>
                <w:bCs/>
                <w:sz w:val="20"/>
                <w:szCs w:val="20"/>
              </w:rPr>
            </w:pPr>
            <w:r w:rsidRPr="003A0899">
              <w:rPr>
                <w:rFonts w:cs="Arial"/>
                <w:b/>
                <w:bCs/>
                <w:sz w:val="20"/>
                <w:szCs w:val="20"/>
              </w:rPr>
              <w:t>Amortisation</w:t>
            </w:r>
          </w:p>
        </w:tc>
        <w:tc>
          <w:tcPr>
            <w:tcW w:w="1276" w:type="dxa"/>
            <w:tcBorders>
              <w:top w:val="single" w:sz="4" w:space="0" w:color="auto"/>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p>
        </w:tc>
        <w:tc>
          <w:tcPr>
            <w:tcW w:w="1240" w:type="dxa"/>
            <w:tcBorders>
              <w:top w:val="single" w:sz="4" w:space="0" w:color="auto"/>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Balance at 1 July</w:t>
            </w: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694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655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ind w:firstLineChars="100" w:firstLine="200"/>
              <w:rPr>
                <w:rFonts w:cs="Arial"/>
                <w:sz w:val="20"/>
                <w:szCs w:val="20"/>
              </w:rPr>
            </w:pPr>
            <w:r w:rsidRPr="003A0899">
              <w:rPr>
                <w:rFonts w:cs="Arial"/>
                <w:sz w:val="20"/>
                <w:szCs w:val="20"/>
              </w:rPr>
              <w:t>Amortisation expense</w:t>
            </w: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178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45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ind w:firstLineChars="100" w:firstLine="200"/>
              <w:rPr>
                <w:rFonts w:cs="Arial"/>
                <w:sz w:val="20"/>
                <w:szCs w:val="20"/>
              </w:rPr>
            </w:pPr>
            <w:r w:rsidRPr="003A0899">
              <w:rPr>
                <w:rFonts w:cs="Arial"/>
                <w:sz w:val="20"/>
                <w:szCs w:val="20"/>
              </w:rPr>
              <w:t>Reclassification</w:t>
            </w:r>
          </w:p>
        </w:tc>
        <w:tc>
          <w:tcPr>
            <w:tcW w:w="1276" w:type="dxa"/>
            <w:tcBorders>
              <w:top w:val="nil"/>
              <w:left w:val="nil"/>
              <w:bottom w:val="nil"/>
              <w:right w:val="nil"/>
            </w:tcBorders>
            <w:shd w:val="clear" w:color="auto" w:fill="auto"/>
            <w:noWrap/>
            <w:vAlign w:val="bottom"/>
            <w:hideMark/>
          </w:tcPr>
          <w:p w:rsidR="003A0899" w:rsidRPr="003A0899" w:rsidRDefault="00D63AAA" w:rsidP="0062058D">
            <w:pPr>
              <w:jc w:val="right"/>
              <w:rPr>
                <w:rFonts w:cs="Arial"/>
                <w:sz w:val="20"/>
                <w:szCs w:val="20"/>
              </w:rPr>
            </w:pPr>
            <w:r>
              <w:rPr>
                <w:rFonts w:cs="Arial"/>
                <w:sz w:val="20"/>
                <w:szCs w:val="20"/>
              </w:rPr>
              <w:t xml:space="preserve"> </w:t>
            </w:r>
            <w:r w:rsidR="0062058D">
              <w:rPr>
                <w:rFonts w:cs="Arial"/>
                <w:sz w:val="20"/>
                <w:szCs w:val="20"/>
              </w:rPr>
              <w:t>-</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w:t>
            </w:r>
            <w:r w:rsidR="00E14CF7">
              <w:rPr>
                <w:rFonts w:cs="Arial"/>
                <w:sz w:val="20"/>
                <w:szCs w:val="20"/>
              </w:rPr>
              <w:t xml:space="preserve">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ind w:firstLineChars="100" w:firstLine="200"/>
              <w:rPr>
                <w:rFonts w:cs="Arial"/>
                <w:sz w:val="20"/>
                <w:szCs w:val="20"/>
              </w:rPr>
            </w:pPr>
            <w:r w:rsidRPr="003A0899">
              <w:rPr>
                <w:rFonts w:cs="Arial"/>
                <w:sz w:val="20"/>
                <w:szCs w:val="20"/>
              </w:rPr>
              <w:t>Eliminated on disposal</w:t>
            </w: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(6)</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ind w:firstLineChars="100" w:firstLine="200"/>
              <w:rPr>
                <w:rFonts w:cs="Arial"/>
                <w:sz w:val="20"/>
                <w:szCs w:val="20"/>
              </w:rPr>
            </w:pPr>
            <w:r w:rsidRPr="003A0899">
              <w:rPr>
                <w:rFonts w:cs="Arial"/>
                <w:sz w:val="20"/>
                <w:szCs w:val="20"/>
              </w:rPr>
              <w:t>Eliminated on revaluation</w:t>
            </w:r>
          </w:p>
        </w:tc>
        <w:tc>
          <w:tcPr>
            <w:tcW w:w="1276" w:type="dxa"/>
            <w:tcBorders>
              <w:top w:val="nil"/>
              <w:left w:val="nil"/>
              <w:bottom w:val="nil"/>
              <w:right w:val="nil"/>
            </w:tcBorders>
            <w:shd w:val="clear" w:color="auto" w:fill="auto"/>
            <w:noWrap/>
            <w:vAlign w:val="bottom"/>
            <w:hideMark/>
          </w:tcPr>
          <w:p w:rsidR="003A0899" w:rsidRPr="003A0899" w:rsidRDefault="00D63AAA" w:rsidP="0062058D">
            <w:pPr>
              <w:jc w:val="right"/>
              <w:rPr>
                <w:rFonts w:cs="Arial"/>
                <w:sz w:val="20"/>
                <w:szCs w:val="20"/>
              </w:rPr>
            </w:pPr>
            <w:r>
              <w:rPr>
                <w:rFonts w:cs="Arial"/>
                <w:sz w:val="20"/>
                <w:szCs w:val="20"/>
              </w:rPr>
              <w:t xml:space="preserve"> </w:t>
            </w:r>
            <w:r w:rsidR="0062058D">
              <w:rPr>
                <w:rFonts w:cs="Arial"/>
                <w:sz w:val="20"/>
                <w:szCs w:val="20"/>
              </w:rPr>
              <w:t>-</w:t>
            </w:r>
            <w:r w:rsidR="00E14CF7">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w:t>
            </w:r>
            <w:r w:rsidR="00E14CF7">
              <w:rPr>
                <w:rFonts w:cs="Arial"/>
                <w:sz w:val="20"/>
                <w:szCs w:val="20"/>
              </w:rPr>
              <w:t xml:space="preserve">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Balance at 30 June</w:t>
            </w:r>
          </w:p>
        </w:tc>
        <w:tc>
          <w:tcPr>
            <w:tcW w:w="1276" w:type="dxa"/>
            <w:tcBorders>
              <w:top w:val="single" w:sz="4" w:space="0" w:color="auto"/>
              <w:left w:val="nil"/>
              <w:bottom w:val="single" w:sz="4" w:space="0" w:color="auto"/>
              <w:right w:val="nil"/>
            </w:tcBorders>
            <w:shd w:val="clear" w:color="auto" w:fill="auto"/>
            <w:noWrap/>
            <w:vAlign w:val="bottom"/>
            <w:hideMark/>
          </w:tcPr>
          <w:p w:rsidR="003A0899" w:rsidRPr="0062058D" w:rsidRDefault="003A0899" w:rsidP="005463BB">
            <w:pPr>
              <w:jc w:val="right"/>
              <w:rPr>
                <w:rFonts w:cs="Arial"/>
                <w:b/>
                <w:sz w:val="20"/>
                <w:szCs w:val="20"/>
              </w:rPr>
            </w:pPr>
            <w:r w:rsidRPr="0062058D">
              <w:rPr>
                <w:rFonts w:cs="Arial"/>
                <w:b/>
                <w:sz w:val="20"/>
                <w:szCs w:val="20"/>
              </w:rPr>
              <w:t xml:space="preserve">872 </w:t>
            </w:r>
          </w:p>
        </w:tc>
        <w:tc>
          <w:tcPr>
            <w:tcW w:w="1240" w:type="dxa"/>
            <w:tcBorders>
              <w:top w:val="single" w:sz="4" w:space="0" w:color="auto"/>
              <w:left w:val="nil"/>
              <w:bottom w:val="single" w:sz="4" w:space="0" w:color="auto"/>
              <w:right w:val="nil"/>
            </w:tcBorders>
            <w:shd w:val="clear" w:color="auto" w:fill="auto"/>
            <w:noWrap/>
            <w:vAlign w:val="bottom"/>
            <w:hideMark/>
          </w:tcPr>
          <w:p w:rsidR="003A0899" w:rsidRPr="0062058D" w:rsidRDefault="003A0899" w:rsidP="005463BB">
            <w:pPr>
              <w:jc w:val="right"/>
              <w:rPr>
                <w:rFonts w:cs="Arial"/>
                <w:b/>
                <w:bCs/>
                <w:sz w:val="20"/>
                <w:szCs w:val="20"/>
              </w:rPr>
            </w:pPr>
            <w:r w:rsidRPr="0062058D">
              <w:rPr>
                <w:rFonts w:cs="Arial"/>
                <w:b/>
                <w:bCs/>
                <w:sz w:val="20"/>
                <w:szCs w:val="20"/>
              </w:rPr>
              <w:t xml:space="preserve">694 </w:t>
            </w:r>
          </w:p>
        </w:tc>
      </w:tr>
      <w:tr w:rsidR="003A0899" w:rsidRPr="003A0899" w:rsidTr="003A0899">
        <w:trPr>
          <w:trHeight w:val="255"/>
        </w:trPr>
        <w:tc>
          <w:tcPr>
            <w:tcW w:w="6393"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p>
        </w:tc>
        <w:tc>
          <w:tcPr>
            <w:tcW w:w="1276"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p>
        </w:tc>
        <w:tc>
          <w:tcPr>
            <w:tcW w:w="124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p>
        </w:tc>
      </w:tr>
      <w:tr w:rsidR="003A0899" w:rsidRPr="003A0899" w:rsidTr="003A0899">
        <w:trPr>
          <w:trHeight w:val="270"/>
        </w:trPr>
        <w:tc>
          <w:tcPr>
            <w:tcW w:w="6393" w:type="dxa"/>
            <w:tcBorders>
              <w:top w:val="nil"/>
              <w:left w:val="nil"/>
              <w:bottom w:val="nil"/>
              <w:right w:val="nil"/>
            </w:tcBorders>
            <w:shd w:val="clear" w:color="auto" w:fill="auto"/>
            <w:noWrap/>
            <w:vAlign w:val="bottom"/>
            <w:hideMark/>
          </w:tcPr>
          <w:p w:rsidR="003A0899" w:rsidRPr="003A0899" w:rsidRDefault="003A0899" w:rsidP="003A0899">
            <w:pPr>
              <w:rPr>
                <w:rFonts w:cs="Arial"/>
                <w:b/>
                <w:bCs/>
                <w:sz w:val="20"/>
                <w:szCs w:val="20"/>
              </w:rPr>
            </w:pPr>
            <w:r w:rsidRPr="003A0899">
              <w:rPr>
                <w:rFonts w:cs="Arial"/>
                <w:b/>
                <w:bCs/>
                <w:sz w:val="20"/>
                <w:szCs w:val="20"/>
              </w:rPr>
              <w:t xml:space="preserve">Carrying </w:t>
            </w:r>
            <w:r w:rsidR="0062058D" w:rsidRPr="003A0899">
              <w:rPr>
                <w:rFonts w:cs="Arial"/>
                <w:b/>
                <w:bCs/>
                <w:sz w:val="20"/>
                <w:szCs w:val="20"/>
              </w:rPr>
              <w:t xml:space="preserve">amount </w:t>
            </w:r>
            <w:r w:rsidRPr="003A0899">
              <w:rPr>
                <w:rFonts w:cs="Arial"/>
                <w:b/>
                <w:bCs/>
                <w:sz w:val="20"/>
                <w:szCs w:val="20"/>
              </w:rPr>
              <w:t>30 June</w:t>
            </w:r>
          </w:p>
        </w:tc>
        <w:tc>
          <w:tcPr>
            <w:tcW w:w="1276" w:type="dxa"/>
            <w:tcBorders>
              <w:top w:val="single" w:sz="4" w:space="0" w:color="auto"/>
              <w:left w:val="nil"/>
              <w:bottom w:val="double" w:sz="6"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539 </w:t>
            </w:r>
          </w:p>
        </w:tc>
        <w:tc>
          <w:tcPr>
            <w:tcW w:w="1240" w:type="dxa"/>
            <w:tcBorders>
              <w:top w:val="single" w:sz="4" w:space="0" w:color="auto"/>
              <w:left w:val="nil"/>
              <w:bottom w:val="double" w:sz="6"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605 </w:t>
            </w:r>
          </w:p>
        </w:tc>
      </w:tr>
    </w:tbl>
    <w:p w:rsidR="003A0899" w:rsidRPr="003A0899" w:rsidRDefault="003A0899" w:rsidP="003A0899">
      <w:pPr>
        <w:rPr>
          <w:sz w:val="20"/>
          <w:szCs w:val="20"/>
        </w:rPr>
      </w:pPr>
    </w:p>
    <w:p w:rsidR="003A0899" w:rsidRDefault="003A0899" w:rsidP="003A0899">
      <w:pPr>
        <w:rPr>
          <w:sz w:val="20"/>
          <w:szCs w:val="20"/>
        </w:rPr>
      </w:pPr>
      <w:r w:rsidRPr="003A0899">
        <w:rPr>
          <w:sz w:val="20"/>
          <w:szCs w:val="20"/>
        </w:rPr>
        <w:t xml:space="preserve">Intangible assets consist of </w:t>
      </w:r>
      <w:proofErr w:type="gramStart"/>
      <w:r w:rsidRPr="003A0899">
        <w:rPr>
          <w:sz w:val="20"/>
          <w:szCs w:val="20"/>
        </w:rPr>
        <w:t xml:space="preserve">a </w:t>
      </w:r>
      <w:r w:rsidR="0062058D" w:rsidRPr="003A0899">
        <w:rPr>
          <w:sz w:val="20"/>
          <w:szCs w:val="20"/>
        </w:rPr>
        <w:t>web</w:t>
      </w:r>
      <w:proofErr w:type="gramEnd"/>
      <w:r w:rsidR="0062058D" w:rsidRPr="003A0899">
        <w:rPr>
          <w:sz w:val="20"/>
          <w:szCs w:val="20"/>
        </w:rPr>
        <w:t xml:space="preserve"> portal </w:t>
      </w:r>
      <w:r w:rsidRPr="003A0899">
        <w:rPr>
          <w:sz w:val="20"/>
          <w:szCs w:val="20"/>
        </w:rPr>
        <w:t>and computer software.</w:t>
      </w:r>
    </w:p>
    <w:p w:rsidR="003A0899" w:rsidRDefault="003A0899" w:rsidP="003A0899">
      <w:pPr>
        <w:rPr>
          <w:sz w:val="20"/>
          <w:szCs w:val="20"/>
        </w:rPr>
      </w:pPr>
    </w:p>
    <w:p w:rsidR="003A0899" w:rsidRDefault="003A0899" w:rsidP="003A0899">
      <w:pPr>
        <w:pStyle w:val="Heading3"/>
      </w:pPr>
      <w:bookmarkStart w:id="118" w:name="_Toc276561919"/>
      <w:r>
        <w:t>17: Creditors and Other Payables</w:t>
      </w:r>
      <w:bookmarkEnd w:id="118"/>
    </w:p>
    <w:tbl>
      <w:tblPr>
        <w:tblW w:w="8945" w:type="dxa"/>
        <w:tblInd w:w="94" w:type="dxa"/>
        <w:tblLook w:val="04A0"/>
      </w:tblPr>
      <w:tblGrid>
        <w:gridCol w:w="5968"/>
        <w:gridCol w:w="520"/>
        <w:gridCol w:w="1180"/>
        <w:gridCol w:w="1277"/>
      </w:tblGrid>
      <w:tr w:rsidR="003A0899" w:rsidRPr="003A0899" w:rsidTr="005463BB">
        <w:trPr>
          <w:trHeight w:val="255"/>
        </w:trPr>
        <w:tc>
          <w:tcPr>
            <w:tcW w:w="5968" w:type="dxa"/>
            <w:tcBorders>
              <w:top w:val="nil"/>
              <w:left w:val="nil"/>
              <w:bottom w:val="nil"/>
              <w:right w:val="nil"/>
            </w:tcBorders>
            <w:shd w:val="clear" w:color="auto" w:fill="auto"/>
            <w:noWrap/>
            <w:vAlign w:val="bottom"/>
            <w:hideMark/>
          </w:tcPr>
          <w:p w:rsidR="003A0899" w:rsidRPr="003A0899" w:rsidRDefault="003A0899" w:rsidP="003A0899">
            <w:pPr>
              <w:rPr>
                <w:rFonts w:cs="Arial"/>
                <w:b/>
                <w:bCs/>
                <w:sz w:val="20"/>
                <w:szCs w:val="20"/>
              </w:rPr>
            </w:pPr>
          </w:p>
        </w:tc>
        <w:tc>
          <w:tcPr>
            <w:tcW w:w="520" w:type="dxa"/>
            <w:tcBorders>
              <w:top w:val="nil"/>
              <w:left w:val="nil"/>
              <w:bottom w:val="nil"/>
              <w:right w:val="nil"/>
            </w:tcBorders>
            <w:shd w:val="clear" w:color="auto" w:fill="auto"/>
            <w:noWrap/>
            <w:vAlign w:val="bottom"/>
            <w:hideMark/>
          </w:tcPr>
          <w:p w:rsidR="003A0899" w:rsidRPr="003A0899" w:rsidRDefault="003A0899" w:rsidP="003A0899">
            <w:pPr>
              <w:rPr>
                <w:rFonts w:cs="Arial"/>
                <w:b/>
                <w:bCs/>
                <w:sz w:val="20"/>
                <w:szCs w:val="20"/>
              </w:rPr>
            </w:pPr>
          </w:p>
        </w:tc>
        <w:tc>
          <w:tcPr>
            <w:tcW w:w="118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2010</w:t>
            </w:r>
          </w:p>
        </w:tc>
        <w:tc>
          <w:tcPr>
            <w:tcW w:w="1277"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2009</w:t>
            </w:r>
          </w:p>
        </w:tc>
      </w:tr>
      <w:tr w:rsidR="003A0899" w:rsidRPr="003A0899" w:rsidTr="005463BB">
        <w:trPr>
          <w:trHeight w:val="255"/>
        </w:trPr>
        <w:tc>
          <w:tcPr>
            <w:tcW w:w="5968" w:type="dxa"/>
            <w:tcBorders>
              <w:top w:val="nil"/>
              <w:left w:val="nil"/>
              <w:bottom w:val="single" w:sz="4" w:space="0" w:color="auto"/>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 </w:t>
            </w:r>
          </w:p>
        </w:tc>
        <w:tc>
          <w:tcPr>
            <w:tcW w:w="520" w:type="dxa"/>
            <w:tcBorders>
              <w:top w:val="nil"/>
              <w:left w:val="nil"/>
              <w:bottom w:val="single" w:sz="4" w:space="0" w:color="auto"/>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 </w:t>
            </w:r>
          </w:p>
        </w:tc>
        <w:tc>
          <w:tcPr>
            <w:tcW w:w="1180" w:type="dxa"/>
            <w:tcBorders>
              <w:top w:val="nil"/>
              <w:left w:val="nil"/>
              <w:bottom w:val="single" w:sz="4"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 $000 </w:t>
            </w:r>
          </w:p>
        </w:tc>
        <w:tc>
          <w:tcPr>
            <w:tcW w:w="1277" w:type="dxa"/>
            <w:tcBorders>
              <w:top w:val="nil"/>
              <w:left w:val="nil"/>
              <w:bottom w:val="single" w:sz="4"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 $000 </w:t>
            </w:r>
          </w:p>
        </w:tc>
      </w:tr>
      <w:tr w:rsidR="003A0899" w:rsidRPr="003A0899" w:rsidTr="005463BB">
        <w:trPr>
          <w:trHeight w:val="255"/>
        </w:trPr>
        <w:tc>
          <w:tcPr>
            <w:tcW w:w="5968"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p>
        </w:tc>
        <w:tc>
          <w:tcPr>
            <w:tcW w:w="520"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p>
        </w:tc>
        <w:tc>
          <w:tcPr>
            <w:tcW w:w="118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b/>
                <w:bCs/>
                <w:sz w:val="20"/>
                <w:szCs w:val="20"/>
              </w:rPr>
            </w:pPr>
          </w:p>
        </w:tc>
        <w:tc>
          <w:tcPr>
            <w:tcW w:w="1277"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b/>
                <w:bCs/>
                <w:sz w:val="20"/>
                <w:szCs w:val="20"/>
              </w:rPr>
            </w:pPr>
          </w:p>
        </w:tc>
      </w:tr>
      <w:tr w:rsidR="003A0899" w:rsidRPr="003A0899" w:rsidTr="005463BB">
        <w:trPr>
          <w:trHeight w:val="255"/>
        </w:trPr>
        <w:tc>
          <w:tcPr>
            <w:tcW w:w="5968"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 xml:space="preserve"> Trade payables </w:t>
            </w:r>
          </w:p>
        </w:tc>
        <w:tc>
          <w:tcPr>
            <w:tcW w:w="520"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p>
        </w:tc>
        <w:tc>
          <w:tcPr>
            <w:tcW w:w="118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915 </w:t>
            </w:r>
          </w:p>
        </w:tc>
        <w:tc>
          <w:tcPr>
            <w:tcW w:w="1277"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603 </w:t>
            </w:r>
          </w:p>
        </w:tc>
      </w:tr>
      <w:tr w:rsidR="003A0899" w:rsidRPr="003A0899" w:rsidTr="005463BB">
        <w:trPr>
          <w:trHeight w:val="255"/>
        </w:trPr>
        <w:tc>
          <w:tcPr>
            <w:tcW w:w="5968"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 xml:space="preserve"> Accrued expenses </w:t>
            </w:r>
          </w:p>
        </w:tc>
        <w:tc>
          <w:tcPr>
            <w:tcW w:w="520"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p>
        </w:tc>
        <w:tc>
          <w:tcPr>
            <w:tcW w:w="118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149 </w:t>
            </w:r>
          </w:p>
        </w:tc>
        <w:tc>
          <w:tcPr>
            <w:tcW w:w="1277"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177 </w:t>
            </w:r>
          </w:p>
        </w:tc>
      </w:tr>
      <w:tr w:rsidR="003A0899" w:rsidRPr="003A0899" w:rsidTr="005463BB">
        <w:trPr>
          <w:trHeight w:val="255"/>
        </w:trPr>
        <w:tc>
          <w:tcPr>
            <w:tcW w:w="5968"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 xml:space="preserve"> GST payable </w:t>
            </w:r>
          </w:p>
        </w:tc>
        <w:tc>
          <w:tcPr>
            <w:tcW w:w="520" w:type="dxa"/>
            <w:tcBorders>
              <w:top w:val="nil"/>
              <w:left w:val="nil"/>
              <w:bottom w:val="nil"/>
              <w:right w:val="nil"/>
            </w:tcBorders>
            <w:shd w:val="clear" w:color="auto" w:fill="auto"/>
            <w:noWrap/>
            <w:vAlign w:val="bottom"/>
            <w:hideMark/>
          </w:tcPr>
          <w:p w:rsidR="003A0899" w:rsidRPr="003A0899" w:rsidRDefault="00E14CF7" w:rsidP="003A0899">
            <w:pPr>
              <w:rPr>
                <w:rFonts w:cs="Arial"/>
                <w:sz w:val="20"/>
                <w:szCs w:val="20"/>
              </w:rPr>
            </w:pPr>
            <w:r>
              <w:rPr>
                <w:rFonts w:cs="Arial"/>
                <w:sz w:val="20"/>
                <w:szCs w:val="20"/>
              </w:rPr>
              <w:t xml:space="preserve"> </w:t>
            </w:r>
            <w:r w:rsidR="003A0899" w:rsidRPr="003A0899">
              <w:rPr>
                <w:rFonts w:cs="Arial"/>
                <w:sz w:val="20"/>
                <w:szCs w:val="20"/>
              </w:rPr>
              <w:t xml:space="preserve">12 </w:t>
            </w:r>
          </w:p>
        </w:tc>
        <w:tc>
          <w:tcPr>
            <w:tcW w:w="1180" w:type="dxa"/>
            <w:tcBorders>
              <w:top w:val="nil"/>
              <w:left w:val="nil"/>
              <w:bottom w:val="nil"/>
              <w:right w:val="nil"/>
            </w:tcBorders>
            <w:shd w:val="clear" w:color="auto" w:fill="auto"/>
            <w:noWrap/>
            <w:vAlign w:val="bottom"/>
            <w:hideMark/>
          </w:tcPr>
          <w:p w:rsidR="003A0899" w:rsidRPr="003A0899" w:rsidRDefault="00D63AAA" w:rsidP="0062058D">
            <w:pPr>
              <w:jc w:val="right"/>
              <w:rPr>
                <w:rFonts w:cs="Arial"/>
                <w:sz w:val="20"/>
                <w:szCs w:val="20"/>
              </w:rPr>
            </w:pPr>
            <w:r>
              <w:rPr>
                <w:rFonts w:cs="Arial"/>
                <w:sz w:val="20"/>
                <w:szCs w:val="20"/>
              </w:rPr>
              <w:t xml:space="preserve"> </w:t>
            </w:r>
            <w:r w:rsidR="0062058D">
              <w:rPr>
                <w:rFonts w:cs="Arial"/>
                <w:sz w:val="20"/>
                <w:szCs w:val="20"/>
              </w:rPr>
              <w:t>-</w:t>
            </w:r>
            <w:r w:rsidR="00E14CF7">
              <w:rPr>
                <w:rFonts w:cs="Arial"/>
                <w:sz w:val="20"/>
                <w:szCs w:val="20"/>
              </w:rPr>
              <w:t xml:space="preserve"> </w:t>
            </w:r>
          </w:p>
        </w:tc>
        <w:tc>
          <w:tcPr>
            <w:tcW w:w="1277"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490 </w:t>
            </w:r>
          </w:p>
        </w:tc>
      </w:tr>
      <w:tr w:rsidR="003A0899" w:rsidRPr="003A0899" w:rsidTr="005463BB">
        <w:trPr>
          <w:trHeight w:val="255"/>
        </w:trPr>
        <w:tc>
          <w:tcPr>
            <w:tcW w:w="5968" w:type="dxa"/>
            <w:tcBorders>
              <w:top w:val="nil"/>
              <w:left w:val="nil"/>
              <w:bottom w:val="nil"/>
              <w:right w:val="nil"/>
            </w:tcBorders>
            <w:shd w:val="clear" w:color="auto" w:fill="auto"/>
            <w:noWrap/>
            <w:vAlign w:val="bottom"/>
            <w:hideMark/>
          </w:tcPr>
          <w:p w:rsidR="003A0899" w:rsidRPr="003A0899" w:rsidRDefault="003A0899" w:rsidP="003A0899">
            <w:pPr>
              <w:rPr>
                <w:rFonts w:cs="Arial"/>
                <w:sz w:val="20"/>
                <w:szCs w:val="20"/>
              </w:rPr>
            </w:pPr>
            <w:r w:rsidRPr="003A0899">
              <w:rPr>
                <w:rFonts w:cs="Arial"/>
                <w:sz w:val="20"/>
                <w:szCs w:val="20"/>
              </w:rPr>
              <w:t xml:space="preserve"> Special purpose funds </w:t>
            </w:r>
          </w:p>
        </w:tc>
        <w:tc>
          <w:tcPr>
            <w:tcW w:w="520" w:type="dxa"/>
            <w:tcBorders>
              <w:top w:val="nil"/>
              <w:left w:val="nil"/>
              <w:bottom w:val="nil"/>
              <w:right w:val="nil"/>
            </w:tcBorders>
            <w:shd w:val="clear" w:color="auto" w:fill="auto"/>
            <w:noWrap/>
            <w:vAlign w:val="bottom"/>
            <w:hideMark/>
          </w:tcPr>
          <w:p w:rsidR="003A0899" w:rsidRPr="003A0899" w:rsidRDefault="00E14CF7" w:rsidP="003A0899">
            <w:pPr>
              <w:rPr>
                <w:rFonts w:cs="Arial"/>
                <w:sz w:val="20"/>
                <w:szCs w:val="20"/>
              </w:rPr>
            </w:pPr>
            <w:r>
              <w:rPr>
                <w:rFonts w:cs="Arial"/>
                <w:sz w:val="20"/>
                <w:szCs w:val="20"/>
              </w:rPr>
              <w:t xml:space="preserve"> </w:t>
            </w:r>
            <w:r w:rsidR="003A0899" w:rsidRPr="003A0899">
              <w:rPr>
                <w:rFonts w:cs="Arial"/>
                <w:sz w:val="20"/>
                <w:szCs w:val="20"/>
              </w:rPr>
              <w:t xml:space="preserve">18 </w:t>
            </w:r>
          </w:p>
        </w:tc>
        <w:tc>
          <w:tcPr>
            <w:tcW w:w="1180"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665 </w:t>
            </w:r>
          </w:p>
        </w:tc>
        <w:tc>
          <w:tcPr>
            <w:tcW w:w="1277" w:type="dxa"/>
            <w:tcBorders>
              <w:top w:val="nil"/>
              <w:left w:val="nil"/>
              <w:bottom w:val="nil"/>
              <w:right w:val="nil"/>
            </w:tcBorders>
            <w:shd w:val="clear" w:color="auto" w:fill="auto"/>
            <w:noWrap/>
            <w:vAlign w:val="bottom"/>
            <w:hideMark/>
          </w:tcPr>
          <w:p w:rsidR="003A0899" w:rsidRPr="003A0899" w:rsidRDefault="003A0899" w:rsidP="005463BB">
            <w:pPr>
              <w:jc w:val="right"/>
              <w:rPr>
                <w:rFonts w:cs="Arial"/>
                <w:sz w:val="20"/>
                <w:szCs w:val="20"/>
              </w:rPr>
            </w:pPr>
            <w:r w:rsidRPr="003A0899">
              <w:rPr>
                <w:rFonts w:cs="Arial"/>
                <w:sz w:val="20"/>
                <w:szCs w:val="20"/>
              </w:rPr>
              <w:t xml:space="preserve">644 </w:t>
            </w:r>
          </w:p>
        </w:tc>
      </w:tr>
      <w:tr w:rsidR="003A0899" w:rsidRPr="003A0899" w:rsidTr="005463BB">
        <w:trPr>
          <w:trHeight w:val="255"/>
        </w:trPr>
        <w:tc>
          <w:tcPr>
            <w:tcW w:w="5968" w:type="dxa"/>
            <w:tcBorders>
              <w:top w:val="nil"/>
              <w:left w:val="nil"/>
              <w:bottom w:val="nil"/>
              <w:right w:val="nil"/>
            </w:tcBorders>
            <w:shd w:val="clear" w:color="auto" w:fill="auto"/>
            <w:noWrap/>
            <w:vAlign w:val="bottom"/>
            <w:hideMark/>
          </w:tcPr>
          <w:p w:rsidR="003A0899" w:rsidRPr="003A0899" w:rsidRDefault="003A0899" w:rsidP="003A0899">
            <w:pPr>
              <w:rPr>
                <w:rFonts w:cs="Arial"/>
                <w:b/>
                <w:bCs/>
                <w:sz w:val="20"/>
                <w:szCs w:val="20"/>
              </w:rPr>
            </w:pPr>
          </w:p>
        </w:tc>
        <w:tc>
          <w:tcPr>
            <w:tcW w:w="520" w:type="dxa"/>
            <w:tcBorders>
              <w:top w:val="nil"/>
              <w:left w:val="nil"/>
              <w:bottom w:val="nil"/>
              <w:right w:val="nil"/>
            </w:tcBorders>
            <w:shd w:val="clear" w:color="auto" w:fill="auto"/>
            <w:noWrap/>
            <w:vAlign w:val="bottom"/>
            <w:hideMark/>
          </w:tcPr>
          <w:p w:rsidR="003A0899" w:rsidRPr="003A0899" w:rsidRDefault="003A0899" w:rsidP="003A0899">
            <w:pPr>
              <w:rPr>
                <w:rFonts w:cs="Arial"/>
                <w:b/>
                <w:bCs/>
                <w:sz w:val="20"/>
                <w:szCs w:val="20"/>
              </w:rPr>
            </w:pPr>
          </w:p>
        </w:tc>
        <w:tc>
          <w:tcPr>
            <w:tcW w:w="1180" w:type="dxa"/>
            <w:tcBorders>
              <w:top w:val="single" w:sz="4" w:space="0" w:color="auto"/>
              <w:left w:val="nil"/>
              <w:bottom w:val="single" w:sz="4"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1,729 </w:t>
            </w:r>
          </w:p>
        </w:tc>
        <w:tc>
          <w:tcPr>
            <w:tcW w:w="1277" w:type="dxa"/>
            <w:tcBorders>
              <w:top w:val="single" w:sz="4" w:space="0" w:color="auto"/>
              <w:left w:val="nil"/>
              <w:bottom w:val="single" w:sz="4" w:space="0" w:color="auto"/>
              <w:right w:val="nil"/>
            </w:tcBorders>
            <w:shd w:val="clear" w:color="auto" w:fill="auto"/>
            <w:noWrap/>
            <w:vAlign w:val="bottom"/>
            <w:hideMark/>
          </w:tcPr>
          <w:p w:rsidR="003A0899" w:rsidRPr="003A0899" w:rsidRDefault="003A0899" w:rsidP="005463BB">
            <w:pPr>
              <w:jc w:val="right"/>
              <w:rPr>
                <w:rFonts w:cs="Arial"/>
                <w:b/>
                <w:bCs/>
                <w:sz w:val="20"/>
                <w:szCs w:val="20"/>
              </w:rPr>
            </w:pPr>
            <w:r w:rsidRPr="003A0899">
              <w:rPr>
                <w:rFonts w:cs="Arial"/>
                <w:b/>
                <w:bCs/>
                <w:sz w:val="20"/>
                <w:szCs w:val="20"/>
              </w:rPr>
              <w:t xml:space="preserve">1,914 </w:t>
            </w:r>
          </w:p>
        </w:tc>
      </w:tr>
    </w:tbl>
    <w:p w:rsidR="003A0899" w:rsidRDefault="003A0899" w:rsidP="003A0899"/>
    <w:p w:rsidR="003A0899" w:rsidRDefault="003A0899" w:rsidP="003A0899">
      <w:pPr>
        <w:jc w:val="both"/>
        <w:rPr>
          <w:sz w:val="20"/>
          <w:szCs w:val="20"/>
        </w:rPr>
      </w:pPr>
      <w:r w:rsidRPr="003A0899">
        <w:rPr>
          <w:sz w:val="20"/>
          <w:szCs w:val="20"/>
        </w:rPr>
        <w:t>Creditors and other payables are non-interest bearing and are normally settled on 30</w:t>
      </w:r>
      <w:r w:rsidR="0062058D">
        <w:rPr>
          <w:sz w:val="20"/>
          <w:szCs w:val="20"/>
        </w:rPr>
        <w:t>-</w:t>
      </w:r>
      <w:r w:rsidRPr="003A0899">
        <w:rPr>
          <w:sz w:val="20"/>
          <w:szCs w:val="20"/>
        </w:rPr>
        <w:t>day terms, therefore the carrying value of creditors and other payables approximates their fair value.</w:t>
      </w:r>
    </w:p>
    <w:p w:rsidR="0062058D" w:rsidRPr="003A0899" w:rsidRDefault="0062058D" w:rsidP="003A0899">
      <w:pPr>
        <w:jc w:val="both"/>
        <w:rPr>
          <w:sz w:val="20"/>
          <w:szCs w:val="20"/>
        </w:rPr>
      </w:pPr>
    </w:p>
    <w:p w:rsidR="005463BB" w:rsidRDefault="005463BB" w:rsidP="005463BB">
      <w:pPr>
        <w:pStyle w:val="Heading3"/>
      </w:pPr>
      <w:bookmarkStart w:id="119" w:name="_Toc276561920"/>
      <w:r>
        <w:t>18: Special Purpose Funds</w:t>
      </w:r>
      <w:bookmarkEnd w:id="119"/>
    </w:p>
    <w:p w:rsidR="005463BB" w:rsidRDefault="005463BB" w:rsidP="005463BB"/>
    <w:p w:rsidR="005463BB" w:rsidRPr="0062058D" w:rsidRDefault="005463BB" w:rsidP="0062058D">
      <w:pPr>
        <w:jc w:val="both"/>
        <w:rPr>
          <w:sz w:val="20"/>
          <w:szCs w:val="20"/>
        </w:rPr>
      </w:pPr>
      <w:r w:rsidRPr="0062058D">
        <w:rPr>
          <w:sz w:val="20"/>
          <w:szCs w:val="20"/>
        </w:rPr>
        <w:t xml:space="preserve">Included within </w:t>
      </w:r>
      <w:r w:rsidR="0062058D" w:rsidRPr="0062058D">
        <w:rPr>
          <w:sz w:val="20"/>
          <w:szCs w:val="20"/>
        </w:rPr>
        <w:t xml:space="preserve">creditors </w:t>
      </w:r>
      <w:r w:rsidRPr="0062058D">
        <w:rPr>
          <w:sz w:val="20"/>
          <w:szCs w:val="20"/>
        </w:rPr>
        <w:t xml:space="preserve">and other payables are the following amounts </w:t>
      </w:r>
      <w:r w:rsidR="0062058D">
        <w:rPr>
          <w:sz w:val="20"/>
          <w:szCs w:val="20"/>
        </w:rPr>
        <w:t>that</w:t>
      </w:r>
      <w:r w:rsidRPr="0062058D">
        <w:rPr>
          <w:sz w:val="20"/>
          <w:szCs w:val="20"/>
        </w:rPr>
        <w:t xml:space="preserve"> have been designated for special purposes</w:t>
      </w:r>
      <w:r w:rsidR="0062058D">
        <w:rPr>
          <w:sz w:val="20"/>
          <w:szCs w:val="20"/>
        </w:rPr>
        <w:t>.</w:t>
      </w:r>
    </w:p>
    <w:p w:rsidR="005463BB" w:rsidRDefault="005463BB" w:rsidP="005463BB"/>
    <w:tbl>
      <w:tblPr>
        <w:tblW w:w="8943" w:type="dxa"/>
        <w:tblInd w:w="94" w:type="dxa"/>
        <w:tblLook w:val="04A0"/>
      </w:tblPr>
      <w:tblGrid>
        <w:gridCol w:w="3983"/>
        <w:gridCol w:w="1180"/>
        <w:gridCol w:w="1180"/>
        <w:gridCol w:w="1420"/>
        <w:gridCol w:w="1180"/>
      </w:tblGrid>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b/>
                <w:bCs/>
                <w:sz w:val="20"/>
                <w:szCs w:val="20"/>
              </w:rPr>
            </w:pPr>
            <w:r w:rsidRPr="005463BB">
              <w:rPr>
                <w:rFonts w:cs="Arial"/>
                <w:b/>
                <w:bCs/>
                <w:sz w:val="20"/>
                <w:szCs w:val="20"/>
              </w:rPr>
              <w:t>2010</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Opening</w:t>
            </w:r>
            <w:r>
              <w:rPr>
                <w:rFonts w:cs="Arial"/>
                <w:b/>
                <w:bCs/>
                <w:sz w:val="20"/>
                <w:szCs w:val="20"/>
              </w:rPr>
              <w:t xml:space="preserve"> balance</w:t>
            </w:r>
            <w:r w:rsidRPr="005463BB">
              <w:rPr>
                <w:rFonts w:cs="Arial"/>
                <w:b/>
                <w:bCs/>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Third </w:t>
            </w:r>
            <w:r>
              <w:rPr>
                <w:rFonts w:cs="Arial"/>
                <w:b/>
                <w:bCs/>
                <w:sz w:val="20"/>
                <w:szCs w:val="20"/>
              </w:rPr>
              <w:t>party income</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b/>
                <w:bCs/>
                <w:sz w:val="20"/>
                <w:szCs w:val="20"/>
              </w:rPr>
              <w:t>Expenditure</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Closing</w:t>
            </w:r>
            <w:r>
              <w:rPr>
                <w:rFonts w:cs="Arial"/>
                <w:b/>
                <w:bCs/>
                <w:sz w:val="20"/>
                <w:szCs w:val="20"/>
              </w:rPr>
              <w:t xml:space="preserve"> balance</w:t>
            </w:r>
            <w:r w:rsidRPr="005463BB">
              <w:rPr>
                <w:rFonts w:cs="Arial"/>
                <w:b/>
                <w:bCs/>
                <w:sz w:val="20"/>
                <w:szCs w:val="20"/>
              </w:rPr>
              <w:t xml:space="preserve"> </w:t>
            </w:r>
          </w:p>
        </w:tc>
      </w:tr>
      <w:tr w:rsidR="005463BB" w:rsidRPr="005463BB" w:rsidTr="005463BB">
        <w:trPr>
          <w:trHeight w:val="255"/>
        </w:trPr>
        <w:tc>
          <w:tcPr>
            <w:tcW w:w="3983" w:type="dxa"/>
            <w:tcBorders>
              <w:top w:val="nil"/>
              <w:left w:val="nil"/>
              <w:bottom w:val="single" w:sz="4" w:space="0" w:color="auto"/>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w:t>
            </w:r>
          </w:p>
        </w:tc>
        <w:tc>
          <w:tcPr>
            <w:tcW w:w="1180" w:type="dxa"/>
            <w:tcBorders>
              <w:top w:val="nil"/>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$000 </w:t>
            </w:r>
          </w:p>
        </w:tc>
        <w:tc>
          <w:tcPr>
            <w:tcW w:w="1180" w:type="dxa"/>
            <w:tcBorders>
              <w:top w:val="nil"/>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w:t>
            </w:r>
          </w:p>
        </w:tc>
        <w:tc>
          <w:tcPr>
            <w:tcW w:w="1420" w:type="dxa"/>
            <w:tcBorders>
              <w:top w:val="nil"/>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w:t>
            </w:r>
          </w:p>
        </w:tc>
        <w:tc>
          <w:tcPr>
            <w:tcW w:w="1180" w:type="dxa"/>
            <w:tcBorders>
              <w:top w:val="nil"/>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$000 </w:t>
            </w:r>
          </w:p>
        </w:tc>
      </w:tr>
      <w:tr w:rsidR="005463BB" w:rsidRPr="005463BB" w:rsidTr="005463BB">
        <w:trPr>
          <w:trHeight w:val="480"/>
        </w:trPr>
        <w:tc>
          <w:tcPr>
            <w:tcW w:w="3983" w:type="dxa"/>
            <w:tcBorders>
              <w:top w:val="nil"/>
              <w:left w:val="nil"/>
              <w:bottom w:val="nil"/>
              <w:right w:val="nil"/>
            </w:tcBorders>
            <w:shd w:val="clear" w:color="auto" w:fill="auto"/>
            <w:vAlign w:val="bottom"/>
            <w:hideMark/>
          </w:tcPr>
          <w:p w:rsidR="005463BB" w:rsidRPr="005463BB" w:rsidRDefault="005463BB" w:rsidP="005463BB">
            <w:pPr>
              <w:rPr>
                <w:rFonts w:cs="Arial"/>
                <w:sz w:val="20"/>
                <w:szCs w:val="20"/>
              </w:rPr>
            </w:pPr>
            <w:r w:rsidRPr="005463BB">
              <w:rPr>
                <w:rFonts w:cs="Arial"/>
                <w:sz w:val="20"/>
                <w:szCs w:val="20"/>
              </w:rPr>
              <w:t>Screen Innovation Production Fund / Independent Filmmakers</w:t>
            </w:r>
            <w:r w:rsidR="0062058D">
              <w:rPr>
                <w:rFonts w:cs="Arial"/>
                <w:sz w:val="20"/>
                <w:szCs w:val="20"/>
              </w:rPr>
              <w:t>’</w:t>
            </w:r>
            <w:r w:rsidRPr="005463BB">
              <w:rPr>
                <w:rFonts w:cs="Arial"/>
                <w:sz w:val="20"/>
                <w:szCs w:val="20"/>
              </w:rPr>
              <w:t xml:space="preserve"> Fund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49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11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59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Tup Lang bequest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77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2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79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Butland Music Foundation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39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40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Louis Johnson bequest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53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53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The Todd Trust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10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10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Old Public Trust Body Corporate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12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128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127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13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Edwin Carr Foundation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411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13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7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417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Betty Reed Fund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Mataora Royalties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3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 </w:t>
            </w:r>
          </w:p>
        </w:tc>
        <w:tc>
          <w:tcPr>
            <w:tcW w:w="1420" w:type="dxa"/>
            <w:tcBorders>
              <w:top w:val="nil"/>
              <w:left w:val="nil"/>
              <w:bottom w:val="nil"/>
              <w:right w:val="nil"/>
            </w:tcBorders>
            <w:shd w:val="clear" w:color="auto" w:fill="auto"/>
            <w:noWrap/>
            <w:vAlign w:val="bottom"/>
            <w:hideMark/>
          </w:tcPr>
          <w:p w:rsidR="005463BB" w:rsidRPr="005463BB" w:rsidRDefault="00D63AAA" w:rsidP="0062058D">
            <w:pPr>
              <w:jc w:val="right"/>
              <w:rPr>
                <w:rFonts w:cs="Arial"/>
                <w:sz w:val="20"/>
                <w:szCs w:val="20"/>
              </w:rPr>
            </w:pPr>
            <w:r>
              <w:rPr>
                <w:rFonts w:cs="Arial"/>
                <w:sz w:val="20"/>
                <w:szCs w:val="20"/>
              </w:rPr>
              <w:t xml:space="preserve"> </w:t>
            </w:r>
            <w:r w:rsidR="0062058D">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4 </w:t>
            </w:r>
          </w:p>
        </w:tc>
      </w:tr>
      <w:tr w:rsidR="005463BB" w:rsidRPr="005463BB" w:rsidTr="005463BB">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b/>
                <w:bCs/>
                <w:sz w:val="20"/>
                <w:szCs w:val="20"/>
              </w:rPr>
            </w:pPr>
          </w:p>
        </w:tc>
        <w:tc>
          <w:tcPr>
            <w:tcW w:w="1180" w:type="dxa"/>
            <w:tcBorders>
              <w:top w:val="single" w:sz="4" w:space="0" w:color="auto"/>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644 </w:t>
            </w:r>
          </w:p>
        </w:tc>
        <w:tc>
          <w:tcPr>
            <w:tcW w:w="1180" w:type="dxa"/>
            <w:tcBorders>
              <w:top w:val="single" w:sz="4" w:space="0" w:color="auto"/>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167 </w:t>
            </w:r>
          </w:p>
        </w:tc>
        <w:tc>
          <w:tcPr>
            <w:tcW w:w="1420" w:type="dxa"/>
            <w:tcBorders>
              <w:top w:val="single" w:sz="4" w:space="0" w:color="auto"/>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146 </w:t>
            </w:r>
          </w:p>
        </w:tc>
        <w:tc>
          <w:tcPr>
            <w:tcW w:w="1180" w:type="dxa"/>
            <w:tcBorders>
              <w:top w:val="single" w:sz="4" w:space="0" w:color="auto"/>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665 </w:t>
            </w:r>
          </w:p>
        </w:tc>
      </w:tr>
    </w:tbl>
    <w:p w:rsidR="0062058D" w:rsidRDefault="0062058D"/>
    <w:p w:rsidR="0062058D" w:rsidRDefault="0062058D">
      <w:r>
        <w:br w:type="page"/>
      </w:r>
    </w:p>
    <w:tbl>
      <w:tblPr>
        <w:tblW w:w="9039" w:type="dxa"/>
        <w:tblInd w:w="94" w:type="dxa"/>
        <w:tblLook w:val="04A0"/>
      </w:tblPr>
      <w:tblGrid>
        <w:gridCol w:w="3983"/>
        <w:gridCol w:w="1276"/>
        <w:gridCol w:w="1180"/>
        <w:gridCol w:w="1420"/>
        <w:gridCol w:w="1180"/>
      </w:tblGrid>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b/>
                <w:bCs/>
                <w:sz w:val="20"/>
                <w:szCs w:val="20"/>
              </w:rPr>
            </w:pPr>
            <w:r w:rsidRPr="005463BB">
              <w:rPr>
                <w:rFonts w:cs="Arial"/>
                <w:b/>
                <w:bCs/>
                <w:sz w:val="20"/>
                <w:szCs w:val="20"/>
              </w:rPr>
              <w:lastRenderedPageBreak/>
              <w:t>2009</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Opening</w:t>
            </w:r>
            <w:r>
              <w:rPr>
                <w:rFonts w:cs="Arial"/>
                <w:b/>
                <w:bCs/>
                <w:sz w:val="20"/>
                <w:szCs w:val="20"/>
              </w:rPr>
              <w:t xml:space="preserve"> balance</w:t>
            </w:r>
            <w:r w:rsidRPr="005463BB">
              <w:rPr>
                <w:rFonts w:cs="Arial"/>
                <w:b/>
                <w:bCs/>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Third </w:t>
            </w:r>
            <w:r>
              <w:rPr>
                <w:rFonts w:cs="Arial"/>
                <w:b/>
                <w:bCs/>
                <w:sz w:val="20"/>
                <w:szCs w:val="20"/>
              </w:rPr>
              <w:t>party income</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b/>
                <w:bCs/>
                <w:sz w:val="20"/>
                <w:szCs w:val="20"/>
              </w:rPr>
              <w:t>Expenditure</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Closing</w:t>
            </w:r>
            <w:r>
              <w:rPr>
                <w:rFonts w:cs="Arial"/>
                <w:b/>
                <w:bCs/>
                <w:sz w:val="20"/>
                <w:szCs w:val="20"/>
              </w:rPr>
              <w:t xml:space="preserve"> balance</w:t>
            </w:r>
            <w:r w:rsidRPr="005463BB">
              <w:rPr>
                <w:rFonts w:cs="Arial"/>
                <w:b/>
                <w:bCs/>
                <w:sz w:val="20"/>
                <w:szCs w:val="20"/>
              </w:rPr>
              <w:t xml:space="preserve"> </w:t>
            </w:r>
          </w:p>
        </w:tc>
      </w:tr>
      <w:tr w:rsidR="005463BB" w:rsidRPr="005463BB" w:rsidTr="005405BA">
        <w:trPr>
          <w:trHeight w:val="255"/>
        </w:trPr>
        <w:tc>
          <w:tcPr>
            <w:tcW w:w="3983" w:type="dxa"/>
            <w:tcBorders>
              <w:top w:val="nil"/>
              <w:left w:val="nil"/>
              <w:bottom w:val="single" w:sz="4" w:space="0" w:color="auto"/>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w:t>
            </w:r>
          </w:p>
        </w:tc>
        <w:tc>
          <w:tcPr>
            <w:tcW w:w="1276" w:type="dxa"/>
            <w:tcBorders>
              <w:top w:val="nil"/>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$000 </w:t>
            </w:r>
          </w:p>
        </w:tc>
        <w:tc>
          <w:tcPr>
            <w:tcW w:w="1180" w:type="dxa"/>
            <w:tcBorders>
              <w:top w:val="nil"/>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p>
        </w:tc>
        <w:tc>
          <w:tcPr>
            <w:tcW w:w="1420" w:type="dxa"/>
            <w:tcBorders>
              <w:top w:val="nil"/>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p>
        </w:tc>
        <w:tc>
          <w:tcPr>
            <w:tcW w:w="1180" w:type="dxa"/>
            <w:tcBorders>
              <w:top w:val="nil"/>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 $000 </w:t>
            </w:r>
          </w:p>
        </w:tc>
      </w:tr>
      <w:tr w:rsidR="005463BB" w:rsidRPr="005463BB" w:rsidTr="005405BA">
        <w:trPr>
          <w:trHeight w:val="525"/>
        </w:trPr>
        <w:tc>
          <w:tcPr>
            <w:tcW w:w="3983" w:type="dxa"/>
            <w:tcBorders>
              <w:top w:val="nil"/>
              <w:left w:val="nil"/>
              <w:bottom w:val="nil"/>
              <w:right w:val="nil"/>
            </w:tcBorders>
            <w:shd w:val="clear" w:color="auto" w:fill="auto"/>
            <w:vAlign w:val="bottom"/>
            <w:hideMark/>
          </w:tcPr>
          <w:p w:rsidR="005463BB" w:rsidRPr="005463BB" w:rsidRDefault="005463BB" w:rsidP="005463BB">
            <w:pPr>
              <w:rPr>
                <w:rFonts w:cs="Arial"/>
                <w:sz w:val="20"/>
                <w:szCs w:val="20"/>
              </w:rPr>
            </w:pPr>
            <w:r w:rsidRPr="005463BB">
              <w:rPr>
                <w:rFonts w:cs="Arial"/>
                <w:sz w:val="20"/>
                <w:szCs w:val="20"/>
              </w:rPr>
              <w:t>Screen Innovation Production Fund / Independent Filmmakers</w:t>
            </w:r>
            <w:r w:rsidR="005405BA">
              <w:rPr>
                <w:rFonts w:cs="Arial"/>
                <w:sz w:val="20"/>
                <w:szCs w:val="20"/>
              </w:rPr>
              <w:t>’</w:t>
            </w:r>
            <w:r w:rsidRPr="005463BB">
              <w:rPr>
                <w:rFonts w:cs="Arial"/>
                <w:sz w:val="20"/>
                <w:szCs w:val="20"/>
              </w:rPr>
              <w:t xml:space="preserve"> Fund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624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575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49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Tup Lang bequest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78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 5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6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77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Butland Music Foundation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39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2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2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39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Louis Johnson bequest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53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3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3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53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The Todd Trust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10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10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Old Public Trust Body Corporate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6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131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125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12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Edwin Carr Foundation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408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24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21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411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Betty Reed Fund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20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20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sz w:val="20"/>
                <w:szCs w:val="20"/>
              </w:rPr>
            </w:pPr>
            <w:r w:rsidRPr="005463BB">
              <w:rPr>
                <w:rFonts w:cs="Arial"/>
                <w:sz w:val="20"/>
                <w:szCs w:val="20"/>
              </w:rPr>
              <w:t xml:space="preserve"> Mataora Royalties </w:t>
            </w:r>
          </w:p>
        </w:tc>
        <w:tc>
          <w:tcPr>
            <w:tcW w:w="1276"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3 </w:t>
            </w:r>
          </w:p>
        </w:tc>
        <w:tc>
          <w:tcPr>
            <w:tcW w:w="142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w:t>
            </w:r>
            <w:r w:rsidR="00E14CF7">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5463BB" w:rsidRPr="005463BB" w:rsidRDefault="005463BB" w:rsidP="005463BB">
            <w:pPr>
              <w:jc w:val="right"/>
              <w:rPr>
                <w:rFonts w:cs="Arial"/>
                <w:sz w:val="20"/>
                <w:szCs w:val="20"/>
              </w:rPr>
            </w:pPr>
            <w:r w:rsidRPr="005463BB">
              <w:rPr>
                <w:rFonts w:cs="Arial"/>
                <w:sz w:val="20"/>
                <w:szCs w:val="20"/>
              </w:rPr>
              <w:t xml:space="preserve">3 </w:t>
            </w:r>
          </w:p>
        </w:tc>
      </w:tr>
      <w:tr w:rsidR="005463BB" w:rsidRPr="005463BB" w:rsidTr="005405BA">
        <w:trPr>
          <w:trHeight w:val="255"/>
        </w:trPr>
        <w:tc>
          <w:tcPr>
            <w:tcW w:w="3983" w:type="dxa"/>
            <w:tcBorders>
              <w:top w:val="nil"/>
              <w:left w:val="nil"/>
              <w:bottom w:val="nil"/>
              <w:right w:val="nil"/>
            </w:tcBorders>
            <w:shd w:val="clear" w:color="auto" w:fill="auto"/>
            <w:noWrap/>
            <w:vAlign w:val="bottom"/>
            <w:hideMark/>
          </w:tcPr>
          <w:p w:rsidR="005463BB" w:rsidRPr="005463BB" w:rsidRDefault="005463BB" w:rsidP="005463BB">
            <w:pPr>
              <w:rPr>
                <w:rFonts w:cs="Arial"/>
                <w:b/>
                <w:bCs/>
                <w:sz w:val="20"/>
                <w:szCs w:val="20"/>
              </w:rPr>
            </w:pPr>
          </w:p>
        </w:tc>
        <w:tc>
          <w:tcPr>
            <w:tcW w:w="1276" w:type="dxa"/>
            <w:tcBorders>
              <w:top w:val="single" w:sz="4" w:space="0" w:color="auto"/>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584 </w:t>
            </w:r>
          </w:p>
        </w:tc>
        <w:tc>
          <w:tcPr>
            <w:tcW w:w="1180" w:type="dxa"/>
            <w:tcBorders>
              <w:top w:val="single" w:sz="4" w:space="0" w:color="auto"/>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822 </w:t>
            </w:r>
          </w:p>
        </w:tc>
        <w:tc>
          <w:tcPr>
            <w:tcW w:w="1420" w:type="dxa"/>
            <w:tcBorders>
              <w:top w:val="single" w:sz="4" w:space="0" w:color="auto"/>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762 </w:t>
            </w:r>
          </w:p>
        </w:tc>
        <w:tc>
          <w:tcPr>
            <w:tcW w:w="1180" w:type="dxa"/>
            <w:tcBorders>
              <w:top w:val="single" w:sz="4" w:space="0" w:color="auto"/>
              <w:left w:val="nil"/>
              <w:bottom w:val="single" w:sz="4" w:space="0" w:color="auto"/>
              <w:right w:val="nil"/>
            </w:tcBorders>
            <w:shd w:val="clear" w:color="auto" w:fill="auto"/>
            <w:noWrap/>
            <w:vAlign w:val="bottom"/>
            <w:hideMark/>
          </w:tcPr>
          <w:p w:rsidR="005463BB" w:rsidRPr="005463BB" w:rsidRDefault="005463BB" w:rsidP="005463BB">
            <w:pPr>
              <w:jc w:val="right"/>
              <w:rPr>
                <w:rFonts w:cs="Arial"/>
                <w:b/>
                <w:bCs/>
                <w:sz w:val="20"/>
                <w:szCs w:val="20"/>
              </w:rPr>
            </w:pPr>
            <w:r w:rsidRPr="005463BB">
              <w:rPr>
                <w:rFonts w:cs="Arial"/>
                <w:b/>
                <w:bCs/>
                <w:sz w:val="20"/>
                <w:szCs w:val="20"/>
              </w:rPr>
              <w:t xml:space="preserve">644 </w:t>
            </w:r>
          </w:p>
        </w:tc>
      </w:tr>
    </w:tbl>
    <w:p w:rsidR="005463BB" w:rsidRPr="005463BB" w:rsidRDefault="005463BB" w:rsidP="005463BB"/>
    <w:p w:rsidR="003A0899" w:rsidRPr="00DF3601" w:rsidRDefault="005463BB" w:rsidP="00DF3601">
      <w:pPr>
        <w:jc w:val="both"/>
        <w:rPr>
          <w:sz w:val="20"/>
          <w:szCs w:val="20"/>
        </w:rPr>
      </w:pPr>
      <w:r w:rsidRPr="00DF3601">
        <w:rPr>
          <w:sz w:val="20"/>
          <w:szCs w:val="20"/>
        </w:rPr>
        <w:t>The Screen Innovation Production Fund / Independent Filmmakers</w:t>
      </w:r>
      <w:r w:rsidR="0062058D">
        <w:rPr>
          <w:sz w:val="20"/>
          <w:szCs w:val="20"/>
        </w:rPr>
        <w:t>’</w:t>
      </w:r>
      <w:r w:rsidRPr="00DF3601">
        <w:rPr>
          <w:sz w:val="20"/>
          <w:szCs w:val="20"/>
        </w:rPr>
        <w:t xml:space="preserve"> Fund is a joint venture with the New Zealand Film Commission.</w:t>
      </w:r>
    </w:p>
    <w:p w:rsidR="005463BB" w:rsidRPr="00DF3601" w:rsidRDefault="005463BB" w:rsidP="00DF3601">
      <w:pPr>
        <w:jc w:val="both"/>
        <w:rPr>
          <w:sz w:val="20"/>
          <w:szCs w:val="20"/>
        </w:rPr>
      </w:pPr>
    </w:p>
    <w:p w:rsidR="005463BB" w:rsidRPr="00DF3601" w:rsidRDefault="005463BB" w:rsidP="00DF3601">
      <w:pPr>
        <w:jc w:val="both"/>
        <w:rPr>
          <w:sz w:val="20"/>
          <w:szCs w:val="20"/>
        </w:rPr>
      </w:pPr>
      <w:r w:rsidRPr="00DF3601">
        <w:rPr>
          <w:sz w:val="20"/>
          <w:szCs w:val="20"/>
        </w:rPr>
        <w:t>The Tup Lang bequest is held in trust and the income is given towards a grant for research and choreographic development of a new work.</w:t>
      </w:r>
    </w:p>
    <w:p w:rsidR="005463BB" w:rsidRPr="00DF3601" w:rsidRDefault="005463BB" w:rsidP="00DF3601">
      <w:pPr>
        <w:jc w:val="both"/>
        <w:rPr>
          <w:sz w:val="20"/>
          <w:szCs w:val="20"/>
        </w:rPr>
      </w:pPr>
    </w:p>
    <w:p w:rsidR="005463BB" w:rsidRPr="00DF3601" w:rsidRDefault="005463BB" w:rsidP="00DF3601">
      <w:pPr>
        <w:jc w:val="both"/>
        <w:rPr>
          <w:sz w:val="20"/>
          <w:szCs w:val="20"/>
        </w:rPr>
      </w:pPr>
      <w:r w:rsidRPr="00DF3601">
        <w:rPr>
          <w:sz w:val="20"/>
          <w:szCs w:val="20"/>
        </w:rPr>
        <w:t xml:space="preserve">The Butland Music Foundation appointed the Council as </w:t>
      </w:r>
      <w:r w:rsidR="0062058D">
        <w:rPr>
          <w:sz w:val="20"/>
          <w:szCs w:val="20"/>
        </w:rPr>
        <w:t>its</w:t>
      </w:r>
      <w:r w:rsidRPr="00DF3601">
        <w:rPr>
          <w:sz w:val="20"/>
          <w:szCs w:val="20"/>
        </w:rPr>
        <w:t xml:space="preserve"> trustees in 1994. Income from trust funds is given towards a grant to a music student to assist and encourage their studies</w:t>
      </w:r>
      <w:r w:rsidR="00E14CF7">
        <w:rPr>
          <w:sz w:val="20"/>
          <w:szCs w:val="20"/>
        </w:rPr>
        <w:t xml:space="preserve"> </w:t>
      </w:r>
      <w:r w:rsidRPr="00DF3601">
        <w:rPr>
          <w:sz w:val="20"/>
          <w:szCs w:val="20"/>
        </w:rPr>
        <w:t>within or beyond New Zealand.</w:t>
      </w:r>
    </w:p>
    <w:p w:rsidR="005463BB" w:rsidRPr="00DF3601" w:rsidRDefault="005463BB" w:rsidP="00DF3601">
      <w:pPr>
        <w:jc w:val="both"/>
        <w:rPr>
          <w:sz w:val="20"/>
          <w:szCs w:val="20"/>
        </w:rPr>
      </w:pPr>
    </w:p>
    <w:p w:rsidR="005463BB" w:rsidRPr="00DF3601" w:rsidRDefault="00DF3601" w:rsidP="00DF3601">
      <w:pPr>
        <w:jc w:val="both"/>
        <w:rPr>
          <w:sz w:val="20"/>
          <w:szCs w:val="20"/>
        </w:rPr>
      </w:pPr>
      <w:r w:rsidRPr="00DF3601">
        <w:rPr>
          <w:sz w:val="20"/>
          <w:szCs w:val="20"/>
        </w:rPr>
        <w:t>The Louis Johnson bequest is held in trust and the income is given towards financing the Louis Johnson Writers' Bursary.</w:t>
      </w:r>
    </w:p>
    <w:p w:rsidR="00DF3601" w:rsidRPr="00DF3601" w:rsidRDefault="00DF3601" w:rsidP="00DF3601">
      <w:pPr>
        <w:jc w:val="both"/>
        <w:rPr>
          <w:sz w:val="20"/>
          <w:szCs w:val="20"/>
        </w:rPr>
      </w:pPr>
    </w:p>
    <w:p w:rsidR="00DF3601" w:rsidRPr="00DF3601" w:rsidRDefault="00DF3601" w:rsidP="00DF3601">
      <w:pPr>
        <w:jc w:val="both"/>
        <w:rPr>
          <w:sz w:val="20"/>
          <w:szCs w:val="20"/>
        </w:rPr>
      </w:pPr>
      <w:r w:rsidRPr="00DF3601">
        <w:rPr>
          <w:sz w:val="20"/>
          <w:szCs w:val="20"/>
        </w:rPr>
        <w:t>The Todd Trust contribution goes towards the Todd Writers' Bursary.</w:t>
      </w:r>
    </w:p>
    <w:p w:rsidR="00DF3601" w:rsidRPr="00DF3601" w:rsidRDefault="00DF3601" w:rsidP="00DF3601">
      <w:pPr>
        <w:jc w:val="both"/>
        <w:rPr>
          <w:sz w:val="20"/>
          <w:szCs w:val="20"/>
        </w:rPr>
      </w:pPr>
    </w:p>
    <w:p w:rsidR="00DF3601" w:rsidRPr="00DF3601" w:rsidRDefault="00DF3601" w:rsidP="00DF3601">
      <w:pPr>
        <w:jc w:val="both"/>
        <w:rPr>
          <w:sz w:val="20"/>
          <w:szCs w:val="20"/>
        </w:rPr>
      </w:pPr>
      <w:r w:rsidRPr="00DF3601">
        <w:rPr>
          <w:sz w:val="20"/>
          <w:szCs w:val="20"/>
        </w:rPr>
        <w:t xml:space="preserve">The Old Public Trust Body Corporate owns the Wellington premises occupied by </w:t>
      </w:r>
      <w:r w:rsidR="00DC362B">
        <w:rPr>
          <w:sz w:val="20"/>
          <w:szCs w:val="20"/>
        </w:rPr>
        <w:t>the Arts Council</w:t>
      </w:r>
      <w:r w:rsidRPr="00DF3601">
        <w:rPr>
          <w:sz w:val="20"/>
          <w:szCs w:val="20"/>
        </w:rPr>
        <w:t>.</w:t>
      </w:r>
    </w:p>
    <w:p w:rsidR="00DF3601" w:rsidRPr="00DF3601" w:rsidRDefault="00DF3601" w:rsidP="00DF3601">
      <w:pPr>
        <w:jc w:val="both"/>
        <w:rPr>
          <w:sz w:val="20"/>
          <w:szCs w:val="20"/>
        </w:rPr>
      </w:pPr>
    </w:p>
    <w:p w:rsidR="00DF3601" w:rsidRPr="00DF3601" w:rsidRDefault="00DF3601" w:rsidP="00DF3601">
      <w:pPr>
        <w:jc w:val="both"/>
        <w:rPr>
          <w:sz w:val="20"/>
          <w:szCs w:val="20"/>
        </w:rPr>
      </w:pPr>
      <w:r w:rsidRPr="00DF3601">
        <w:rPr>
          <w:sz w:val="20"/>
          <w:szCs w:val="20"/>
        </w:rPr>
        <w:t xml:space="preserve">The Edwin Carr Foundation was set up during 2004/05. Creative New Zealand administers the </w:t>
      </w:r>
      <w:r w:rsidR="0062058D" w:rsidRPr="00DF3601">
        <w:rPr>
          <w:sz w:val="20"/>
          <w:szCs w:val="20"/>
        </w:rPr>
        <w:t xml:space="preserve">foundation </w:t>
      </w:r>
      <w:r w:rsidRPr="00DF3601">
        <w:rPr>
          <w:sz w:val="20"/>
          <w:szCs w:val="20"/>
        </w:rPr>
        <w:t>and its associated scholarships.</w:t>
      </w:r>
    </w:p>
    <w:p w:rsidR="00DF3601" w:rsidRPr="00DF3601" w:rsidRDefault="00DF3601" w:rsidP="00DF3601">
      <w:pPr>
        <w:jc w:val="both"/>
        <w:rPr>
          <w:sz w:val="20"/>
          <w:szCs w:val="20"/>
        </w:rPr>
      </w:pPr>
    </w:p>
    <w:p w:rsidR="00DF3601" w:rsidRPr="00DF3601" w:rsidRDefault="00DF3601" w:rsidP="00DF3601">
      <w:pPr>
        <w:jc w:val="both"/>
        <w:rPr>
          <w:sz w:val="20"/>
          <w:szCs w:val="20"/>
        </w:rPr>
      </w:pPr>
      <w:r w:rsidRPr="00DF3601">
        <w:rPr>
          <w:sz w:val="20"/>
          <w:szCs w:val="20"/>
        </w:rPr>
        <w:t>The Betty Reed Fund is a one</w:t>
      </w:r>
      <w:r w:rsidR="0062058D">
        <w:rPr>
          <w:sz w:val="20"/>
          <w:szCs w:val="20"/>
        </w:rPr>
        <w:t>-</w:t>
      </w:r>
      <w:r w:rsidRPr="00DF3601">
        <w:rPr>
          <w:sz w:val="20"/>
          <w:szCs w:val="20"/>
        </w:rPr>
        <w:t>off fund to be used for the support of music and art.</w:t>
      </w:r>
    </w:p>
    <w:p w:rsidR="00DF3601" w:rsidRPr="00DF3601" w:rsidRDefault="00DF3601" w:rsidP="00DF3601">
      <w:pPr>
        <w:jc w:val="both"/>
        <w:rPr>
          <w:sz w:val="20"/>
          <w:szCs w:val="20"/>
        </w:rPr>
      </w:pPr>
    </w:p>
    <w:p w:rsidR="00DF3601" w:rsidRPr="00DF3601" w:rsidRDefault="00DF3601" w:rsidP="00DF3601">
      <w:pPr>
        <w:jc w:val="both"/>
        <w:rPr>
          <w:sz w:val="20"/>
          <w:szCs w:val="20"/>
        </w:rPr>
      </w:pPr>
      <w:r w:rsidRPr="00DF3601">
        <w:rPr>
          <w:sz w:val="20"/>
          <w:szCs w:val="20"/>
        </w:rPr>
        <w:t>The Mataora Royalties are received for a book funded by Te Waka Toi.</w:t>
      </w:r>
      <w:r w:rsidR="00E14CF7">
        <w:rPr>
          <w:sz w:val="20"/>
          <w:szCs w:val="20"/>
        </w:rPr>
        <w:t xml:space="preserve"> </w:t>
      </w:r>
      <w:r w:rsidRPr="00DF3601">
        <w:rPr>
          <w:sz w:val="20"/>
          <w:szCs w:val="20"/>
        </w:rPr>
        <w:t xml:space="preserve">These </w:t>
      </w:r>
      <w:r w:rsidR="0062058D" w:rsidRPr="00DF3601">
        <w:rPr>
          <w:sz w:val="20"/>
          <w:szCs w:val="20"/>
        </w:rPr>
        <w:t xml:space="preserve">royalties </w:t>
      </w:r>
      <w:r w:rsidRPr="00DF3601">
        <w:rPr>
          <w:sz w:val="20"/>
          <w:szCs w:val="20"/>
        </w:rPr>
        <w:t xml:space="preserve">will go back to Te Waka Toi via </w:t>
      </w:r>
      <w:r w:rsidR="0062058D">
        <w:rPr>
          <w:sz w:val="20"/>
          <w:szCs w:val="20"/>
        </w:rPr>
        <w:t>its</w:t>
      </w:r>
      <w:r w:rsidRPr="00DF3601">
        <w:rPr>
          <w:sz w:val="20"/>
          <w:szCs w:val="20"/>
        </w:rPr>
        <w:t xml:space="preserve"> funding</w:t>
      </w:r>
      <w:r w:rsidR="0062058D">
        <w:rPr>
          <w:sz w:val="20"/>
          <w:szCs w:val="20"/>
        </w:rPr>
        <w:t xml:space="preserve"> and </w:t>
      </w:r>
      <w:r w:rsidRPr="00DF3601">
        <w:rPr>
          <w:sz w:val="20"/>
          <w:szCs w:val="20"/>
        </w:rPr>
        <w:t>granting decisions.</w:t>
      </w:r>
    </w:p>
    <w:p w:rsidR="005463BB" w:rsidRDefault="005463BB" w:rsidP="003A0899"/>
    <w:p w:rsidR="003A0899" w:rsidRDefault="005463BB" w:rsidP="00DF3601">
      <w:pPr>
        <w:pStyle w:val="Heading3"/>
      </w:pPr>
      <w:bookmarkStart w:id="120" w:name="_Toc276561921"/>
      <w:r>
        <w:t>19:</w:t>
      </w:r>
      <w:r w:rsidR="00DF3601">
        <w:t xml:space="preserve"> Employee Entitlements</w:t>
      </w:r>
      <w:bookmarkEnd w:id="120"/>
    </w:p>
    <w:tbl>
      <w:tblPr>
        <w:tblW w:w="8993" w:type="dxa"/>
        <w:tblInd w:w="108" w:type="dxa"/>
        <w:tblLook w:val="04A0"/>
      </w:tblPr>
      <w:tblGrid>
        <w:gridCol w:w="6521"/>
        <w:gridCol w:w="1276"/>
        <w:gridCol w:w="1196"/>
      </w:tblGrid>
      <w:tr w:rsidR="00DF3601" w:rsidRPr="00DF3601" w:rsidTr="00DF3601">
        <w:trPr>
          <w:trHeight w:val="255"/>
        </w:trPr>
        <w:tc>
          <w:tcPr>
            <w:tcW w:w="6521" w:type="dxa"/>
            <w:tcBorders>
              <w:top w:val="nil"/>
              <w:left w:val="nil"/>
              <w:right w:val="nil"/>
            </w:tcBorders>
            <w:shd w:val="clear" w:color="auto" w:fill="auto"/>
            <w:noWrap/>
            <w:vAlign w:val="bottom"/>
            <w:hideMark/>
          </w:tcPr>
          <w:p w:rsidR="00DF3601" w:rsidRPr="00DF3601" w:rsidRDefault="00DF3601" w:rsidP="00DF3601">
            <w:pPr>
              <w:rPr>
                <w:rFonts w:cs="Arial"/>
                <w:sz w:val="20"/>
                <w:szCs w:val="20"/>
              </w:rPr>
            </w:pPr>
          </w:p>
        </w:tc>
        <w:tc>
          <w:tcPr>
            <w:tcW w:w="1276" w:type="dxa"/>
            <w:tcBorders>
              <w:top w:val="nil"/>
              <w:left w:val="nil"/>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2010</w:t>
            </w:r>
          </w:p>
        </w:tc>
        <w:tc>
          <w:tcPr>
            <w:tcW w:w="1196" w:type="dxa"/>
            <w:tcBorders>
              <w:top w:val="nil"/>
              <w:left w:val="nil"/>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2009</w:t>
            </w:r>
          </w:p>
        </w:tc>
      </w:tr>
      <w:tr w:rsidR="00DF3601" w:rsidRPr="00DF3601" w:rsidTr="00DF3601">
        <w:trPr>
          <w:trHeight w:val="255"/>
        </w:trPr>
        <w:tc>
          <w:tcPr>
            <w:tcW w:w="6521" w:type="dxa"/>
            <w:tcBorders>
              <w:top w:val="nil"/>
              <w:left w:val="nil"/>
              <w:bottom w:val="single" w:sz="4" w:space="0" w:color="auto"/>
              <w:right w:val="nil"/>
            </w:tcBorders>
            <w:shd w:val="clear" w:color="auto" w:fill="auto"/>
            <w:noWrap/>
            <w:vAlign w:val="bottom"/>
            <w:hideMark/>
          </w:tcPr>
          <w:p w:rsidR="00DF3601" w:rsidRPr="00DF3601" w:rsidRDefault="00DF3601" w:rsidP="00DF3601">
            <w:pPr>
              <w:rPr>
                <w:rFonts w:cs="Arial"/>
                <w:sz w:val="20"/>
                <w:szCs w:val="20"/>
              </w:rPr>
            </w:pPr>
          </w:p>
        </w:tc>
        <w:tc>
          <w:tcPr>
            <w:tcW w:w="1276" w:type="dxa"/>
            <w:tcBorders>
              <w:top w:val="nil"/>
              <w:left w:val="nil"/>
              <w:bottom w:val="single" w:sz="4" w:space="0" w:color="auto"/>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 xml:space="preserve"> $000 </w:t>
            </w:r>
          </w:p>
        </w:tc>
        <w:tc>
          <w:tcPr>
            <w:tcW w:w="1196" w:type="dxa"/>
            <w:tcBorders>
              <w:top w:val="nil"/>
              <w:left w:val="nil"/>
              <w:bottom w:val="single" w:sz="4" w:space="0" w:color="auto"/>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 xml:space="preserve"> $000 </w:t>
            </w: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b/>
                <w:bCs/>
                <w:sz w:val="20"/>
                <w:szCs w:val="20"/>
              </w:rPr>
            </w:pPr>
            <w:r w:rsidRPr="00DF3601">
              <w:rPr>
                <w:rFonts w:cs="Arial"/>
                <w:b/>
                <w:bCs/>
                <w:sz w:val="20"/>
                <w:szCs w:val="20"/>
              </w:rPr>
              <w:t xml:space="preserve"> Current employee entitlements are represented by: </w:t>
            </w:r>
          </w:p>
        </w:tc>
        <w:tc>
          <w:tcPr>
            <w:tcW w:w="127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b/>
                <w:bCs/>
                <w:sz w:val="20"/>
                <w:szCs w:val="20"/>
              </w:rPr>
            </w:pPr>
          </w:p>
        </w:tc>
        <w:tc>
          <w:tcPr>
            <w:tcW w:w="119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b/>
                <w:bCs/>
                <w:sz w:val="20"/>
                <w:szCs w:val="20"/>
              </w:rPr>
            </w:pP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sz w:val="20"/>
                <w:szCs w:val="20"/>
              </w:rPr>
            </w:pPr>
            <w:r w:rsidRPr="00DF3601">
              <w:rPr>
                <w:rFonts w:cs="Arial"/>
                <w:sz w:val="20"/>
                <w:szCs w:val="20"/>
              </w:rPr>
              <w:t xml:space="preserve"> Accrued salaries and wages </w:t>
            </w:r>
          </w:p>
        </w:tc>
        <w:tc>
          <w:tcPr>
            <w:tcW w:w="127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48 </w:t>
            </w:r>
          </w:p>
        </w:tc>
        <w:tc>
          <w:tcPr>
            <w:tcW w:w="119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34 </w:t>
            </w: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sz w:val="20"/>
                <w:szCs w:val="20"/>
              </w:rPr>
            </w:pPr>
            <w:r w:rsidRPr="00DF3601">
              <w:rPr>
                <w:rFonts w:cs="Arial"/>
                <w:sz w:val="20"/>
                <w:szCs w:val="20"/>
              </w:rPr>
              <w:t xml:space="preserve"> Annual leave </w:t>
            </w:r>
          </w:p>
        </w:tc>
        <w:tc>
          <w:tcPr>
            <w:tcW w:w="127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243 </w:t>
            </w:r>
          </w:p>
        </w:tc>
        <w:tc>
          <w:tcPr>
            <w:tcW w:w="119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225 </w:t>
            </w: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sz w:val="20"/>
                <w:szCs w:val="20"/>
              </w:rPr>
            </w:pPr>
            <w:r w:rsidRPr="00DF3601">
              <w:rPr>
                <w:rFonts w:cs="Arial"/>
                <w:sz w:val="20"/>
                <w:szCs w:val="20"/>
              </w:rPr>
              <w:t xml:space="preserve"> Time in </w:t>
            </w:r>
            <w:r w:rsidR="005405BA" w:rsidRPr="00DF3601">
              <w:rPr>
                <w:rFonts w:cs="Arial"/>
                <w:sz w:val="20"/>
                <w:szCs w:val="20"/>
              </w:rPr>
              <w:t xml:space="preserve">lieu </w:t>
            </w:r>
          </w:p>
        </w:tc>
        <w:tc>
          <w:tcPr>
            <w:tcW w:w="127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18 </w:t>
            </w:r>
          </w:p>
        </w:tc>
        <w:tc>
          <w:tcPr>
            <w:tcW w:w="119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w:t>
            </w:r>
            <w:r w:rsidR="00E14CF7">
              <w:rPr>
                <w:rFonts w:cs="Arial"/>
                <w:sz w:val="20"/>
                <w:szCs w:val="20"/>
              </w:rPr>
              <w:t xml:space="preserve"> </w:t>
            </w: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sz w:val="20"/>
                <w:szCs w:val="20"/>
              </w:rPr>
            </w:pPr>
            <w:r w:rsidRPr="00DF3601">
              <w:rPr>
                <w:rFonts w:cs="Arial"/>
                <w:sz w:val="20"/>
                <w:szCs w:val="20"/>
              </w:rPr>
              <w:t xml:space="preserve"> Long service leave </w:t>
            </w:r>
          </w:p>
        </w:tc>
        <w:tc>
          <w:tcPr>
            <w:tcW w:w="127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20 </w:t>
            </w:r>
          </w:p>
        </w:tc>
        <w:tc>
          <w:tcPr>
            <w:tcW w:w="119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38 </w:t>
            </w: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sz w:val="20"/>
                <w:szCs w:val="20"/>
              </w:rPr>
            </w:pPr>
            <w:r w:rsidRPr="00DF3601">
              <w:rPr>
                <w:rFonts w:cs="Arial"/>
                <w:sz w:val="20"/>
                <w:szCs w:val="20"/>
              </w:rPr>
              <w:t xml:space="preserve"> Total current portion </w:t>
            </w:r>
          </w:p>
        </w:tc>
        <w:tc>
          <w:tcPr>
            <w:tcW w:w="1276" w:type="dxa"/>
            <w:tcBorders>
              <w:top w:val="single" w:sz="4" w:space="0" w:color="auto"/>
              <w:left w:val="nil"/>
              <w:bottom w:val="single" w:sz="4" w:space="0" w:color="auto"/>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 xml:space="preserve">329 </w:t>
            </w:r>
          </w:p>
        </w:tc>
        <w:tc>
          <w:tcPr>
            <w:tcW w:w="1196" w:type="dxa"/>
            <w:tcBorders>
              <w:top w:val="single" w:sz="4" w:space="0" w:color="auto"/>
              <w:left w:val="nil"/>
              <w:bottom w:val="single" w:sz="4" w:space="0" w:color="auto"/>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 xml:space="preserve">297 </w:t>
            </w: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b/>
                <w:bCs/>
                <w:sz w:val="20"/>
                <w:szCs w:val="20"/>
              </w:rPr>
            </w:pPr>
            <w:r w:rsidRPr="00DF3601">
              <w:rPr>
                <w:rFonts w:cs="Arial"/>
                <w:b/>
                <w:bCs/>
                <w:sz w:val="20"/>
                <w:szCs w:val="20"/>
              </w:rPr>
              <w:t xml:space="preserve"> Non-current employee entitlements are represented by: </w:t>
            </w:r>
          </w:p>
        </w:tc>
        <w:tc>
          <w:tcPr>
            <w:tcW w:w="127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p>
        </w:tc>
        <w:tc>
          <w:tcPr>
            <w:tcW w:w="119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sz w:val="20"/>
                <w:szCs w:val="20"/>
              </w:rPr>
            </w:pPr>
            <w:r w:rsidRPr="00DF3601">
              <w:rPr>
                <w:rFonts w:cs="Arial"/>
                <w:sz w:val="20"/>
                <w:szCs w:val="20"/>
              </w:rPr>
              <w:t xml:space="preserve"> Long service leave </w:t>
            </w:r>
          </w:p>
        </w:tc>
        <w:tc>
          <w:tcPr>
            <w:tcW w:w="127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36 </w:t>
            </w:r>
          </w:p>
        </w:tc>
        <w:tc>
          <w:tcPr>
            <w:tcW w:w="1196" w:type="dxa"/>
            <w:tcBorders>
              <w:top w:val="nil"/>
              <w:left w:val="nil"/>
              <w:bottom w:val="nil"/>
              <w:right w:val="nil"/>
            </w:tcBorders>
            <w:shd w:val="clear" w:color="auto" w:fill="auto"/>
            <w:noWrap/>
            <w:vAlign w:val="bottom"/>
            <w:hideMark/>
          </w:tcPr>
          <w:p w:rsidR="00DF3601" w:rsidRPr="00DF3601" w:rsidRDefault="00DF3601" w:rsidP="00DF3601">
            <w:pPr>
              <w:jc w:val="right"/>
              <w:rPr>
                <w:rFonts w:cs="Arial"/>
                <w:sz w:val="20"/>
                <w:szCs w:val="20"/>
              </w:rPr>
            </w:pPr>
            <w:r w:rsidRPr="00DF3601">
              <w:rPr>
                <w:rFonts w:cs="Arial"/>
                <w:sz w:val="20"/>
                <w:szCs w:val="20"/>
              </w:rPr>
              <w:t xml:space="preserve">27 </w:t>
            </w:r>
          </w:p>
        </w:tc>
      </w:tr>
      <w:tr w:rsidR="00DF3601" w:rsidRPr="00DF3601" w:rsidTr="00DF3601">
        <w:trPr>
          <w:trHeight w:val="255"/>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sz w:val="20"/>
                <w:szCs w:val="20"/>
              </w:rPr>
            </w:pPr>
            <w:r w:rsidRPr="00DF3601">
              <w:rPr>
                <w:rFonts w:cs="Arial"/>
                <w:sz w:val="20"/>
                <w:szCs w:val="20"/>
              </w:rPr>
              <w:t xml:space="preserve"> Total non-current portion </w:t>
            </w:r>
          </w:p>
        </w:tc>
        <w:tc>
          <w:tcPr>
            <w:tcW w:w="1276" w:type="dxa"/>
            <w:tcBorders>
              <w:top w:val="single" w:sz="4" w:space="0" w:color="auto"/>
              <w:left w:val="nil"/>
              <w:bottom w:val="single" w:sz="4" w:space="0" w:color="auto"/>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 xml:space="preserve">36 </w:t>
            </w:r>
          </w:p>
        </w:tc>
        <w:tc>
          <w:tcPr>
            <w:tcW w:w="1196" w:type="dxa"/>
            <w:tcBorders>
              <w:top w:val="single" w:sz="4" w:space="0" w:color="auto"/>
              <w:left w:val="nil"/>
              <w:bottom w:val="single" w:sz="4" w:space="0" w:color="auto"/>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 xml:space="preserve">27 </w:t>
            </w:r>
          </w:p>
        </w:tc>
      </w:tr>
      <w:tr w:rsidR="00DF3601" w:rsidRPr="00DF3601" w:rsidTr="00DF3601">
        <w:trPr>
          <w:trHeight w:val="270"/>
        </w:trPr>
        <w:tc>
          <w:tcPr>
            <w:tcW w:w="6521" w:type="dxa"/>
            <w:tcBorders>
              <w:top w:val="nil"/>
              <w:left w:val="nil"/>
              <w:bottom w:val="nil"/>
              <w:right w:val="nil"/>
            </w:tcBorders>
            <w:shd w:val="clear" w:color="auto" w:fill="auto"/>
            <w:noWrap/>
            <w:vAlign w:val="bottom"/>
            <w:hideMark/>
          </w:tcPr>
          <w:p w:rsidR="00DF3601" w:rsidRPr="00DF3601" w:rsidRDefault="00DF3601" w:rsidP="00DF3601">
            <w:pPr>
              <w:rPr>
                <w:rFonts w:cs="Arial"/>
                <w:b/>
                <w:bCs/>
                <w:sz w:val="20"/>
                <w:szCs w:val="20"/>
              </w:rPr>
            </w:pPr>
            <w:r w:rsidRPr="00DF3601">
              <w:rPr>
                <w:rFonts w:cs="Arial"/>
                <w:b/>
                <w:bCs/>
                <w:sz w:val="20"/>
                <w:szCs w:val="20"/>
              </w:rPr>
              <w:t xml:space="preserve"> Total employee entitlements </w:t>
            </w:r>
          </w:p>
        </w:tc>
        <w:tc>
          <w:tcPr>
            <w:tcW w:w="1276" w:type="dxa"/>
            <w:tcBorders>
              <w:top w:val="nil"/>
              <w:left w:val="nil"/>
              <w:bottom w:val="double" w:sz="6" w:space="0" w:color="auto"/>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 xml:space="preserve">365 </w:t>
            </w:r>
          </w:p>
        </w:tc>
        <w:tc>
          <w:tcPr>
            <w:tcW w:w="1196" w:type="dxa"/>
            <w:tcBorders>
              <w:top w:val="nil"/>
              <w:left w:val="nil"/>
              <w:bottom w:val="double" w:sz="6" w:space="0" w:color="auto"/>
              <w:right w:val="nil"/>
            </w:tcBorders>
            <w:shd w:val="clear" w:color="auto" w:fill="auto"/>
            <w:noWrap/>
            <w:vAlign w:val="bottom"/>
            <w:hideMark/>
          </w:tcPr>
          <w:p w:rsidR="00DF3601" w:rsidRPr="00DF3601" w:rsidRDefault="00DF3601" w:rsidP="00DF3601">
            <w:pPr>
              <w:jc w:val="right"/>
              <w:rPr>
                <w:rFonts w:cs="Arial"/>
                <w:b/>
                <w:bCs/>
                <w:sz w:val="20"/>
                <w:szCs w:val="20"/>
              </w:rPr>
            </w:pPr>
            <w:r w:rsidRPr="00DF3601">
              <w:rPr>
                <w:rFonts w:cs="Arial"/>
                <w:b/>
                <w:bCs/>
                <w:sz w:val="20"/>
                <w:szCs w:val="20"/>
              </w:rPr>
              <w:t xml:space="preserve">324 </w:t>
            </w:r>
          </w:p>
        </w:tc>
      </w:tr>
    </w:tbl>
    <w:p w:rsidR="00DF3601" w:rsidRPr="00DF3601" w:rsidRDefault="00DF3601" w:rsidP="00DF3601"/>
    <w:p w:rsidR="003A0899" w:rsidRDefault="00DF3601" w:rsidP="00DF3601">
      <w:pPr>
        <w:pStyle w:val="Heading3"/>
      </w:pPr>
      <w:bookmarkStart w:id="121" w:name="_Toc276561922"/>
      <w:r>
        <w:lastRenderedPageBreak/>
        <w:t>20: Related Parties</w:t>
      </w:r>
      <w:bookmarkEnd w:id="121"/>
    </w:p>
    <w:p w:rsidR="00DF3601" w:rsidRDefault="00DF3601" w:rsidP="00DF3601"/>
    <w:p w:rsidR="00DF3601" w:rsidRPr="00DF3601" w:rsidRDefault="00DF3601" w:rsidP="00DF3601">
      <w:pPr>
        <w:jc w:val="both"/>
        <w:rPr>
          <w:rFonts w:cs="Arial"/>
          <w:sz w:val="20"/>
          <w:szCs w:val="20"/>
        </w:rPr>
      </w:pPr>
      <w:r w:rsidRPr="00DF3601">
        <w:rPr>
          <w:rFonts w:cs="Arial"/>
          <w:sz w:val="20"/>
          <w:szCs w:val="20"/>
        </w:rPr>
        <w:t>The Council is a wholly owned entity of the Crown.</w:t>
      </w:r>
    </w:p>
    <w:p w:rsidR="00DF3601" w:rsidRPr="00DF3601" w:rsidRDefault="00DF3601" w:rsidP="00DF3601">
      <w:pPr>
        <w:jc w:val="both"/>
        <w:rPr>
          <w:rFonts w:cs="Arial"/>
          <w:sz w:val="20"/>
          <w:szCs w:val="20"/>
        </w:rPr>
      </w:pPr>
    </w:p>
    <w:p w:rsidR="00DF3601" w:rsidRPr="00DF3601" w:rsidRDefault="00DF3601" w:rsidP="00DF3601">
      <w:pPr>
        <w:jc w:val="both"/>
        <w:rPr>
          <w:rFonts w:cs="Arial"/>
          <w:sz w:val="20"/>
          <w:szCs w:val="20"/>
        </w:rPr>
      </w:pPr>
      <w:r w:rsidRPr="00DF3601">
        <w:rPr>
          <w:rFonts w:cs="Arial"/>
          <w:sz w:val="20"/>
          <w:szCs w:val="20"/>
        </w:rPr>
        <w:t xml:space="preserve">The Council has entered into </w:t>
      </w:r>
      <w:r w:rsidR="005405BA">
        <w:rPr>
          <w:rFonts w:cs="Arial"/>
          <w:sz w:val="20"/>
          <w:szCs w:val="20"/>
        </w:rPr>
        <w:t>several</w:t>
      </w:r>
      <w:r w:rsidRPr="00DF3601">
        <w:rPr>
          <w:rFonts w:cs="Arial"/>
          <w:sz w:val="20"/>
          <w:szCs w:val="20"/>
        </w:rPr>
        <w:t xml:space="preserve"> transactions with government departments, Crown entities and state-owned enterprises on an arm's length basis.</w:t>
      </w:r>
      <w:r w:rsidR="00E14CF7">
        <w:rPr>
          <w:rFonts w:cs="Arial"/>
          <w:sz w:val="20"/>
          <w:szCs w:val="20"/>
        </w:rPr>
        <w:t xml:space="preserve"> </w:t>
      </w:r>
      <w:r w:rsidRPr="00DF3601">
        <w:rPr>
          <w:rFonts w:cs="Arial"/>
          <w:sz w:val="20"/>
          <w:szCs w:val="20"/>
        </w:rPr>
        <w:t>Those transactions that occur within a normal supplier or client</w:t>
      </w:r>
      <w:r>
        <w:rPr>
          <w:rFonts w:cs="Arial"/>
          <w:sz w:val="20"/>
          <w:szCs w:val="20"/>
        </w:rPr>
        <w:t xml:space="preserve"> </w:t>
      </w:r>
      <w:r w:rsidRPr="00DF3601">
        <w:rPr>
          <w:rFonts w:cs="Arial"/>
          <w:sz w:val="20"/>
          <w:szCs w:val="20"/>
        </w:rPr>
        <w:t xml:space="preserve">relationship on terms and conditions no more or less favourable than those </w:t>
      </w:r>
      <w:r w:rsidR="005405BA">
        <w:rPr>
          <w:rFonts w:cs="Arial"/>
          <w:sz w:val="20"/>
          <w:szCs w:val="20"/>
        </w:rPr>
        <w:t>that</w:t>
      </w:r>
      <w:r w:rsidRPr="00DF3601">
        <w:rPr>
          <w:rFonts w:cs="Arial"/>
          <w:sz w:val="20"/>
          <w:szCs w:val="20"/>
        </w:rPr>
        <w:t xml:space="preserve"> it is reasonable to expect </w:t>
      </w:r>
      <w:r w:rsidR="00DC362B">
        <w:rPr>
          <w:rFonts w:cs="Arial"/>
          <w:sz w:val="20"/>
          <w:szCs w:val="20"/>
        </w:rPr>
        <w:t>the Arts Council</w:t>
      </w:r>
      <w:r w:rsidRPr="00DF3601">
        <w:rPr>
          <w:rFonts w:cs="Arial"/>
          <w:sz w:val="20"/>
          <w:szCs w:val="20"/>
        </w:rPr>
        <w:t xml:space="preserve"> would have adopted if dealing with that entity at arm's length in the same circumstance are not</w:t>
      </w:r>
      <w:r>
        <w:rPr>
          <w:rFonts w:cs="Arial"/>
          <w:sz w:val="20"/>
          <w:szCs w:val="20"/>
        </w:rPr>
        <w:t xml:space="preserve"> </w:t>
      </w:r>
      <w:r w:rsidRPr="00DF3601">
        <w:rPr>
          <w:rFonts w:cs="Arial"/>
          <w:sz w:val="20"/>
          <w:szCs w:val="20"/>
        </w:rPr>
        <w:t>disclosed.</w:t>
      </w:r>
    </w:p>
    <w:p w:rsidR="00DF3601" w:rsidRPr="00DF3601" w:rsidRDefault="00DF3601" w:rsidP="00DF3601">
      <w:pPr>
        <w:jc w:val="both"/>
        <w:rPr>
          <w:rFonts w:cs="Arial"/>
          <w:sz w:val="20"/>
          <w:szCs w:val="20"/>
        </w:rPr>
      </w:pPr>
    </w:p>
    <w:p w:rsidR="00DF3601" w:rsidRPr="00DF3601" w:rsidRDefault="00DF3601" w:rsidP="00DF3601">
      <w:pPr>
        <w:jc w:val="both"/>
        <w:rPr>
          <w:rFonts w:cs="Arial"/>
          <w:sz w:val="20"/>
          <w:szCs w:val="20"/>
        </w:rPr>
      </w:pPr>
      <w:r w:rsidRPr="00DF3601">
        <w:rPr>
          <w:rFonts w:cs="Arial"/>
          <w:sz w:val="20"/>
          <w:szCs w:val="20"/>
        </w:rPr>
        <w:t xml:space="preserve">The Council maintains interest registers for the Arts Council, funding bodies (Arts Board, Te Waka Toi and Pacific Arts Committee) and staff to record any interests they may have in an entity or person that is funded by or contracted to </w:t>
      </w:r>
      <w:r w:rsidR="00DC362B">
        <w:rPr>
          <w:rFonts w:cs="Arial"/>
          <w:sz w:val="20"/>
          <w:szCs w:val="20"/>
        </w:rPr>
        <w:t>the Arts Council</w:t>
      </w:r>
      <w:r w:rsidRPr="00DF3601">
        <w:rPr>
          <w:rFonts w:cs="Arial"/>
          <w:sz w:val="20"/>
          <w:szCs w:val="20"/>
        </w:rPr>
        <w:t xml:space="preserve"> for services.</w:t>
      </w:r>
      <w:r>
        <w:rPr>
          <w:rFonts w:cs="Arial"/>
          <w:sz w:val="20"/>
          <w:szCs w:val="20"/>
        </w:rPr>
        <w:t xml:space="preserve"> </w:t>
      </w:r>
      <w:r w:rsidRPr="00DF3601">
        <w:rPr>
          <w:rFonts w:cs="Arial"/>
          <w:sz w:val="20"/>
          <w:szCs w:val="20"/>
        </w:rPr>
        <w:t xml:space="preserve">Interests are declared and managed in line with </w:t>
      </w:r>
      <w:r w:rsidR="00DC362B">
        <w:rPr>
          <w:rFonts w:cs="Arial"/>
          <w:sz w:val="20"/>
          <w:szCs w:val="20"/>
        </w:rPr>
        <w:t>the Arts Council</w:t>
      </w:r>
      <w:r w:rsidRPr="00DF3601">
        <w:rPr>
          <w:rFonts w:cs="Arial"/>
          <w:sz w:val="20"/>
          <w:szCs w:val="20"/>
        </w:rPr>
        <w:t>'s conflict of interest policy and the Crown Entities Act 2004.</w:t>
      </w:r>
    </w:p>
    <w:p w:rsidR="00DF3601" w:rsidRPr="00DF3601" w:rsidRDefault="00DF3601" w:rsidP="00DF3601">
      <w:pPr>
        <w:jc w:val="both"/>
        <w:rPr>
          <w:rFonts w:cs="Arial"/>
          <w:sz w:val="20"/>
          <w:szCs w:val="20"/>
        </w:rPr>
      </w:pPr>
    </w:p>
    <w:p w:rsidR="00DF3601" w:rsidRPr="00DF3601" w:rsidRDefault="00DF3601" w:rsidP="00DF3601">
      <w:pPr>
        <w:jc w:val="both"/>
        <w:rPr>
          <w:rFonts w:cs="Arial"/>
          <w:sz w:val="20"/>
          <w:szCs w:val="20"/>
        </w:rPr>
      </w:pPr>
      <w:r w:rsidRPr="00DF3601">
        <w:rPr>
          <w:rFonts w:cs="Arial"/>
          <w:sz w:val="20"/>
          <w:szCs w:val="20"/>
        </w:rPr>
        <w:t xml:space="preserve">All transactions entered into with related parties have been on terms and conditions no more or less favourable than those </w:t>
      </w:r>
      <w:r w:rsidR="005405BA">
        <w:rPr>
          <w:rFonts w:cs="Arial"/>
          <w:sz w:val="20"/>
          <w:szCs w:val="20"/>
        </w:rPr>
        <w:t>that</w:t>
      </w:r>
      <w:r w:rsidRPr="00DF3601">
        <w:rPr>
          <w:rFonts w:cs="Arial"/>
          <w:sz w:val="20"/>
          <w:szCs w:val="20"/>
        </w:rPr>
        <w:t xml:space="preserve"> it is reasonable to expect </w:t>
      </w:r>
      <w:r w:rsidR="00DC362B">
        <w:rPr>
          <w:rFonts w:cs="Arial"/>
          <w:sz w:val="20"/>
          <w:szCs w:val="20"/>
        </w:rPr>
        <w:t>the Arts Council</w:t>
      </w:r>
      <w:r w:rsidRPr="00DF3601">
        <w:rPr>
          <w:rFonts w:cs="Arial"/>
          <w:sz w:val="20"/>
          <w:szCs w:val="20"/>
        </w:rPr>
        <w:t xml:space="preserve"> would have adopted if dealing with that entity on an arm's length basis.</w:t>
      </w:r>
    </w:p>
    <w:p w:rsidR="00DF3601" w:rsidRPr="00DF3601" w:rsidRDefault="00DF3601" w:rsidP="00DF3601">
      <w:pPr>
        <w:jc w:val="both"/>
        <w:rPr>
          <w:rFonts w:cs="Arial"/>
          <w:sz w:val="20"/>
          <w:szCs w:val="20"/>
        </w:rPr>
      </w:pPr>
    </w:p>
    <w:p w:rsidR="00DF3601" w:rsidRPr="00DF3601" w:rsidRDefault="00DF3601" w:rsidP="00DF3601">
      <w:pPr>
        <w:jc w:val="both"/>
        <w:rPr>
          <w:rFonts w:cs="Arial"/>
          <w:sz w:val="20"/>
          <w:szCs w:val="20"/>
        </w:rPr>
      </w:pPr>
      <w:r w:rsidRPr="00DF3601">
        <w:rPr>
          <w:rFonts w:cs="Arial"/>
          <w:sz w:val="20"/>
          <w:szCs w:val="20"/>
        </w:rPr>
        <w:t>The aggregate value of transactions and outstanding balances relating to key management personnel and entities</w:t>
      </w:r>
      <w:r>
        <w:rPr>
          <w:rFonts w:cs="Arial"/>
          <w:sz w:val="20"/>
          <w:szCs w:val="20"/>
        </w:rPr>
        <w:t xml:space="preserve"> </w:t>
      </w:r>
      <w:r w:rsidRPr="00DF3601">
        <w:rPr>
          <w:rFonts w:cs="Arial"/>
          <w:sz w:val="20"/>
          <w:szCs w:val="20"/>
        </w:rPr>
        <w:t>over which they have control or significant influence were as follows:</w:t>
      </w:r>
    </w:p>
    <w:p w:rsidR="00DF3601" w:rsidRDefault="00DF3601" w:rsidP="00DF3601">
      <w:pPr>
        <w:jc w:val="both"/>
      </w:pPr>
    </w:p>
    <w:tbl>
      <w:tblPr>
        <w:tblW w:w="9072" w:type="dxa"/>
        <w:tblInd w:w="108" w:type="dxa"/>
        <w:tblLook w:val="04A0"/>
      </w:tblPr>
      <w:tblGrid>
        <w:gridCol w:w="1701"/>
        <w:gridCol w:w="1701"/>
        <w:gridCol w:w="1282"/>
        <w:gridCol w:w="1128"/>
        <w:gridCol w:w="992"/>
        <w:gridCol w:w="1134"/>
        <w:gridCol w:w="1134"/>
      </w:tblGrid>
      <w:tr w:rsidR="00DF3601" w:rsidRPr="00DF3601" w:rsidTr="005B4DA5">
        <w:trPr>
          <w:trHeight w:val="255"/>
        </w:trPr>
        <w:tc>
          <w:tcPr>
            <w:tcW w:w="4684" w:type="dxa"/>
            <w:gridSpan w:val="3"/>
            <w:tcBorders>
              <w:top w:val="nil"/>
              <w:left w:val="nil"/>
              <w:bottom w:val="nil"/>
              <w:right w:val="nil"/>
            </w:tcBorders>
            <w:shd w:val="clear" w:color="auto" w:fill="auto"/>
            <w:noWrap/>
            <w:vAlign w:val="bottom"/>
            <w:hideMark/>
          </w:tcPr>
          <w:p w:rsidR="00DF3601" w:rsidRPr="00503CD1" w:rsidRDefault="00DF3601" w:rsidP="00DF3601">
            <w:pPr>
              <w:rPr>
                <w:rFonts w:cs="Arial"/>
                <w:sz w:val="19"/>
                <w:szCs w:val="19"/>
              </w:rPr>
            </w:pPr>
          </w:p>
        </w:tc>
        <w:tc>
          <w:tcPr>
            <w:tcW w:w="2120" w:type="dxa"/>
            <w:gridSpan w:val="2"/>
            <w:tcBorders>
              <w:top w:val="nil"/>
              <w:left w:val="nil"/>
              <w:bottom w:val="nil"/>
              <w:right w:val="nil"/>
            </w:tcBorders>
            <w:shd w:val="clear" w:color="auto" w:fill="auto"/>
            <w:noWrap/>
            <w:vAlign w:val="bottom"/>
            <w:hideMark/>
          </w:tcPr>
          <w:p w:rsidR="00DF3601" w:rsidRPr="00503CD1" w:rsidRDefault="00DF3601" w:rsidP="00D42626">
            <w:pPr>
              <w:jc w:val="right"/>
              <w:rPr>
                <w:rFonts w:cs="Arial"/>
                <w:b/>
                <w:bCs/>
                <w:sz w:val="19"/>
                <w:szCs w:val="19"/>
              </w:rPr>
            </w:pPr>
            <w:r w:rsidRPr="00503CD1">
              <w:rPr>
                <w:rFonts w:cs="Arial"/>
                <w:b/>
                <w:bCs/>
                <w:sz w:val="19"/>
                <w:szCs w:val="19"/>
              </w:rPr>
              <w:t xml:space="preserve">Transaction </w:t>
            </w:r>
            <w:r w:rsidR="005B4DA5" w:rsidRPr="00503CD1">
              <w:rPr>
                <w:rFonts w:cs="Arial"/>
                <w:b/>
                <w:bCs/>
                <w:sz w:val="19"/>
                <w:szCs w:val="19"/>
              </w:rPr>
              <w:t xml:space="preserve">value </w:t>
            </w:r>
          </w:p>
        </w:tc>
        <w:tc>
          <w:tcPr>
            <w:tcW w:w="2268" w:type="dxa"/>
            <w:gridSpan w:val="2"/>
            <w:tcBorders>
              <w:top w:val="nil"/>
              <w:left w:val="nil"/>
              <w:bottom w:val="nil"/>
              <w:right w:val="nil"/>
            </w:tcBorders>
            <w:shd w:val="clear" w:color="auto" w:fill="auto"/>
            <w:noWrap/>
            <w:vAlign w:val="bottom"/>
            <w:hideMark/>
          </w:tcPr>
          <w:p w:rsidR="00DF3601" w:rsidRPr="00503CD1" w:rsidRDefault="00DF3601" w:rsidP="00D42626">
            <w:pPr>
              <w:jc w:val="right"/>
              <w:rPr>
                <w:rFonts w:cs="Arial"/>
                <w:b/>
                <w:bCs/>
                <w:sz w:val="19"/>
                <w:szCs w:val="19"/>
              </w:rPr>
            </w:pPr>
            <w:r w:rsidRPr="00503CD1">
              <w:rPr>
                <w:rFonts w:cs="Arial"/>
                <w:b/>
                <w:bCs/>
                <w:sz w:val="19"/>
                <w:szCs w:val="19"/>
              </w:rPr>
              <w:t xml:space="preserve">Balance </w:t>
            </w:r>
            <w:r w:rsidR="005B4DA5" w:rsidRPr="00503CD1">
              <w:rPr>
                <w:rFonts w:cs="Arial"/>
                <w:b/>
                <w:bCs/>
                <w:sz w:val="19"/>
                <w:szCs w:val="19"/>
              </w:rPr>
              <w:t>outstanding</w:t>
            </w:r>
          </w:p>
        </w:tc>
      </w:tr>
      <w:tr w:rsidR="00503CD1" w:rsidRPr="00DF3601" w:rsidTr="005B4DA5">
        <w:trPr>
          <w:trHeight w:val="255"/>
        </w:trPr>
        <w:tc>
          <w:tcPr>
            <w:tcW w:w="1701" w:type="dxa"/>
            <w:tcBorders>
              <w:top w:val="nil"/>
              <w:left w:val="nil"/>
              <w:bottom w:val="nil"/>
              <w:right w:val="nil"/>
            </w:tcBorders>
            <w:shd w:val="clear" w:color="auto" w:fill="auto"/>
            <w:noWrap/>
            <w:vAlign w:val="bottom"/>
            <w:hideMark/>
          </w:tcPr>
          <w:p w:rsidR="00503CD1" w:rsidRPr="00503CD1" w:rsidRDefault="00503CD1" w:rsidP="00DF3601">
            <w:pPr>
              <w:rPr>
                <w:rFonts w:cs="Arial"/>
                <w:sz w:val="19"/>
                <w:szCs w:val="19"/>
              </w:rPr>
            </w:pPr>
          </w:p>
        </w:tc>
        <w:tc>
          <w:tcPr>
            <w:tcW w:w="1701" w:type="dxa"/>
            <w:tcBorders>
              <w:top w:val="nil"/>
              <w:left w:val="nil"/>
              <w:bottom w:val="nil"/>
              <w:right w:val="nil"/>
            </w:tcBorders>
            <w:shd w:val="clear" w:color="auto" w:fill="auto"/>
            <w:noWrap/>
            <w:vAlign w:val="bottom"/>
            <w:hideMark/>
          </w:tcPr>
          <w:p w:rsidR="00503CD1" w:rsidRPr="00503CD1" w:rsidRDefault="00503CD1" w:rsidP="00DF3601">
            <w:pPr>
              <w:rPr>
                <w:rFonts w:cs="Arial"/>
                <w:sz w:val="19"/>
                <w:szCs w:val="19"/>
              </w:rPr>
            </w:pPr>
          </w:p>
        </w:tc>
        <w:tc>
          <w:tcPr>
            <w:tcW w:w="1282" w:type="dxa"/>
            <w:tcBorders>
              <w:top w:val="nil"/>
              <w:left w:val="nil"/>
              <w:bottom w:val="nil"/>
              <w:right w:val="nil"/>
            </w:tcBorders>
            <w:shd w:val="clear" w:color="auto" w:fill="auto"/>
            <w:noWrap/>
            <w:vAlign w:val="bottom"/>
            <w:hideMark/>
          </w:tcPr>
          <w:p w:rsidR="00503CD1" w:rsidRPr="00503CD1" w:rsidRDefault="00503CD1" w:rsidP="00DF3601">
            <w:pPr>
              <w:rPr>
                <w:rFonts w:cs="Arial"/>
                <w:sz w:val="19"/>
                <w:szCs w:val="19"/>
              </w:rPr>
            </w:pPr>
          </w:p>
        </w:tc>
        <w:tc>
          <w:tcPr>
            <w:tcW w:w="2120" w:type="dxa"/>
            <w:gridSpan w:val="2"/>
            <w:tcBorders>
              <w:top w:val="nil"/>
              <w:left w:val="nil"/>
              <w:bottom w:val="single" w:sz="4" w:space="0" w:color="auto"/>
              <w:right w:val="nil"/>
            </w:tcBorders>
            <w:shd w:val="clear" w:color="auto" w:fill="auto"/>
            <w:noWrap/>
            <w:vAlign w:val="bottom"/>
            <w:hideMark/>
          </w:tcPr>
          <w:p w:rsidR="00503CD1" w:rsidRPr="00503CD1" w:rsidRDefault="00503CD1" w:rsidP="00D42626">
            <w:pPr>
              <w:jc w:val="right"/>
              <w:rPr>
                <w:rFonts w:cs="Arial"/>
                <w:b/>
                <w:bCs/>
                <w:sz w:val="19"/>
                <w:szCs w:val="19"/>
              </w:rPr>
            </w:pPr>
            <w:r w:rsidRPr="00503CD1">
              <w:rPr>
                <w:rFonts w:cs="Arial"/>
                <w:b/>
                <w:bCs/>
                <w:sz w:val="19"/>
                <w:szCs w:val="19"/>
              </w:rPr>
              <w:t>Year ended 30 June</w:t>
            </w:r>
          </w:p>
        </w:tc>
        <w:tc>
          <w:tcPr>
            <w:tcW w:w="2268" w:type="dxa"/>
            <w:gridSpan w:val="2"/>
            <w:tcBorders>
              <w:top w:val="nil"/>
              <w:left w:val="nil"/>
              <w:bottom w:val="single" w:sz="4" w:space="0" w:color="auto"/>
              <w:right w:val="nil"/>
            </w:tcBorders>
            <w:shd w:val="clear" w:color="auto" w:fill="auto"/>
            <w:noWrap/>
            <w:vAlign w:val="bottom"/>
            <w:hideMark/>
          </w:tcPr>
          <w:p w:rsidR="00503CD1" w:rsidRPr="00503CD1" w:rsidRDefault="00503CD1" w:rsidP="00D42626">
            <w:pPr>
              <w:jc w:val="right"/>
              <w:rPr>
                <w:rFonts w:cs="Arial"/>
                <w:b/>
                <w:bCs/>
                <w:sz w:val="19"/>
                <w:szCs w:val="19"/>
              </w:rPr>
            </w:pPr>
            <w:r w:rsidRPr="00503CD1">
              <w:rPr>
                <w:rFonts w:cs="Arial"/>
                <w:b/>
                <w:bCs/>
                <w:sz w:val="19"/>
                <w:szCs w:val="19"/>
              </w:rPr>
              <w:t>Year ended 30 June</w:t>
            </w:r>
          </w:p>
        </w:tc>
      </w:tr>
      <w:tr w:rsidR="00503CD1" w:rsidRPr="00DF3601" w:rsidTr="005B4DA5">
        <w:trPr>
          <w:trHeight w:val="255"/>
        </w:trPr>
        <w:tc>
          <w:tcPr>
            <w:tcW w:w="1701" w:type="dxa"/>
            <w:tcBorders>
              <w:top w:val="nil"/>
              <w:left w:val="nil"/>
              <w:bottom w:val="single" w:sz="4" w:space="0" w:color="auto"/>
              <w:right w:val="nil"/>
            </w:tcBorders>
            <w:shd w:val="clear" w:color="auto" w:fill="auto"/>
            <w:noWrap/>
            <w:vAlign w:val="bottom"/>
            <w:hideMark/>
          </w:tcPr>
          <w:p w:rsidR="00503CD1" w:rsidRPr="00503CD1" w:rsidRDefault="00503CD1" w:rsidP="00DF3601">
            <w:pPr>
              <w:rPr>
                <w:rFonts w:cs="Arial"/>
                <w:sz w:val="19"/>
                <w:szCs w:val="19"/>
              </w:rPr>
            </w:pPr>
          </w:p>
        </w:tc>
        <w:tc>
          <w:tcPr>
            <w:tcW w:w="1701" w:type="dxa"/>
            <w:tcBorders>
              <w:top w:val="nil"/>
              <w:left w:val="nil"/>
              <w:bottom w:val="single" w:sz="4" w:space="0" w:color="auto"/>
              <w:right w:val="nil"/>
            </w:tcBorders>
            <w:shd w:val="clear" w:color="auto" w:fill="auto"/>
            <w:noWrap/>
            <w:vAlign w:val="bottom"/>
            <w:hideMark/>
          </w:tcPr>
          <w:p w:rsidR="00503CD1" w:rsidRPr="00503CD1" w:rsidRDefault="00503CD1" w:rsidP="00DF3601">
            <w:pPr>
              <w:rPr>
                <w:rFonts w:cs="Arial"/>
                <w:sz w:val="19"/>
                <w:szCs w:val="19"/>
              </w:rPr>
            </w:pPr>
          </w:p>
        </w:tc>
        <w:tc>
          <w:tcPr>
            <w:tcW w:w="1282" w:type="dxa"/>
            <w:tcBorders>
              <w:top w:val="nil"/>
              <w:left w:val="nil"/>
              <w:bottom w:val="single" w:sz="4" w:space="0" w:color="auto"/>
              <w:right w:val="nil"/>
            </w:tcBorders>
            <w:shd w:val="clear" w:color="auto" w:fill="auto"/>
            <w:noWrap/>
            <w:vAlign w:val="bottom"/>
            <w:hideMark/>
          </w:tcPr>
          <w:p w:rsidR="00503CD1" w:rsidRPr="00503CD1" w:rsidRDefault="00503CD1" w:rsidP="00DF3601">
            <w:pPr>
              <w:rPr>
                <w:rFonts w:cs="Arial"/>
                <w:sz w:val="19"/>
                <w:szCs w:val="19"/>
              </w:rPr>
            </w:pPr>
            <w:r w:rsidRPr="00503CD1">
              <w:rPr>
                <w:rFonts w:cs="Arial"/>
                <w:sz w:val="19"/>
                <w:szCs w:val="19"/>
              </w:rPr>
              <w:t> </w:t>
            </w:r>
          </w:p>
        </w:tc>
        <w:tc>
          <w:tcPr>
            <w:tcW w:w="1128" w:type="dxa"/>
            <w:tcBorders>
              <w:top w:val="nil"/>
              <w:left w:val="nil"/>
              <w:bottom w:val="single" w:sz="4" w:space="0" w:color="auto"/>
              <w:right w:val="nil"/>
            </w:tcBorders>
            <w:shd w:val="clear" w:color="auto" w:fill="auto"/>
            <w:noWrap/>
            <w:vAlign w:val="bottom"/>
            <w:hideMark/>
          </w:tcPr>
          <w:p w:rsidR="00503CD1" w:rsidRPr="00503CD1" w:rsidRDefault="00503CD1" w:rsidP="00D42626">
            <w:pPr>
              <w:jc w:val="right"/>
              <w:rPr>
                <w:rFonts w:cs="Arial"/>
                <w:b/>
                <w:bCs/>
                <w:sz w:val="19"/>
                <w:szCs w:val="19"/>
              </w:rPr>
            </w:pPr>
            <w:r w:rsidRPr="00503CD1">
              <w:rPr>
                <w:rFonts w:cs="Arial"/>
                <w:b/>
                <w:bCs/>
                <w:sz w:val="19"/>
                <w:szCs w:val="19"/>
              </w:rPr>
              <w:t>2010</w:t>
            </w:r>
          </w:p>
        </w:tc>
        <w:tc>
          <w:tcPr>
            <w:tcW w:w="992" w:type="dxa"/>
            <w:tcBorders>
              <w:top w:val="nil"/>
              <w:left w:val="nil"/>
              <w:bottom w:val="single" w:sz="4" w:space="0" w:color="auto"/>
              <w:right w:val="nil"/>
            </w:tcBorders>
            <w:shd w:val="clear" w:color="auto" w:fill="auto"/>
            <w:noWrap/>
            <w:vAlign w:val="bottom"/>
            <w:hideMark/>
          </w:tcPr>
          <w:p w:rsidR="00503CD1" w:rsidRPr="00503CD1" w:rsidRDefault="00503CD1" w:rsidP="00D42626">
            <w:pPr>
              <w:jc w:val="right"/>
              <w:rPr>
                <w:rFonts w:cs="Arial"/>
                <w:b/>
                <w:bCs/>
                <w:sz w:val="19"/>
                <w:szCs w:val="19"/>
              </w:rPr>
            </w:pPr>
            <w:r w:rsidRPr="00503CD1">
              <w:rPr>
                <w:rFonts w:cs="Arial"/>
                <w:b/>
                <w:bCs/>
                <w:sz w:val="19"/>
                <w:szCs w:val="19"/>
              </w:rPr>
              <w:t>2009</w:t>
            </w:r>
          </w:p>
        </w:tc>
        <w:tc>
          <w:tcPr>
            <w:tcW w:w="1134" w:type="dxa"/>
            <w:tcBorders>
              <w:top w:val="nil"/>
              <w:left w:val="nil"/>
              <w:bottom w:val="single" w:sz="4" w:space="0" w:color="auto"/>
              <w:right w:val="nil"/>
            </w:tcBorders>
            <w:shd w:val="clear" w:color="auto" w:fill="auto"/>
            <w:noWrap/>
            <w:vAlign w:val="bottom"/>
            <w:hideMark/>
          </w:tcPr>
          <w:p w:rsidR="00503CD1" w:rsidRPr="00503CD1" w:rsidRDefault="00503CD1" w:rsidP="00D42626">
            <w:pPr>
              <w:jc w:val="right"/>
              <w:rPr>
                <w:rFonts w:cs="Arial"/>
                <w:b/>
                <w:bCs/>
                <w:sz w:val="19"/>
                <w:szCs w:val="19"/>
              </w:rPr>
            </w:pPr>
            <w:r w:rsidRPr="00503CD1">
              <w:rPr>
                <w:rFonts w:cs="Arial"/>
                <w:b/>
                <w:bCs/>
                <w:sz w:val="19"/>
                <w:szCs w:val="19"/>
              </w:rPr>
              <w:t>2010</w:t>
            </w:r>
          </w:p>
        </w:tc>
        <w:tc>
          <w:tcPr>
            <w:tcW w:w="1134" w:type="dxa"/>
            <w:tcBorders>
              <w:top w:val="nil"/>
              <w:left w:val="nil"/>
              <w:bottom w:val="single" w:sz="4" w:space="0" w:color="auto"/>
              <w:right w:val="nil"/>
            </w:tcBorders>
            <w:shd w:val="clear" w:color="auto" w:fill="auto"/>
            <w:noWrap/>
            <w:vAlign w:val="bottom"/>
            <w:hideMark/>
          </w:tcPr>
          <w:p w:rsidR="00503CD1" w:rsidRPr="00503CD1" w:rsidRDefault="00503CD1" w:rsidP="00D42626">
            <w:pPr>
              <w:jc w:val="right"/>
              <w:rPr>
                <w:rFonts w:cs="Arial"/>
                <w:b/>
                <w:bCs/>
                <w:sz w:val="19"/>
                <w:szCs w:val="19"/>
              </w:rPr>
            </w:pPr>
            <w:r w:rsidRPr="00503CD1">
              <w:rPr>
                <w:rFonts w:cs="Arial"/>
                <w:b/>
                <w:bCs/>
                <w:sz w:val="19"/>
                <w:szCs w:val="19"/>
              </w:rPr>
              <w:t>2009</w:t>
            </w:r>
          </w:p>
        </w:tc>
      </w:tr>
      <w:tr w:rsidR="00503CD1" w:rsidRPr="00DF3601" w:rsidTr="005B4DA5">
        <w:trPr>
          <w:trHeight w:val="510"/>
        </w:trPr>
        <w:tc>
          <w:tcPr>
            <w:tcW w:w="1701" w:type="dxa"/>
            <w:tcBorders>
              <w:top w:val="nil"/>
              <w:left w:val="nil"/>
              <w:bottom w:val="nil"/>
              <w:right w:val="nil"/>
            </w:tcBorders>
            <w:shd w:val="clear" w:color="auto" w:fill="auto"/>
            <w:vAlign w:val="bottom"/>
            <w:hideMark/>
          </w:tcPr>
          <w:p w:rsidR="00503CD1" w:rsidRPr="00503CD1" w:rsidRDefault="00503CD1" w:rsidP="00DF3601">
            <w:pPr>
              <w:rPr>
                <w:rFonts w:cs="Arial"/>
                <w:sz w:val="19"/>
                <w:szCs w:val="19"/>
              </w:rPr>
            </w:pPr>
            <w:r w:rsidRPr="00503CD1">
              <w:rPr>
                <w:rFonts w:cs="Arial"/>
                <w:sz w:val="19"/>
                <w:szCs w:val="19"/>
              </w:rPr>
              <w:t>Alick Shaw (Arts Council)</w:t>
            </w:r>
          </w:p>
        </w:tc>
        <w:tc>
          <w:tcPr>
            <w:tcW w:w="1701" w:type="dxa"/>
            <w:tcBorders>
              <w:top w:val="nil"/>
              <w:left w:val="nil"/>
              <w:bottom w:val="nil"/>
              <w:right w:val="nil"/>
            </w:tcBorders>
            <w:shd w:val="clear" w:color="auto" w:fill="auto"/>
            <w:vAlign w:val="bottom"/>
            <w:hideMark/>
          </w:tcPr>
          <w:p w:rsidR="00503CD1" w:rsidRPr="00503CD1" w:rsidRDefault="00503CD1" w:rsidP="00DF3601">
            <w:pPr>
              <w:rPr>
                <w:rFonts w:cs="Arial"/>
                <w:sz w:val="19"/>
                <w:szCs w:val="19"/>
              </w:rPr>
            </w:pPr>
            <w:r w:rsidRPr="00503CD1">
              <w:rPr>
                <w:rFonts w:cs="Arial"/>
                <w:sz w:val="19"/>
                <w:szCs w:val="19"/>
              </w:rPr>
              <w:t>Wellington Museums Trust</w:t>
            </w:r>
          </w:p>
        </w:tc>
        <w:tc>
          <w:tcPr>
            <w:tcW w:w="1282" w:type="dxa"/>
            <w:tcBorders>
              <w:top w:val="nil"/>
              <w:left w:val="nil"/>
              <w:bottom w:val="nil"/>
              <w:right w:val="nil"/>
            </w:tcBorders>
            <w:shd w:val="clear" w:color="auto" w:fill="auto"/>
            <w:vAlign w:val="bottom"/>
            <w:hideMark/>
          </w:tcPr>
          <w:p w:rsidR="00503CD1" w:rsidRPr="00503CD1" w:rsidRDefault="00503CD1" w:rsidP="00DF3601">
            <w:pPr>
              <w:rPr>
                <w:rFonts w:cs="Arial"/>
                <w:sz w:val="19"/>
                <w:szCs w:val="19"/>
              </w:rPr>
            </w:pPr>
            <w:r w:rsidRPr="00503CD1">
              <w:rPr>
                <w:rFonts w:cs="Arial"/>
                <w:sz w:val="19"/>
                <w:szCs w:val="19"/>
              </w:rPr>
              <w:t>Trustee (from July 2009)</w:t>
            </w:r>
          </w:p>
        </w:tc>
        <w:tc>
          <w:tcPr>
            <w:tcW w:w="1128" w:type="dxa"/>
            <w:tcBorders>
              <w:top w:val="nil"/>
              <w:left w:val="nil"/>
              <w:bottom w:val="nil"/>
              <w:right w:val="nil"/>
            </w:tcBorders>
            <w:shd w:val="clear" w:color="auto" w:fill="auto"/>
            <w:noWrap/>
            <w:vAlign w:val="bottom"/>
            <w:hideMark/>
          </w:tcPr>
          <w:p w:rsidR="00503CD1" w:rsidRPr="00503CD1" w:rsidRDefault="00503CD1" w:rsidP="00D42626">
            <w:pPr>
              <w:jc w:val="right"/>
              <w:rPr>
                <w:rFonts w:cs="Arial"/>
                <w:sz w:val="19"/>
                <w:szCs w:val="19"/>
              </w:rPr>
            </w:pPr>
            <w:r w:rsidRPr="00503CD1">
              <w:rPr>
                <w:rFonts w:cs="Arial"/>
                <w:sz w:val="19"/>
                <w:szCs w:val="19"/>
              </w:rPr>
              <w:t xml:space="preserve">412,393 </w:t>
            </w:r>
          </w:p>
        </w:tc>
        <w:tc>
          <w:tcPr>
            <w:tcW w:w="992" w:type="dxa"/>
            <w:tcBorders>
              <w:top w:val="nil"/>
              <w:left w:val="nil"/>
              <w:bottom w:val="nil"/>
              <w:right w:val="nil"/>
            </w:tcBorders>
            <w:shd w:val="clear" w:color="auto" w:fill="auto"/>
            <w:noWrap/>
            <w:vAlign w:val="bottom"/>
            <w:hideMark/>
          </w:tcPr>
          <w:p w:rsidR="00503CD1" w:rsidRPr="00503CD1" w:rsidRDefault="00D63AAA" w:rsidP="005B4DA5">
            <w:pPr>
              <w:jc w:val="right"/>
              <w:rPr>
                <w:rFonts w:cs="Arial"/>
                <w:sz w:val="19"/>
                <w:szCs w:val="19"/>
              </w:rPr>
            </w:pPr>
            <w:r>
              <w:rPr>
                <w:rFonts w:cs="Arial"/>
                <w:sz w:val="19"/>
                <w:szCs w:val="19"/>
              </w:rPr>
              <w:t xml:space="preserve"> </w:t>
            </w:r>
            <w:r w:rsidR="005B4DA5">
              <w:rPr>
                <w:rFonts w:cs="Arial"/>
                <w:sz w:val="19"/>
                <w:szCs w:val="19"/>
              </w:rPr>
              <w:t>-</w:t>
            </w:r>
            <w:r w:rsidR="00E14CF7">
              <w:rPr>
                <w:rFonts w:cs="Arial"/>
                <w:sz w:val="19"/>
                <w:szCs w:val="19"/>
              </w:rPr>
              <w:t xml:space="preserve"> </w:t>
            </w:r>
          </w:p>
        </w:tc>
        <w:tc>
          <w:tcPr>
            <w:tcW w:w="1134" w:type="dxa"/>
            <w:tcBorders>
              <w:top w:val="nil"/>
              <w:left w:val="nil"/>
              <w:bottom w:val="nil"/>
              <w:right w:val="nil"/>
            </w:tcBorders>
            <w:shd w:val="clear" w:color="auto" w:fill="auto"/>
            <w:noWrap/>
            <w:vAlign w:val="bottom"/>
            <w:hideMark/>
          </w:tcPr>
          <w:p w:rsidR="00503CD1" w:rsidRPr="00503CD1" w:rsidRDefault="00503CD1" w:rsidP="00D42626">
            <w:pPr>
              <w:jc w:val="right"/>
              <w:rPr>
                <w:rFonts w:cs="Arial"/>
                <w:sz w:val="19"/>
                <w:szCs w:val="19"/>
              </w:rPr>
            </w:pPr>
            <w:r w:rsidRPr="00503CD1">
              <w:rPr>
                <w:rFonts w:cs="Arial"/>
                <w:sz w:val="19"/>
                <w:szCs w:val="19"/>
              </w:rPr>
              <w:t xml:space="preserve">239,960 </w:t>
            </w:r>
          </w:p>
        </w:tc>
        <w:tc>
          <w:tcPr>
            <w:tcW w:w="1134" w:type="dxa"/>
            <w:tcBorders>
              <w:top w:val="nil"/>
              <w:left w:val="nil"/>
              <w:bottom w:val="nil"/>
              <w:right w:val="nil"/>
            </w:tcBorders>
            <w:shd w:val="clear" w:color="auto" w:fill="auto"/>
            <w:noWrap/>
            <w:vAlign w:val="bottom"/>
            <w:hideMark/>
          </w:tcPr>
          <w:p w:rsidR="00503CD1" w:rsidRPr="00503CD1" w:rsidRDefault="00E14CF7" w:rsidP="005B4DA5">
            <w:pPr>
              <w:jc w:val="right"/>
              <w:rPr>
                <w:rFonts w:cs="Arial"/>
                <w:sz w:val="19"/>
                <w:szCs w:val="19"/>
              </w:rPr>
            </w:pPr>
            <w:r>
              <w:rPr>
                <w:rFonts w:cs="Arial"/>
                <w:sz w:val="19"/>
                <w:szCs w:val="19"/>
              </w:rPr>
              <w:t xml:space="preserve"> </w:t>
            </w:r>
            <w:r w:rsidR="005B4DA5">
              <w:rPr>
                <w:rFonts w:cs="Arial"/>
                <w:sz w:val="19"/>
                <w:szCs w:val="19"/>
              </w:rPr>
              <w:t>-</w:t>
            </w:r>
            <w:r>
              <w:rPr>
                <w:rFonts w:cs="Arial"/>
                <w:sz w:val="19"/>
                <w:szCs w:val="19"/>
              </w:rPr>
              <w:t xml:space="preserve"> </w:t>
            </w:r>
          </w:p>
        </w:tc>
      </w:tr>
      <w:tr w:rsidR="00503CD1" w:rsidRPr="00DF3601" w:rsidTr="005B4DA5">
        <w:trPr>
          <w:trHeight w:val="510"/>
        </w:trPr>
        <w:tc>
          <w:tcPr>
            <w:tcW w:w="1701" w:type="dxa"/>
            <w:tcBorders>
              <w:top w:val="nil"/>
              <w:left w:val="nil"/>
              <w:bottom w:val="nil"/>
              <w:right w:val="nil"/>
            </w:tcBorders>
            <w:shd w:val="clear" w:color="auto" w:fill="auto"/>
            <w:vAlign w:val="bottom"/>
            <w:hideMark/>
          </w:tcPr>
          <w:p w:rsidR="00503CD1" w:rsidRPr="00503CD1" w:rsidRDefault="00503CD1" w:rsidP="00DF3601">
            <w:pPr>
              <w:rPr>
                <w:rFonts w:cs="Arial"/>
                <w:sz w:val="19"/>
                <w:szCs w:val="19"/>
              </w:rPr>
            </w:pPr>
          </w:p>
        </w:tc>
        <w:tc>
          <w:tcPr>
            <w:tcW w:w="1701" w:type="dxa"/>
            <w:tcBorders>
              <w:top w:val="nil"/>
              <w:left w:val="nil"/>
              <w:bottom w:val="nil"/>
              <w:right w:val="nil"/>
            </w:tcBorders>
            <w:shd w:val="clear" w:color="auto" w:fill="auto"/>
            <w:vAlign w:val="bottom"/>
            <w:hideMark/>
          </w:tcPr>
          <w:p w:rsidR="00503CD1" w:rsidRPr="00503CD1" w:rsidRDefault="00503CD1" w:rsidP="00DF3601">
            <w:pPr>
              <w:rPr>
                <w:rFonts w:cs="Arial"/>
                <w:sz w:val="19"/>
                <w:szCs w:val="19"/>
              </w:rPr>
            </w:pPr>
            <w:r w:rsidRPr="00503CD1">
              <w:rPr>
                <w:rFonts w:cs="Arial"/>
                <w:sz w:val="19"/>
                <w:szCs w:val="19"/>
              </w:rPr>
              <w:t>New Zealand School of Music*</w:t>
            </w:r>
          </w:p>
        </w:tc>
        <w:tc>
          <w:tcPr>
            <w:tcW w:w="1282" w:type="dxa"/>
            <w:tcBorders>
              <w:top w:val="nil"/>
              <w:left w:val="nil"/>
              <w:bottom w:val="nil"/>
              <w:right w:val="nil"/>
            </w:tcBorders>
            <w:shd w:val="clear" w:color="auto" w:fill="auto"/>
            <w:noWrap/>
            <w:vAlign w:val="bottom"/>
            <w:hideMark/>
          </w:tcPr>
          <w:p w:rsidR="00503CD1" w:rsidRPr="00503CD1" w:rsidRDefault="00503CD1" w:rsidP="00DF3601">
            <w:pPr>
              <w:rPr>
                <w:rFonts w:cs="Arial"/>
                <w:sz w:val="19"/>
                <w:szCs w:val="19"/>
              </w:rPr>
            </w:pPr>
            <w:r w:rsidRPr="00503CD1">
              <w:rPr>
                <w:rFonts w:cs="Arial"/>
                <w:sz w:val="19"/>
                <w:szCs w:val="19"/>
              </w:rPr>
              <w:t>Chair</w:t>
            </w:r>
          </w:p>
        </w:tc>
        <w:tc>
          <w:tcPr>
            <w:tcW w:w="1128" w:type="dxa"/>
            <w:tcBorders>
              <w:top w:val="nil"/>
              <w:left w:val="nil"/>
              <w:bottom w:val="nil"/>
              <w:right w:val="nil"/>
            </w:tcBorders>
            <w:shd w:val="clear" w:color="auto" w:fill="auto"/>
            <w:noWrap/>
            <w:vAlign w:val="bottom"/>
            <w:hideMark/>
          </w:tcPr>
          <w:p w:rsidR="00503CD1" w:rsidRPr="00503CD1" w:rsidRDefault="00503CD1" w:rsidP="00D42626">
            <w:pPr>
              <w:jc w:val="right"/>
              <w:rPr>
                <w:rFonts w:cs="Arial"/>
                <w:sz w:val="19"/>
                <w:szCs w:val="19"/>
              </w:rPr>
            </w:pPr>
            <w:r w:rsidRPr="00503CD1">
              <w:rPr>
                <w:rFonts w:cs="Arial"/>
                <w:sz w:val="19"/>
                <w:szCs w:val="19"/>
              </w:rPr>
              <w:t xml:space="preserve">25,000 </w:t>
            </w:r>
          </w:p>
        </w:tc>
        <w:tc>
          <w:tcPr>
            <w:tcW w:w="992" w:type="dxa"/>
            <w:tcBorders>
              <w:top w:val="nil"/>
              <w:left w:val="nil"/>
              <w:bottom w:val="nil"/>
              <w:right w:val="nil"/>
            </w:tcBorders>
            <w:shd w:val="clear" w:color="auto" w:fill="auto"/>
            <w:noWrap/>
            <w:vAlign w:val="bottom"/>
            <w:hideMark/>
          </w:tcPr>
          <w:p w:rsidR="00503CD1" w:rsidRPr="00503CD1" w:rsidRDefault="00E14CF7" w:rsidP="00D42626">
            <w:pPr>
              <w:jc w:val="right"/>
              <w:rPr>
                <w:rFonts w:cs="Arial"/>
                <w:sz w:val="19"/>
                <w:szCs w:val="19"/>
              </w:rPr>
            </w:pPr>
            <w:r>
              <w:rPr>
                <w:rFonts w:cs="Arial"/>
                <w:sz w:val="19"/>
                <w:szCs w:val="19"/>
              </w:rPr>
              <w:t xml:space="preserve"> </w:t>
            </w:r>
            <w:r w:rsidR="00503CD1" w:rsidRPr="00503CD1">
              <w:rPr>
                <w:rFonts w:cs="Arial"/>
                <w:sz w:val="19"/>
                <w:szCs w:val="19"/>
              </w:rPr>
              <w:t xml:space="preserve">29,950 </w:t>
            </w:r>
          </w:p>
        </w:tc>
        <w:tc>
          <w:tcPr>
            <w:tcW w:w="1134" w:type="dxa"/>
            <w:tcBorders>
              <w:top w:val="nil"/>
              <w:left w:val="nil"/>
              <w:bottom w:val="nil"/>
              <w:right w:val="nil"/>
            </w:tcBorders>
            <w:shd w:val="clear" w:color="auto" w:fill="auto"/>
            <w:noWrap/>
            <w:vAlign w:val="bottom"/>
            <w:hideMark/>
          </w:tcPr>
          <w:p w:rsidR="00503CD1" w:rsidRPr="00503CD1" w:rsidRDefault="00E14CF7" w:rsidP="00D42626">
            <w:pPr>
              <w:jc w:val="right"/>
              <w:rPr>
                <w:rFonts w:cs="Arial"/>
                <w:sz w:val="19"/>
                <w:szCs w:val="19"/>
              </w:rPr>
            </w:pPr>
            <w:r>
              <w:rPr>
                <w:rFonts w:cs="Arial"/>
                <w:sz w:val="19"/>
                <w:szCs w:val="19"/>
              </w:rPr>
              <w:t xml:space="preserve"> </w:t>
            </w:r>
            <w:r w:rsidR="00503CD1" w:rsidRPr="00503CD1">
              <w:rPr>
                <w:rFonts w:cs="Arial"/>
                <w:sz w:val="19"/>
                <w:szCs w:val="19"/>
              </w:rPr>
              <w:t xml:space="preserve">25,000 </w:t>
            </w:r>
          </w:p>
        </w:tc>
        <w:tc>
          <w:tcPr>
            <w:tcW w:w="1134" w:type="dxa"/>
            <w:tcBorders>
              <w:top w:val="nil"/>
              <w:left w:val="nil"/>
              <w:bottom w:val="nil"/>
              <w:right w:val="nil"/>
            </w:tcBorders>
            <w:shd w:val="clear" w:color="auto" w:fill="auto"/>
            <w:noWrap/>
            <w:vAlign w:val="bottom"/>
            <w:hideMark/>
          </w:tcPr>
          <w:p w:rsidR="00503CD1" w:rsidRPr="00503CD1" w:rsidRDefault="00E14CF7" w:rsidP="00D42626">
            <w:pPr>
              <w:jc w:val="right"/>
              <w:rPr>
                <w:rFonts w:cs="Arial"/>
                <w:sz w:val="19"/>
                <w:szCs w:val="19"/>
              </w:rPr>
            </w:pPr>
            <w:r>
              <w:rPr>
                <w:rFonts w:cs="Arial"/>
                <w:sz w:val="19"/>
                <w:szCs w:val="19"/>
              </w:rPr>
              <w:t xml:space="preserve"> </w:t>
            </w:r>
            <w:r w:rsidR="00503CD1" w:rsidRPr="00503CD1">
              <w:rPr>
                <w:rFonts w:cs="Arial"/>
                <w:sz w:val="19"/>
                <w:szCs w:val="19"/>
              </w:rPr>
              <w:t xml:space="preserve">29,950 </w:t>
            </w:r>
          </w:p>
        </w:tc>
      </w:tr>
    </w:tbl>
    <w:p w:rsidR="00D42626" w:rsidRDefault="00D42626"/>
    <w:p w:rsidR="00D42626" w:rsidRDefault="00D42626"/>
    <w:p w:rsidR="00D42626" w:rsidRPr="00D42626" w:rsidRDefault="00D42626" w:rsidP="00D42626">
      <w:pPr>
        <w:jc w:val="both"/>
        <w:rPr>
          <w:rFonts w:cs="Arial"/>
          <w:sz w:val="20"/>
          <w:szCs w:val="20"/>
        </w:rPr>
      </w:pPr>
      <w:r w:rsidRPr="00D42626">
        <w:rPr>
          <w:rFonts w:cs="Arial"/>
          <w:sz w:val="20"/>
          <w:szCs w:val="20"/>
        </w:rPr>
        <w:t>Decisions to fund the Wellington Museums Trust and the New Zealand School of Music were made by the Arts Board.</w:t>
      </w:r>
      <w:r w:rsidR="00E14CF7">
        <w:rPr>
          <w:rFonts w:cs="Arial"/>
          <w:sz w:val="20"/>
          <w:szCs w:val="20"/>
        </w:rPr>
        <w:t xml:space="preserve"> </w:t>
      </w:r>
      <w:r w:rsidRPr="00D42626">
        <w:rPr>
          <w:rFonts w:cs="Arial"/>
          <w:sz w:val="20"/>
          <w:szCs w:val="20"/>
        </w:rPr>
        <w:t>The Council itself does not make funding decisions.</w:t>
      </w:r>
    </w:p>
    <w:p w:rsidR="00D42626" w:rsidRPr="00D42626" w:rsidRDefault="00D42626" w:rsidP="00D42626">
      <w:pPr>
        <w:jc w:val="both"/>
        <w:rPr>
          <w:rFonts w:cs="Arial"/>
          <w:sz w:val="20"/>
          <w:szCs w:val="20"/>
        </w:rPr>
      </w:pPr>
    </w:p>
    <w:p w:rsidR="00D42626" w:rsidRPr="00D42626" w:rsidRDefault="00D42626" w:rsidP="00D42626">
      <w:pPr>
        <w:jc w:val="both"/>
        <w:rPr>
          <w:rFonts w:cs="Arial"/>
          <w:sz w:val="20"/>
          <w:szCs w:val="20"/>
        </w:rPr>
      </w:pPr>
      <w:r w:rsidRPr="00D42626">
        <w:rPr>
          <w:rFonts w:cs="Arial"/>
          <w:sz w:val="20"/>
          <w:szCs w:val="20"/>
        </w:rPr>
        <w:t>* The funding granted under a two</w:t>
      </w:r>
      <w:r w:rsidR="005B4DA5">
        <w:rPr>
          <w:rFonts w:cs="Arial"/>
          <w:sz w:val="20"/>
          <w:szCs w:val="20"/>
        </w:rPr>
        <w:t>-</w:t>
      </w:r>
      <w:r w:rsidRPr="00D42626">
        <w:rPr>
          <w:rFonts w:cs="Arial"/>
          <w:sz w:val="20"/>
          <w:szCs w:val="20"/>
        </w:rPr>
        <w:t>year funding contract with Wellington Museum</w:t>
      </w:r>
      <w:r>
        <w:rPr>
          <w:rFonts w:cs="Arial"/>
          <w:sz w:val="20"/>
          <w:szCs w:val="20"/>
        </w:rPr>
        <w:t>’</w:t>
      </w:r>
      <w:r w:rsidRPr="00D42626">
        <w:rPr>
          <w:rFonts w:cs="Arial"/>
          <w:sz w:val="20"/>
          <w:szCs w:val="20"/>
        </w:rPr>
        <w:t xml:space="preserve">s Trust amounts </w:t>
      </w:r>
      <w:r w:rsidR="005B4DA5">
        <w:rPr>
          <w:rFonts w:cs="Arial"/>
          <w:sz w:val="20"/>
          <w:szCs w:val="20"/>
        </w:rPr>
        <w:t xml:space="preserve">to </w:t>
      </w:r>
      <w:r w:rsidRPr="00D42626">
        <w:rPr>
          <w:rFonts w:cs="Arial"/>
          <w:sz w:val="20"/>
          <w:szCs w:val="20"/>
        </w:rPr>
        <w:t>$358,000 annually,</w:t>
      </w:r>
      <w:r>
        <w:rPr>
          <w:rFonts w:cs="Arial"/>
          <w:sz w:val="20"/>
          <w:szCs w:val="20"/>
        </w:rPr>
        <w:t xml:space="preserve"> </w:t>
      </w:r>
      <w:r w:rsidRPr="00D42626">
        <w:rPr>
          <w:rFonts w:cs="Arial"/>
          <w:sz w:val="20"/>
          <w:szCs w:val="20"/>
        </w:rPr>
        <w:t>for 2009/10 and 2010/11. The amount disclosed above includes the amount committed for 2009/10 financial year only.</w:t>
      </w:r>
    </w:p>
    <w:tbl>
      <w:tblPr>
        <w:tblW w:w="9072" w:type="dxa"/>
        <w:tblInd w:w="108" w:type="dxa"/>
        <w:tblLook w:val="04A0"/>
      </w:tblPr>
      <w:tblGrid>
        <w:gridCol w:w="1701"/>
        <w:gridCol w:w="1701"/>
        <w:gridCol w:w="1282"/>
        <w:gridCol w:w="1128"/>
        <w:gridCol w:w="992"/>
        <w:gridCol w:w="1134"/>
        <w:gridCol w:w="1134"/>
      </w:tblGrid>
      <w:tr w:rsidR="005405BA" w:rsidRPr="00503CD1" w:rsidTr="005B4DA5">
        <w:trPr>
          <w:trHeight w:val="255"/>
        </w:trPr>
        <w:tc>
          <w:tcPr>
            <w:tcW w:w="4684" w:type="dxa"/>
            <w:gridSpan w:val="3"/>
            <w:tcBorders>
              <w:top w:val="nil"/>
              <w:left w:val="nil"/>
              <w:bottom w:val="nil"/>
              <w:right w:val="nil"/>
            </w:tcBorders>
            <w:shd w:val="clear" w:color="auto" w:fill="auto"/>
            <w:noWrap/>
            <w:vAlign w:val="bottom"/>
            <w:hideMark/>
          </w:tcPr>
          <w:p w:rsidR="005405BA" w:rsidRPr="00503CD1" w:rsidRDefault="005405BA" w:rsidP="005405BA">
            <w:pPr>
              <w:rPr>
                <w:rFonts w:cs="Arial"/>
                <w:sz w:val="19"/>
                <w:szCs w:val="19"/>
              </w:rPr>
            </w:pPr>
          </w:p>
        </w:tc>
        <w:tc>
          <w:tcPr>
            <w:tcW w:w="2120" w:type="dxa"/>
            <w:gridSpan w:val="2"/>
            <w:tcBorders>
              <w:top w:val="nil"/>
              <w:left w:val="nil"/>
              <w:bottom w:val="nil"/>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 xml:space="preserve">Transaction </w:t>
            </w:r>
            <w:r w:rsidR="005B4DA5" w:rsidRPr="00503CD1">
              <w:rPr>
                <w:rFonts w:cs="Arial"/>
                <w:b/>
                <w:bCs/>
                <w:sz w:val="19"/>
                <w:szCs w:val="19"/>
              </w:rPr>
              <w:t xml:space="preserve">value </w:t>
            </w:r>
          </w:p>
        </w:tc>
        <w:tc>
          <w:tcPr>
            <w:tcW w:w="2268" w:type="dxa"/>
            <w:gridSpan w:val="2"/>
            <w:tcBorders>
              <w:top w:val="nil"/>
              <w:left w:val="nil"/>
              <w:bottom w:val="nil"/>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 xml:space="preserve">Balance </w:t>
            </w:r>
            <w:r w:rsidR="005B4DA5" w:rsidRPr="00503CD1">
              <w:rPr>
                <w:rFonts w:cs="Arial"/>
                <w:b/>
                <w:bCs/>
                <w:sz w:val="19"/>
                <w:szCs w:val="19"/>
              </w:rPr>
              <w:t>outstanding</w:t>
            </w:r>
          </w:p>
        </w:tc>
      </w:tr>
      <w:tr w:rsidR="005405BA" w:rsidRPr="00503CD1" w:rsidTr="005B4DA5">
        <w:trPr>
          <w:trHeight w:val="255"/>
        </w:trPr>
        <w:tc>
          <w:tcPr>
            <w:tcW w:w="1701" w:type="dxa"/>
            <w:tcBorders>
              <w:top w:val="nil"/>
              <w:left w:val="nil"/>
              <w:bottom w:val="nil"/>
              <w:right w:val="nil"/>
            </w:tcBorders>
            <w:shd w:val="clear" w:color="auto" w:fill="auto"/>
            <w:noWrap/>
            <w:vAlign w:val="bottom"/>
            <w:hideMark/>
          </w:tcPr>
          <w:p w:rsidR="005405BA" w:rsidRPr="00503CD1" w:rsidRDefault="005405BA" w:rsidP="005405BA">
            <w:pPr>
              <w:rPr>
                <w:rFonts w:cs="Arial"/>
                <w:sz w:val="19"/>
                <w:szCs w:val="19"/>
              </w:rPr>
            </w:pPr>
          </w:p>
        </w:tc>
        <w:tc>
          <w:tcPr>
            <w:tcW w:w="1701" w:type="dxa"/>
            <w:tcBorders>
              <w:top w:val="nil"/>
              <w:left w:val="nil"/>
              <w:bottom w:val="nil"/>
              <w:right w:val="nil"/>
            </w:tcBorders>
            <w:shd w:val="clear" w:color="auto" w:fill="auto"/>
            <w:noWrap/>
            <w:vAlign w:val="bottom"/>
            <w:hideMark/>
          </w:tcPr>
          <w:p w:rsidR="005405BA" w:rsidRPr="00503CD1" w:rsidRDefault="005405BA" w:rsidP="005405BA">
            <w:pPr>
              <w:rPr>
                <w:rFonts w:cs="Arial"/>
                <w:sz w:val="19"/>
                <w:szCs w:val="19"/>
              </w:rPr>
            </w:pPr>
          </w:p>
        </w:tc>
        <w:tc>
          <w:tcPr>
            <w:tcW w:w="1282" w:type="dxa"/>
            <w:tcBorders>
              <w:top w:val="nil"/>
              <w:left w:val="nil"/>
              <w:bottom w:val="nil"/>
              <w:right w:val="nil"/>
            </w:tcBorders>
            <w:shd w:val="clear" w:color="auto" w:fill="auto"/>
            <w:noWrap/>
            <w:vAlign w:val="bottom"/>
            <w:hideMark/>
          </w:tcPr>
          <w:p w:rsidR="005405BA" w:rsidRPr="00503CD1" w:rsidRDefault="005405BA" w:rsidP="005405BA">
            <w:pPr>
              <w:rPr>
                <w:rFonts w:cs="Arial"/>
                <w:sz w:val="19"/>
                <w:szCs w:val="19"/>
              </w:rPr>
            </w:pPr>
          </w:p>
        </w:tc>
        <w:tc>
          <w:tcPr>
            <w:tcW w:w="2120" w:type="dxa"/>
            <w:gridSpan w:val="2"/>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Year ended 30 June</w:t>
            </w:r>
          </w:p>
        </w:tc>
        <w:tc>
          <w:tcPr>
            <w:tcW w:w="2268" w:type="dxa"/>
            <w:gridSpan w:val="2"/>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Year ended 30 June</w:t>
            </w:r>
          </w:p>
        </w:tc>
      </w:tr>
      <w:tr w:rsidR="005405BA" w:rsidRPr="00503CD1" w:rsidTr="005B4DA5">
        <w:trPr>
          <w:trHeight w:val="255"/>
        </w:trPr>
        <w:tc>
          <w:tcPr>
            <w:tcW w:w="1701" w:type="dxa"/>
            <w:tcBorders>
              <w:top w:val="nil"/>
              <w:left w:val="nil"/>
              <w:bottom w:val="single" w:sz="4" w:space="0" w:color="auto"/>
              <w:right w:val="nil"/>
            </w:tcBorders>
            <w:shd w:val="clear" w:color="auto" w:fill="auto"/>
            <w:noWrap/>
            <w:vAlign w:val="bottom"/>
            <w:hideMark/>
          </w:tcPr>
          <w:p w:rsidR="005405BA" w:rsidRPr="00503CD1" w:rsidRDefault="005405BA" w:rsidP="005405BA">
            <w:pPr>
              <w:rPr>
                <w:rFonts w:cs="Arial"/>
                <w:sz w:val="19"/>
                <w:szCs w:val="19"/>
              </w:rPr>
            </w:pPr>
            <w:r w:rsidRPr="00503CD1">
              <w:rPr>
                <w:rFonts w:cs="Arial"/>
                <w:sz w:val="19"/>
                <w:szCs w:val="19"/>
              </w:rPr>
              <w:t> </w:t>
            </w:r>
          </w:p>
        </w:tc>
        <w:tc>
          <w:tcPr>
            <w:tcW w:w="1701" w:type="dxa"/>
            <w:tcBorders>
              <w:top w:val="nil"/>
              <w:left w:val="nil"/>
              <w:bottom w:val="single" w:sz="4" w:space="0" w:color="auto"/>
              <w:right w:val="nil"/>
            </w:tcBorders>
            <w:shd w:val="clear" w:color="auto" w:fill="auto"/>
            <w:noWrap/>
            <w:vAlign w:val="bottom"/>
            <w:hideMark/>
          </w:tcPr>
          <w:p w:rsidR="005405BA" w:rsidRPr="00503CD1" w:rsidRDefault="005405BA" w:rsidP="005405BA">
            <w:pPr>
              <w:rPr>
                <w:rFonts w:cs="Arial"/>
                <w:sz w:val="19"/>
                <w:szCs w:val="19"/>
              </w:rPr>
            </w:pPr>
            <w:r w:rsidRPr="00503CD1">
              <w:rPr>
                <w:rFonts w:cs="Arial"/>
                <w:sz w:val="19"/>
                <w:szCs w:val="19"/>
              </w:rPr>
              <w:t> </w:t>
            </w:r>
          </w:p>
        </w:tc>
        <w:tc>
          <w:tcPr>
            <w:tcW w:w="1282" w:type="dxa"/>
            <w:tcBorders>
              <w:top w:val="nil"/>
              <w:left w:val="nil"/>
              <w:bottom w:val="single" w:sz="4" w:space="0" w:color="auto"/>
              <w:right w:val="nil"/>
            </w:tcBorders>
            <w:shd w:val="clear" w:color="auto" w:fill="auto"/>
            <w:noWrap/>
            <w:vAlign w:val="bottom"/>
            <w:hideMark/>
          </w:tcPr>
          <w:p w:rsidR="005405BA" w:rsidRPr="00503CD1" w:rsidRDefault="005405BA" w:rsidP="005405BA">
            <w:pPr>
              <w:rPr>
                <w:rFonts w:cs="Arial"/>
                <w:sz w:val="19"/>
                <w:szCs w:val="19"/>
              </w:rPr>
            </w:pPr>
            <w:r w:rsidRPr="00503CD1">
              <w:rPr>
                <w:rFonts w:cs="Arial"/>
                <w:sz w:val="19"/>
                <w:szCs w:val="19"/>
              </w:rPr>
              <w:t> </w:t>
            </w:r>
          </w:p>
        </w:tc>
        <w:tc>
          <w:tcPr>
            <w:tcW w:w="1128" w:type="dxa"/>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2010</w:t>
            </w:r>
          </w:p>
        </w:tc>
        <w:tc>
          <w:tcPr>
            <w:tcW w:w="992" w:type="dxa"/>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2009</w:t>
            </w:r>
          </w:p>
        </w:tc>
        <w:tc>
          <w:tcPr>
            <w:tcW w:w="1134" w:type="dxa"/>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2010</w:t>
            </w:r>
          </w:p>
        </w:tc>
        <w:tc>
          <w:tcPr>
            <w:tcW w:w="1134" w:type="dxa"/>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2009</w:t>
            </w:r>
          </w:p>
        </w:tc>
      </w:tr>
      <w:tr w:rsidR="00D42626" w:rsidRPr="00D42626" w:rsidTr="005B4DA5">
        <w:trPr>
          <w:trHeight w:val="510"/>
        </w:trPr>
        <w:tc>
          <w:tcPr>
            <w:tcW w:w="1701" w:type="dxa"/>
            <w:tcBorders>
              <w:top w:val="single" w:sz="4" w:space="0" w:color="auto"/>
              <w:left w:val="nil"/>
              <w:bottom w:val="nil"/>
              <w:right w:val="nil"/>
            </w:tcBorders>
            <w:shd w:val="clear" w:color="auto" w:fill="auto"/>
            <w:vAlign w:val="bottom"/>
            <w:hideMark/>
          </w:tcPr>
          <w:p w:rsidR="00D42626" w:rsidRPr="00D42626" w:rsidRDefault="00D42626" w:rsidP="00D42626">
            <w:pPr>
              <w:rPr>
                <w:rFonts w:cs="Arial"/>
                <w:sz w:val="19"/>
                <w:szCs w:val="19"/>
              </w:rPr>
            </w:pPr>
            <w:r w:rsidRPr="00D42626">
              <w:rPr>
                <w:rFonts w:cs="Arial"/>
                <w:sz w:val="19"/>
                <w:szCs w:val="19"/>
              </w:rPr>
              <w:t>Pele Walker (Pacific Arts Committee</w:t>
            </w:r>
          </w:p>
        </w:tc>
        <w:tc>
          <w:tcPr>
            <w:tcW w:w="1701" w:type="dxa"/>
            <w:tcBorders>
              <w:top w:val="single" w:sz="4" w:space="0" w:color="auto"/>
              <w:left w:val="nil"/>
              <w:bottom w:val="nil"/>
              <w:right w:val="nil"/>
            </w:tcBorders>
            <w:shd w:val="clear" w:color="auto" w:fill="auto"/>
            <w:vAlign w:val="bottom"/>
            <w:hideMark/>
          </w:tcPr>
          <w:p w:rsidR="00D42626" w:rsidRPr="00D42626" w:rsidRDefault="00D42626" w:rsidP="00D42626">
            <w:pPr>
              <w:rPr>
                <w:rFonts w:cs="Arial"/>
                <w:sz w:val="19"/>
                <w:szCs w:val="19"/>
              </w:rPr>
            </w:pPr>
            <w:r w:rsidRPr="00D42626">
              <w:rPr>
                <w:rFonts w:cs="Arial"/>
                <w:sz w:val="19"/>
                <w:szCs w:val="19"/>
              </w:rPr>
              <w:t>St James Theatre Limited</w:t>
            </w:r>
          </w:p>
        </w:tc>
        <w:tc>
          <w:tcPr>
            <w:tcW w:w="1282" w:type="dxa"/>
            <w:tcBorders>
              <w:top w:val="single" w:sz="4" w:space="0" w:color="auto"/>
              <w:left w:val="nil"/>
              <w:bottom w:val="nil"/>
              <w:right w:val="nil"/>
            </w:tcBorders>
            <w:shd w:val="clear" w:color="auto" w:fill="auto"/>
            <w:vAlign w:val="bottom"/>
            <w:hideMark/>
          </w:tcPr>
          <w:p w:rsidR="00D42626" w:rsidRPr="00D42626" w:rsidRDefault="00D42626" w:rsidP="00D42626">
            <w:pPr>
              <w:rPr>
                <w:rFonts w:cs="Arial"/>
                <w:sz w:val="19"/>
                <w:szCs w:val="19"/>
              </w:rPr>
            </w:pPr>
            <w:r w:rsidRPr="00D42626">
              <w:rPr>
                <w:rFonts w:cs="Arial"/>
                <w:sz w:val="19"/>
                <w:szCs w:val="19"/>
              </w:rPr>
              <w:t>Director</w:t>
            </w:r>
          </w:p>
        </w:tc>
        <w:tc>
          <w:tcPr>
            <w:tcW w:w="1128" w:type="dxa"/>
            <w:tcBorders>
              <w:top w:val="single" w:sz="4" w:space="0" w:color="auto"/>
              <w:left w:val="nil"/>
              <w:bottom w:val="nil"/>
              <w:right w:val="nil"/>
            </w:tcBorders>
            <w:shd w:val="clear" w:color="auto" w:fill="auto"/>
            <w:noWrap/>
            <w:vAlign w:val="bottom"/>
            <w:hideMark/>
          </w:tcPr>
          <w:p w:rsidR="00D42626" w:rsidRPr="00D42626" w:rsidRDefault="00E14CF7" w:rsidP="005B4DA5">
            <w:pPr>
              <w:jc w:val="right"/>
              <w:rPr>
                <w:rFonts w:cs="Arial"/>
                <w:sz w:val="19"/>
                <w:szCs w:val="19"/>
              </w:rPr>
            </w:pPr>
            <w:r>
              <w:rPr>
                <w:rFonts w:cs="Arial"/>
                <w:sz w:val="19"/>
                <w:szCs w:val="19"/>
              </w:rPr>
              <w:t xml:space="preserve"> </w:t>
            </w:r>
            <w:r w:rsidR="005B4DA5">
              <w:rPr>
                <w:rFonts w:cs="Arial"/>
                <w:sz w:val="19"/>
                <w:szCs w:val="19"/>
              </w:rPr>
              <w:t>-</w:t>
            </w:r>
            <w:r>
              <w:rPr>
                <w:rFonts w:cs="Arial"/>
                <w:sz w:val="19"/>
                <w:szCs w:val="19"/>
              </w:rPr>
              <w:t xml:space="preserve"> </w:t>
            </w:r>
          </w:p>
        </w:tc>
        <w:tc>
          <w:tcPr>
            <w:tcW w:w="992" w:type="dxa"/>
            <w:tcBorders>
              <w:top w:val="single" w:sz="4" w:space="0" w:color="auto"/>
              <w:left w:val="nil"/>
              <w:bottom w:val="nil"/>
              <w:right w:val="nil"/>
            </w:tcBorders>
            <w:shd w:val="clear" w:color="auto" w:fill="auto"/>
            <w:noWrap/>
            <w:vAlign w:val="bottom"/>
            <w:hideMark/>
          </w:tcPr>
          <w:p w:rsidR="00D42626" w:rsidRPr="00D42626" w:rsidRDefault="00E14CF7" w:rsidP="00D42626">
            <w:pPr>
              <w:jc w:val="right"/>
              <w:rPr>
                <w:rFonts w:cs="Arial"/>
                <w:sz w:val="19"/>
                <w:szCs w:val="19"/>
              </w:rPr>
            </w:pPr>
            <w:r>
              <w:rPr>
                <w:rFonts w:cs="Arial"/>
                <w:sz w:val="19"/>
                <w:szCs w:val="19"/>
              </w:rPr>
              <w:t xml:space="preserve"> </w:t>
            </w:r>
            <w:r w:rsidR="00D42626" w:rsidRPr="00D42626">
              <w:rPr>
                <w:rFonts w:cs="Arial"/>
                <w:sz w:val="19"/>
                <w:szCs w:val="19"/>
              </w:rPr>
              <w:t xml:space="preserve">14,917 </w:t>
            </w:r>
          </w:p>
        </w:tc>
        <w:tc>
          <w:tcPr>
            <w:tcW w:w="1134" w:type="dxa"/>
            <w:tcBorders>
              <w:top w:val="single" w:sz="4" w:space="0" w:color="auto"/>
              <w:left w:val="nil"/>
              <w:bottom w:val="nil"/>
              <w:right w:val="nil"/>
            </w:tcBorders>
            <w:shd w:val="clear" w:color="auto" w:fill="auto"/>
            <w:noWrap/>
            <w:vAlign w:val="bottom"/>
            <w:hideMark/>
          </w:tcPr>
          <w:p w:rsidR="00D42626" w:rsidRPr="00D42626" w:rsidRDefault="00E14CF7" w:rsidP="005B4DA5">
            <w:pPr>
              <w:jc w:val="right"/>
              <w:rPr>
                <w:rFonts w:cs="Arial"/>
                <w:sz w:val="19"/>
                <w:szCs w:val="19"/>
              </w:rPr>
            </w:pPr>
            <w:r>
              <w:rPr>
                <w:rFonts w:cs="Arial"/>
                <w:sz w:val="19"/>
                <w:szCs w:val="19"/>
              </w:rPr>
              <w:t xml:space="preserve"> </w:t>
            </w:r>
            <w:r w:rsidR="005B4DA5">
              <w:rPr>
                <w:rFonts w:cs="Arial"/>
                <w:sz w:val="19"/>
                <w:szCs w:val="19"/>
              </w:rPr>
              <w:t>-</w:t>
            </w:r>
            <w:r>
              <w:rPr>
                <w:rFonts w:cs="Arial"/>
                <w:sz w:val="19"/>
                <w:szCs w:val="19"/>
              </w:rPr>
              <w:t xml:space="preserve"> </w:t>
            </w:r>
          </w:p>
        </w:tc>
        <w:tc>
          <w:tcPr>
            <w:tcW w:w="1134" w:type="dxa"/>
            <w:tcBorders>
              <w:top w:val="single" w:sz="4" w:space="0" w:color="auto"/>
              <w:left w:val="nil"/>
              <w:bottom w:val="nil"/>
              <w:right w:val="nil"/>
            </w:tcBorders>
            <w:shd w:val="clear" w:color="auto" w:fill="auto"/>
            <w:noWrap/>
            <w:vAlign w:val="bottom"/>
            <w:hideMark/>
          </w:tcPr>
          <w:p w:rsidR="00D42626" w:rsidRPr="00D42626" w:rsidRDefault="00E14CF7" w:rsidP="005B4DA5">
            <w:pPr>
              <w:jc w:val="right"/>
              <w:rPr>
                <w:rFonts w:cs="Arial"/>
                <w:sz w:val="19"/>
                <w:szCs w:val="19"/>
              </w:rPr>
            </w:pPr>
            <w:r>
              <w:rPr>
                <w:rFonts w:cs="Arial"/>
                <w:sz w:val="19"/>
                <w:szCs w:val="19"/>
              </w:rPr>
              <w:t xml:space="preserve"> </w:t>
            </w:r>
            <w:r w:rsidR="005B4DA5">
              <w:rPr>
                <w:rFonts w:cs="Arial"/>
                <w:sz w:val="19"/>
                <w:szCs w:val="19"/>
              </w:rPr>
              <w:t>-</w:t>
            </w:r>
            <w:r>
              <w:rPr>
                <w:rFonts w:cs="Arial"/>
                <w:sz w:val="19"/>
                <w:szCs w:val="19"/>
              </w:rPr>
              <w:t xml:space="preserve"> </w:t>
            </w:r>
          </w:p>
        </w:tc>
      </w:tr>
    </w:tbl>
    <w:p w:rsidR="00D42626" w:rsidRDefault="00D42626" w:rsidP="00DF3601">
      <w:pPr>
        <w:jc w:val="both"/>
      </w:pPr>
    </w:p>
    <w:p w:rsidR="00D42626" w:rsidRPr="00D42626" w:rsidRDefault="00D42626" w:rsidP="00DF3601">
      <w:pPr>
        <w:jc w:val="both"/>
        <w:rPr>
          <w:sz w:val="20"/>
          <w:szCs w:val="20"/>
        </w:rPr>
      </w:pPr>
      <w:r w:rsidRPr="00D42626">
        <w:rPr>
          <w:sz w:val="20"/>
          <w:szCs w:val="20"/>
        </w:rPr>
        <w:t>The transactions with St James Theatre Limited relate to venue hire and were carried out on a normal arm</w:t>
      </w:r>
      <w:r w:rsidR="005B4DA5">
        <w:rPr>
          <w:sz w:val="20"/>
          <w:szCs w:val="20"/>
        </w:rPr>
        <w:t>’</w:t>
      </w:r>
      <w:r w:rsidRPr="00D42626">
        <w:rPr>
          <w:sz w:val="20"/>
          <w:szCs w:val="20"/>
        </w:rPr>
        <w:t>s length basis.</w:t>
      </w:r>
    </w:p>
    <w:tbl>
      <w:tblPr>
        <w:tblW w:w="9072" w:type="dxa"/>
        <w:tblInd w:w="108" w:type="dxa"/>
        <w:tblLook w:val="04A0"/>
      </w:tblPr>
      <w:tblGrid>
        <w:gridCol w:w="1701"/>
        <w:gridCol w:w="1701"/>
        <w:gridCol w:w="1282"/>
        <w:gridCol w:w="1128"/>
        <w:gridCol w:w="992"/>
        <w:gridCol w:w="1134"/>
        <w:gridCol w:w="1134"/>
      </w:tblGrid>
      <w:tr w:rsidR="005405BA" w:rsidRPr="00503CD1" w:rsidTr="005B4DA5">
        <w:trPr>
          <w:trHeight w:val="255"/>
        </w:trPr>
        <w:tc>
          <w:tcPr>
            <w:tcW w:w="4684" w:type="dxa"/>
            <w:gridSpan w:val="3"/>
            <w:tcBorders>
              <w:top w:val="nil"/>
              <w:left w:val="nil"/>
              <w:bottom w:val="nil"/>
              <w:right w:val="nil"/>
            </w:tcBorders>
            <w:shd w:val="clear" w:color="auto" w:fill="auto"/>
            <w:noWrap/>
            <w:vAlign w:val="bottom"/>
            <w:hideMark/>
          </w:tcPr>
          <w:p w:rsidR="005405BA" w:rsidRPr="00503CD1" w:rsidRDefault="005405BA" w:rsidP="005405BA">
            <w:pPr>
              <w:rPr>
                <w:rFonts w:cs="Arial"/>
                <w:sz w:val="19"/>
                <w:szCs w:val="19"/>
              </w:rPr>
            </w:pPr>
          </w:p>
        </w:tc>
        <w:tc>
          <w:tcPr>
            <w:tcW w:w="2120" w:type="dxa"/>
            <w:gridSpan w:val="2"/>
            <w:tcBorders>
              <w:top w:val="nil"/>
              <w:left w:val="nil"/>
              <w:bottom w:val="nil"/>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 xml:space="preserve">Transaction </w:t>
            </w:r>
            <w:r w:rsidR="005B4DA5" w:rsidRPr="00503CD1">
              <w:rPr>
                <w:rFonts w:cs="Arial"/>
                <w:b/>
                <w:bCs/>
                <w:sz w:val="19"/>
                <w:szCs w:val="19"/>
              </w:rPr>
              <w:t xml:space="preserve">value </w:t>
            </w:r>
          </w:p>
        </w:tc>
        <w:tc>
          <w:tcPr>
            <w:tcW w:w="2268" w:type="dxa"/>
            <w:gridSpan w:val="2"/>
            <w:tcBorders>
              <w:top w:val="nil"/>
              <w:left w:val="nil"/>
              <w:bottom w:val="nil"/>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 xml:space="preserve">Balance </w:t>
            </w:r>
            <w:r w:rsidR="005B4DA5" w:rsidRPr="00503CD1">
              <w:rPr>
                <w:rFonts w:cs="Arial"/>
                <w:b/>
                <w:bCs/>
                <w:sz w:val="19"/>
                <w:szCs w:val="19"/>
              </w:rPr>
              <w:t>outstanding</w:t>
            </w:r>
          </w:p>
        </w:tc>
      </w:tr>
      <w:tr w:rsidR="005405BA" w:rsidRPr="00503CD1" w:rsidTr="005B4DA5">
        <w:trPr>
          <w:trHeight w:val="255"/>
        </w:trPr>
        <w:tc>
          <w:tcPr>
            <w:tcW w:w="1701" w:type="dxa"/>
            <w:tcBorders>
              <w:top w:val="nil"/>
              <w:left w:val="nil"/>
              <w:bottom w:val="nil"/>
              <w:right w:val="nil"/>
            </w:tcBorders>
            <w:shd w:val="clear" w:color="auto" w:fill="auto"/>
            <w:noWrap/>
            <w:vAlign w:val="bottom"/>
            <w:hideMark/>
          </w:tcPr>
          <w:p w:rsidR="005405BA" w:rsidRPr="00503CD1" w:rsidRDefault="005405BA" w:rsidP="005405BA">
            <w:pPr>
              <w:rPr>
                <w:rFonts w:cs="Arial"/>
                <w:sz w:val="19"/>
                <w:szCs w:val="19"/>
              </w:rPr>
            </w:pPr>
          </w:p>
        </w:tc>
        <w:tc>
          <w:tcPr>
            <w:tcW w:w="1701" w:type="dxa"/>
            <w:tcBorders>
              <w:top w:val="nil"/>
              <w:left w:val="nil"/>
              <w:bottom w:val="nil"/>
              <w:right w:val="nil"/>
            </w:tcBorders>
            <w:shd w:val="clear" w:color="auto" w:fill="auto"/>
            <w:noWrap/>
            <w:vAlign w:val="bottom"/>
            <w:hideMark/>
          </w:tcPr>
          <w:p w:rsidR="005405BA" w:rsidRPr="00503CD1" w:rsidRDefault="005405BA" w:rsidP="005405BA">
            <w:pPr>
              <w:rPr>
                <w:rFonts w:cs="Arial"/>
                <w:sz w:val="19"/>
                <w:szCs w:val="19"/>
              </w:rPr>
            </w:pPr>
          </w:p>
        </w:tc>
        <w:tc>
          <w:tcPr>
            <w:tcW w:w="1282" w:type="dxa"/>
            <w:tcBorders>
              <w:top w:val="nil"/>
              <w:left w:val="nil"/>
              <w:bottom w:val="nil"/>
              <w:right w:val="nil"/>
            </w:tcBorders>
            <w:shd w:val="clear" w:color="auto" w:fill="auto"/>
            <w:noWrap/>
            <w:vAlign w:val="bottom"/>
            <w:hideMark/>
          </w:tcPr>
          <w:p w:rsidR="005405BA" w:rsidRPr="00503CD1" w:rsidRDefault="005405BA" w:rsidP="005405BA">
            <w:pPr>
              <w:rPr>
                <w:rFonts w:cs="Arial"/>
                <w:sz w:val="19"/>
                <w:szCs w:val="19"/>
              </w:rPr>
            </w:pPr>
          </w:p>
        </w:tc>
        <w:tc>
          <w:tcPr>
            <w:tcW w:w="2120" w:type="dxa"/>
            <w:gridSpan w:val="2"/>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Year ended 30 June</w:t>
            </w:r>
          </w:p>
        </w:tc>
        <w:tc>
          <w:tcPr>
            <w:tcW w:w="2268" w:type="dxa"/>
            <w:gridSpan w:val="2"/>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Year ended 30 June</w:t>
            </w:r>
          </w:p>
        </w:tc>
      </w:tr>
      <w:tr w:rsidR="005405BA" w:rsidRPr="00503CD1" w:rsidTr="005B4DA5">
        <w:trPr>
          <w:trHeight w:val="255"/>
        </w:trPr>
        <w:tc>
          <w:tcPr>
            <w:tcW w:w="1701" w:type="dxa"/>
            <w:tcBorders>
              <w:top w:val="nil"/>
              <w:left w:val="nil"/>
              <w:bottom w:val="single" w:sz="4" w:space="0" w:color="auto"/>
              <w:right w:val="nil"/>
            </w:tcBorders>
            <w:shd w:val="clear" w:color="auto" w:fill="auto"/>
            <w:noWrap/>
            <w:vAlign w:val="bottom"/>
            <w:hideMark/>
          </w:tcPr>
          <w:p w:rsidR="005405BA" w:rsidRPr="00503CD1" w:rsidRDefault="005405BA" w:rsidP="005405BA">
            <w:pPr>
              <w:rPr>
                <w:rFonts w:cs="Arial"/>
                <w:sz w:val="19"/>
                <w:szCs w:val="19"/>
              </w:rPr>
            </w:pPr>
            <w:r w:rsidRPr="00503CD1">
              <w:rPr>
                <w:rFonts w:cs="Arial"/>
                <w:sz w:val="19"/>
                <w:szCs w:val="19"/>
              </w:rPr>
              <w:t> </w:t>
            </w:r>
          </w:p>
        </w:tc>
        <w:tc>
          <w:tcPr>
            <w:tcW w:w="1701" w:type="dxa"/>
            <w:tcBorders>
              <w:top w:val="nil"/>
              <w:left w:val="nil"/>
              <w:bottom w:val="single" w:sz="4" w:space="0" w:color="auto"/>
              <w:right w:val="nil"/>
            </w:tcBorders>
            <w:shd w:val="clear" w:color="auto" w:fill="auto"/>
            <w:noWrap/>
            <w:vAlign w:val="bottom"/>
            <w:hideMark/>
          </w:tcPr>
          <w:p w:rsidR="005405BA" w:rsidRPr="00503CD1" w:rsidRDefault="005405BA" w:rsidP="005405BA">
            <w:pPr>
              <w:rPr>
                <w:rFonts w:cs="Arial"/>
                <w:sz w:val="19"/>
                <w:szCs w:val="19"/>
              </w:rPr>
            </w:pPr>
            <w:r w:rsidRPr="00503CD1">
              <w:rPr>
                <w:rFonts w:cs="Arial"/>
                <w:sz w:val="19"/>
                <w:szCs w:val="19"/>
              </w:rPr>
              <w:t> </w:t>
            </w:r>
          </w:p>
        </w:tc>
        <w:tc>
          <w:tcPr>
            <w:tcW w:w="1282" w:type="dxa"/>
            <w:tcBorders>
              <w:top w:val="nil"/>
              <w:left w:val="nil"/>
              <w:bottom w:val="single" w:sz="4" w:space="0" w:color="auto"/>
              <w:right w:val="nil"/>
            </w:tcBorders>
            <w:shd w:val="clear" w:color="auto" w:fill="auto"/>
            <w:noWrap/>
            <w:vAlign w:val="bottom"/>
            <w:hideMark/>
          </w:tcPr>
          <w:p w:rsidR="005405BA" w:rsidRPr="00503CD1" w:rsidRDefault="005405BA" w:rsidP="005405BA">
            <w:pPr>
              <w:rPr>
                <w:rFonts w:cs="Arial"/>
                <w:sz w:val="19"/>
                <w:szCs w:val="19"/>
              </w:rPr>
            </w:pPr>
            <w:r w:rsidRPr="00503CD1">
              <w:rPr>
                <w:rFonts w:cs="Arial"/>
                <w:sz w:val="19"/>
                <w:szCs w:val="19"/>
              </w:rPr>
              <w:t> </w:t>
            </w:r>
          </w:p>
        </w:tc>
        <w:tc>
          <w:tcPr>
            <w:tcW w:w="1128" w:type="dxa"/>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2010</w:t>
            </w:r>
          </w:p>
        </w:tc>
        <w:tc>
          <w:tcPr>
            <w:tcW w:w="992" w:type="dxa"/>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2009</w:t>
            </w:r>
          </w:p>
        </w:tc>
        <w:tc>
          <w:tcPr>
            <w:tcW w:w="1134" w:type="dxa"/>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2010</w:t>
            </w:r>
          </w:p>
        </w:tc>
        <w:tc>
          <w:tcPr>
            <w:tcW w:w="1134" w:type="dxa"/>
            <w:tcBorders>
              <w:top w:val="nil"/>
              <w:left w:val="nil"/>
              <w:bottom w:val="single" w:sz="4" w:space="0" w:color="auto"/>
              <w:right w:val="nil"/>
            </w:tcBorders>
            <w:shd w:val="clear" w:color="auto" w:fill="auto"/>
            <w:noWrap/>
            <w:vAlign w:val="bottom"/>
            <w:hideMark/>
          </w:tcPr>
          <w:p w:rsidR="005405BA" w:rsidRPr="00503CD1" w:rsidRDefault="005405BA" w:rsidP="005405BA">
            <w:pPr>
              <w:jc w:val="right"/>
              <w:rPr>
                <w:rFonts w:cs="Arial"/>
                <w:b/>
                <w:bCs/>
                <w:sz w:val="19"/>
                <w:szCs w:val="19"/>
              </w:rPr>
            </w:pPr>
            <w:r w:rsidRPr="00503CD1">
              <w:rPr>
                <w:rFonts w:cs="Arial"/>
                <w:b/>
                <w:bCs/>
                <w:sz w:val="19"/>
                <w:szCs w:val="19"/>
              </w:rPr>
              <w:t>2009</w:t>
            </w:r>
          </w:p>
        </w:tc>
      </w:tr>
      <w:tr w:rsidR="00D42626" w:rsidRPr="00D42626" w:rsidTr="005B4DA5">
        <w:trPr>
          <w:trHeight w:val="510"/>
        </w:trPr>
        <w:tc>
          <w:tcPr>
            <w:tcW w:w="1701" w:type="dxa"/>
            <w:tcBorders>
              <w:top w:val="single" w:sz="4" w:space="0" w:color="auto"/>
              <w:left w:val="nil"/>
              <w:bottom w:val="nil"/>
              <w:right w:val="nil"/>
            </w:tcBorders>
            <w:shd w:val="clear" w:color="auto" w:fill="auto"/>
            <w:vAlign w:val="bottom"/>
            <w:hideMark/>
          </w:tcPr>
          <w:p w:rsidR="00D42626" w:rsidRPr="00D42626" w:rsidRDefault="00D42626" w:rsidP="00D42626">
            <w:pPr>
              <w:rPr>
                <w:rFonts w:cs="Arial"/>
                <w:sz w:val="20"/>
                <w:szCs w:val="20"/>
              </w:rPr>
            </w:pPr>
            <w:r w:rsidRPr="00D42626">
              <w:rPr>
                <w:rFonts w:cs="Arial"/>
                <w:sz w:val="20"/>
                <w:szCs w:val="20"/>
              </w:rPr>
              <w:t>Cath Cardiff (Senior Management Team)</w:t>
            </w:r>
          </w:p>
        </w:tc>
        <w:tc>
          <w:tcPr>
            <w:tcW w:w="1701" w:type="dxa"/>
            <w:tcBorders>
              <w:top w:val="single" w:sz="4" w:space="0" w:color="auto"/>
              <w:left w:val="nil"/>
              <w:bottom w:val="nil"/>
              <w:right w:val="nil"/>
            </w:tcBorders>
            <w:shd w:val="clear" w:color="auto" w:fill="auto"/>
            <w:vAlign w:val="bottom"/>
            <w:hideMark/>
          </w:tcPr>
          <w:p w:rsidR="00D42626" w:rsidRPr="00D42626" w:rsidRDefault="00D42626" w:rsidP="00D42626">
            <w:pPr>
              <w:rPr>
                <w:rFonts w:cs="Arial"/>
                <w:sz w:val="20"/>
                <w:szCs w:val="20"/>
              </w:rPr>
            </w:pPr>
            <w:r w:rsidRPr="00D42626">
              <w:rPr>
                <w:rFonts w:cs="Arial"/>
                <w:sz w:val="20"/>
                <w:szCs w:val="20"/>
              </w:rPr>
              <w:t>Jessica Smith (Producer)</w:t>
            </w:r>
          </w:p>
        </w:tc>
        <w:tc>
          <w:tcPr>
            <w:tcW w:w="1282" w:type="dxa"/>
            <w:tcBorders>
              <w:top w:val="single" w:sz="4" w:space="0" w:color="auto"/>
              <w:left w:val="nil"/>
              <w:bottom w:val="nil"/>
              <w:right w:val="nil"/>
            </w:tcBorders>
            <w:shd w:val="clear" w:color="auto" w:fill="auto"/>
            <w:vAlign w:val="bottom"/>
            <w:hideMark/>
          </w:tcPr>
          <w:p w:rsidR="00D42626" w:rsidRPr="00D42626" w:rsidRDefault="00D42626" w:rsidP="00D42626">
            <w:pPr>
              <w:rPr>
                <w:rFonts w:cs="Arial"/>
                <w:sz w:val="20"/>
                <w:szCs w:val="20"/>
              </w:rPr>
            </w:pPr>
            <w:r w:rsidRPr="00D42626">
              <w:rPr>
                <w:rFonts w:cs="Arial"/>
                <w:sz w:val="20"/>
                <w:szCs w:val="20"/>
              </w:rPr>
              <w:t xml:space="preserve">Family </w:t>
            </w:r>
            <w:r w:rsidR="005B4DA5" w:rsidRPr="00D42626">
              <w:rPr>
                <w:rFonts w:cs="Arial"/>
                <w:sz w:val="20"/>
                <w:szCs w:val="20"/>
              </w:rPr>
              <w:t>member</w:t>
            </w:r>
          </w:p>
        </w:tc>
        <w:tc>
          <w:tcPr>
            <w:tcW w:w="1128" w:type="dxa"/>
            <w:tcBorders>
              <w:top w:val="single" w:sz="4" w:space="0" w:color="auto"/>
              <w:left w:val="nil"/>
              <w:bottom w:val="nil"/>
              <w:right w:val="nil"/>
            </w:tcBorders>
            <w:shd w:val="clear" w:color="auto" w:fill="auto"/>
            <w:noWrap/>
            <w:vAlign w:val="bottom"/>
            <w:hideMark/>
          </w:tcPr>
          <w:p w:rsidR="00D42626" w:rsidRPr="00D42626" w:rsidRDefault="00E14CF7" w:rsidP="00D42626">
            <w:pPr>
              <w:jc w:val="right"/>
              <w:rPr>
                <w:rFonts w:cs="Arial"/>
                <w:sz w:val="20"/>
                <w:szCs w:val="20"/>
              </w:rPr>
            </w:pPr>
            <w:r>
              <w:rPr>
                <w:rFonts w:cs="Arial"/>
                <w:sz w:val="20"/>
                <w:szCs w:val="20"/>
              </w:rPr>
              <w:t xml:space="preserve"> </w:t>
            </w:r>
            <w:r w:rsidR="00D42626" w:rsidRPr="00D42626">
              <w:rPr>
                <w:rFonts w:cs="Arial"/>
                <w:sz w:val="20"/>
                <w:szCs w:val="20"/>
              </w:rPr>
              <w:t xml:space="preserve">96,820 </w:t>
            </w:r>
          </w:p>
        </w:tc>
        <w:tc>
          <w:tcPr>
            <w:tcW w:w="992" w:type="dxa"/>
            <w:tcBorders>
              <w:top w:val="single" w:sz="4" w:space="0" w:color="auto"/>
              <w:left w:val="nil"/>
              <w:bottom w:val="nil"/>
              <w:right w:val="nil"/>
            </w:tcBorders>
            <w:shd w:val="clear" w:color="auto" w:fill="auto"/>
            <w:noWrap/>
            <w:vAlign w:val="bottom"/>
            <w:hideMark/>
          </w:tcPr>
          <w:p w:rsidR="00D42626" w:rsidRPr="00D42626" w:rsidRDefault="00E14CF7" w:rsidP="00D42626">
            <w:pPr>
              <w:jc w:val="right"/>
              <w:rPr>
                <w:rFonts w:cs="Arial"/>
                <w:sz w:val="20"/>
                <w:szCs w:val="20"/>
              </w:rPr>
            </w:pPr>
            <w:r>
              <w:rPr>
                <w:rFonts w:cs="Arial"/>
                <w:sz w:val="20"/>
                <w:szCs w:val="20"/>
              </w:rPr>
              <w:t xml:space="preserve"> </w:t>
            </w:r>
            <w:r w:rsidR="00D42626" w:rsidRPr="00D42626">
              <w:rPr>
                <w:rFonts w:cs="Arial"/>
                <w:sz w:val="20"/>
                <w:szCs w:val="20"/>
              </w:rPr>
              <w:t xml:space="preserve">27,923 </w:t>
            </w:r>
          </w:p>
        </w:tc>
        <w:tc>
          <w:tcPr>
            <w:tcW w:w="1134" w:type="dxa"/>
            <w:tcBorders>
              <w:top w:val="single" w:sz="4" w:space="0" w:color="auto"/>
              <w:left w:val="nil"/>
              <w:bottom w:val="nil"/>
              <w:right w:val="nil"/>
            </w:tcBorders>
            <w:shd w:val="clear" w:color="auto" w:fill="auto"/>
            <w:noWrap/>
            <w:vAlign w:val="bottom"/>
            <w:hideMark/>
          </w:tcPr>
          <w:p w:rsidR="00D42626" w:rsidRPr="00D42626" w:rsidRDefault="00E14CF7" w:rsidP="005B4DA5">
            <w:pPr>
              <w:jc w:val="right"/>
              <w:rPr>
                <w:rFonts w:cs="Arial"/>
                <w:sz w:val="20"/>
                <w:szCs w:val="20"/>
              </w:rPr>
            </w:pPr>
            <w:r>
              <w:rPr>
                <w:rFonts w:cs="Arial"/>
                <w:sz w:val="20"/>
                <w:szCs w:val="20"/>
              </w:rPr>
              <w:t xml:space="preserve"> </w:t>
            </w:r>
            <w:r w:rsidR="005B4DA5">
              <w:rPr>
                <w:rFonts w:cs="Arial"/>
                <w:sz w:val="20"/>
                <w:szCs w:val="20"/>
              </w:rPr>
              <w:t>-</w:t>
            </w:r>
            <w:r>
              <w:rPr>
                <w:rFonts w:cs="Arial"/>
                <w:sz w:val="20"/>
                <w:szCs w:val="20"/>
              </w:rPr>
              <w:t xml:space="preserve"> </w:t>
            </w:r>
          </w:p>
        </w:tc>
        <w:tc>
          <w:tcPr>
            <w:tcW w:w="1134" w:type="dxa"/>
            <w:tcBorders>
              <w:top w:val="single" w:sz="4" w:space="0" w:color="auto"/>
              <w:left w:val="nil"/>
              <w:bottom w:val="nil"/>
              <w:right w:val="nil"/>
            </w:tcBorders>
            <w:shd w:val="clear" w:color="auto" w:fill="auto"/>
            <w:noWrap/>
            <w:vAlign w:val="bottom"/>
            <w:hideMark/>
          </w:tcPr>
          <w:p w:rsidR="00D42626" w:rsidRPr="00D42626" w:rsidRDefault="00E14CF7" w:rsidP="005B4DA5">
            <w:pPr>
              <w:jc w:val="right"/>
              <w:rPr>
                <w:rFonts w:cs="Arial"/>
                <w:sz w:val="20"/>
                <w:szCs w:val="20"/>
              </w:rPr>
            </w:pPr>
            <w:r>
              <w:rPr>
                <w:rFonts w:cs="Arial"/>
                <w:sz w:val="20"/>
                <w:szCs w:val="20"/>
              </w:rPr>
              <w:t xml:space="preserve"> </w:t>
            </w:r>
            <w:r w:rsidR="005B4DA5">
              <w:rPr>
                <w:rFonts w:cs="Arial"/>
                <w:sz w:val="20"/>
                <w:szCs w:val="20"/>
              </w:rPr>
              <w:t>-</w:t>
            </w:r>
            <w:r>
              <w:rPr>
                <w:rFonts w:cs="Arial"/>
                <w:sz w:val="20"/>
                <w:szCs w:val="20"/>
              </w:rPr>
              <w:t xml:space="preserve"> </w:t>
            </w:r>
          </w:p>
        </w:tc>
      </w:tr>
    </w:tbl>
    <w:p w:rsidR="00D42626" w:rsidRDefault="00D42626" w:rsidP="00DF3601">
      <w:pPr>
        <w:jc w:val="both"/>
      </w:pPr>
    </w:p>
    <w:p w:rsidR="00D42626" w:rsidRPr="00D42626" w:rsidRDefault="00D42626" w:rsidP="00D42626">
      <w:pPr>
        <w:jc w:val="both"/>
        <w:rPr>
          <w:rFonts w:cs="Arial"/>
          <w:sz w:val="20"/>
          <w:szCs w:val="20"/>
        </w:rPr>
      </w:pPr>
      <w:r w:rsidRPr="00D42626">
        <w:rPr>
          <w:rFonts w:cs="Arial"/>
          <w:sz w:val="20"/>
          <w:szCs w:val="20"/>
        </w:rPr>
        <w:t>Jessica Smith was awarded two Arts Grants in 2009/10</w:t>
      </w:r>
      <w:r w:rsidR="005B4DA5">
        <w:rPr>
          <w:rFonts w:cs="Arial"/>
          <w:sz w:val="20"/>
          <w:szCs w:val="20"/>
        </w:rPr>
        <w:t>:</w:t>
      </w:r>
      <w:r w:rsidR="00E14CF7">
        <w:rPr>
          <w:rFonts w:cs="Arial"/>
          <w:sz w:val="20"/>
          <w:szCs w:val="20"/>
        </w:rPr>
        <w:t xml:space="preserve"> </w:t>
      </w:r>
      <w:r w:rsidR="005B4DA5">
        <w:rPr>
          <w:rFonts w:cs="Arial"/>
          <w:sz w:val="20"/>
          <w:szCs w:val="20"/>
        </w:rPr>
        <w:t>o</w:t>
      </w:r>
      <w:r w:rsidRPr="00D42626">
        <w:rPr>
          <w:rFonts w:cs="Arial"/>
          <w:sz w:val="20"/>
          <w:szCs w:val="20"/>
        </w:rPr>
        <w:t>ne in partnership with Douglas Wright and the other in partnership</w:t>
      </w:r>
      <w:r>
        <w:rPr>
          <w:rFonts w:cs="Arial"/>
          <w:sz w:val="20"/>
          <w:szCs w:val="20"/>
        </w:rPr>
        <w:t xml:space="preserve"> </w:t>
      </w:r>
      <w:r w:rsidRPr="00D42626">
        <w:rPr>
          <w:rFonts w:cs="Arial"/>
          <w:sz w:val="20"/>
          <w:szCs w:val="20"/>
        </w:rPr>
        <w:t>with Shigeyuki Kihara.</w:t>
      </w:r>
      <w:r w:rsidR="00E14CF7">
        <w:rPr>
          <w:rFonts w:cs="Arial"/>
          <w:sz w:val="20"/>
          <w:szCs w:val="20"/>
        </w:rPr>
        <w:t xml:space="preserve"> </w:t>
      </w:r>
      <w:r w:rsidRPr="00D42626">
        <w:rPr>
          <w:rFonts w:cs="Arial"/>
          <w:sz w:val="20"/>
          <w:szCs w:val="20"/>
        </w:rPr>
        <w:t xml:space="preserve">Both were administered by </w:t>
      </w:r>
      <w:r w:rsidR="005B4DA5" w:rsidRPr="00D42626">
        <w:rPr>
          <w:rFonts w:cs="Arial"/>
          <w:sz w:val="20"/>
          <w:szCs w:val="20"/>
        </w:rPr>
        <w:t xml:space="preserve">the </w:t>
      </w:r>
      <w:r w:rsidRPr="00D42626">
        <w:rPr>
          <w:rFonts w:cs="Arial"/>
          <w:sz w:val="20"/>
          <w:szCs w:val="20"/>
        </w:rPr>
        <w:t>Auckland Festival Trust.</w:t>
      </w:r>
      <w:r w:rsidR="00E14CF7">
        <w:rPr>
          <w:rFonts w:cs="Arial"/>
          <w:sz w:val="20"/>
          <w:szCs w:val="20"/>
        </w:rPr>
        <w:t xml:space="preserve"> </w:t>
      </w:r>
      <w:r w:rsidRPr="00D42626">
        <w:rPr>
          <w:rFonts w:cs="Arial"/>
          <w:sz w:val="20"/>
          <w:szCs w:val="20"/>
        </w:rPr>
        <w:lastRenderedPageBreak/>
        <w:t>The decision to fund these projects was made by the Arts Board. Cath Cardiff declared her conflict of interest and therefore did not take part in any stage of the grant decision</w:t>
      </w:r>
      <w:r w:rsidR="005B4DA5">
        <w:rPr>
          <w:rFonts w:cs="Arial"/>
          <w:sz w:val="20"/>
          <w:szCs w:val="20"/>
        </w:rPr>
        <w:t>-</w:t>
      </w:r>
      <w:r w:rsidRPr="00D42626">
        <w:rPr>
          <w:rFonts w:cs="Arial"/>
          <w:sz w:val="20"/>
          <w:szCs w:val="20"/>
        </w:rPr>
        <w:t>making process.</w:t>
      </w:r>
    </w:p>
    <w:p w:rsidR="00D42626" w:rsidRDefault="00D42626" w:rsidP="00D42626">
      <w:pPr>
        <w:jc w:val="both"/>
      </w:pPr>
    </w:p>
    <w:tbl>
      <w:tblPr>
        <w:tblW w:w="9095" w:type="dxa"/>
        <w:tblInd w:w="108" w:type="dxa"/>
        <w:tblLook w:val="04A0"/>
      </w:tblPr>
      <w:tblGrid>
        <w:gridCol w:w="6663"/>
        <w:gridCol w:w="1196"/>
        <w:gridCol w:w="1236"/>
      </w:tblGrid>
      <w:tr w:rsidR="00D42626" w:rsidRPr="00D42626" w:rsidTr="005B4DA5">
        <w:trPr>
          <w:trHeight w:val="255"/>
        </w:trPr>
        <w:tc>
          <w:tcPr>
            <w:tcW w:w="6663" w:type="dxa"/>
            <w:tcBorders>
              <w:top w:val="nil"/>
              <w:left w:val="nil"/>
              <w:right w:val="nil"/>
            </w:tcBorders>
            <w:shd w:val="clear" w:color="auto" w:fill="auto"/>
            <w:noWrap/>
            <w:vAlign w:val="bottom"/>
            <w:hideMark/>
          </w:tcPr>
          <w:p w:rsidR="00D42626" w:rsidRPr="00D42626" w:rsidRDefault="00D42626" w:rsidP="00D42626">
            <w:pPr>
              <w:rPr>
                <w:rFonts w:cs="Arial"/>
                <w:b/>
                <w:bCs/>
                <w:sz w:val="20"/>
                <w:szCs w:val="20"/>
              </w:rPr>
            </w:pPr>
            <w:r w:rsidRPr="00D42626">
              <w:rPr>
                <w:rFonts w:cs="Arial"/>
                <w:b/>
                <w:bCs/>
                <w:sz w:val="20"/>
                <w:szCs w:val="20"/>
              </w:rPr>
              <w:t>Key management personnel compensation</w:t>
            </w:r>
          </w:p>
        </w:tc>
        <w:tc>
          <w:tcPr>
            <w:tcW w:w="1196" w:type="dxa"/>
            <w:tcBorders>
              <w:top w:val="nil"/>
              <w:left w:val="nil"/>
              <w:right w:val="nil"/>
            </w:tcBorders>
            <w:shd w:val="clear" w:color="auto" w:fill="auto"/>
            <w:noWrap/>
            <w:vAlign w:val="bottom"/>
            <w:hideMark/>
          </w:tcPr>
          <w:p w:rsidR="00D42626" w:rsidRPr="00D42626" w:rsidRDefault="00D42626" w:rsidP="00D42626">
            <w:pPr>
              <w:jc w:val="right"/>
              <w:rPr>
                <w:rFonts w:cs="Arial"/>
                <w:b/>
                <w:bCs/>
                <w:sz w:val="20"/>
                <w:szCs w:val="20"/>
              </w:rPr>
            </w:pPr>
            <w:r w:rsidRPr="00D42626">
              <w:rPr>
                <w:rFonts w:cs="Arial"/>
                <w:b/>
                <w:bCs/>
                <w:sz w:val="20"/>
                <w:szCs w:val="20"/>
              </w:rPr>
              <w:t>2010</w:t>
            </w:r>
          </w:p>
        </w:tc>
        <w:tc>
          <w:tcPr>
            <w:tcW w:w="1236" w:type="dxa"/>
            <w:tcBorders>
              <w:top w:val="nil"/>
              <w:left w:val="nil"/>
              <w:right w:val="nil"/>
            </w:tcBorders>
            <w:shd w:val="clear" w:color="auto" w:fill="auto"/>
            <w:noWrap/>
            <w:vAlign w:val="bottom"/>
            <w:hideMark/>
          </w:tcPr>
          <w:p w:rsidR="00D42626" w:rsidRPr="00D42626" w:rsidRDefault="00D42626" w:rsidP="00D42626">
            <w:pPr>
              <w:jc w:val="right"/>
              <w:rPr>
                <w:rFonts w:cs="Arial"/>
                <w:b/>
                <w:bCs/>
                <w:sz w:val="20"/>
                <w:szCs w:val="20"/>
              </w:rPr>
            </w:pPr>
            <w:r w:rsidRPr="00D42626">
              <w:rPr>
                <w:rFonts w:cs="Arial"/>
                <w:b/>
                <w:bCs/>
                <w:sz w:val="20"/>
                <w:szCs w:val="20"/>
              </w:rPr>
              <w:t>2009</w:t>
            </w:r>
          </w:p>
        </w:tc>
      </w:tr>
      <w:tr w:rsidR="00D42626" w:rsidRPr="00D42626" w:rsidTr="005B4DA5">
        <w:trPr>
          <w:trHeight w:val="255"/>
        </w:trPr>
        <w:tc>
          <w:tcPr>
            <w:tcW w:w="6663" w:type="dxa"/>
            <w:tcBorders>
              <w:top w:val="nil"/>
              <w:left w:val="nil"/>
              <w:bottom w:val="single" w:sz="4" w:space="0" w:color="auto"/>
              <w:right w:val="nil"/>
            </w:tcBorders>
            <w:shd w:val="clear" w:color="auto" w:fill="auto"/>
            <w:noWrap/>
            <w:vAlign w:val="bottom"/>
            <w:hideMark/>
          </w:tcPr>
          <w:p w:rsidR="00D42626" w:rsidRPr="00D42626" w:rsidRDefault="00D42626" w:rsidP="00D42626">
            <w:pPr>
              <w:rPr>
                <w:rFonts w:cs="Arial"/>
                <w:sz w:val="20"/>
                <w:szCs w:val="20"/>
              </w:rPr>
            </w:pPr>
          </w:p>
        </w:tc>
        <w:tc>
          <w:tcPr>
            <w:tcW w:w="1196" w:type="dxa"/>
            <w:tcBorders>
              <w:top w:val="nil"/>
              <w:left w:val="nil"/>
              <w:bottom w:val="single" w:sz="4" w:space="0" w:color="auto"/>
              <w:right w:val="nil"/>
            </w:tcBorders>
            <w:shd w:val="clear" w:color="auto" w:fill="auto"/>
            <w:noWrap/>
            <w:vAlign w:val="bottom"/>
            <w:hideMark/>
          </w:tcPr>
          <w:p w:rsidR="00D42626" w:rsidRPr="00D42626" w:rsidRDefault="00D42626" w:rsidP="00D42626">
            <w:pPr>
              <w:jc w:val="right"/>
              <w:rPr>
                <w:rFonts w:cs="Arial"/>
                <w:b/>
                <w:bCs/>
                <w:sz w:val="20"/>
                <w:szCs w:val="20"/>
              </w:rPr>
            </w:pPr>
            <w:r w:rsidRPr="00D42626">
              <w:rPr>
                <w:rFonts w:cs="Arial"/>
                <w:b/>
                <w:bCs/>
                <w:sz w:val="20"/>
                <w:szCs w:val="20"/>
              </w:rPr>
              <w:t xml:space="preserve"> $000 </w:t>
            </w:r>
          </w:p>
        </w:tc>
        <w:tc>
          <w:tcPr>
            <w:tcW w:w="1236" w:type="dxa"/>
            <w:tcBorders>
              <w:top w:val="nil"/>
              <w:left w:val="nil"/>
              <w:bottom w:val="single" w:sz="4" w:space="0" w:color="auto"/>
              <w:right w:val="nil"/>
            </w:tcBorders>
            <w:shd w:val="clear" w:color="auto" w:fill="auto"/>
            <w:noWrap/>
            <w:vAlign w:val="bottom"/>
            <w:hideMark/>
          </w:tcPr>
          <w:p w:rsidR="00D42626" w:rsidRPr="00D42626" w:rsidRDefault="00D42626" w:rsidP="00D42626">
            <w:pPr>
              <w:jc w:val="right"/>
              <w:rPr>
                <w:rFonts w:cs="Arial"/>
                <w:b/>
                <w:bCs/>
                <w:sz w:val="20"/>
                <w:szCs w:val="20"/>
              </w:rPr>
            </w:pPr>
            <w:r w:rsidRPr="00D42626">
              <w:rPr>
                <w:rFonts w:cs="Arial"/>
                <w:b/>
                <w:bCs/>
                <w:sz w:val="20"/>
                <w:szCs w:val="20"/>
              </w:rPr>
              <w:t xml:space="preserve"> $000 </w:t>
            </w:r>
          </w:p>
        </w:tc>
      </w:tr>
      <w:tr w:rsidR="00D42626" w:rsidRPr="00D42626" w:rsidTr="005B4DA5">
        <w:trPr>
          <w:trHeight w:val="255"/>
        </w:trPr>
        <w:tc>
          <w:tcPr>
            <w:tcW w:w="6663" w:type="dxa"/>
            <w:tcBorders>
              <w:top w:val="single" w:sz="4" w:space="0" w:color="auto"/>
              <w:left w:val="nil"/>
              <w:bottom w:val="nil"/>
              <w:right w:val="nil"/>
            </w:tcBorders>
            <w:shd w:val="clear" w:color="auto" w:fill="auto"/>
            <w:noWrap/>
            <w:vAlign w:val="bottom"/>
            <w:hideMark/>
          </w:tcPr>
          <w:p w:rsidR="00D42626" w:rsidRPr="00D42626" w:rsidRDefault="00D42626" w:rsidP="00D42626">
            <w:pPr>
              <w:rPr>
                <w:rFonts w:cs="Arial"/>
                <w:sz w:val="20"/>
                <w:szCs w:val="20"/>
              </w:rPr>
            </w:pPr>
            <w:r w:rsidRPr="00D42626">
              <w:rPr>
                <w:rFonts w:cs="Arial"/>
                <w:sz w:val="20"/>
                <w:szCs w:val="20"/>
              </w:rPr>
              <w:t>Salaries and other short-term employee benefits</w:t>
            </w:r>
          </w:p>
        </w:tc>
        <w:tc>
          <w:tcPr>
            <w:tcW w:w="1196" w:type="dxa"/>
            <w:tcBorders>
              <w:top w:val="single" w:sz="4" w:space="0" w:color="auto"/>
              <w:left w:val="nil"/>
              <w:bottom w:val="nil"/>
              <w:right w:val="nil"/>
            </w:tcBorders>
            <w:shd w:val="clear" w:color="auto" w:fill="auto"/>
            <w:noWrap/>
            <w:vAlign w:val="bottom"/>
            <w:hideMark/>
          </w:tcPr>
          <w:p w:rsidR="00D42626" w:rsidRPr="00D42626" w:rsidRDefault="00D42626" w:rsidP="00D42626">
            <w:pPr>
              <w:jc w:val="right"/>
              <w:rPr>
                <w:rFonts w:cs="Arial"/>
                <w:sz w:val="20"/>
                <w:szCs w:val="20"/>
              </w:rPr>
            </w:pPr>
            <w:r w:rsidRPr="00D42626">
              <w:rPr>
                <w:rFonts w:cs="Arial"/>
                <w:sz w:val="20"/>
                <w:szCs w:val="20"/>
              </w:rPr>
              <w:t xml:space="preserve">1,220 </w:t>
            </w:r>
          </w:p>
        </w:tc>
        <w:tc>
          <w:tcPr>
            <w:tcW w:w="1236" w:type="dxa"/>
            <w:tcBorders>
              <w:top w:val="single" w:sz="4" w:space="0" w:color="auto"/>
              <w:left w:val="nil"/>
              <w:bottom w:val="nil"/>
              <w:right w:val="nil"/>
            </w:tcBorders>
            <w:shd w:val="clear" w:color="auto" w:fill="auto"/>
            <w:noWrap/>
            <w:vAlign w:val="bottom"/>
            <w:hideMark/>
          </w:tcPr>
          <w:p w:rsidR="00D42626" w:rsidRPr="00D42626" w:rsidRDefault="00D42626" w:rsidP="00D42626">
            <w:pPr>
              <w:jc w:val="right"/>
              <w:rPr>
                <w:rFonts w:cs="Arial"/>
                <w:sz w:val="20"/>
                <w:szCs w:val="20"/>
              </w:rPr>
            </w:pPr>
            <w:r w:rsidRPr="00D42626">
              <w:rPr>
                <w:rFonts w:cs="Arial"/>
                <w:sz w:val="20"/>
                <w:szCs w:val="20"/>
              </w:rPr>
              <w:t xml:space="preserve">1,158 </w:t>
            </w:r>
          </w:p>
        </w:tc>
      </w:tr>
      <w:tr w:rsidR="00D42626" w:rsidRPr="00D42626" w:rsidTr="00D42626">
        <w:trPr>
          <w:trHeight w:val="255"/>
        </w:trPr>
        <w:tc>
          <w:tcPr>
            <w:tcW w:w="6663" w:type="dxa"/>
            <w:tcBorders>
              <w:top w:val="nil"/>
              <w:left w:val="nil"/>
              <w:bottom w:val="nil"/>
              <w:right w:val="nil"/>
            </w:tcBorders>
            <w:shd w:val="clear" w:color="auto" w:fill="auto"/>
            <w:noWrap/>
            <w:vAlign w:val="bottom"/>
            <w:hideMark/>
          </w:tcPr>
          <w:p w:rsidR="00D42626" w:rsidRPr="00D42626" w:rsidRDefault="00D42626" w:rsidP="00D42626">
            <w:pPr>
              <w:rPr>
                <w:rFonts w:cs="Arial"/>
                <w:sz w:val="20"/>
                <w:szCs w:val="20"/>
              </w:rPr>
            </w:pPr>
            <w:r w:rsidRPr="00D42626">
              <w:rPr>
                <w:rFonts w:cs="Arial"/>
                <w:sz w:val="20"/>
                <w:szCs w:val="20"/>
              </w:rPr>
              <w:t>Post employment benefits</w:t>
            </w:r>
          </w:p>
        </w:tc>
        <w:tc>
          <w:tcPr>
            <w:tcW w:w="1196" w:type="dxa"/>
            <w:tcBorders>
              <w:top w:val="nil"/>
              <w:left w:val="nil"/>
              <w:bottom w:val="nil"/>
              <w:right w:val="nil"/>
            </w:tcBorders>
            <w:shd w:val="clear" w:color="auto" w:fill="auto"/>
            <w:noWrap/>
            <w:vAlign w:val="bottom"/>
            <w:hideMark/>
          </w:tcPr>
          <w:p w:rsidR="00D42626" w:rsidRPr="00D42626" w:rsidRDefault="00D42626" w:rsidP="00D42626">
            <w:pPr>
              <w:jc w:val="right"/>
              <w:rPr>
                <w:rFonts w:cs="Arial"/>
                <w:sz w:val="20"/>
                <w:szCs w:val="20"/>
              </w:rPr>
            </w:pPr>
            <w:r w:rsidRPr="00D42626">
              <w:rPr>
                <w:rFonts w:cs="Arial"/>
                <w:sz w:val="20"/>
                <w:szCs w:val="20"/>
              </w:rPr>
              <w:t xml:space="preserve">39 </w:t>
            </w:r>
          </w:p>
        </w:tc>
        <w:tc>
          <w:tcPr>
            <w:tcW w:w="1236" w:type="dxa"/>
            <w:tcBorders>
              <w:top w:val="nil"/>
              <w:left w:val="nil"/>
              <w:bottom w:val="nil"/>
              <w:right w:val="nil"/>
            </w:tcBorders>
            <w:shd w:val="clear" w:color="auto" w:fill="auto"/>
            <w:noWrap/>
            <w:vAlign w:val="bottom"/>
            <w:hideMark/>
          </w:tcPr>
          <w:p w:rsidR="00D42626" w:rsidRPr="00D42626" w:rsidRDefault="00D42626" w:rsidP="00D42626">
            <w:pPr>
              <w:jc w:val="right"/>
              <w:rPr>
                <w:rFonts w:cs="Arial"/>
                <w:sz w:val="20"/>
                <w:szCs w:val="20"/>
              </w:rPr>
            </w:pPr>
            <w:r w:rsidRPr="00D42626">
              <w:rPr>
                <w:rFonts w:cs="Arial"/>
                <w:sz w:val="20"/>
                <w:szCs w:val="20"/>
              </w:rPr>
              <w:t xml:space="preserve">38 </w:t>
            </w:r>
          </w:p>
        </w:tc>
      </w:tr>
      <w:tr w:rsidR="00D42626" w:rsidRPr="00D42626" w:rsidTr="00D42626">
        <w:trPr>
          <w:trHeight w:val="255"/>
        </w:trPr>
        <w:tc>
          <w:tcPr>
            <w:tcW w:w="6663" w:type="dxa"/>
            <w:tcBorders>
              <w:top w:val="nil"/>
              <w:left w:val="nil"/>
              <w:bottom w:val="nil"/>
              <w:right w:val="nil"/>
            </w:tcBorders>
            <w:shd w:val="clear" w:color="auto" w:fill="auto"/>
            <w:noWrap/>
            <w:vAlign w:val="bottom"/>
            <w:hideMark/>
          </w:tcPr>
          <w:p w:rsidR="00D42626" w:rsidRPr="00D42626" w:rsidRDefault="00D42626" w:rsidP="00D42626">
            <w:pPr>
              <w:rPr>
                <w:rFonts w:cs="Arial"/>
                <w:sz w:val="20"/>
                <w:szCs w:val="20"/>
              </w:rPr>
            </w:pPr>
            <w:r w:rsidRPr="00D42626">
              <w:rPr>
                <w:rFonts w:cs="Arial"/>
                <w:sz w:val="20"/>
                <w:szCs w:val="20"/>
              </w:rPr>
              <w:t>Other long-term benefits (long service leave)</w:t>
            </w:r>
          </w:p>
        </w:tc>
        <w:tc>
          <w:tcPr>
            <w:tcW w:w="1196" w:type="dxa"/>
            <w:tcBorders>
              <w:top w:val="nil"/>
              <w:left w:val="nil"/>
              <w:bottom w:val="nil"/>
              <w:right w:val="nil"/>
            </w:tcBorders>
            <w:shd w:val="clear" w:color="auto" w:fill="auto"/>
            <w:noWrap/>
            <w:vAlign w:val="bottom"/>
            <w:hideMark/>
          </w:tcPr>
          <w:p w:rsidR="00D42626" w:rsidRPr="00D42626" w:rsidRDefault="00D42626" w:rsidP="00D42626">
            <w:pPr>
              <w:jc w:val="right"/>
              <w:rPr>
                <w:rFonts w:cs="Arial"/>
                <w:sz w:val="20"/>
                <w:szCs w:val="20"/>
              </w:rPr>
            </w:pPr>
            <w:r w:rsidRPr="00D42626">
              <w:rPr>
                <w:rFonts w:cs="Arial"/>
                <w:sz w:val="20"/>
                <w:szCs w:val="20"/>
              </w:rPr>
              <w:t xml:space="preserve">4 </w:t>
            </w:r>
          </w:p>
        </w:tc>
        <w:tc>
          <w:tcPr>
            <w:tcW w:w="1236" w:type="dxa"/>
            <w:tcBorders>
              <w:top w:val="nil"/>
              <w:left w:val="nil"/>
              <w:bottom w:val="nil"/>
              <w:right w:val="nil"/>
            </w:tcBorders>
            <w:shd w:val="clear" w:color="auto" w:fill="auto"/>
            <w:noWrap/>
            <w:vAlign w:val="bottom"/>
            <w:hideMark/>
          </w:tcPr>
          <w:p w:rsidR="00D42626" w:rsidRPr="00D42626" w:rsidRDefault="00D42626" w:rsidP="00D42626">
            <w:pPr>
              <w:jc w:val="right"/>
              <w:rPr>
                <w:rFonts w:cs="Arial"/>
                <w:sz w:val="20"/>
                <w:szCs w:val="20"/>
              </w:rPr>
            </w:pPr>
            <w:r w:rsidRPr="00D42626">
              <w:rPr>
                <w:rFonts w:cs="Arial"/>
                <w:sz w:val="20"/>
                <w:szCs w:val="20"/>
              </w:rPr>
              <w:t xml:space="preserve">6 </w:t>
            </w:r>
          </w:p>
        </w:tc>
      </w:tr>
      <w:tr w:rsidR="00D42626" w:rsidRPr="00D42626" w:rsidTr="00D42626">
        <w:trPr>
          <w:trHeight w:val="270"/>
        </w:trPr>
        <w:tc>
          <w:tcPr>
            <w:tcW w:w="6663" w:type="dxa"/>
            <w:tcBorders>
              <w:top w:val="nil"/>
              <w:left w:val="nil"/>
              <w:bottom w:val="nil"/>
              <w:right w:val="nil"/>
            </w:tcBorders>
            <w:shd w:val="clear" w:color="auto" w:fill="auto"/>
            <w:noWrap/>
            <w:vAlign w:val="bottom"/>
            <w:hideMark/>
          </w:tcPr>
          <w:p w:rsidR="00D42626" w:rsidRPr="00D42626" w:rsidRDefault="00D42626" w:rsidP="00D42626">
            <w:pPr>
              <w:rPr>
                <w:rFonts w:cs="Arial"/>
                <w:sz w:val="20"/>
                <w:szCs w:val="20"/>
              </w:rPr>
            </w:pPr>
          </w:p>
        </w:tc>
        <w:tc>
          <w:tcPr>
            <w:tcW w:w="1196" w:type="dxa"/>
            <w:tcBorders>
              <w:top w:val="single" w:sz="4" w:space="0" w:color="auto"/>
              <w:left w:val="nil"/>
              <w:bottom w:val="double" w:sz="6" w:space="0" w:color="auto"/>
              <w:right w:val="nil"/>
            </w:tcBorders>
            <w:shd w:val="clear" w:color="auto" w:fill="auto"/>
            <w:noWrap/>
            <w:vAlign w:val="bottom"/>
            <w:hideMark/>
          </w:tcPr>
          <w:p w:rsidR="00D42626" w:rsidRPr="00D42626" w:rsidRDefault="00D42626" w:rsidP="00D42626">
            <w:pPr>
              <w:jc w:val="right"/>
              <w:rPr>
                <w:rFonts w:cs="Arial"/>
                <w:b/>
                <w:bCs/>
                <w:sz w:val="20"/>
                <w:szCs w:val="20"/>
              </w:rPr>
            </w:pPr>
            <w:r w:rsidRPr="00D42626">
              <w:rPr>
                <w:rFonts w:cs="Arial"/>
                <w:b/>
                <w:bCs/>
                <w:sz w:val="20"/>
                <w:szCs w:val="20"/>
              </w:rPr>
              <w:t xml:space="preserve">1,263 </w:t>
            </w:r>
          </w:p>
        </w:tc>
        <w:tc>
          <w:tcPr>
            <w:tcW w:w="1236" w:type="dxa"/>
            <w:tcBorders>
              <w:top w:val="single" w:sz="4" w:space="0" w:color="auto"/>
              <w:left w:val="nil"/>
              <w:bottom w:val="double" w:sz="6" w:space="0" w:color="auto"/>
              <w:right w:val="nil"/>
            </w:tcBorders>
            <w:shd w:val="clear" w:color="auto" w:fill="auto"/>
            <w:noWrap/>
            <w:vAlign w:val="bottom"/>
            <w:hideMark/>
          </w:tcPr>
          <w:p w:rsidR="00D42626" w:rsidRPr="00D42626" w:rsidRDefault="00D42626" w:rsidP="00D42626">
            <w:pPr>
              <w:jc w:val="right"/>
              <w:rPr>
                <w:rFonts w:cs="Arial"/>
                <w:b/>
                <w:bCs/>
                <w:sz w:val="20"/>
                <w:szCs w:val="20"/>
              </w:rPr>
            </w:pPr>
            <w:r w:rsidRPr="00D42626">
              <w:rPr>
                <w:rFonts w:cs="Arial"/>
                <w:b/>
                <w:bCs/>
                <w:sz w:val="20"/>
                <w:szCs w:val="20"/>
              </w:rPr>
              <w:t xml:space="preserve">1,202 </w:t>
            </w:r>
          </w:p>
        </w:tc>
      </w:tr>
    </w:tbl>
    <w:p w:rsidR="00D42626" w:rsidRDefault="00D42626" w:rsidP="00DF3601">
      <w:pPr>
        <w:jc w:val="both"/>
      </w:pPr>
    </w:p>
    <w:p w:rsidR="00D42626" w:rsidRPr="00D42626" w:rsidRDefault="00D42626" w:rsidP="00D42626">
      <w:pPr>
        <w:jc w:val="both"/>
        <w:rPr>
          <w:rFonts w:cs="Arial"/>
          <w:sz w:val="20"/>
          <w:szCs w:val="20"/>
        </w:rPr>
      </w:pPr>
      <w:r w:rsidRPr="00D42626">
        <w:rPr>
          <w:rFonts w:cs="Arial"/>
          <w:sz w:val="20"/>
          <w:szCs w:val="20"/>
        </w:rPr>
        <w:t xml:space="preserve">Key management personnel include the Chief Executive and six members of the Senior </w:t>
      </w:r>
      <w:r>
        <w:rPr>
          <w:rFonts w:cs="Arial"/>
          <w:sz w:val="20"/>
          <w:szCs w:val="20"/>
        </w:rPr>
        <w:t>M</w:t>
      </w:r>
      <w:r w:rsidRPr="00D42626">
        <w:rPr>
          <w:rFonts w:cs="Arial"/>
          <w:sz w:val="20"/>
          <w:szCs w:val="20"/>
        </w:rPr>
        <w:t>anagement Team</w:t>
      </w:r>
      <w:r>
        <w:rPr>
          <w:rFonts w:cs="Arial"/>
          <w:sz w:val="20"/>
          <w:szCs w:val="20"/>
        </w:rPr>
        <w:t xml:space="preserve"> </w:t>
      </w:r>
      <w:r w:rsidRPr="00D42626">
        <w:rPr>
          <w:rFonts w:cs="Arial"/>
          <w:sz w:val="20"/>
          <w:szCs w:val="20"/>
        </w:rPr>
        <w:t>as well as members of the Arts Council, Arts Board, Te Waka Toi and Pacific Arts Committee.</w:t>
      </w:r>
    </w:p>
    <w:p w:rsidR="00D42626" w:rsidRPr="00D42626" w:rsidRDefault="00D42626" w:rsidP="00D42626">
      <w:pPr>
        <w:jc w:val="both"/>
        <w:rPr>
          <w:rFonts w:cs="Arial"/>
          <w:sz w:val="20"/>
          <w:szCs w:val="20"/>
        </w:rPr>
      </w:pPr>
    </w:p>
    <w:p w:rsidR="00D42626" w:rsidRPr="00D42626" w:rsidRDefault="00D42626" w:rsidP="00D42626">
      <w:pPr>
        <w:jc w:val="both"/>
        <w:rPr>
          <w:rFonts w:cs="Arial"/>
          <w:sz w:val="20"/>
          <w:szCs w:val="20"/>
        </w:rPr>
      </w:pPr>
      <w:r w:rsidRPr="00D42626">
        <w:rPr>
          <w:rFonts w:cs="Arial"/>
          <w:sz w:val="20"/>
          <w:szCs w:val="20"/>
        </w:rPr>
        <w:t xml:space="preserve">Key management personnel compensation comparative figures have been restated to better reflect the true nature and comparison of the expenditure incurred. </w:t>
      </w:r>
    </w:p>
    <w:p w:rsidR="00D42626" w:rsidRDefault="00D42626" w:rsidP="00DF3601">
      <w:pPr>
        <w:jc w:val="both"/>
      </w:pPr>
    </w:p>
    <w:p w:rsidR="00D42626" w:rsidRDefault="00D42626" w:rsidP="00D42626">
      <w:pPr>
        <w:pStyle w:val="Heading3"/>
      </w:pPr>
      <w:bookmarkStart w:id="122" w:name="_Toc276561923"/>
      <w:r>
        <w:t>21: Financial Instruments</w:t>
      </w:r>
      <w:bookmarkEnd w:id="122"/>
    </w:p>
    <w:p w:rsidR="00D42626" w:rsidRDefault="00D42626" w:rsidP="00D42626"/>
    <w:p w:rsidR="00D42626" w:rsidRPr="00D42626" w:rsidRDefault="00D42626" w:rsidP="005B4DA5">
      <w:pPr>
        <w:jc w:val="both"/>
        <w:rPr>
          <w:rFonts w:cs="Arial"/>
          <w:sz w:val="20"/>
          <w:szCs w:val="20"/>
        </w:rPr>
      </w:pPr>
      <w:r w:rsidRPr="00D42626">
        <w:rPr>
          <w:rFonts w:cs="Arial"/>
          <w:sz w:val="20"/>
          <w:szCs w:val="20"/>
        </w:rPr>
        <w:t>The Council's activities expose it to a variety of financial instrument risks, including market risk, credit risk and</w:t>
      </w:r>
      <w:r>
        <w:rPr>
          <w:rFonts w:cs="Arial"/>
          <w:sz w:val="20"/>
          <w:szCs w:val="20"/>
        </w:rPr>
        <w:t xml:space="preserve"> </w:t>
      </w:r>
      <w:r w:rsidRPr="00D42626">
        <w:rPr>
          <w:rFonts w:cs="Arial"/>
          <w:sz w:val="20"/>
          <w:szCs w:val="20"/>
        </w:rPr>
        <w:t>liquidity risk.</w:t>
      </w:r>
      <w:r w:rsidR="00E14CF7">
        <w:rPr>
          <w:rFonts w:cs="Arial"/>
          <w:sz w:val="20"/>
          <w:szCs w:val="20"/>
        </w:rPr>
        <w:t xml:space="preserve"> </w:t>
      </w:r>
      <w:r w:rsidRPr="00D42626">
        <w:rPr>
          <w:rFonts w:cs="Arial"/>
          <w:sz w:val="20"/>
          <w:szCs w:val="20"/>
        </w:rPr>
        <w:t>The Council has policies in place to manage the risks associated with financial instruments and</w:t>
      </w:r>
      <w:r>
        <w:rPr>
          <w:rFonts w:cs="Arial"/>
          <w:sz w:val="20"/>
          <w:szCs w:val="20"/>
        </w:rPr>
        <w:t xml:space="preserve"> </w:t>
      </w:r>
      <w:r w:rsidRPr="00D42626">
        <w:rPr>
          <w:rFonts w:cs="Arial"/>
          <w:sz w:val="20"/>
          <w:szCs w:val="20"/>
        </w:rPr>
        <w:t>seeks to minimise exposure.</w:t>
      </w:r>
      <w:r w:rsidR="00E14CF7">
        <w:rPr>
          <w:rFonts w:cs="Arial"/>
          <w:sz w:val="20"/>
          <w:szCs w:val="20"/>
        </w:rPr>
        <w:t xml:space="preserve"> </w:t>
      </w:r>
      <w:r w:rsidRPr="00D42626">
        <w:rPr>
          <w:rFonts w:cs="Arial"/>
          <w:sz w:val="20"/>
          <w:szCs w:val="20"/>
        </w:rPr>
        <w:t xml:space="preserve">These policies do not allow any transactions </w:t>
      </w:r>
      <w:r w:rsidR="005B4DA5">
        <w:rPr>
          <w:rFonts w:cs="Arial"/>
          <w:sz w:val="20"/>
          <w:szCs w:val="20"/>
        </w:rPr>
        <w:t>that</w:t>
      </w:r>
      <w:r w:rsidRPr="00D42626">
        <w:rPr>
          <w:rFonts w:cs="Arial"/>
          <w:sz w:val="20"/>
          <w:szCs w:val="20"/>
        </w:rPr>
        <w:t xml:space="preserve"> are speculative in nature to</w:t>
      </w:r>
      <w:r>
        <w:rPr>
          <w:rFonts w:cs="Arial"/>
          <w:sz w:val="20"/>
          <w:szCs w:val="20"/>
        </w:rPr>
        <w:t xml:space="preserve"> </w:t>
      </w:r>
      <w:r w:rsidRPr="00D42626">
        <w:rPr>
          <w:rFonts w:cs="Arial"/>
          <w:sz w:val="20"/>
          <w:szCs w:val="20"/>
        </w:rPr>
        <w:t>be entered into.</w:t>
      </w:r>
    </w:p>
    <w:p w:rsidR="00D42626" w:rsidRPr="00D42626" w:rsidRDefault="00D42626" w:rsidP="00D42626">
      <w:pPr>
        <w:rPr>
          <w:rFonts w:cs="Arial"/>
          <w:sz w:val="20"/>
          <w:szCs w:val="20"/>
        </w:rPr>
      </w:pPr>
    </w:p>
    <w:p w:rsidR="00D42626" w:rsidRDefault="00D42626" w:rsidP="0086322F">
      <w:pPr>
        <w:pStyle w:val="Heading4"/>
      </w:pPr>
      <w:r w:rsidRPr="00D42626">
        <w:t>2</w:t>
      </w:r>
      <w:r w:rsidR="005B4DA5">
        <w:t>1</w:t>
      </w:r>
      <w:r w:rsidRPr="00D42626">
        <w:t>.1</w:t>
      </w:r>
      <w:r w:rsidR="00E14CF7">
        <w:t xml:space="preserve"> </w:t>
      </w:r>
      <w:r w:rsidRPr="00D42626">
        <w:tab/>
        <w:t>MARKET RISK</w:t>
      </w:r>
    </w:p>
    <w:p w:rsidR="005B4DA5" w:rsidRPr="00D42626" w:rsidRDefault="005B4DA5" w:rsidP="00D42626">
      <w:pPr>
        <w:rPr>
          <w:rFonts w:cs="Arial"/>
          <w:b/>
          <w:szCs w:val="22"/>
        </w:rPr>
      </w:pPr>
    </w:p>
    <w:p w:rsidR="00D42626" w:rsidRPr="00D42626" w:rsidRDefault="00D42626" w:rsidP="00D42626">
      <w:pPr>
        <w:rPr>
          <w:rFonts w:cs="Arial"/>
          <w:b/>
          <w:bCs/>
          <w:i/>
          <w:iCs/>
          <w:sz w:val="20"/>
          <w:szCs w:val="20"/>
        </w:rPr>
      </w:pPr>
      <w:r w:rsidRPr="005B4DA5">
        <w:rPr>
          <w:rFonts w:cs="Arial"/>
          <w:b/>
          <w:bCs/>
          <w:iCs/>
          <w:sz w:val="20"/>
          <w:szCs w:val="20"/>
        </w:rPr>
        <w:t>2</w:t>
      </w:r>
      <w:r w:rsidR="005B4DA5" w:rsidRPr="005B4DA5">
        <w:rPr>
          <w:rFonts w:cs="Arial"/>
          <w:b/>
          <w:bCs/>
          <w:iCs/>
          <w:sz w:val="20"/>
          <w:szCs w:val="20"/>
        </w:rPr>
        <w:t>1</w:t>
      </w:r>
      <w:r w:rsidRPr="005B4DA5">
        <w:rPr>
          <w:rFonts w:cs="Arial"/>
          <w:b/>
          <w:bCs/>
          <w:iCs/>
          <w:sz w:val="20"/>
          <w:szCs w:val="20"/>
        </w:rPr>
        <w:t>.1.1</w:t>
      </w:r>
      <w:r>
        <w:rPr>
          <w:rFonts w:cs="Arial"/>
          <w:b/>
          <w:bCs/>
          <w:i/>
          <w:iCs/>
          <w:sz w:val="20"/>
          <w:szCs w:val="20"/>
        </w:rPr>
        <w:tab/>
      </w:r>
      <w:r w:rsidR="005B4DA5" w:rsidRPr="005B4DA5">
        <w:rPr>
          <w:rFonts w:cs="Arial"/>
          <w:b/>
          <w:bCs/>
          <w:iCs/>
          <w:sz w:val="20"/>
          <w:szCs w:val="20"/>
        </w:rPr>
        <w:t>CURRENCY RISK</w:t>
      </w:r>
    </w:p>
    <w:p w:rsidR="00D42626" w:rsidRDefault="00D42626" w:rsidP="00D42626">
      <w:pPr>
        <w:jc w:val="both"/>
        <w:rPr>
          <w:rFonts w:cs="Arial"/>
          <w:sz w:val="20"/>
          <w:szCs w:val="20"/>
        </w:rPr>
      </w:pPr>
      <w:r w:rsidRPr="00D42626">
        <w:rPr>
          <w:rFonts w:cs="Arial"/>
          <w:sz w:val="20"/>
          <w:szCs w:val="20"/>
        </w:rPr>
        <w:t>Currency risk is the risk that the value of a financial instrument will fluctuate due to changes in foreign exchange rates.</w:t>
      </w:r>
    </w:p>
    <w:p w:rsidR="00D42626" w:rsidRPr="00D42626" w:rsidRDefault="00D42626" w:rsidP="00D42626">
      <w:pPr>
        <w:rPr>
          <w:rFonts w:cs="Arial"/>
          <w:sz w:val="20"/>
          <w:szCs w:val="20"/>
        </w:rPr>
      </w:pPr>
    </w:p>
    <w:p w:rsidR="00D42626" w:rsidRPr="00D42626" w:rsidRDefault="00D42626" w:rsidP="00D42626">
      <w:pPr>
        <w:jc w:val="both"/>
        <w:rPr>
          <w:rFonts w:cs="Arial"/>
          <w:sz w:val="20"/>
          <w:szCs w:val="20"/>
        </w:rPr>
      </w:pPr>
      <w:r w:rsidRPr="00D42626">
        <w:rPr>
          <w:rFonts w:cs="Arial"/>
          <w:sz w:val="20"/>
          <w:szCs w:val="20"/>
        </w:rPr>
        <w:t>The Council is exposed to foreign currency risk on payments and liabilities that are denominated in a currency other than</w:t>
      </w:r>
      <w:r>
        <w:rPr>
          <w:rFonts w:cs="Arial"/>
          <w:sz w:val="20"/>
          <w:szCs w:val="20"/>
        </w:rPr>
        <w:t xml:space="preserve"> </w:t>
      </w:r>
      <w:r w:rsidR="00DC362B">
        <w:rPr>
          <w:rFonts w:cs="Arial"/>
          <w:sz w:val="20"/>
          <w:szCs w:val="20"/>
        </w:rPr>
        <w:t>the Arts Council</w:t>
      </w:r>
      <w:r w:rsidRPr="00D42626">
        <w:rPr>
          <w:rFonts w:cs="Arial"/>
          <w:sz w:val="20"/>
          <w:szCs w:val="20"/>
        </w:rPr>
        <w:t>'s functional and presentational currency, New Zealand dollars ($).</w:t>
      </w:r>
    </w:p>
    <w:p w:rsidR="00D42626" w:rsidRPr="00D42626" w:rsidRDefault="00D42626" w:rsidP="00D42626">
      <w:pPr>
        <w:jc w:val="both"/>
        <w:rPr>
          <w:rFonts w:cs="Arial"/>
          <w:sz w:val="20"/>
          <w:szCs w:val="20"/>
        </w:rPr>
      </w:pPr>
      <w:r w:rsidRPr="00D42626">
        <w:rPr>
          <w:rFonts w:cs="Arial"/>
          <w:sz w:val="20"/>
          <w:szCs w:val="20"/>
        </w:rPr>
        <w:t xml:space="preserve">The level of payments in foreign currencies is small and the time between commitment and payment of the liability is generally less than one month, therefore </w:t>
      </w:r>
      <w:r w:rsidR="00DC362B">
        <w:rPr>
          <w:rFonts w:cs="Arial"/>
          <w:sz w:val="20"/>
          <w:szCs w:val="20"/>
        </w:rPr>
        <w:t>the Arts Council</w:t>
      </w:r>
      <w:r w:rsidRPr="00D42626">
        <w:rPr>
          <w:rFonts w:cs="Arial"/>
          <w:sz w:val="20"/>
          <w:szCs w:val="20"/>
        </w:rPr>
        <w:t xml:space="preserve"> considers foreign exchange risk to be minimal.</w:t>
      </w:r>
      <w:r w:rsidR="00E14CF7">
        <w:rPr>
          <w:rFonts w:cs="Arial"/>
          <w:sz w:val="20"/>
          <w:szCs w:val="20"/>
        </w:rPr>
        <w:t xml:space="preserve"> </w:t>
      </w:r>
      <w:r w:rsidRPr="00D42626">
        <w:rPr>
          <w:rFonts w:cs="Arial"/>
          <w:sz w:val="20"/>
          <w:szCs w:val="20"/>
        </w:rPr>
        <w:t>No forward contracts</w:t>
      </w:r>
      <w:r>
        <w:rPr>
          <w:rFonts w:cs="Arial"/>
          <w:sz w:val="20"/>
          <w:szCs w:val="20"/>
        </w:rPr>
        <w:t xml:space="preserve"> </w:t>
      </w:r>
      <w:r w:rsidRPr="00D42626">
        <w:rPr>
          <w:rFonts w:cs="Arial"/>
          <w:sz w:val="20"/>
          <w:szCs w:val="20"/>
        </w:rPr>
        <w:t>are entered into to hedge foreign currency risk exposure.</w:t>
      </w:r>
    </w:p>
    <w:p w:rsidR="00D42626" w:rsidRPr="00D42626" w:rsidRDefault="00D42626" w:rsidP="00D42626">
      <w:pPr>
        <w:rPr>
          <w:rFonts w:cs="Arial"/>
          <w:sz w:val="20"/>
          <w:szCs w:val="20"/>
        </w:rPr>
      </w:pPr>
    </w:p>
    <w:p w:rsidR="00D42626" w:rsidRPr="005B4DA5" w:rsidRDefault="000736DA" w:rsidP="00D42626">
      <w:pPr>
        <w:rPr>
          <w:rFonts w:cs="Arial"/>
          <w:b/>
          <w:bCs/>
          <w:iCs/>
          <w:sz w:val="20"/>
          <w:szCs w:val="20"/>
        </w:rPr>
      </w:pPr>
      <w:r w:rsidRPr="005B4DA5">
        <w:rPr>
          <w:rFonts w:cs="Arial"/>
          <w:b/>
          <w:bCs/>
          <w:iCs/>
          <w:sz w:val="20"/>
          <w:szCs w:val="20"/>
        </w:rPr>
        <w:t>2</w:t>
      </w:r>
      <w:r w:rsidR="005B4DA5" w:rsidRPr="005B4DA5">
        <w:rPr>
          <w:rFonts w:cs="Arial"/>
          <w:b/>
          <w:bCs/>
          <w:iCs/>
          <w:sz w:val="20"/>
          <w:szCs w:val="20"/>
        </w:rPr>
        <w:t>1</w:t>
      </w:r>
      <w:r w:rsidRPr="005B4DA5">
        <w:rPr>
          <w:rFonts w:cs="Arial"/>
          <w:b/>
          <w:bCs/>
          <w:iCs/>
          <w:sz w:val="20"/>
          <w:szCs w:val="20"/>
        </w:rPr>
        <w:t>.1.2</w:t>
      </w:r>
      <w:r w:rsidRPr="005B4DA5">
        <w:rPr>
          <w:rFonts w:cs="Arial"/>
          <w:b/>
          <w:bCs/>
          <w:iCs/>
          <w:sz w:val="20"/>
          <w:szCs w:val="20"/>
        </w:rPr>
        <w:tab/>
      </w:r>
      <w:r w:rsidR="005B4DA5" w:rsidRPr="005B4DA5">
        <w:rPr>
          <w:rFonts w:cs="Arial"/>
          <w:b/>
          <w:bCs/>
          <w:iCs/>
          <w:sz w:val="20"/>
          <w:szCs w:val="20"/>
        </w:rPr>
        <w:t>INTEREST RATE RISK</w:t>
      </w:r>
    </w:p>
    <w:p w:rsidR="00D42626" w:rsidRDefault="00D42626" w:rsidP="000736DA">
      <w:pPr>
        <w:jc w:val="both"/>
        <w:rPr>
          <w:rFonts w:cs="Arial"/>
          <w:sz w:val="20"/>
          <w:szCs w:val="20"/>
        </w:rPr>
      </w:pPr>
      <w:r w:rsidRPr="00D42626">
        <w:rPr>
          <w:rFonts w:cs="Arial"/>
          <w:sz w:val="20"/>
          <w:szCs w:val="20"/>
        </w:rPr>
        <w:t xml:space="preserve">Interest rate risk is the risk that the fair value of a financial instrument will fluctuate due to changes in market interest rates. </w:t>
      </w:r>
    </w:p>
    <w:p w:rsidR="000736DA" w:rsidRPr="00D42626" w:rsidRDefault="000736DA" w:rsidP="000736DA">
      <w:pPr>
        <w:jc w:val="both"/>
        <w:rPr>
          <w:rFonts w:cs="Arial"/>
          <w:sz w:val="20"/>
          <w:szCs w:val="20"/>
        </w:rPr>
      </w:pPr>
    </w:p>
    <w:p w:rsidR="00D42626" w:rsidRPr="00D42626" w:rsidRDefault="00D42626" w:rsidP="000736DA">
      <w:pPr>
        <w:jc w:val="both"/>
        <w:rPr>
          <w:rFonts w:cs="Arial"/>
          <w:sz w:val="20"/>
          <w:szCs w:val="20"/>
        </w:rPr>
      </w:pPr>
      <w:r w:rsidRPr="00D42626">
        <w:rPr>
          <w:rFonts w:cs="Arial"/>
          <w:sz w:val="20"/>
          <w:szCs w:val="20"/>
        </w:rPr>
        <w:t>The Council has no borrowings and has adopted a policy of holding short-term investments until maturity at a fixed rate.</w:t>
      </w:r>
      <w:r w:rsidR="000736DA">
        <w:rPr>
          <w:rFonts w:cs="Arial"/>
          <w:sz w:val="20"/>
          <w:szCs w:val="20"/>
        </w:rPr>
        <w:t xml:space="preserve"> </w:t>
      </w:r>
      <w:r w:rsidRPr="00D42626">
        <w:rPr>
          <w:rFonts w:cs="Arial"/>
          <w:sz w:val="20"/>
          <w:szCs w:val="20"/>
        </w:rPr>
        <w:t>Therefore the interest rate risk is considered to be minimal.</w:t>
      </w:r>
    </w:p>
    <w:p w:rsidR="00D42626" w:rsidRPr="00D42626" w:rsidRDefault="00D42626" w:rsidP="000736DA">
      <w:pPr>
        <w:jc w:val="both"/>
        <w:rPr>
          <w:rFonts w:cs="Arial"/>
          <w:sz w:val="20"/>
          <w:szCs w:val="20"/>
        </w:rPr>
      </w:pPr>
    </w:p>
    <w:p w:rsidR="00D42626" w:rsidRPr="00D42626" w:rsidRDefault="00D42626" w:rsidP="000736DA">
      <w:pPr>
        <w:jc w:val="both"/>
        <w:rPr>
          <w:rFonts w:cs="Arial"/>
          <w:sz w:val="20"/>
          <w:szCs w:val="20"/>
        </w:rPr>
      </w:pPr>
      <w:r w:rsidRPr="00D42626">
        <w:rPr>
          <w:rFonts w:cs="Arial"/>
          <w:sz w:val="20"/>
          <w:szCs w:val="20"/>
        </w:rPr>
        <w:t>The interest rates for fixed term deposits at 30 June 2010 were 4.09%, 4.18% and 4.20% (2009: 4.30% and 4.82%).</w:t>
      </w:r>
      <w:r w:rsidR="00E14CF7">
        <w:rPr>
          <w:rFonts w:cs="Arial"/>
          <w:sz w:val="20"/>
          <w:szCs w:val="20"/>
        </w:rPr>
        <w:t xml:space="preserve"> </w:t>
      </w:r>
      <w:r w:rsidRPr="00D42626">
        <w:rPr>
          <w:rFonts w:cs="Arial"/>
          <w:sz w:val="20"/>
          <w:szCs w:val="20"/>
        </w:rPr>
        <w:t>Call deposits are invested at the Official Cash Rate of 2.75% at 30 June 2009 (2009: 2.50%)</w:t>
      </w:r>
    </w:p>
    <w:p w:rsidR="00D42626" w:rsidRPr="00D42626" w:rsidRDefault="00D42626" w:rsidP="00D42626">
      <w:pPr>
        <w:rPr>
          <w:rFonts w:cs="Arial"/>
          <w:sz w:val="20"/>
          <w:szCs w:val="20"/>
        </w:rPr>
      </w:pPr>
    </w:p>
    <w:p w:rsidR="00D42626" w:rsidRPr="000736DA" w:rsidRDefault="000736DA" w:rsidP="0086322F">
      <w:pPr>
        <w:pStyle w:val="Heading4"/>
      </w:pPr>
      <w:r w:rsidRPr="000736DA">
        <w:t>2</w:t>
      </w:r>
      <w:r w:rsidR="005B4DA5">
        <w:t>1</w:t>
      </w:r>
      <w:r w:rsidRPr="000736DA">
        <w:t xml:space="preserve">.2 </w:t>
      </w:r>
      <w:r w:rsidRPr="000736DA">
        <w:tab/>
      </w:r>
      <w:r w:rsidR="00D42626" w:rsidRPr="000736DA">
        <w:t>CREDIT RISK</w:t>
      </w:r>
    </w:p>
    <w:p w:rsidR="00D42626" w:rsidRPr="00D42626" w:rsidRDefault="00D42626" w:rsidP="000736DA">
      <w:pPr>
        <w:jc w:val="both"/>
        <w:rPr>
          <w:rFonts w:cs="Arial"/>
          <w:sz w:val="20"/>
          <w:szCs w:val="20"/>
        </w:rPr>
      </w:pPr>
      <w:r w:rsidRPr="00D42626">
        <w:rPr>
          <w:rFonts w:cs="Arial"/>
          <w:sz w:val="20"/>
          <w:szCs w:val="20"/>
        </w:rPr>
        <w:t xml:space="preserve">Credit risk is the risk that a third party will default on its obligations to </w:t>
      </w:r>
      <w:r w:rsidR="00DC362B">
        <w:rPr>
          <w:rFonts w:cs="Arial"/>
          <w:sz w:val="20"/>
          <w:szCs w:val="20"/>
        </w:rPr>
        <w:t>the Arts Council</w:t>
      </w:r>
      <w:r w:rsidRPr="00D42626">
        <w:rPr>
          <w:rFonts w:cs="Arial"/>
          <w:sz w:val="20"/>
          <w:szCs w:val="20"/>
        </w:rPr>
        <w:t xml:space="preserve">, causing </w:t>
      </w:r>
      <w:r w:rsidR="005B4DA5">
        <w:rPr>
          <w:rFonts w:cs="Arial"/>
          <w:sz w:val="20"/>
          <w:szCs w:val="20"/>
        </w:rPr>
        <w:t>it</w:t>
      </w:r>
      <w:r w:rsidRPr="00D42626">
        <w:rPr>
          <w:rFonts w:cs="Arial"/>
          <w:sz w:val="20"/>
          <w:szCs w:val="20"/>
        </w:rPr>
        <w:t xml:space="preserve"> to incur a loss. Financial instruments, which potentially subject </w:t>
      </w:r>
      <w:r w:rsidR="00DC362B">
        <w:rPr>
          <w:rFonts w:cs="Arial"/>
          <w:sz w:val="20"/>
          <w:szCs w:val="20"/>
        </w:rPr>
        <w:t>the Council</w:t>
      </w:r>
      <w:r w:rsidRPr="00D42626">
        <w:rPr>
          <w:rFonts w:cs="Arial"/>
          <w:sz w:val="20"/>
          <w:szCs w:val="20"/>
        </w:rPr>
        <w:t xml:space="preserve"> to risk, consist principally of cash, bank deposits</w:t>
      </w:r>
      <w:r w:rsidR="000736DA">
        <w:rPr>
          <w:rFonts w:cs="Arial"/>
          <w:sz w:val="20"/>
          <w:szCs w:val="20"/>
        </w:rPr>
        <w:t xml:space="preserve"> </w:t>
      </w:r>
      <w:r w:rsidRPr="00D42626">
        <w:rPr>
          <w:rFonts w:cs="Arial"/>
          <w:sz w:val="20"/>
          <w:szCs w:val="20"/>
        </w:rPr>
        <w:t>and trade debtors.</w:t>
      </w:r>
    </w:p>
    <w:p w:rsidR="00D42626" w:rsidRPr="00D42626" w:rsidRDefault="00D42626" w:rsidP="000736DA">
      <w:pPr>
        <w:jc w:val="both"/>
        <w:rPr>
          <w:rFonts w:cs="Arial"/>
          <w:sz w:val="20"/>
          <w:szCs w:val="20"/>
        </w:rPr>
      </w:pPr>
    </w:p>
    <w:p w:rsidR="00D42626" w:rsidRPr="00D42626" w:rsidRDefault="00D42626" w:rsidP="000736DA">
      <w:pPr>
        <w:jc w:val="both"/>
        <w:rPr>
          <w:rFonts w:cs="Arial"/>
          <w:sz w:val="20"/>
          <w:szCs w:val="20"/>
        </w:rPr>
      </w:pPr>
      <w:r w:rsidRPr="00D42626">
        <w:rPr>
          <w:rFonts w:cs="Arial"/>
          <w:sz w:val="20"/>
          <w:szCs w:val="20"/>
        </w:rPr>
        <w:lastRenderedPageBreak/>
        <w:t>The Council is only permitted to deposit funds with the major banks which have a high credit rating, as defined by the Crown</w:t>
      </w:r>
      <w:r w:rsidR="000736DA">
        <w:rPr>
          <w:rFonts w:cs="Arial"/>
          <w:sz w:val="20"/>
          <w:szCs w:val="20"/>
        </w:rPr>
        <w:t xml:space="preserve"> </w:t>
      </w:r>
      <w:r w:rsidRPr="00D42626">
        <w:rPr>
          <w:rFonts w:cs="Arial"/>
          <w:sz w:val="20"/>
          <w:szCs w:val="20"/>
        </w:rPr>
        <w:t>Entities Act 2004.</w:t>
      </w:r>
      <w:r w:rsidR="00E14CF7">
        <w:rPr>
          <w:rFonts w:cs="Arial"/>
          <w:sz w:val="20"/>
          <w:szCs w:val="20"/>
        </w:rPr>
        <w:t xml:space="preserve"> </w:t>
      </w:r>
      <w:r w:rsidRPr="00D42626">
        <w:rPr>
          <w:rFonts w:cs="Arial"/>
          <w:sz w:val="20"/>
          <w:szCs w:val="20"/>
        </w:rPr>
        <w:t>For its other financial instruments</w:t>
      </w:r>
      <w:r w:rsidR="00DB2AC8">
        <w:rPr>
          <w:rFonts w:cs="Arial"/>
          <w:sz w:val="20"/>
          <w:szCs w:val="20"/>
        </w:rPr>
        <w:t>,</w:t>
      </w:r>
      <w:r w:rsidRPr="00D42626">
        <w:rPr>
          <w:rFonts w:cs="Arial"/>
          <w:sz w:val="20"/>
          <w:szCs w:val="20"/>
        </w:rPr>
        <w:t xml:space="preserve"> </w:t>
      </w:r>
      <w:r w:rsidR="00DB2AC8" w:rsidRPr="00D42626">
        <w:rPr>
          <w:rFonts w:cs="Arial"/>
          <w:sz w:val="20"/>
          <w:szCs w:val="20"/>
        </w:rPr>
        <w:t xml:space="preserve">the </w:t>
      </w:r>
      <w:r w:rsidRPr="00D42626">
        <w:rPr>
          <w:rFonts w:cs="Arial"/>
          <w:sz w:val="20"/>
          <w:szCs w:val="20"/>
        </w:rPr>
        <w:t>Council does not have significant concentrations of credit risk.</w:t>
      </w:r>
    </w:p>
    <w:p w:rsidR="00D42626" w:rsidRPr="00D42626" w:rsidRDefault="00D42626" w:rsidP="000736DA">
      <w:pPr>
        <w:jc w:val="both"/>
        <w:rPr>
          <w:rFonts w:cs="Arial"/>
          <w:sz w:val="20"/>
          <w:szCs w:val="20"/>
        </w:rPr>
      </w:pPr>
    </w:p>
    <w:p w:rsidR="00D42626" w:rsidRPr="00D42626" w:rsidRDefault="00D42626" w:rsidP="000736DA">
      <w:pPr>
        <w:jc w:val="both"/>
        <w:rPr>
          <w:rFonts w:cs="Arial"/>
          <w:sz w:val="20"/>
          <w:szCs w:val="20"/>
        </w:rPr>
      </w:pPr>
      <w:r w:rsidRPr="00D42626">
        <w:rPr>
          <w:rFonts w:cs="Arial"/>
          <w:sz w:val="20"/>
          <w:szCs w:val="20"/>
        </w:rPr>
        <w:t>The Council</w:t>
      </w:r>
      <w:r w:rsidR="000736DA">
        <w:rPr>
          <w:rFonts w:cs="Arial"/>
          <w:sz w:val="20"/>
          <w:szCs w:val="20"/>
        </w:rPr>
        <w:t>’</w:t>
      </w:r>
      <w:r w:rsidRPr="00D42626">
        <w:rPr>
          <w:rFonts w:cs="Arial"/>
          <w:sz w:val="20"/>
          <w:szCs w:val="20"/>
        </w:rPr>
        <w:t>s maximum credit exposure for each class of financial instrument is represented by the total carrying amount</w:t>
      </w:r>
      <w:r w:rsidR="000736DA">
        <w:rPr>
          <w:rFonts w:cs="Arial"/>
          <w:sz w:val="20"/>
          <w:szCs w:val="20"/>
        </w:rPr>
        <w:t xml:space="preserve"> </w:t>
      </w:r>
      <w:r w:rsidRPr="00D42626">
        <w:rPr>
          <w:rFonts w:cs="Arial"/>
          <w:sz w:val="20"/>
          <w:szCs w:val="20"/>
        </w:rPr>
        <w:t>of cash and cash equivalents and debtors and other receivables.</w:t>
      </w:r>
      <w:r w:rsidR="00E14CF7">
        <w:rPr>
          <w:rFonts w:cs="Arial"/>
          <w:sz w:val="20"/>
          <w:szCs w:val="20"/>
        </w:rPr>
        <w:t xml:space="preserve"> </w:t>
      </w:r>
      <w:r w:rsidRPr="00D42626">
        <w:rPr>
          <w:rFonts w:cs="Arial"/>
          <w:sz w:val="20"/>
          <w:szCs w:val="20"/>
        </w:rPr>
        <w:t>There is no collateral held as security against these</w:t>
      </w:r>
      <w:r w:rsidR="000736DA">
        <w:rPr>
          <w:rFonts w:cs="Arial"/>
          <w:sz w:val="20"/>
          <w:szCs w:val="20"/>
        </w:rPr>
        <w:t xml:space="preserve"> </w:t>
      </w:r>
      <w:r w:rsidRPr="00D42626">
        <w:rPr>
          <w:rFonts w:cs="Arial"/>
          <w:sz w:val="20"/>
          <w:szCs w:val="20"/>
        </w:rPr>
        <w:t>financial instruments.</w:t>
      </w:r>
    </w:p>
    <w:p w:rsidR="00D42626" w:rsidRPr="00D42626" w:rsidRDefault="00D42626" w:rsidP="000736DA">
      <w:pPr>
        <w:jc w:val="both"/>
        <w:rPr>
          <w:rFonts w:cs="Arial"/>
          <w:sz w:val="20"/>
          <w:szCs w:val="20"/>
        </w:rPr>
      </w:pPr>
    </w:p>
    <w:p w:rsidR="00D42626" w:rsidRPr="00D42626" w:rsidRDefault="00D42626" w:rsidP="000736DA">
      <w:pPr>
        <w:jc w:val="both"/>
        <w:rPr>
          <w:rFonts w:cs="Arial"/>
          <w:sz w:val="20"/>
          <w:szCs w:val="20"/>
        </w:rPr>
      </w:pPr>
      <w:r w:rsidRPr="00D42626">
        <w:rPr>
          <w:rFonts w:cs="Arial"/>
          <w:sz w:val="20"/>
          <w:szCs w:val="20"/>
        </w:rPr>
        <w:t>The Council holds cash with BNZ, ANZ National, Kiwibank, Westpac and ASB.</w:t>
      </w:r>
      <w:r w:rsidR="00E14CF7">
        <w:rPr>
          <w:rFonts w:cs="Arial"/>
          <w:sz w:val="20"/>
          <w:szCs w:val="20"/>
        </w:rPr>
        <w:t xml:space="preserve"> </w:t>
      </w:r>
      <w:r w:rsidRPr="00D42626">
        <w:rPr>
          <w:rFonts w:cs="Arial"/>
          <w:sz w:val="20"/>
          <w:szCs w:val="20"/>
        </w:rPr>
        <w:t>These banks are part of the Crown Retail Deposit</w:t>
      </w:r>
      <w:r w:rsidR="000736DA">
        <w:rPr>
          <w:rFonts w:cs="Arial"/>
          <w:sz w:val="20"/>
          <w:szCs w:val="20"/>
        </w:rPr>
        <w:t xml:space="preserve"> </w:t>
      </w:r>
      <w:r w:rsidRPr="00D42626">
        <w:rPr>
          <w:rFonts w:cs="Arial"/>
          <w:sz w:val="20"/>
          <w:szCs w:val="20"/>
        </w:rPr>
        <w:t>Guarantee Scheme and so all deposits with these banks up to $1 million held are guaranteed by the Crown.</w:t>
      </w:r>
    </w:p>
    <w:p w:rsidR="00D42626" w:rsidRPr="00D42626" w:rsidRDefault="00D42626" w:rsidP="000736DA">
      <w:pPr>
        <w:jc w:val="both"/>
        <w:rPr>
          <w:rFonts w:cs="Arial"/>
          <w:sz w:val="20"/>
          <w:szCs w:val="20"/>
        </w:rPr>
      </w:pPr>
    </w:p>
    <w:p w:rsidR="00D42626" w:rsidRPr="000736DA" w:rsidRDefault="000736DA" w:rsidP="0086322F">
      <w:pPr>
        <w:pStyle w:val="Heading4"/>
      </w:pPr>
      <w:r w:rsidRPr="000736DA">
        <w:t>2</w:t>
      </w:r>
      <w:r w:rsidR="00DB2AC8">
        <w:t>1</w:t>
      </w:r>
      <w:r w:rsidRPr="000736DA">
        <w:t xml:space="preserve">.3 </w:t>
      </w:r>
      <w:r w:rsidR="00D42626" w:rsidRPr="000736DA">
        <w:t>LIQUIDITY RISK</w:t>
      </w:r>
    </w:p>
    <w:p w:rsidR="00D42626" w:rsidRPr="00D42626" w:rsidRDefault="00D42626" w:rsidP="00DB2AC8">
      <w:pPr>
        <w:jc w:val="both"/>
        <w:rPr>
          <w:rFonts w:cs="Arial"/>
          <w:sz w:val="20"/>
          <w:szCs w:val="20"/>
        </w:rPr>
      </w:pPr>
      <w:r w:rsidRPr="00D42626">
        <w:rPr>
          <w:rFonts w:cs="Arial"/>
          <w:sz w:val="20"/>
          <w:szCs w:val="20"/>
        </w:rPr>
        <w:t xml:space="preserve">Liquidity risk is the risk that </w:t>
      </w:r>
      <w:r w:rsidR="00DC362B">
        <w:rPr>
          <w:rFonts w:cs="Arial"/>
          <w:sz w:val="20"/>
          <w:szCs w:val="20"/>
        </w:rPr>
        <w:t>the Arts Council</w:t>
      </w:r>
      <w:r w:rsidRPr="00D42626">
        <w:rPr>
          <w:rFonts w:cs="Arial"/>
          <w:sz w:val="20"/>
          <w:szCs w:val="20"/>
        </w:rPr>
        <w:t xml:space="preserve"> will encounter difficulty raising liquid funds to meet commitments as they fall due.</w:t>
      </w:r>
      <w:r w:rsidR="000736DA">
        <w:rPr>
          <w:rFonts w:cs="Arial"/>
          <w:sz w:val="20"/>
          <w:szCs w:val="20"/>
        </w:rPr>
        <w:t xml:space="preserve"> </w:t>
      </w:r>
      <w:r w:rsidRPr="00D42626">
        <w:rPr>
          <w:rFonts w:cs="Arial"/>
          <w:sz w:val="20"/>
          <w:szCs w:val="20"/>
        </w:rPr>
        <w:t>The Council closely monitors its forecast cash requirements and maintains a target level of cash to meet liquidity requirements.</w:t>
      </w:r>
    </w:p>
    <w:p w:rsidR="00D42626" w:rsidRPr="00D42626" w:rsidRDefault="00D42626" w:rsidP="00D42626">
      <w:pPr>
        <w:rPr>
          <w:rFonts w:cs="Arial"/>
          <w:sz w:val="20"/>
          <w:szCs w:val="20"/>
        </w:rPr>
      </w:pPr>
    </w:p>
    <w:p w:rsidR="00D42626" w:rsidRPr="00D42626" w:rsidRDefault="00D42626" w:rsidP="00D42626">
      <w:pPr>
        <w:rPr>
          <w:rFonts w:cs="Arial"/>
          <w:b/>
          <w:bCs/>
          <w:i/>
          <w:iCs/>
          <w:sz w:val="20"/>
          <w:szCs w:val="20"/>
        </w:rPr>
      </w:pPr>
      <w:r w:rsidRPr="00D42626">
        <w:rPr>
          <w:rFonts w:cs="Arial"/>
          <w:b/>
          <w:bCs/>
          <w:i/>
          <w:iCs/>
          <w:sz w:val="20"/>
          <w:szCs w:val="20"/>
        </w:rPr>
        <w:t xml:space="preserve">Contractual </w:t>
      </w:r>
      <w:r w:rsidR="00DB2AC8" w:rsidRPr="00D42626">
        <w:rPr>
          <w:rFonts w:cs="Arial"/>
          <w:b/>
          <w:bCs/>
          <w:i/>
          <w:iCs/>
          <w:sz w:val="20"/>
          <w:szCs w:val="20"/>
        </w:rPr>
        <w:t>maturity analysis</w:t>
      </w:r>
    </w:p>
    <w:p w:rsidR="00D42626" w:rsidRPr="00D42626" w:rsidRDefault="00D42626" w:rsidP="00D42626">
      <w:pPr>
        <w:rPr>
          <w:rFonts w:cs="Arial"/>
          <w:sz w:val="20"/>
          <w:szCs w:val="20"/>
        </w:rPr>
      </w:pPr>
      <w:r w:rsidRPr="00D42626">
        <w:rPr>
          <w:rFonts w:cs="Arial"/>
          <w:sz w:val="20"/>
          <w:szCs w:val="20"/>
        </w:rPr>
        <w:t>The table below analyses the contractual cash flows for all financial liabilities that will be settled based on the remaining period at the balance sheet date to the contractual maturity date.</w:t>
      </w:r>
    </w:p>
    <w:p w:rsidR="00D42626" w:rsidRDefault="00D42626" w:rsidP="00D42626"/>
    <w:tbl>
      <w:tblPr>
        <w:tblW w:w="9086" w:type="dxa"/>
        <w:tblInd w:w="94" w:type="dxa"/>
        <w:tblLayout w:type="fixed"/>
        <w:tblLook w:val="04A0"/>
      </w:tblPr>
      <w:tblGrid>
        <w:gridCol w:w="741"/>
        <w:gridCol w:w="1541"/>
        <w:gridCol w:w="1134"/>
        <w:gridCol w:w="1269"/>
        <w:gridCol w:w="1141"/>
        <w:gridCol w:w="1134"/>
        <w:gridCol w:w="1134"/>
        <w:gridCol w:w="992"/>
      </w:tblGrid>
      <w:tr w:rsidR="00B5711A" w:rsidRPr="00B5711A" w:rsidTr="00DB2AC8">
        <w:trPr>
          <w:trHeight w:val="525"/>
        </w:trPr>
        <w:tc>
          <w:tcPr>
            <w:tcW w:w="741" w:type="dxa"/>
            <w:tcBorders>
              <w:top w:val="nil"/>
              <w:left w:val="nil"/>
              <w:bottom w:val="single" w:sz="8" w:space="0" w:color="auto"/>
              <w:right w:val="nil"/>
            </w:tcBorders>
            <w:shd w:val="clear" w:color="auto" w:fill="auto"/>
            <w:noWrap/>
            <w:vAlign w:val="bottom"/>
            <w:hideMark/>
          </w:tcPr>
          <w:p w:rsidR="00B5711A" w:rsidRPr="00B5711A" w:rsidRDefault="00B5711A" w:rsidP="00B5711A">
            <w:pPr>
              <w:jc w:val="center"/>
              <w:rPr>
                <w:rFonts w:cs="Arial"/>
                <w:b/>
                <w:bCs/>
                <w:sz w:val="20"/>
                <w:szCs w:val="20"/>
              </w:rPr>
            </w:pPr>
            <w:r w:rsidRPr="00B5711A">
              <w:rPr>
                <w:rFonts w:cs="Arial"/>
                <w:b/>
                <w:bCs/>
                <w:sz w:val="20"/>
                <w:szCs w:val="20"/>
              </w:rPr>
              <w:t>2010</w:t>
            </w:r>
          </w:p>
        </w:tc>
        <w:tc>
          <w:tcPr>
            <w:tcW w:w="1541" w:type="dxa"/>
            <w:tcBorders>
              <w:top w:val="nil"/>
              <w:left w:val="nil"/>
              <w:bottom w:val="single" w:sz="8" w:space="0" w:color="auto"/>
              <w:right w:val="nil"/>
            </w:tcBorders>
            <w:shd w:val="clear" w:color="auto" w:fill="auto"/>
            <w:noWrap/>
            <w:vAlign w:val="bottom"/>
            <w:hideMark/>
          </w:tcPr>
          <w:p w:rsidR="00B5711A" w:rsidRPr="00B5711A" w:rsidRDefault="00B5711A" w:rsidP="00B5711A">
            <w:pPr>
              <w:rPr>
                <w:rFonts w:cs="Arial"/>
                <w:sz w:val="20"/>
                <w:szCs w:val="20"/>
              </w:rPr>
            </w:pPr>
            <w:r w:rsidRPr="00B5711A">
              <w:rPr>
                <w:rFonts w:cs="Arial"/>
                <w:sz w:val="20"/>
                <w:szCs w:val="20"/>
              </w:rPr>
              <w:t> </w:t>
            </w:r>
          </w:p>
        </w:tc>
        <w:tc>
          <w:tcPr>
            <w:tcW w:w="1134" w:type="dxa"/>
            <w:tcBorders>
              <w:top w:val="nil"/>
              <w:left w:val="nil"/>
              <w:bottom w:val="single" w:sz="8" w:space="0" w:color="auto"/>
              <w:right w:val="nil"/>
            </w:tcBorders>
            <w:shd w:val="clear" w:color="auto" w:fill="auto"/>
            <w:vAlign w:val="bottom"/>
            <w:hideMark/>
          </w:tcPr>
          <w:p w:rsidR="00B5711A" w:rsidRPr="00B5711A" w:rsidRDefault="00B5711A" w:rsidP="00B5711A">
            <w:pPr>
              <w:jc w:val="right"/>
              <w:rPr>
                <w:rFonts w:cs="Arial"/>
                <w:sz w:val="20"/>
                <w:szCs w:val="20"/>
              </w:rPr>
            </w:pPr>
            <w:r w:rsidRPr="00B5711A">
              <w:rPr>
                <w:rFonts w:cs="Arial"/>
                <w:sz w:val="20"/>
                <w:szCs w:val="20"/>
              </w:rPr>
              <w:t>Carrying</w:t>
            </w:r>
            <w:r w:rsidR="00E14CF7">
              <w:rPr>
                <w:rFonts w:cs="Arial"/>
                <w:sz w:val="20"/>
                <w:szCs w:val="20"/>
              </w:rPr>
              <w:t xml:space="preserve"> </w:t>
            </w:r>
            <w:r w:rsidRPr="00B5711A">
              <w:rPr>
                <w:rFonts w:cs="Arial"/>
                <w:sz w:val="20"/>
                <w:szCs w:val="20"/>
              </w:rPr>
              <w:t>amount</w:t>
            </w:r>
          </w:p>
        </w:tc>
        <w:tc>
          <w:tcPr>
            <w:tcW w:w="1269" w:type="dxa"/>
            <w:tcBorders>
              <w:top w:val="nil"/>
              <w:left w:val="nil"/>
              <w:bottom w:val="single" w:sz="8" w:space="0" w:color="auto"/>
              <w:right w:val="nil"/>
            </w:tcBorders>
            <w:shd w:val="clear" w:color="auto" w:fill="auto"/>
            <w:vAlign w:val="bottom"/>
            <w:hideMark/>
          </w:tcPr>
          <w:p w:rsidR="00B5711A" w:rsidRPr="00B5711A" w:rsidRDefault="00B5711A" w:rsidP="00B5711A">
            <w:pPr>
              <w:jc w:val="right"/>
              <w:rPr>
                <w:rFonts w:cs="Arial"/>
                <w:sz w:val="20"/>
                <w:szCs w:val="20"/>
              </w:rPr>
            </w:pPr>
            <w:r w:rsidRPr="00B5711A">
              <w:rPr>
                <w:rFonts w:cs="Arial"/>
                <w:sz w:val="20"/>
                <w:szCs w:val="20"/>
              </w:rPr>
              <w:t>Contractual Cash flows</w:t>
            </w:r>
          </w:p>
        </w:tc>
        <w:tc>
          <w:tcPr>
            <w:tcW w:w="1141" w:type="dxa"/>
            <w:tcBorders>
              <w:top w:val="nil"/>
              <w:left w:val="nil"/>
              <w:bottom w:val="single" w:sz="8" w:space="0" w:color="auto"/>
              <w:right w:val="nil"/>
            </w:tcBorders>
            <w:shd w:val="clear" w:color="auto" w:fill="auto"/>
            <w:vAlign w:val="bottom"/>
            <w:hideMark/>
          </w:tcPr>
          <w:p w:rsidR="00B5711A" w:rsidRPr="00B5711A" w:rsidRDefault="00B5711A" w:rsidP="00B5711A">
            <w:pPr>
              <w:jc w:val="right"/>
              <w:rPr>
                <w:rFonts w:cs="Arial"/>
                <w:sz w:val="20"/>
                <w:szCs w:val="20"/>
              </w:rPr>
            </w:pPr>
            <w:r w:rsidRPr="00B5711A">
              <w:rPr>
                <w:rFonts w:cs="Arial"/>
                <w:sz w:val="20"/>
                <w:szCs w:val="20"/>
              </w:rPr>
              <w:t>Less than 1 year</w:t>
            </w:r>
          </w:p>
        </w:tc>
        <w:tc>
          <w:tcPr>
            <w:tcW w:w="1134" w:type="dxa"/>
            <w:tcBorders>
              <w:top w:val="nil"/>
              <w:left w:val="nil"/>
              <w:bottom w:val="single" w:sz="8" w:space="0" w:color="auto"/>
              <w:right w:val="nil"/>
            </w:tcBorders>
            <w:shd w:val="clear" w:color="auto" w:fill="auto"/>
            <w:vAlign w:val="bottom"/>
            <w:hideMark/>
          </w:tcPr>
          <w:p w:rsidR="00B5711A" w:rsidRPr="00B5711A" w:rsidRDefault="00B5711A" w:rsidP="00B5711A">
            <w:pPr>
              <w:jc w:val="right"/>
              <w:rPr>
                <w:rFonts w:cs="Arial"/>
                <w:sz w:val="20"/>
                <w:szCs w:val="20"/>
              </w:rPr>
            </w:pPr>
            <w:r w:rsidRPr="00B5711A">
              <w:rPr>
                <w:rFonts w:cs="Arial"/>
                <w:sz w:val="20"/>
                <w:szCs w:val="20"/>
              </w:rPr>
              <w:t>Between 1 and 2 years</w:t>
            </w:r>
          </w:p>
        </w:tc>
        <w:tc>
          <w:tcPr>
            <w:tcW w:w="1134" w:type="dxa"/>
            <w:tcBorders>
              <w:top w:val="nil"/>
              <w:left w:val="nil"/>
              <w:bottom w:val="single" w:sz="8" w:space="0" w:color="auto"/>
              <w:right w:val="nil"/>
            </w:tcBorders>
            <w:shd w:val="clear" w:color="auto" w:fill="auto"/>
            <w:vAlign w:val="bottom"/>
            <w:hideMark/>
          </w:tcPr>
          <w:p w:rsidR="00B5711A" w:rsidRPr="00B5711A" w:rsidRDefault="00B5711A" w:rsidP="00B5711A">
            <w:pPr>
              <w:jc w:val="right"/>
              <w:rPr>
                <w:rFonts w:cs="Arial"/>
                <w:sz w:val="20"/>
                <w:szCs w:val="20"/>
              </w:rPr>
            </w:pPr>
            <w:r w:rsidRPr="00B5711A">
              <w:rPr>
                <w:rFonts w:cs="Arial"/>
                <w:sz w:val="20"/>
                <w:szCs w:val="20"/>
              </w:rPr>
              <w:t>Between 2 and 5 years</w:t>
            </w:r>
          </w:p>
        </w:tc>
        <w:tc>
          <w:tcPr>
            <w:tcW w:w="992" w:type="dxa"/>
            <w:tcBorders>
              <w:top w:val="nil"/>
              <w:left w:val="nil"/>
              <w:bottom w:val="single" w:sz="8" w:space="0" w:color="auto"/>
              <w:right w:val="nil"/>
            </w:tcBorders>
            <w:shd w:val="clear" w:color="auto" w:fill="auto"/>
            <w:vAlign w:val="bottom"/>
            <w:hideMark/>
          </w:tcPr>
          <w:p w:rsidR="00B5711A" w:rsidRPr="00B5711A" w:rsidRDefault="00B5711A" w:rsidP="00B5711A">
            <w:pPr>
              <w:jc w:val="right"/>
              <w:rPr>
                <w:rFonts w:cs="Arial"/>
                <w:sz w:val="20"/>
                <w:szCs w:val="20"/>
              </w:rPr>
            </w:pPr>
            <w:r w:rsidRPr="00B5711A">
              <w:rPr>
                <w:rFonts w:cs="Arial"/>
                <w:sz w:val="20"/>
                <w:szCs w:val="20"/>
              </w:rPr>
              <w:t>Over 5 years</w:t>
            </w:r>
          </w:p>
        </w:tc>
      </w:tr>
      <w:tr w:rsidR="00B5711A" w:rsidRPr="00B5711A" w:rsidTr="00DB2AC8">
        <w:trPr>
          <w:trHeight w:val="255"/>
        </w:trPr>
        <w:tc>
          <w:tcPr>
            <w:tcW w:w="741" w:type="dxa"/>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p>
        </w:tc>
        <w:tc>
          <w:tcPr>
            <w:tcW w:w="1541" w:type="dxa"/>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269"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41"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992"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r>
      <w:tr w:rsidR="00B5711A" w:rsidRPr="00B5711A" w:rsidTr="00DB2AC8">
        <w:trPr>
          <w:trHeight w:val="255"/>
        </w:trPr>
        <w:tc>
          <w:tcPr>
            <w:tcW w:w="2282" w:type="dxa"/>
            <w:gridSpan w:val="2"/>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r w:rsidRPr="00B5711A">
              <w:rPr>
                <w:rFonts w:cs="Arial"/>
                <w:sz w:val="20"/>
                <w:szCs w:val="20"/>
              </w:rPr>
              <w:t>Creditors and other payables</w:t>
            </w: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1,729 </w:t>
            </w:r>
          </w:p>
        </w:tc>
        <w:tc>
          <w:tcPr>
            <w:tcW w:w="1269"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1,729 </w:t>
            </w:r>
          </w:p>
        </w:tc>
        <w:tc>
          <w:tcPr>
            <w:tcW w:w="1141"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1,729 </w:t>
            </w:r>
          </w:p>
        </w:tc>
        <w:tc>
          <w:tcPr>
            <w:tcW w:w="1134" w:type="dxa"/>
            <w:tcBorders>
              <w:top w:val="nil"/>
              <w:left w:val="nil"/>
              <w:bottom w:val="nil"/>
              <w:right w:val="nil"/>
            </w:tcBorders>
            <w:shd w:val="clear" w:color="auto" w:fill="auto"/>
            <w:noWrap/>
            <w:vAlign w:val="bottom"/>
            <w:hideMark/>
          </w:tcPr>
          <w:p w:rsidR="00B5711A" w:rsidRPr="00B5711A" w:rsidRDefault="00D63AAA" w:rsidP="00B5711A">
            <w:pPr>
              <w:jc w:val="right"/>
              <w:rPr>
                <w:rFonts w:cs="Arial"/>
                <w:sz w:val="20"/>
                <w:szCs w:val="20"/>
              </w:rPr>
            </w:pPr>
            <w:r>
              <w:rPr>
                <w:rFonts w:cs="Arial"/>
                <w:sz w:val="20"/>
                <w:szCs w:val="20"/>
              </w:rPr>
              <w:t xml:space="preserve"> –</w:t>
            </w:r>
            <w:r w:rsidR="00E14CF7">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c>
          <w:tcPr>
            <w:tcW w:w="992"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r>
      <w:tr w:rsidR="00B5711A" w:rsidRPr="00B5711A" w:rsidTr="00DB2AC8">
        <w:trPr>
          <w:trHeight w:val="255"/>
        </w:trPr>
        <w:tc>
          <w:tcPr>
            <w:tcW w:w="2282" w:type="dxa"/>
            <w:gridSpan w:val="2"/>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r w:rsidRPr="00B5711A">
              <w:rPr>
                <w:rFonts w:cs="Arial"/>
                <w:sz w:val="20"/>
                <w:szCs w:val="20"/>
              </w:rPr>
              <w:t>Grants committed</w:t>
            </w: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10,623 </w:t>
            </w:r>
          </w:p>
        </w:tc>
        <w:tc>
          <w:tcPr>
            <w:tcW w:w="1269"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10,623 </w:t>
            </w:r>
          </w:p>
        </w:tc>
        <w:tc>
          <w:tcPr>
            <w:tcW w:w="1141"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10,623 </w:t>
            </w:r>
          </w:p>
        </w:tc>
        <w:tc>
          <w:tcPr>
            <w:tcW w:w="1134"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c>
          <w:tcPr>
            <w:tcW w:w="992"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r>
      <w:tr w:rsidR="00B5711A" w:rsidRPr="00B5711A" w:rsidTr="00DB2AC8">
        <w:trPr>
          <w:trHeight w:val="255"/>
        </w:trPr>
        <w:tc>
          <w:tcPr>
            <w:tcW w:w="741" w:type="dxa"/>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p>
        </w:tc>
        <w:tc>
          <w:tcPr>
            <w:tcW w:w="1541" w:type="dxa"/>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269"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41"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992"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r>
      <w:tr w:rsidR="00B5711A" w:rsidRPr="00B5711A" w:rsidTr="00DB2AC8">
        <w:trPr>
          <w:trHeight w:val="270"/>
        </w:trPr>
        <w:tc>
          <w:tcPr>
            <w:tcW w:w="741" w:type="dxa"/>
            <w:tcBorders>
              <w:top w:val="nil"/>
              <w:left w:val="nil"/>
              <w:bottom w:val="single" w:sz="8" w:space="0" w:color="auto"/>
              <w:right w:val="nil"/>
            </w:tcBorders>
            <w:shd w:val="clear" w:color="auto" w:fill="auto"/>
            <w:noWrap/>
            <w:vAlign w:val="bottom"/>
            <w:hideMark/>
          </w:tcPr>
          <w:p w:rsidR="00B5711A" w:rsidRPr="00B5711A" w:rsidRDefault="00B5711A" w:rsidP="00B5711A">
            <w:pPr>
              <w:jc w:val="center"/>
              <w:rPr>
                <w:rFonts w:cs="Arial"/>
                <w:b/>
                <w:bCs/>
                <w:sz w:val="20"/>
                <w:szCs w:val="20"/>
              </w:rPr>
            </w:pPr>
            <w:r w:rsidRPr="00B5711A">
              <w:rPr>
                <w:rFonts w:cs="Arial"/>
                <w:b/>
                <w:bCs/>
                <w:sz w:val="20"/>
                <w:szCs w:val="20"/>
              </w:rPr>
              <w:t>2009</w:t>
            </w:r>
          </w:p>
        </w:tc>
        <w:tc>
          <w:tcPr>
            <w:tcW w:w="1541" w:type="dxa"/>
            <w:tcBorders>
              <w:top w:val="nil"/>
              <w:left w:val="nil"/>
              <w:bottom w:val="single" w:sz="8" w:space="0" w:color="auto"/>
              <w:right w:val="nil"/>
            </w:tcBorders>
            <w:shd w:val="clear" w:color="auto" w:fill="auto"/>
            <w:noWrap/>
            <w:vAlign w:val="bottom"/>
            <w:hideMark/>
          </w:tcPr>
          <w:p w:rsidR="00B5711A" w:rsidRPr="00B5711A" w:rsidRDefault="00B5711A" w:rsidP="00B5711A">
            <w:pPr>
              <w:rPr>
                <w:rFonts w:cs="Arial"/>
                <w:sz w:val="20"/>
                <w:szCs w:val="20"/>
              </w:rPr>
            </w:pPr>
            <w:r w:rsidRPr="00B5711A">
              <w:rPr>
                <w:rFonts w:cs="Arial"/>
                <w:sz w:val="20"/>
                <w:szCs w:val="20"/>
              </w:rPr>
              <w:t> </w:t>
            </w:r>
          </w:p>
        </w:tc>
        <w:tc>
          <w:tcPr>
            <w:tcW w:w="1134" w:type="dxa"/>
            <w:tcBorders>
              <w:top w:val="nil"/>
              <w:left w:val="nil"/>
              <w:bottom w:val="single" w:sz="8" w:space="0" w:color="auto"/>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w:t>
            </w:r>
          </w:p>
        </w:tc>
        <w:tc>
          <w:tcPr>
            <w:tcW w:w="1269" w:type="dxa"/>
            <w:tcBorders>
              <w:top w:val="nil"/>
              <w:left w:val="nil"/>
              <w:bottom w:val="single" w:sz="8" w:space="0" w:color="auto"/>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w:t>
            </w:r>
          </w:p>
        </w:tc>
        <w:tc>
          <w:tcPr>
            <w:tcW w:w="1141" w:type="dxa"/>
            <w:tcBorders>
              <w:top w:val="nil"/>
              <w:left w:val="nil"/>
              <w:bottom w:val="single" w:sz="8" w:space="0" w:color="auto"/>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w:t>
            </w:r>
          </w:p>
        </w:tc>
        <w:tc>
          <w:tcPr>
            <w:tcW w:w="1134" w:type="dxa"/>
            <w:tcBorders>
              <w:top w:val="nil"/>
              <w:left w:val="nil"/>
              <w:bottom w:val="single" w:sz="8" w:space="0" w:color="auto"/>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w:t>
            </w:r>
          </w:p>
        </w:tc>
        <w:tc>
          <w:tcPr>
            <w:tcW w:w="1134" w:type="dxa"/>
            <w:tcBorders>
              <w:top w:val="nil"/>
              <w:left w:val="nil"/>
              <w:bottom w:val="single" w:sz="8" w:space="0" w:color="auto"/>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w:t>
            </w:r>
          </w:p>
        </w:tc>
        <w:tc>
          <w:tcPr>
            <w:tcW w:w="992" w:type="dxa"/>
            <w:tcBorders>
              <w:top w:val="nil"/>
              <w:left w:val="nil"/>
              <w:bottom w:val="single" w:sz="8" w:space="0" w:color="auto"/>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w:t>
            </w:r>
          </w:p>
        </w:tc>
      </w:tr>
      <w:tr w:rsidR="00B5711A" w:rsidRPr="00B5711A" w:rsidTr="00DB2AC8">
        <w:trPr>
          <w:trHeight w:val="255"/>
        </w:trPr>
        <w:tc>
          <w:tcPr>
            <w:tcW w:w="741" w:type="dxa"/>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p>
        </w:tc>
        <w:tc>
          <w:tcPr>
            <w:tcW w:w="1541" w:type="dxa"/>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269"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41"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992"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r>
      <w:tr w:rsidR="00B5711A" w:rsidRPr="00B5711A" w:rsidTr="00DB2AC8">
        <w:trPr>
          <w:trHeight w:val="255"/>
        </w:trPr>
        <w:tc>
          <w:tcPr>
            <w:tcW w:w="2282" w:type="dxa"/>
            <w:gridSpan w:val="2"/>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r w:rsidRPr="00B5711A">
              <w:rPr>
                <w:rFonts w:cs="Arial"/>
                <w:sz w:val="20"/>
                <w:szCs w:val="20"/>
              </w:rPr>
              <w:t>Creditors and other payables</w:t>
            </w: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1,914 </w:t>
            </w:r>
          </w:p>
        </w:tc>
        <w:tc>
          <w:tcPr>
            <w:tcW w:w="1269"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1,914 </w:t>
            </w:r>
          </w:p>
        </w:tc>
        <w:tc>
          <w:tcPr>
            <w:tcW w:w="1141"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1,914 </w:t>
            </w:r>
          </w:p>
        </w:tc>
        <w:tc>
          <w:tcPr>
            <w:tcW w:w="1134"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c>
          <w:tcPr>
            <w:tcW w:w="992"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r>
      <w:tr w:rsidR="00B5711A" w:rsidRPr="00B5711A" w:rsidTr="00DB2AC8">
        <w:trPr>
          <w:trHeight w:val="255"/>
        </w:trPr>
        <w:tc>
          <w:tcPr>
            <w:tcW w:w="2282" w:type="dxa"/>
            <w:gridSpan w:val="2"/>
            <w:tcBorders>
              <w:top w:val="nil"/>
              <w:left w:val="nil"/>
              <w:bottom w:val="nil"/>
              <w:right w:val="nil"/>
            </w:tcBorders>
            <w:shd w:val="clear" w:color="auto" w:fill="auto"/>
            <w:noWrap/>
            <w:vAlign w:val="bottom"/>
            <w:hideMark/>
          </w:tcPr>
          <w:p w:rsidR="00B5711A" w:rsidRPr="00B5711A" w:rsidRDefault="00B5711A" w:rsidP="00B5711A">
            <w:pPr>
              <w:rPr>
                <w:rFonts w:cs="Arial"/>
                <w:sz w:val="20"/>
                <w:szCs w:val="20"/>
              </w:rPr>
            </w:pPr>
            <w:r w:rsidRPr="00B5711A">
              <w:rPr>
                <w:rFonts w:cs="Arial"/>
                <w:sz w:val="20"/>
                <w:szCs w:val="20"/>
              </w:rPr>
              <w:t>Grants committed</w:t>
            </w:r>
          </w:p>
        </w:tc>
        <w:tc>
          <w:tcPr>
            <w:tcW w:w="1134"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10,251 </w:t>
            </w:r>
          </w:p>
        </w:tc>
        <w:tc>
          <w:tcPr>
            <w:tcW w:w="1269"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10,251 </w:t>
            </w:r>
          </w:p>
        </w:tc>
        <w:tc>
          <w:tcPr>
            <w:tcW w:w="1141"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r w:rsidRPr="00B5711A">
              <w:rPr>
                <w:rFonts w:cs="Arial"/>
                <w:sz w:val="20"/>
                <w:szCs w:val="20"/>
              </w:rPr>
              <w:t xml:space="preserve">10,251 </w:t>
            </w:r>
          </w:p>
        </w:tc>
        <w:tc>
          <w:tcPr>
            <w:tcW w:w="1134"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c>
          <w:tcPr>
            <w:tcW w:w="992" w:type="dxa"/>
            <w:tcBorders>
              <w:top w:val="nil"/>
              <w:left w:val="nil"/>
              <w:bottom w:val="nil"/>
              <w:right w:val="nil"/>
            </w:tcBorders>
            <w:shd w:val="clear" w:color="auto" w:fill="auto"/>
            <w:noWrap/>
            <w:vAlign w:val="bottom"/>
            <w:hideMark/>
          </w:tcPr>
          <w:p w:rsidR="00B5711A" w:rsidRPr="00B5711A" w:rsidRDefault="00E14CF7" w:rsidP="00B5711A">
            <w:pPr>
              <w:jc w:val="right"/>
              <w:rPr>
                <w:rFonts w:cs="Arial"/>
                <w:sz w:val="20"/>
                <w:szCs w:val="20"/>
              </w:rPr>
            </w:pPr>
            <w:r>
              <w:rPr>
                <w:rFonts w:cs="Arial"/>
                <w:sz w:val="20"/>
                <w:szCs w:val="20"/>
              </w:rPr>
              <w:t xml:space="preserve"> </w:t>
            </w:r>
            <w:r w:rsidR="00D63AAA">
              <w:rPr>
                <w:rFonts w:cs="Arial"/>
                <w:sz w:val="20"/>
                <w:szCs w:val="20"/>
              </w:rPr>
              <w:t>–</w:t>
            </w:r>
            <w:r>
              <w:rPr>
                <w:rFonts w:cs="Arial"/>
                <w:sz w:val="20"/>
                <w:szCs w:val="20"/>
              </w:rPr>
              <w:t xml:space="preserve"> </w:t>
            </w:r>
          </w:p>
        </w:tc>
      </w:tr>
    </w:tbl>
    <w:p w:rsidR="00F611F4" w:rsidRDefault="00F611F4" w:rsidP="00D42626">
      <w:pPr>
        <w:rPr>
          <w:b/>
        </w:rPr>
      </w:pPr>
    </w:p>
    <w:p w:rsidR="00B5711A" w:rsidRPr="00B5711A" w:rsidRDefault="0086322F" w:rsidP="0086322F">
      <w:pPr>
        <w:pStyle w:val="Heading4"/>
      </w:pPr>
      <w:r>
        <w:t xml:space="preserve">21.4 </w:t>
      </w:r>
      <w:r w:rsidR="00B5711A" w:rsidRPr="00B5711A">
        <w:t>FAIR VALUE</w:t>
      </w:r>
    </w:p>
    <w:p w:rsidR="00B5711A" w:rsidRPr="00B5711A" w:rsidRDefault="00B5711A" w:rsidP="00D42626">
      <w:pPr>
        <w:rPr>
          <w:sz w:val="20"/>
          <w:szCs w:val="20"/>
        </w:rPr>
      </w:pPr>
      <w:r w:rsidRPr="00B5711A">
        <w:rPr>
          <w:sz w:val="20"/>
          <w:szCs w:val="20"/>
        </w:rPr>
        <w:t>The carrying value of financial assets and liabilities equates to their fair value at 30 June 2010.</w:t>
      </w:r>
    </w:p>
    <w:p w:rsidR="00B5711A" w:rsidRDefault="00B5711A" w:rsidP="00D42626"/>
    <w:tbl>
      <w:tblPr>
        <w:tblW w:w="9086" w:type="dxa"/>
        <w:tblInd w:w="94" w:type="dxa"/>
        <w:tblLook w:val="04A0"/>
      </w:tblPr>
      <w:tblGrid>
        <w:gridCol w:w="6535"/>
        <w:gridCol w:w="1276"/>
        <w:gridCol w:w="1275"/>
      </w:tblGrid>
      <w:tr w:rsidR="00B5711A" w:rsidRPr="00B5711A" w:rsidTr="00F611F4">
        <w:trPr>
          <w:trHeight w:val="255"/>
        </w:trPr>
        <w:tc>
          <w:tcPr>
            <w:tcW w:w="6535" w:type="dxa"/>
            <w:tcBorders>
              <w:top w:val="nil"/>
              <w:left w:val="nil"/>
              <w:bottom w:val="nil"/>
              <w:right w:val="nil"/>
            </w:tcBorders>
            <w:shd w:val="clear" w:color="auto" w:fill="auto"/>
            <w:noWrap/>
            <w:vAlign w:val="bottom"/>
            <w:hideMark/>
          </w:tcPr>
          <w:p w:rsidR="00B5711A" w:rsidRPr="00B5711A" w:rsidRDefault="00B5711A" w:rsidP="00B5711A">
            <w:pPr>
              <w:rPr>
                <w:rFonts w:cs="Arial"/>
                <w:b/>
                <w:bCs/>
                <w:i/>
                <w:iCs/>
                <w:sz w:val="20"/>
                <w:szCs w:val="20"/>
              </w:rPr>
            </w:pPr>
            <w:r w:rsidRPr="00B5711A">
              <w:rPr>
                <w:rFonts w:cs="Arial"/>
                <w:b/>
                <w:bCs/>
                <w:i/>
                <w:iCs/>
                <w:sz w:val="20"/>
                <w:szCs w:val="20"/>
              </w:rPr>
              <w:t xml:space="preserve">Financial </w:t>
            </w:r>
            <w:r w:rsidR="00F44898" w:rsidRPr="00B5711A">
              <w:rPr>
                <w:rFonts w:cs="Arial"/>
                <w:b/>
                <w:bCs/>
                <w:i/>
                <w:iCs/>
                <w:sz w:val="20"/>
                <w:szCs w:val="20"/>
              </w:rPr>
              <w:t>assets and liabilities</w:t>
            </w:r>
          </w:p>
        </w:tc>
        <w:tc>
          <w:tcPr>
            <w:tcW w:w="1276"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275"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r>
      <w:tr w:rsidR="00F611F4" w:rsidRPr="00B5711A" w:rsidTr="00F611F4">
        <w:trPr>
          <w:trHeight w:val="255"/>
        </w:trPr>
        <w:tc>
          <w:tcPr>
            <w:tcW w:w="6535" w:type="dxa"/>
            <w:tcBorders>
              <w:top w:val="nil"/>
              <w:left w:val="nil"/>
              <w:right w:val="nil"/>
            </w:tcBorders>
            <w:shd w:val="clear" w:color="auto" w:fill="auto"/>
            <w:noWrap/>
            <w:vAlign w:val="bottom"/>
            <w:hideMark/>
          </w:tcPr>
          <w:p w:rsidR="00F611F4" w:rsidRPr="00B5711A" w:rsidRDefault="00F611F4" w:rsidP="00B5711A">
            <w:pPr>
              <w:rPr>
                <w:rFonts w:cs="Arial"/>
                <w:sz w:val="20"/>
                <w:szCs w:val="20"/>
              </w:rPr>
            </w:pPr>
          </w:p>
        </w:tc>
        <w:tc>
          <w:tcPr>
            <w:tcW w:w="1276" w:type="dxa"/>
            <w:tcBorders>
              <w:top w:val="nil"/>
              <w:left w:val="nil"/>
              <w:right w:val="nil"/>
            </w:tcBorders>
            <w:shd w:val="clear" w:color="auto" w:fill="auto"/>
            <w:noWrap/>
            <w:vAlign w:val="bottom"/>
            <w:hideMark/>
          </w:tcPr>
          <w:p w:rsidR="00F611F4" w:rsidRPr="00B5711A" w:rsidRDefault="00F611F4" w:rsidP="00B5711A">
            <w:pPr>
              <w:jc w:val="right"/>
              <w:rPr>
                <w:rFonts w:cs="Arial"/>
                <w:b/>
                <w:bCs/>
                <w:sz w:val="20"/>
                <w:szCs w:val="20"/>
              </w:rPr>
            </w:pPr>
            <w:r w:rsidRPr="00B5711A">
              <w:rPr>
                <w:rFonts w:cs="Arial"/>
                <w:b/>
                <w:bCs/>
                <w:sz w:val="20"/>
                <w:szCs w:val="20"/>
              </w:rPr>
              <w:t>2010</w:t>
            </w:r>
          </w:p>
        </w:tc>
        <w:tc>
          <w:tcPr>
            <w:tcW w:w="1275" w:type="dxa"/>
            <w:tcBorders>
              <w:top w:val="nil"/>
              <w:left w:val="nil"/>
              <w:right w:val="nil"/>
            </w:tcBorders>
            <w:shd w:val="clear" w:color="auto" w:fill="auto"/>
            <w:noWrap/>
            <w:vAlign w:val="bottom"/>
            <w:hideMark/>
          </w:tcPr>
          <w:p w:rsidR="00F611F4" w:rsidRPr="00B5711A" w:rsidRDefault="00F611F4" w:rsidP="00B5711A">
            <w:pPr>
              <w:jc w:val="right"/>
              <w:rPr>
                <w:rFonts w:cs="Arial"/>
                <w:b/>
                <w:bCs/>
                <w:sz w:val="20"/>
                <w:szCs w:val="20"/>
              </w:rPr>
            </w:pPr>
            <w:r w:rsidRPr="00B5711A">
              <w:rPr>
                <w:rFonts w:cs="Arial"/>
                <w:b/>
                <w:bCs/>
                <w:sz w:val="20"/>
                <w:szCs w:val="20"/>
              </w:rPr>
              <w:t>2009</w:t>
            </w:r>
          </w:p>
        </w:tc>
      </w:tr>
      <w:tr w:rsidR="00F611F4" w:rsidRPr="00B5711A" w:rsidTr="00F611F4">
        <w:trPr>
          <w:trHeight w:val="255"/>
        </w:trPr>
        <w:tc>
          <w:tcPr>
            <w:tcW w:w="6535" w:type="dxa"/>
            <w:tcBorders>
              <w:top w:val="nil"/>
              <w:left w:val="nil"/>
              <w:bottom w:val="single" w:sz="4" w:space="0" w:color="auto"/>
              <w:right w:val="nil"/>
            </w:tcBorders>
            <w:shd w:val="clear" w:color="auto" w:fill="auto"/>
            <w:noWrap/>
            <w:vAlign w:val="bottom"/>
            <w:hideMark/>
          </w:tcPr>
          <w:p w:rsidR="00F611F4" w:rsidRPr="00B5711A" w:rsidRDefault="00F611F4" w:rsidP="00B5711A">
            <w:pPr>
              <w:rPr>
                <w:rFonts w:cs="Arial"/>
                <w:sz w:val="20"/>
                <w:szCs w:val="20"/>
              </w:rPr>
            </w:pPr>
          </w:p>
        </w:tc>
        <w:tc>
          <w:tcPr>
            <w:tcW w:w="1276" w:type="dxa"/>
            <w:tcBorders>
              <w:top w:val="nil"/>
              <w:left w:val="nil"/>
              <w:bottom w:val="single" w:sz="4" w:space="0" w:color="auto"/>
              <w:right w:val="nil"/>
            </w:tcBorders>
            <w:shd w:val="clear" w:color="auto" w:fill="auto"/>
            <w:noWrap/>
            <w:vAlign w:val="bottom"/>
            <w:hideMark/>
          </w:tcPr>
          <w:p w:rsidR="00F611F4" w:rsidRPr="00B5711A" w:rsidRDefault="00F611F4" w:rsidP="00B5711A">
            <w:pPr>
              <w:jc w:val="right"/>
              <w:rPr>
                <w:rFonts w:cs="Arial"/>
                <w:b/>
                <w:bCs/>
                <w:sz w:val="20"/>
                <w:szCs w:val="20"/>
              </w:rPr>
            </w:pPr>
            <w:r w:rsidRPr="00B5711A">
              <w:rPr>
                <w:rFonts w:cs="Arial"/>
                <w:b/>
                <w:bCs/>
                <w:sz w:val="20"/>
                <w:szCs w:val="20"/>
              </w:rPr>
              <w:t>$000</w:t>
            </w:r>
          </w:p>
        </w:tc>
        <w:tc>
          <w:tcPr>
            <w:tcW w:w="1275" w:type="dxa"/>
            <w:tcBorders>
              <w:top w:val="nil"/>
              <w:left w:val="nil"/>
              <w:bottom w:val="single" w:sz="4" w:space="0" w:color="auto"/>
              <w:right w:val="nil"/>
            </w:tcBorders>
            <w:shd w:val="clear" w:color="auto" w:fill="auto"/>
            <w:noWrap/>
            <w:vAlign w:val="bottom"/>
            <w:hideMark/>
          </w:tcPr>
          <w:p w:rsidR="00F611F4" w:rsidRPr="00B5711A" w:rsidRDefault="00F611F4" w:rsidP="00B5711A">
            <w:pPr>
              <w:jc w:val="right"/>
              <w:rPr>
                <w:rFonts w:cs="Arial"/>
                <w:b/>
                <w:bCs/>
                <w:sz w:val="20"/>
                <w:szCs w:val="20"/>
              </w:rPr>
            </w:pPr>
            <w:r w:rsidRPr="00B5711A">
              <w:rPr>
                <w:rFonts w:cs="Arial"/>
                <w:b/>
                <w:bCs/>
                <w:sz w:val="20"/>
                <w:szCs w:val="20"/>
              </w:rPr>
              <w:t>$000</w:t>
            </w:r>
          </w:p>
        </w:tc>
      </w:tr>
      <w:tr w:rsidR="00B5711A" w:rsidRPr="00B5711A" w:rsidTr="00F611F4">
        <w:trPr>
          <w:trHeight w:val="255"/>
        </w:trPr>
        <w:tc>
          <w:tcPr>
            <w:tcW w:w="6535" w:type="dxa"/>
            <w:tcBorders>
              <w:top w:val="single" w:sz="4" w:space="0" w:color="auto"/>
              <w:left w:val="nil"/>
              <w:bottom w:val="nil"/>
              <w:right w:val="nil"/>
            </w:tcBorders>
            <w:shd w:val="clear" w:color="auto" w:fill="auto"/>
            <w:noWrap/>
            <w:vAlign w:val="bottom"/>
            <w:hideMark/>
          </w:tcPr>
          <w:p w:rsidR="00B5711A" w:rsidRPr="00B5711A" w:rsidRDefault="00B5711A" w:rsidP="00B5711A">
            <w:pPr>
              <w:rPr>
                <w:rFonts w:cs="Arial"/>
                <w:b/>
                <w:bCs/>
                <w:sz w:val="20"/>
                <w:szCs w:val="20"/>
              </w:rPr>
            </w:pPr>
            <w:r w:rsidRPr="00B5711A">
              <w:rPr>
                <w:rFonts w:cs="Arial"/>
                <w:b/>
                <w:bCs/>
                <w:sz w:val="20"/>
                <w:szCs w:val="20"/>
              </w:rPr>
              <w:t xml:space="preserve">Financial </w:t>
            </w:r>
            <w:r w:rsidR="00F44898" w:rsidRPr="00B5711A">
              <w:rPr>
                <w:rFonts w:cs="Arial"/>
                <w:b/>
                <w:bCs/>
                <w:sz w:val="20"/>
                <w:szCs w:val="20"/>
              </w:rPr>
              <w:t>assets</w:t>
            </w:r>
          </w:p>
        </w:tc>
        <w:tc>
          <w:tcPr>
            <w:tcW w:w="1276" w:type="dxa"/>
            <w:tcBorders>
              <w:top w:val="single" w:sz="4" w:space="0" w:color="auto"/>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275" w:type="dxa"/>
            <w:tcBorders>
              <w:top w:val="single" w:sz="4" w:space="0" w:color="auto"/>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r>
      <w:tr w:rsidR="00F611F4" w:rsidRPr="00B5711A" w:rsidTr="00F611F4">
        <w:trPr>
          <w:trHeight w:val="255"/>
        </w:trPr>
        <w:tc>
          <w:tcPr>
            <w:tcW w:w="6535" w:type="dxa"/>
            <w:tcBorders>
              <w:top w:val="nil"/>
              <w:left w:val="nil"/>
              <w:bottom w:val="nil"/>
              <w:right w:val="nil"/>
            </w:tcBorders>
            <w:shd w:val="clear" w:color="auto" w:fill="auto"/>
            <w:noWrap/>
            <w:vAlign w:val="bottom"/>
            <w:hideMark/>
          </w:tcPr>
          <w:p w:rsidR="00F611F4" w:rsidRPr="00B5711A" w:rsidRDefault="00F611F4" w:rsidP="00B5711A">
            <w:pPr>
              <w:rPr>
                <w:rFonts w:cs="Arial"/>
                <w:sz w:val="20"/>
                <w:szCs w:val="20"/>
              </w:rPr>
            </w:pPr>
            <w:r w:rsidRPr="00B5711A">
              <w:rPr>
                <w:rFonts w:cs="Arial"/>
                <w:sz w:val="20"/>
                <w:szCs w:val="20"/>
              </w:rPr>
              <w:t xml:space="preserve">Loans and </w:t>
            </w:r>
            <w:r w:rsidR="00F44898" w:rsidRPr="00B5711A">
              <w:rPr>
                <w:rFonts w:cs="Arial"/>
                <w:sz w:val="20"/>
                <w:szCs w:val="20"/>
              </w:rPr>
              <w:t>receivables</w:t>
            </w:r>
          </w:p>
        </w:tc>
        <w:tc>
          <w:tcPr>
            <w:tcW w:w="1276"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p>
        </w:tc>
        <w:tc>
          <w:tcPr>
            <w:tcW w:w="1275"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p>
        </w:tc>
      </w:tr>
      <w:tr w:rsidR="00F611F4" w:rsidRPr="00B5711A" w:rsidTr="00F611F4">
        <w:trPr>
          <w:trHeight w:val="255"/>
        </w:trPr>
        <w:tc>
          <w:tcPr>
            <w:tcW w:w="6535" w:type="dxa"/>
            <w:tcBorders>
              <w:top w:val="nil"/>
              <w:left w:val="nil"/>
              <w:bottom w:val="nil"/>
              <w:right w:val="nil"/>
            </w:tcBorders>
            <w:shd w:val="clear" w:color="auto" w:fill="auto"/>
            <w:noWrap/>
            <w:vAlign w:val="bottom"/>
            <w:hideMark/>
          </w:tcPr>
          <w:p w:rsidR="00F611F4" w:rsidRPr="00B5711A" w:rsidRDefault="00F611F4" w:rsidP="00B5711A">
            <w:pPr>
              <w:rPr>
                <w:rFonts w:cs="Arial"/>
                <w:sz w:val="20"/>
                <w:szCs w:val="20"/>
              </w:rPr>
            </w:pPr>
            <w:r w:rsidRPr="00B5711A">
              <w:rPr>
                <w:rFonts w:cs="Arial"/>
                <w:sz w:val="20"/>
                <w:szCs w:val="20"/>
              </w:rPr>
              <w:t>Cash and cash equivalents</w:t>
            </w:r>
          </w:p>
        </w:tc>
        <w:tc>
          <w:tcPr>
            <w:tcW w:w="1276"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r w:rsidRPr="00B5711A">
              <w:rPr>
                <w:rFonts w:cs="Arial"/>
                <w:sz w:val="20"/>
                <w:szCs w:val="20"/>
              </w:rPr>
              <w:t xml:space="preserve">17,696 </w:t>
            </w:r>
          </w:p>
        </w:tc>
        <w:tc>
          <w:tcPr>
            <w:tcW w:w="1275"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r w:rsidRPr="00B5711A">
              <w:rPr>
                <w:rFonts w:cs="Arial"/>
                <w:sz w:val="20"/>
                <w:szCs w:val="20"/>
              </w:rPr>
              <w:t xml:space="preserve">15,751 </w:t>
            </w:r>
          </w:p>
        </w:tc>
      </w:tr>
      <w:tr w:rsidR="00F611F4" w:rsidRPr="00B5711A" w:rsidTr="00F611F4">
        <w:trPr>
          <w:trHeight w:val="255"/>
        </w:trPr>
        <w:tc>
          <w:tcPr>
            <w:tcW w:w="6535" w:type="dxa"/>
            <w:tcBorders>
              <w:top w:val="nil"/>
              <w:left w:val="nil"/>
              <w:bottom w:val="nil"/>
              <w:right w:val="nil"/>
            </w:tcBorders>
            <w:shd w:val="clear" w:color="auto" w:fill="auto"/>
            <w:noWrap/>
            <w:vAlign w:val="bottom"/>
            <w:hideMark/>
          </w:tcPr>
          <w:p w:rsidR="00F611F4" w:rsidRPr="00B5711A" w:rsidRDefault="00F611F4" w:rsidP="00B5711A">
            <w:pPr>
              <w:rPr>
                <w:rFonts w:cs="Arial"/>
                <w:sz w:val="20"/>
                <w:szCs w:val="20"/>
              </w:rPr>
            </w:pPr>
            <w:r w:rsidRPr="00B5711A">
              <w:rPr>
                <w:rFonts w:cs="Arial"/>
                <w:sz w:val="20"/>
                <w:szCs w:val="20"/>
              </w:rPr>
              <w:t>Debtors and other receivables</w:t>
            </w:r>
          </w:p>
        </w:tc>
        <w:tc>
          <w:tcPr>
            <w:tcW w:w="1276"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r w:rsidRPr="00B5711A">
              <w:rPr>
                <w:rFonts w:cs="Arial"/>
                <w:sz w:val="20"/>
                <w:szCs w:val="20"/>
              </w:rPr>
              <w:t xml:space="preserve">374 </w:t>
            </w:r>
          </w:p>
        </w:tc>
        <w:tc>
          <w:tcPr>
            <w:tcW w:w="1275"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r w:rsidRPr="00B5711A">
              <w:rPr>
                <w:rFonts w:cs="Arial"/>
                <w:sz w:val="20"/>
                <w:szCs w:val="20"/>
              </w:rPr>
              <w:t xml:space="preserve">150 </w:t>
            </w:r>
          </w:p>
        </w:tc>
      </w:tr>
      <w:tr w:rsidR="00B5711A" w:rsidRPr="00B5711A" w:rsidTr="00F44898">
        <w:trPr>
          <w:trHeight w:val="149"/>
        </w:trPr>
        <w:tc>
          <w:tcPr>
            <w:tcW w:w="6535" w:type="dxa"/>
            <w:tcBorders>
              <w:top w:val="nil"/>
              <w:left w:val="nil"/>
              <w:bottom w:val="nil"/>
              <w:right w:val="nil"/>
            </w:tcBorders>
            <w:shd w:val="clear" w:color="auto" w:fill="auto"/>
            <w:noWrap/>
            <w:vAlign w:val="bottom"/>
            <w:hideMark/>
          </w:tcPr>
          <w:p w:rsidR="00B5711A" w:rsidRPr="00B5711A" w:rsidRDefault="00F44898" w:rsidP="00B5711A">
            <w:pPr>
              <w:rPr>
                <w:rFonts w:cs="Arial"/>
                <w:b/>
                <w:bCs/>
                <w:sz w:val="20"/>
                <w:szCs w:val="20"/>
              </w:rPr>
            </w:pPr>
            <w:r w:rsidRPr="00B5711A">
              <w:rPr>
                <w:rFonts w:cs="Arial"/>
                <w:b/>
                <w:bCs/>
                <w:sz w:val="20"/>
                <w:szCs w:val="20"/>
              </w:rPr>
              <w:t>Total financial assets</w:t>
            </w:r>
          </w:p>
        </w:tc>
        <w:tc>
          <w:tcPr>
            <w:tcW w:w="1276" w:type="dxa"/>
            <w:tcBorders>
              <w:top w:val="single" w:sz="4" w:space="0" w:color="auto"/>
              <w:left w:val="nil"/>
              <w:bottom w:val="single" w:sz="4" w:space="0" w:color="auto"/>
              <w:right w:val="nil"/>
            </w:tcBorders>
            <w:shd w:val="clear" w:color="auto" w:fill="auto"/>
            <w:noWrap/>
            <w:vAlign w:val="bottom"/>
            <w:hideMark/>
          </w:tcPr>
          <w:p w:rsidR="00B5711A" w:rsidRPr="00B5711A" w:rsidRDefault="00B5711A" w:rsidP="00B5711A">
            <w:pPr>
              <w:jc w:val="right"/>
              <w:rPr>
                <w:rFonts w:cs="Arial"/>
                <w:b/>
                <w:bCs/>
                <w:sz w:val="20"/>
                <w:szCs w:val="20"/>
              </w:rPr>
            </w:pPr>
            <w:r w:rsidRPr="00B5711A">
              <w:rPr>
                <w:rFonts w:cs="Arial"/>
                <w:b/>
                <w:bCs/>
                <w:sz w:val="20"/>
                <w:szCs w:val="20"/>
              </w:rPr>
              <w:t xml:space="preserve">18,070 </w:t>
            </w:r>
          </w:p>
        </w:tc>
        <w:tc>
          <w:tcPr>
            <w:tcW w:w="1275" w:type="dxa"/>
            <w:tcBorders>
              <w:top w:val="single" w:sz="4" w:space="0" w:color="auto"/>
              <w:left w:val="nil"/>
              <w:bottom w:val="single" w:sz="4" w:space="0" w:color="auto"/>
              <w:right w:val="nil"/>
            </w:tcBorders>
            <w:shd w:val="clear" w:color="auto" w:fill="auto"/>
            <w:noWrap/>
            <w:vAlign w:val="bottom"/>
            <w:hideMark/>
          </w:tcPr>
          <w:p w:rsidR="00B5711A" w:rsidRPr="00B5711A" w:rsidRDefault="00B5711A" w:rsidP="00B5711A">
            <w:pPr>
              <w:jc w:val="right"/>
              <w:rPr>
                <w:rFonts w:cs="Arial"/>
                <w:b/>
                <w:bCs/>
                <w:sz w:val="20"/>
                <w:szCs w:val="20"/>
              </w:rPr>
            </w:pPr>
            <w:r w:rsidRPr="00B5711A">
              <w:rPr>
                <w:rFonts w:cs="Arial"/>
                <w:b/>
                <w:bCs/>
                <w:sz w:val="20"/>
                <w:szCs w:val="20"/>
              </w:rPr>
              <w:t xml:space="preserve">15,901 </w:t>
            </w:r>
          </w:p>
        </w:tc>
      </w:tr>
      <w:tr w:rsidR="00F611F4" w:rsidRPr="00B5711A" w:rsidTr="00F611F4">
        <w:trPr>
          <w:trHeight w:val="255"/>
        </w:trPr>
        <w:tc>
          <w:tcPr>
            <w:tcW w:w="6535" w:type="dxa"/>
            <w:tcBorders>
              <w:top w:val="nil"/>
              <w:left w:val="nil"/>
              <w:bottom w:val="nil"/>
              <w:right w:val="nil"/>
            </w:tcBorders>
            <w:shd w:val="clear" w:color="auto" w:fill="auto"/>
            <w:noWrap/>
            <w:vAlign w:val="bottom"/>
            <w:hideMark/>
          </w:tcPr>
          <w:p w:rsidR="00F611F4" w:rsidRPr="00B5711A" w:rsidRDefault="00F611F4" w:rsidP="00B5711A">
            <w:pPr>
              <w:rPr>
                <w:rFonts w:cs="Arial"/>
                <w:sz w:val="20"/>
                <w:szCs w:val="20"/>
              </w:rPr>
            </w:pPr>
          </w:p>
        </w:tc>
        <w:tc>
          <w:tcPr>
            <w:tcW w:w="1276"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p>
        </w:tc>
        <w:tc>
          <w:tcPr>
            <w:tcW w:w="1275"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p>
        </w:tc>
      </w:tr>
      <w:tr w:rsidR="00B5711A" w:rsidRPr="00B5711A" w:rsidTr="00F611F4">
        <w:trPr>
          <w:trHeight w:val="255"/>
        </w:trPr>
        <w:tc>
          <w:tcPr>
            <w:tcW w:w="6535" w:type="dxa"/>
            <w:tcBorders>
              <w:top w:val="nil"/>
              <w:left w:val="nil"/>
              <w:bottom w:val="nil"/>
              <w:right w:val="nil"/>
            </w:tcBorders>
            <w:shd w:val="clear" w:color="auto" w:fill="auto"/>
            <w:noWrap/>
            <w:vAlign w:val="bottom"/>
            <w:hideMark/>
          </w:tcPr>
          <w:p w:rsidR="00B5711A" w:rsidRPr="00B5711A" w:rsidRDefault="00B5711A" w:rsidP="00B5711A">
            <w:pPr>
              <w:rPr>
                <w:rFonts w:cs="Arial"/>
                <w:b/>
                <w:bCs/>
                <w:sz w:val="20"/>
                <w:szCs w:val="20"/>
              </w:rPr>
            </w:pPr>
            <w:r w:rsidRPr="00B5711A">
              <w:rPr>
                <w:rFonts w:cs="Arial"/>
                <w:b/>
                <w:bCs/>
                <w:sz w:val="20"/>
                <w:szCs w:val="20"/>
              </w:rPr>
              <w:t xml:space="preserve">Financial </w:t>
            </w:r>
            <w:r w:rsidR="00F44898" w:rsidRPr="00B5711A">
              <w:rPr>
                <w:rFonts w:cs="Arial"/>
                <w:b/>
                <w:bCs/>
                <w:sz w:val="20"/>
                <w:szCs w:val="20"/>
              </w:rPr>
              <w:t>liabilities</w:t>
            </w:r>
          </w:p>
        </w:tc>
        <w:tc>
          <w:tcPr>
            <w:tcW w:w="1276"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c>
          <w:tcPr>
            <w:tcW w:w="1275" w:type="dxa"/>
            <w:tcBorders>
              <w:top w:val="nil"/>
              <w:left w:val="nil"/>
              <w:bottom w:val="nil"/>
              <w:right w:val="nil"/>
            </w:tcBorders>
            <w:shd w:val="clear" w:color="auto" w:fill="auto"/>
            <w:noWrap/>
            <w:vAlign w:val="bottom"/>
            <w:hideMark/>
          </w:tcPr>
          <w:p w:rsidR="00B5711A" w:rsidRPr="00B5711A" w:rsidRDefault="00B5711A" w:rsidP="00B5711A">
            <w:pPr>
              <w:jc w:val="right"/>
              <w:rPr>
                <w:rFonts w:cs="Arial"/>
                <w:sz w:val="20"/>
                <w:szCs w:val="20"/>
              </w:rPr>
            </w:pPr>
          </w:p>
        </w:tc>
      </w:tr>
      <w:tr w:rsidR="00F611F4" w:rsidRPr="00B5711A" w:rsidTr="00F611F4">
        <w:trPr>
          <w:trHeight w:val="255"/>
        </w:trPr>
        <w:tc>
          <w:tcPr>
            <w:tcW w:w="6535" w:type="dxa"/>
            <w:tcBorders>
              <w:top w:val="nil"/>
              <w:left w:val="nil"/>
              <w:bottom w:val="nil"/>
              <w:right w:val="nil"/>
            </w:tcBorders>
            <w:shd w:val="clear" w:color="auto" w:fill="auto"/>
            <w:noWrap/>
            <w:vAlign w:val="bottom"/>
            <w:hideMark/>
          </w:tcPr>
          <w:p w:rsidR="00F611F4" w:rsidRPr="00B5711A" w:rsidRDefault="00F611F4" w:rsidP="00B5711A">
            <w:pPr>
              <w:rPr>
                <w:rFonts w:cs="Arial"/>
                <w:sz w:val="20"/>
                <w:szCs w:val="20"/>
              </w:rPr>
            </w:pPr>
            <w:r w:rsidRPr="00B5711A">
              <w:rPr>
                <w:rFonts w:cs="Arial"/>
                <w:sz w:val="20"/>
                <w:szCs w:val="20"/>
              </w:rPr>
              <w:t xml:space="preserve">Financial </w:t>
            </w:r>
            <w:r w:rsidR="00F44898" w:rsidRPr="00B5711A">
              <w:rPr>
                <w:rFonts w:cs="Arial"/>
                <w:sz w:val="20"/>
                <w:szCs w:val="20"/>
              </w:rPr>
              <w:t>liabilities at amortised cost</w:t>
            </w:r>
          </w:p>
        </w:tc>
        <w:tc>
          <w:tcPr>
            <w:tcW w:w="1276"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p>
        </w:tc>
        <w:tc>
          <w:tcPr>
            <w:tcW w:w="1275"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p>
        </w:tc>
      </w:tr>
      <w:tr w:rsidR="00F611F4" w:rsidRPr="00B5711A" w:rsidTr="00F611F4">
        <w:trPr>
          <w:trHeight w:val="255"/>
        </w:trPr>
        <w:tc>
          <w:tcPr>
            <w:tcW w:w="6535" w:type="dxa"/>
            <w:tcBorders>
              <w:top w:val="nil"/>
              <w:left w:val="nil"/>
              <w:bottom w:val="nil"/>
              <w:right w:val="nil"/>
            </w:tcBorders>
            <w:shd w:val="clear" w:color="auto" w:fill="auto"/>
            <w:noWrap/>
            <w:vAlign w:val="bottom"/>
            <w:hideMark/>
          </w:tcPr>
          <w:p w:rsidR="00F611F4" w:rsidRPr="00B5711A" w:rsidRDefault="00F611F4" w:rsidP="00B5711A">
            <w:pPr>
              <w:rPr>
                <w:rFonts w:cs="Arial"/>
                <w:sz w:val="20"/>
                <w:szCs w:val="20"/>
              </w:rPr>
            </w:pPr>
            <w:r w:rsidRPr="00B5711A">
              <w:rPr>
                <w:rFonts w:cs="Arial"/>
                <w:sz w:val="20"/>
                <w:szCs w:val="20"/>
              </w:rPr>
              <w:t>Creditors and other payables</w:t>
            </w:r>
          </w:p>
        </w:tc>
        <w:tc>
          <w:tcPr>
            <w:tcW w:w="1276"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r w:rsidRPr="00B5711A">
              <w:rPr>
                <w:rFonts w:cs="Arial"/>
                <w:sz w:val="20"/>
                <w:szCs w:val="20"/>
              </w:rPr>
              <w:t xml:space="preserve">1,729 </w:t>
            </w:r>
          </w:p>
        </w:tc>
        <w:tc>
          <w:tcPr>
            <w:tcW w:w="1275"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r w:rsidRPr="00B5711A">
              <w:rPr>
                <w:rFonts w:cs="Arial"/>
                <w:sz w:val="20"/>
                <w:szCs w:val="20"/>
              </w:rPr>
              <w:t xml:space="preserve">1,914 </w:t>
            </w:r>
          </w:p>
        </w:tc>
      </w:tr>
      <w:tr w:rsidR="00F611F4" w:rsidRPr="00B5711A" w:rsidTr="00F611F4">
        <w:trPr>
          <w:trHeight w:val="255"/>
        </w:trPr>
        <w:tc>
          <w:tcPr>
            <w:tcW w:w="6535" w:type="dxa"/>
            <w:tcBorders>
              <w:top w:val="nil"/>
              <w:left w:val="nil"/>
              <w:bottom w:val="nil"/>
              <w:right w:val="nil"/>
            </w:tcBorders>
            <w:shd w:val="clear" w:color="auto" w:fill="auto"/>
            <w:noWrap/>
            <w:vAlign w:val="bottom"/>
            <w:hideMark/>
          </w:tcPr>
          <w:p w:rsidR="00F611F4" w:rsidRPr="00B5711A" w:rsidRDefault="00F611F4" w:rsidP="00B5711A">
            <w:pPr>
              <w:rPr>
                <w:rFonts w:cs="Arial"/>
                <w:sz w:val="20"/>
                <w:szCs w:val="20"/>
              </w:rPr>
            </w:pPr>
            <w:r w:rsidRPr="00B5711A">
              <w:rPr>
                <w:rFonts w:cs="Arial"/>
                <w:sz w:val="20"/>
                <w:szCs w:val="20"/>
              </w:rPr>
              <w:t>Grants committed</w:t>
            </w:r>
          </w:p>
        </w:tc>
        <w:tc>
          <w:tcPr>
            <w:tcW w:w="1276"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r w:rsidRPr="00B5711A">
              <w:rPr>
                <w:rFonts w:cs="Arial"/>
                <w:sz w:val="20"/>
                <w:szCs w:val="20"/>
              </w:rPr>
              <w:t xml:space="preserve">10,623 </w:t>
            </w:r>
          </w:p>
        </w:tc>
        <w:tc>
          <w:tcPr>
            <w:tcW w:w="1275" w:type="dxa"/>
            <w:tcBorders>
              <w:top w:val="nil"/>
              <w:left w:val="nil"/>
              <w:bottom w:val="nil"/>
              <w:right w:val="nil"/>
            </w:tcBorders>
            <w:shd w:val="clear" w:color="auto" w:fill="auto"/>
            <w:noWrap/>
            <w:vAlign w:val="bottom"/>
            <w:hideMark/>
          </w:tcPr>
          <w:p w:rsidR="00F611F4" w:rsidRPr="00B5711A" w:rsidRDefault="00F611F4" w:rsidP="00B5711A">
            <w:pPr>
              <w:jc w:val="right"/>
              <w:rPr>
                <w:rFonts w:cs="Arial"/>
                <w:sz w:val="20"/>
                <w:szCs w:val="20"/>
              </w:rPr>
            </w:pPr>
            <w:r w:rsidRPr="00B5711A">
              <w:rPr>
                <w:rFonts w:cs="Arial"/>
                <w:sz w:val="20"/>
                <w:szCs w:val="20"/>
              </w:rPr>
              <w:t xml:space="preserve">10,251 </w:t>
            </w:r>
          </w:p>
        </w:tc>
      </w:tr>
      <w:tr w:rsidR="00B5711A" w:rsidRPr="00B5711A" w:rsidTr="00F611F4">
        <w:trPr>
          <w:trHeight w:val="255"/>
        </w:trPr>
        <w:tc>
          <w:tcPr>
            <w:tcW w:w="6535" w:type="dxa"/>
            <w:tcBorders>
              <w:top w:val="nil"/>
              <w:left w:val="nil"/>
              <w:bottom w:val="nil"/>
              <w:right w:val="nil"/>
            </w:tcBorders>
            <w:shd w:val="clear" w:color="auto" w:fill="auto"/>
            <w:noWrap/>
            <w:vAlign w:val="bottom"/>
            <w:hideMark/>
          </w:tcPr>
          <w:p w:rsidR="00B5711A" w:rsidRPr="00B5711A" w:rsidRDefault="00B5711A" w:rsidP="00B5711A">
            <w:pPr>
              <w:rPr>
                <w:rFonts w:cs="Arial"/>
                <w:b/>
                <w:bCs/>
                <w:sz w:val="20"/>
                <w:szCs w:val="20"/>
              </w:rPr>
            </w:pPr>
            <w:r w:rsidRPr="00B5711A">
              <w:rPr>
                <w:rFonts w:cs="Arial"/>
                <w:b/>
                <w:bCs/>
                <w:sz w:val="20"/>
                <w:szCs w:val="20"/>
              </w:rPr>
              <w:t xml:space="preserve">Total </w:t>
            </w:r>
            <w:r w:rsidR="00F44898" w:rsidRPr="00B5711A">
              <w:rPr>
                <w:rFonts w:cs="Arial"/>
                <w:b/>
                <w:bCs/>
                <w:sz w:val="20"/>
                <w:szCs w:val="20"/>
              </w:rPr>
              <w:t>financial liabilities</w:t>
            </w:r>
          </w:p>
        </w:tc>
        <w:tc>
          <w:tcPr>
            <w:tcW w:w="1276" w:type="dxa"/>
            <w:tcBorders>
              <w:top w:val="single" w:sz="4" w:space="0" w:color="auto"/>
              <w:left w:val="nil"/>
              <w:bottom w:val="single" w:sz="4" w:space="0" w:color="auto"/>
              <w:right w:val="nil"/>
            </w:tcBorders>
            <w:shd w:val="clear" w:color="auto" w:fill="auto"/>
            <w:noWrap/>
            <w:vAlign w:val="bottom"/>
            <w:hideMark/>
          </w:tcPr>
          <w:p w:rsidR="00B5711A" w:rsidRPr="00B5711A" w:rsidRDefault="00B5711A" w:rsidP="00B5711A">
            <w:pPr>
              <w:jc w:val="right"/>
              <w:rPr>
                <w:rFonts w:cs="Arial"/>
                <w:b/>
                <w:bCs/>
                <w:sz w:val="20"/>
                <w:szCs w:val="20"/>
              </w:rPr>
            </w:pPr>
            <w:r w:rsidRPr="00B5711A">
              <w:rPr>
                <w:rFonts w:cs="Arial"/>
                <w:b/>
                <w:bCs/>
                <w:sz w:val="20"/>
                <w:szCs w:val="20"/>
              </w:rPr>
              <w:t xml:space="preserve">12,352 </w:t>
            </w:r>
          </w:p>
        </w:tc>
        <w:tc>
          <w:tcPr>
            <w:tcW w:w="1275" w:type="dxa"/>
            <w:tcBorders>
              <w:top w:val="single" w:sz="4" w:space="0" w:color="auto"/>
              <w:left w:val="nil"/>
              <w:bottom w:val="single" w:sz="4" w:space="0" w:color="auto"/>
              <w:right w:val="nil"/>
            </w:tcBorders>
            <w:shd w:val="clear" w:color="auto" w:fill="auto"/>
            <w:noWrap/>
            <w:vAlign w:val="bottom"/>
            <w:hideMark/>
          </w:tcPr>
          <w:p w:rsidR="00B5711A" w:rsidRPr="00B5711A" w:rsidRDefault="00B5711A" w:rsidP="00B5711A">
            <w:pPr>
              <w:jc w:val="right"/>
              <w:rPr>
                <w:rFonts w:cs="Arial"/>
                <w:b/>
                <w:bCs/>
                <w:sz w:val="20"/>
                <w:szCs w:val="20"/>
              </w:rPr>
            </w:pPr>
            <w:r w:rsidRPr="00B5711A">
              <w:rPr>
                <w:rFonts w:cs="Arial"/>
                <w:b/>
                <w:bCs/>
                <w:sz w:val="20"/>
                <w:szCs w:val="20"/>
              </w:rPr>
              <w:t xml:space="preserve">12,165 </w:t>
            </w:r>
          </w:p>
        </w:tc>
      </w:tr>
    </w:tbl>
    <w:p w:rsidR="00B5711A" w:rsidRDefault="00B5711A" w:rsidP="00D42626"/>
    <w:p w:rsidR="00B5711A" w:rsidRPr="00B5711A" w:rsidRDefault="00B5711A" w:rsidP="00B5711A">
      <w:pPr>
        <w:pStyle w:val="Heading3"/>
      </w:pPr>
      <w:bookmarkStart w:id="123" w:name="_Toc276561924"/>
      <w:r w:rsidRPr="00B5711A">
        <w:lastRenderedPageBreak/>
        <w:t xml:space="preserve">22. </w:t>
      </w:r>
      <w:r w:rsidR="009A0F05" w:rsidRPr="00B5711A">
        <w:t>Capital Management</w:t>
      </w:r>
      <w:bookmarkEnd w:id="123"/>
      <w:r w:rsidR="009A0F05" w:rsidRPr="00B5711A">
        <w:t xml:space="preserve"> </w:t>
      </w:r>
    </w:p>
    <w:p w:rsidR="00B5711A" w:rsidRPr="00B5711A" w:rsidRDefault="00B5711A" w:rsidP="00B5711A">
      <w:pPr>
        <w:rPr>
          <w:rFonts w:cs="Arial"/>
          <w:sz w:val="20"/>
          <w:szCs w:val="20"/>
        </w:rPr>
      </w:pPr>
    </w:p>
    <w:p w:rsidR="00B5711A" w:rsidRPr="00B5711A" w:rsidRDefault="00B5711A" w:rsidP="00B5711A">
      <w:pPr>
        <w:jc w:val="both"/>
        <w:rPr>
          <w:rFonts w:cs="Arial"/>
          <w:sz w:val="20"/>
          <w:szCs w:val="20"/>
        </w:rPr>
      </w:pPr>
      <w:r w:rsidRPr="00B5711A">
        <w:rPr>
          <w:rFonts w:cs="Arial"/>
          <w:sz w:val="20"/>
          <w:szCs w:val="20"/>
        </w:rPr>
        <w:t>The Council's capital is its equity, which comprises accumulated funds and revaluation reserves. Equity is represented by net assets.</w:t>
      </w:r>
      <w:r>
        <w:rPr>
          <w:rFonts w:cs="Arial"/>
          <w:sz w:val="20"/>
          <w:szCs w:val="20"/>
        </w:rPr>
        <w:t xml:space="preserve"> </w:t>
      </w:r>
      <w:r w:rsidRPr="00B5711A">
        <w:rPr>
          <w:rFonts w:cs="Arial"/>
          <w:sz w:val="20"/>
          <w:szCs w:val="20"/>
        </w:rPr>
        <w:t xml:space="preserve">As a Crown </w:t>
      </w:r>
      <w:r w:rsidR="00034DE6" w:rsidRPr="00B5711A">
        <w:rPr>
          <w:rFonts w:cs="Arial"/>
          <w:sz w:val="20"/>
          <w:szCs w:val="20"/>
        </w:rPr>
        <w:t>entity</w:t>
      </w:r>
      <w:r w:rsidRPr="00B5711A">
        <w:rPr>
          <w:rFonts w:cs="Arial"/>
          <w:sz w:val="20"/>
          <w:szCs w:val="20"/>
        </w:rPr>
        <w:t xml:space="preserve">, </w:t>
      </w:r>
      <w:r w:rsidR="00DC362B">
        <w:rPr>
          <w:rFonts w:cs="Arial"/>
          <w:sz w:val="20"/>
          <w:szCs w:val="20"/>
        </w:rPr>
        <w:t>the Arts Council</w:t>
      </w:r>
      <w:r w:rsidRPr="00B5711A">
        <w:rPr>
          <w:rFonts w:cs="Arial"/>
          <w:sz w:val="20"/>
          <w:szCs w:val="20"/>
        </w:rPr>
        <w:t xml:space="preserve"> uses its capital to achieve its strategic and other goals. The Council's statutory purpose is to encourage, promote and support the arts in New Zealand for the benefit of all New Zealanders, including both community and professional arts (Arts Council of New Zealand Toi Aotearoa Act 1994). </w:t>
      </w:r>
      <w:r w:rsidR="00034DE6">
        <w:rPr>
          <w:rFonts w:cs="Arial"/>
          <w:sz w:val="20"/>
          <w:szCs w:val="20"/>
        </w:rPr>
        <w:t xml:space="preserve">Further details of the provision of the Act are </w:t>
      </w:r>
      <w:r w:rsidR="009E5EAF">
        <w:rPr>
          <w:rFonts w:cs="Arial"/>
          <w:sz w:val="20"/>
          <w:szCs w:val="20"/>
        </w:rPr>
        <w:t>l</w:t>
      </w:r>
      <w:r w:rsidR="00034DE6">
        <w:rPr>
          <w:rFonts w:cs="Arial"/>
          <w:sz w:val="20"/>
          <w:szCs w:val="20"/>
        </w:rPr>
        <w:t xml:space="preserve">aid out on page </w:t>
      </w:r>
      <w:r w:rsidR="00522E3D">
        <w:rPr>
          <w:rFonts w:cs="Arial"/>
          <w:sz w:val="20"/>
          <w:szCs w:val="20"/>
        </w:rPr>
        <w:t>9 of this report.</w:t>
      </w:r>
      <w:r w:rsidRPr="00B5711A">
        <w:rPr>
          <w:rFonts w:cs="Arial"/>
          <w:sz w:val="20"/>
          <w:szCs w:val="20"/>
        </w:rPr>
        <w:t xml:space="preserve"> </w:t>
      </w:r>
    </w:p>
    <w:p w:rsidR="00B5711A" w:rsidRPr="00B5711A" w:rsidRDefault="00B5711A" w:rsidP="00B5711A">
      <w:pPr>
        <w:jc w:val="both"/>
        <w:rPr>
          <w:rFonts w:cs="Arial"/>
          <w:sz w:val="20"/>
          <w:szCs w:val="20"/>
        </w:rPr>
      </w:pPr>
    </w:p>
    <w:p w:rsidR="00B5711A" w:rsidRPr="00B5711A" w:rsidRDefault="00B5711A" w:rsidP="00522E3D">
      <w:pPr>
        <w:rPr>
          <w:rFonts w:cs="Arial"/>
          <w:sz w:val="20"/>
          <w:szCs w:val="20"/>
        </w:rPr>
      </w:pPr>
      <w:r w:rsidRPr="00B5711A">
        <w:rPr>
          <w:rFonts w:cs="Arial"/>
          <w:sz w:val="20"/>
          <w:szCs w:val="20"/>
        </w:rPr>
        <w:t xml:space="preserve">The Council is independent in deciding how to best use its capital for achieving its goals. However, as a Crown </w:t>
      </w:r>
      <w:r w:rsidR="00522E3D" w:rsidRPr="00B5711A">
        <w:rPr>
          <w:rFonts w:cs="Arial"/>
          <w:sz w:val="20"/>
          <w:szCs w:val="20"/>
        </w:rPr>
        <w:t>entity</w:t>
      </w:r>
      <w:r w:rsidR="00522E3D">
        <w:rPr>
          <w:rFonts w:cs="Arial"/>
          <w:sz w:val="20"/>
          <w:szCs w:val="20"/>
        </w:rPr>
        <w:t>,</w:t>
      </w:r>
      <w:r w:rsidR="00522E3D" w:rsidRPr="00B5711A">
        <w:rPr>
          <w:rFonts w:cs="Arial"/>
          <w:sz w:val="20"/>
          <w:szCs w:val="20"/>
        </w:rPr>
        <w:t xml:space="preserve"> </w:t>
      </w:r>
      <w:r w:rsidR="00DC362B">
        <w:rPr>
          <w:rFonts w:cs="Arial"/>
          <w:sz w:val="20"/>
          <w:szCs w:val="20"/>
        </w:rPr>
        <w:t>the Arts Council</w:t>
      </w:r>
      <w:r w:rsidRPr="00B5711A">
        <w:rPr>
          <w:rFonts w:cs="Arial"/>
          <w:sz w:val="20"/>
          <w:szCs w:val="20"/>
        </w:rPr>
        <w:t xml:space="preserve"> is subject to statutory and other requirements. </w:t>
      </w:r>
    </w:p>
    <w:p w:rsidR="00B5711A" w:rsidRPr="00B5711A" w:rsidRDefault="00B5711A" w:rsidP="00B5711A">
      <w:pPr>
        <w:jc w:val="both"/>
        <w:rPr>
          <w:rFonts w:cs="Arial"/>
          <w:sz w:val="20"/>
          <w:szCs w:val="20"/>
        </w:rPr>
      </w:pPr>
    </w:p>
    <w:p w:rsidR="00B5711A" w:rsidRPr="00B5711A" w:rsidRDefault="00B5711A" w:rsidP="00B5711A">
      <w:pPr>
        <w:jc w:val="both"/>
        <w:rPr>
          <w:rFonts w:cs="Arial"/>
          <w:sz w:val="20"/>
          <w:szCs w:val="20"/>
        </w:rPr>
      </w:pPr>
      <w:r w:rsidRPr="00B5711A">
        <w:rPr>
          <w:rFonts w:cs="Arial"/>
          <w:sz w:val="20"/>
          <w:szCs w:val="20"/>
        </w:rPr>
        <w:t>The focus of capital management therefore includes the following aspects:</w:t>
      </w:r>
    </w:p>
    <w:p w:rsidR="00B5711A" w:rsidRPr="00034DE6" w:rsidRDefault="00522E3D" w:rsidP="009633D3">
      <w:pPr>
        <w:pStyle w:val="Bullet"/>
        <w:rPr>
          <w:sz w:val="20"/>
          <w:szCs w:val="20"/>
        </w:rPr>
      </w:pPr>
      <w:r w:rsidRPr="00034DE6">
        <w:rPr>
          <w:sz w:val="20"/>
          <w:szCs w:val="20"/>
        </w:rPr>
        <w:t xml:space="preserve">ensuring </w:t>
      </w:r>
      <w:r w:rsidR="00B5711A" w:rsidRPr="00034DE6">
        <w:rPr>
          <w:sz w:val="20"/>
          <w:szCs w:val="20"/>
        </w:rPr>
        <w:t xml:space="preserve">that </w:t>
      </w:r>
      <w:r w:rsidR="00DC362B" w:rsidRPr="00034DE6">
        <w:rPr>
          <w:sz w:val="20"/>
          <w:szCs w:val="20"/>
        </w:rPr>
        <w:t>the Arts Council</w:t>
      </w:r>
      <w:r w:rsidR="00B5711A" w:rsidRPr="00034DE6">
        <w:rPr>
          <w:sz w:val="20"/>
          <w:szCs w:val="20"/>
        </w:rPr>
        <w:t>'s activities are</w:t>
      </w:r>
      <w:r>
        <w:rPr>
          <w:sz w:val="20"/>
          <w:szCs w:val="20"/>
        </w:rPr>
        <w:t xml:space="preserve"> for the statutory purpose only</w:t>
      </w:r>
      <w:r w:rsidR="00B5711A" w:rsidRPr="00034DE6">
        <w:rPr>
          <w:sz w:val="20"/>
          <w:szCs w:val="20"/>
        </w:rPr>
        <w:t xml:space="preserve"> </w:t>
      </w:r>
    </w:p>
    <w:p w:rsidR="00B5711A" w:rsidRPr="00034DE6" w:rsidRDefault="00522E3D" w:rsidP="009633D3">
      <w:pPr>
        <w:pStyle w:val="Bullet"/>
        <w:rPr>
          <w:sz w:val="20"/>
          <w:szCs w:val="20"/>
        </w:rPr>
      </w:pPr>
      <w:proofErr w:type="gramStart"/>
      <w:r w:rsidRPr="00034DE6">
        <w:rPr>
          <w:sz w:val="20"/>
          <w:szCs w:val="20"/>
        </w:rPr>
        <w:t>ensuring</w:t>
      </w:r>
      <w:proofErr w:type="gramEnd"/>
      <w:r w:rsidRPr="00034DE6">
        <w:rPr>
          <w:sz w:val="20"/>
          <w:szCs w:val="20"/>
        </w:rPr>
        <w:t xml:space="preserve"> </w:t>
      </w:r>
      <w:r w:rsidR="00DC362B" w:rsidRPr="00034DE6">
        <w:rPr>
          <w:sz w:val="20"/>
          <w:szCs w:val="20"/>
        </w:rPr>
        <w:t>the Arts Council</w:t>
      </w:r>
      <w:r w:rsidR="00B5711A" w:rsidRPr="00034DE6">
        <w:rPr>
          <w:sz w:val="20"/>
          <w:szCs w:val="20"/>
        </w:rPr>
        <w:t>'s financial viability, in terms of maintaining sufficient cash reserves and meeting minimum surplus and cash flow requirements.</w:t>
      </w:r>
    </w:p>
    <w:p w:rsidR="00B5711A" w:rsidRPr="00B5711A" w:rsidRDefault="00B5711A" w:rsidP="00B5711A">
      <w:pPr>
        <w:rPr>
          <w:rFonts w:cs="Arial"/>
          <w:sz w:val="20"/>
          <w:szCs w:val="20"/>
        </w:rPr>
      </w:pPr>
    </w:p>
    <w:p w:rsidR="00B5711A" w:rsidRPr="00B5711A" w:rsidRDefault="00B5711A" w:rsidP="00B5711A">
      <w:pPr>
        <w:pStyle w:val="Heading3"/>
      </w:pPr>
      <w:bookmarkStart w:id="124" w:name="_Toc276561925"/>
      <w:r w:rsidRPr="00B5711A">
        <w:t xml:space="preserve">23. </w:t>
      </w:r>
      <w:r w:rsidR="009A0F05" w:rsidRPr="00B5711A">
        <w:t>Significant Budget Variances</w:t>
      </w:r>
      <w:bookmarkEnd w:id="124"/>
      <w:r w:rsidR="009A0F05" w:rsidRPr="00B5711A">
        <w:t xml:space="preserve"> </w:t>
      </w:r>
    </w:p>
    <w:p w:rsidR="00B5711A" w:rsidRPr="00B5711A" w:rsidRDefault="00B5711A" w:rsidP="00B5711A">
      <w:pPr>
        <w:rPr>
          <w:rFonts w:cs="Arial"/>
          <w:sz w:val="20"/>
          <w:szCs w:val="20"/>
        </w:rPr>
      </w:pPr>
    </w:p>
    <w:p w:rsidR="00B5711A" w:rsidRPr="00B5711A" w:rsidRDefault="00B5711A" w:rsidP="00B5711A">
      <w:pPr>
        <w:rPr>
          <w:rFonts w:cs="Arial"/>
          <w:sz w:val="20"/>
          <w:szCs w:val="20"/>
        </w:rPr>
      </w:pPr>
      <w:r w:rsidRPr="00B5711A">
        <w:rPr>
          <w:rFonts w:cs="Arial"/>
          <w:sz w:val="20"/>
          <w:szCs w:val="20"/>
        </w:rPr>
        <w:t xml:space="preserve">The Council's budget figures were published in May 2009 in the Statement of Intent </w:t>
      </w:r>
      <w:r w:rsidR="00680111">
        <w:rPr>
          <w:rFonts w:cs="Arial"/>
          <w:sz w:val="20"/>
          <w:szCs w:val="20"/>
        </w:rPr>
        <w:t>2009–12</w:t>
      </w:r>
      <w:r w:rsidRPr="00B5711A">
        <w:rPr>
          <w:rFonts w:cs="Arial"/>
          <w:sz w:val="20"/>
          <w:szCs w:val="20"/>
        </w:rPr>
        <w:t>.</w:t>
      </w:r>
    </w:p>
    <w:p w:rsidR="00B5711A" w:rsidRPr="00B5711A" w:rsidRDefault="00B5711A" w:rsidP="00B5711A">
      <w:pPr>
        <w:rPr>
          <w:rFonts w:cs="Arial"/>
          <w:sz w:val="20"/>
          <w:szCs w:val="20"/>
        </w:rPr>
      </w:pPr>
      <w:r w:rsidRPr="00B5711A">
        <w:rPr>
          <w:rFonts w:cs="Arial"/>
          <w:sz w:val="20"/>
          <w:szCs w:val="20"/>
        </w:rPr>
        <w:t xml:space="preserve">Following the publication of this document </w:t>
      </w:r>
      <w:r w:rsidR="00DC362B">
        <w:rPr>
          <w:rFonts w:cs="Arial"/>
          <w:sz w:val="20"/>
          <w:szCs w:val="20"/>
        </w:rPr>
        <w:t>the Arts Council</w:t>
      </w:r>
      <w:r w:rsidRPr="00B5711A">
        <w:rPr>
          <w:rFonts w:cs="Arial"/>
          <w:sz w:val="20"/>
          <w:szCs w:val="20"/>
        </w:rPr>
        <w:t xml:space="preserve"> was notified of additional funding from the New Zealand Lottery Grants Board</w:t>
      </w:r>
      <w:r>
        <w:rPr>
          <w:rFonts w:cs="Arial"/>
          <w:sz w:val="20"/>
          <w:szCs w:val="20"/>
        </w:rPr>
        <w:t xml:space="preserve"> </w:t>
      </w:r>
      <w:r w:rsidRPr="00B5711A">
        <w:rPr>
          <w:rFonts w:cs="Arial"/>
          <w:sz w:val="20"/>
          <w:szCs w:val="20"/>
        </w:rPr>
        <w:t>at various stages during the 2009/10 financial year. This has resulted in the significant budget variances disclosed in these financial</w:t>
      </w:r>
      <w:r>
        <w:rPr>
          <w:rFonts w:cs="Arial"/>
          <w:sz w:val="20"/>
          <w:szCs w:val="20"/>
        </w:rPr>
        <w:t xml:space="preserve"> </w:t>
      </w:r>
      <w:r w:rsidRPr="00B5711A">
        <w:rPr>
          <w:rFonts w:cs="Arial"/>
          <w:sz w:val="20"/>
          <w:szCs w:val="20"/>
        </w:rPr>
        <w:t xml:space="preserve">statements. The significant variances are </w:t>
      </w:r>
      <w:r w:rsidR="00522E3D">
        <w:rPr>
          <w:rFonts w:cs="Arial"/>
          <w:sz w:val="20"/>
          <w:szCs w:val="20"/>
        </w:rPr>
        <w:t>outlines below.</w:t>
      </w:r>
    </w:p>
    <w:p w:rsidR="00B5711A" w:rsidRPr="00B5711A" w:rsidRDefault="00B5711A" w:rsidP="00B5711A">
      <w:pPr>
        <w:rPr>
          <w:rFonts w:cs="Arial"/>
          <w:sz w:val="20"/>
          <w:szCs w:val="20"/>
        </w:rPr>
      </w:pPr>
    </w:p>
    <w:p w:rsidR="00B5711A" w:rsidRPr="00B5711A" w:rsidRDefault="00B5711A" w:rsidP="00887C48">
      <w:pPr>
        <w:pStyle w:val="Heading4"/>
      </w:pPr>
      <w:r w:rsidRPr="00B5711A">
        <w:t>STATEMENT OF FINANCIAL PERFORMANCE</w:t>
      </w:r>
    </w:p>
    <w:p w:rsidR="00B5711A" w:rsidRPr="00B5711A" w:rsidRDefault="00B5711A" w:rsidP="00B5711A">
      <w:pPr>
        <w:rPr>
          <w:rFonts w:cs="Arial"/>
          <w:sz w:val="20"/>
          <w:szCs w:val="20"/>
        </w:rPr>
      </w:pPr>
    </w:p>
    <w:p w:rsidR="00B5711A" w:rsidRPr="00B5711A" w:rsidRDefault="00B5711A" w:rsidP="00B5711A">
      <w:pPr>
        <w:rPr>
          <w:rFonts w:cs="Arial"/>
          <w:sz w:val="20"/>
          <w:szCs w:val="20"/>
        </w:rPr>
      </w:pPr>
      <w:r w:rsidRPr="00B5711A">
        <w:rPr>
          <w:rFonts w:cs="Arial"/>
          <w:sz w:val="20"/>
          <w:szCs w:val="20"/>
        </w:rPr>
        <w:t>Total income was greater than budget by $5.262 million due to</w:t>
      </w:r>
      <w:r w:rsidR="00522E3D">
        <w:rPr>
          <w:rFonts w:cs="Arial"/>
          <w:sz w:val="20"/>
          <w:szCs w:val="20"/>
        </w:rPr>
        <w:t xml:space="preserve"> the factors outlined below.</w:t>
      </w:r>
    </w:p>
    <w:p w:rsidR="00B5711A" w:rsidRPr="00B5711A" w:rsidRDefault="00B5711A" w:rsidP="00B5711A">
      <w:pPr>
        <w:rPr>
          <w:rFonts w:cs="Arial"/>
          <w:sz w:val="20"/>
          <w:szCs w:val="20"/>
        </w:rPr>
      </w:pPr>
    </w:p>
    <w:p w:rsidR="00B5711A" w:rsidRPr="00522E3D" w:rsidRDefault="00522E3D" w:rsidP="009633D3">
      <w:pPr>
        <w:pStyle w:val="Bullet"/>
        <w:rPr>
          <w:sz w:val="20"/>
          <w:szCs w:val="20"/>
        </w:rPr>
      </w:pPr>
      <w:r w:rsidRPr="00522E3D">
        <w:rPr>
          <w:sz w:val="20"/>
          <w:szCs w:val="20"/>
        </w:rPr>
        <w:t xml:space="preserve">A </w:t>
      </w:r>
      <w:r w:rsidR="00B5711A" w:rsidRPr="00522E3D">
        <w:rPr>
          <w:sz w:val="20"/>
          <w:szCs w:val="20"/>
        </w:rPr>
        <w:t>change in the approach to calculating statutory body allocations by the New Zealand Lottery Grants Board</w:t>
      </w:r>
      <w:r w:rsidR="00887C48" w:rsidRPr="00522E3D">
        <w:rPr>
          <w:sz w:val="20"/>
          <w:szCs w:val="20"/>
        </w:rPr>
        <w:t xml:space="preserve"> </w:t>
      </w:r>
      <w:r w:rsidR="00B5711A" w:rsidRPr="00522E3D">
        <w:rPr>
          <w:sz w:val="20"/>
          <w:szCs w:val="20"/>
        </w:rPr>
        <w:t xml:space="preserve">resulted in </w:t>
      </w:r>
      <w:r w:rsidR="00DC362B" w:rsidRPr="00522E3D">
        <w:rPr>
          <w:sz w:val="20"/>
          <w:szCs w:val="20"/>
        </w:rPr>
        <w:t>the Arts Council</w:t>
      </w:r>
      <w:r w:rsidR="00B5711A" w:rsidRPr="00522E3D">
        <w:rPr>
          <w:sz w:val="20"/>
          <w:szCs w:val="20"/>
        </w:rPr>
        <w:t xml:space="preserve"> receiving a one-off increase in the baseline allocation of $2.13 million in August 2009. </w:t>
      </w:r>
    </w:p>
    <w:p w:rsidR="00B5711A" w:rsidRPr="00522E3D" w:rsidRDefault="00B5711A" w:rsidP="009633D3">
      <w:pPr>
        <w:pStyle w:val="Bullet"/>
        <w:rPr>
          <w:sz w:val="20"/>
          <w:szCs w:val="20"/>
        </w:rPr>
      </w:pPr>
      <w:r w:rsidRPr="00522E3D">
        <w:rPr>
          <w:sz w:val="20"/>
          <w:szCs w:val="20"/>
        </w:rPr>
        <w:t xml:space="preserve">To manage the risk of fluctuations in the New Zealand Lottery Grants Board future years' profits, </w:t>
      </w:r>
      <w:r w:rsidR="00DC362B" w:rsidRPr="00522E3D">
        <w:rPr>
          <w:sz w:val="20"/>
          <w:szCs w:val="20"/>
        </w:rPr>
        <w:t>the Arts Council</w:t>
      </w:r>
      <w:r w:rsidRPr="00522E3D">
        <w:rPr>
          <w:sz w:val="20"/>
          <w:szCs w:val="20"/>
        </w:rPr>
        <w:t xml:space="preserve"> received a further one-off payment from Board's reserves of $7.142 million in December 2009. </w:t>
      </w:r>
    </w:p>
    <w:p w:rsidR="00887C48" w:rsidRPr="00522E3D" w:rsidRDefault="00522E3D" w:rsidP="009633D3">
      <w:pPr>
        <w:pStyle w:val="Bullet"/>
        <w:rPr>
          <w:sz w:val="20"/>
          <w:szCs w:val="20"/>
        </w:rPr>
      </w:pPr>
      <w:r w:rsidRPr="00522E3D">
        <w:rPr>
          <w:sz w:val="20"/>
          <w:szCs w:val="20"/>
        </w:rPr>
        <w:t xml:space="preserve">A </w:t>
      </w:r>
      <w:r w:rsidR="00B5711A" w:rsidRPr="00522E3D">
        <w:rPr>
          <w:sz w:val="20"/>
          <w:szCs w:val="20"/>
        </w:rPr>
        <w:t>one-off transfer of $5.5 million to the Crown for redistribution in Vote Arts, Culture and Heritage portfolio.</w:t>
      </w:r>
    </w:p>
    <w:p w:rsidR="00887C48" w:rsidRDefault="00887C48" w:rsidP="00887C48">
      <w:pPr>
        <w:jc w:val="both"/>
        <w:rPr>
          <w:rFonts w:cs="Arial"/>
          <w:sz w:val="20"/>
          <w:szCs w:val="20"/>
        </w:rPr>
      </w:pPr>
    </w:p>
    <w:p w:rsidR="00B5711A" w:rsidRPr="00B5711A" w:rsidRDefault="00B5711A" w:rsidP="00887C48">
      <w:pPr>
        <w:jc w:val="both"/>
        <w:rPr>
          <w:rFonts w:cs="Arial"/>
          <w:sz w:val="20"/>
          <w:szCs w:val="20"/>
        </w:rPr>
      </w:pPr>
      <w:r w:rsidRPr="00B5711A">
        <w:rPr>
          <w:rFonts w:cs="Arial"/>
          <w:sz w:val="20"/>
          <w:szCs w:val="20"/>
        </w:rPr>
        <w:t xml:space="preserve">Total operating expenditure was greater than </w:t>
      </w:r>
      <w:proofErr w:type="gramStart"/>
      <w:r w:rsidRPr="00B5711A">
        <w:rPr>
          <w:rFonts w:cs="Arial"/>
          <w:sz w:val="20"/>
          <w:szCs w:val="20"/>
        </w:rPr>
        <w:t>budget</w:t>
      </w:r>
      <w:proofErr w:type="gramEnd"/>
      <w:r w:rsidRPr="00B5711A">
        <w:rPr>
          <w:rFonts w:cs="Arial"/>
          <w:sz w:val="20"/>
          <w:szCs w:val="20"/>
        </w:rPr>
        <w:t xml:space="preserve"> by $1.367 million due to:</w:t>
      </w:r>
    </w:p>
    <w:p w:rsidR="00B5711A" w:rsidRDefault="00B5711A" w:rsidP="009633D3">
      <w:pPr>
        <w:pStyle w:val="Bullet"/>
        <w:rPr>
          <w:sz w:val="20"/>
          <w:szCs w:val="20"/>
        </w:rPr>
      </w:pPr>
      <w:proofErr w:type="gramStart"/>
      <w:r w:rsidRPr="00522E3D">
        <w:rPr>
          <w:sz w:val="20"/>
          <w:szCs w:val="20"/>
        </w:rPr>
        <w:t>increased</w:t>
      </w:r>
      <w:proofErr w:type="gramEnd"/>
      <w:r w:rsidRPr="00522E3D">
        <w:rPr>
          <w:sz w:val="20"/>
          <w:szCs w:val="20"/>
        </w:rPr>
        <w:t xml:space="preserve"> grants and initiatives spending due to additional funds received being partially allocated to 2009/10 financial year.</w:t>
      </w:r>
    </w:p>
    <w:p w:rsidR="00522E3D" w:rsidRPr="00522E3D" w:rsidRDefault="00522E3D" w:rsidP="00522E3D"/>
    <w:p w:rsidR="00B5711A" w:rsidRPr="00887C48" w:rsidRDefault="00B5711A" w:rsidP="00522E3D">
      <w:pPr>
        <w:pStyle w:val="Heading4"/>
      </w:pPr>
      <w:r w:rsidRPr="00522E3D">
        <w:t>STATEMENT</w:t>
      </w:r>
      <w:r w:rsidRPr="00887C48">
        <w:t xml:space="preserve"> OF FINANCIAL POSITION</w:t>
      </w:r>
    </w:p>
    <w:p w:rsidR="00B5711A" w:rsidRPr="00B5711A" w:rsidRDefault="00B5711A" w:rsidP="00887C48">
      <w:pPr>
        <w:jc w:val="both"/>
        <w:rPr>
          <w:rFonts w:cs="Arial"/>
          <w:sz w:val="20"/>
          <w:szCs w:val="20"/>
        </w:rPr>
      </w:pPr>
    </w:p>
    <w:p w:rsidR="00B5711A" w:rsidRPr="00522E3D" w:rsidRDefault="00B5711A" w:rsidP="009633D3">
      <w:pPr>
        <w:pStyle w:val="Bullet"/>
        <w:rPr>
          <w:sz w:val="20"/>
          <w:szCs w:val="20"/>
        </w:rPr>
      </w:pPr>
      <w:r w:rsidRPr="00522E3D">
        <w:rPr>
          <w:sz w:val="20"/>
          <w:szCs w:val="20"/>
        </w:rPr>
        <w:t xml:space="preserve">The cash and cash equivalents balance has increased due to the increased funding received as explained above. </w:t>
      </w:r>
    </w:p>
    <w:p w:rsidR="00B5711A" w:rsidRPr="00522E3D" w:rsidRDefault="00B5711A" w:rsidP="009633D3">
      <w:pPr>
        <w:pStyle w:val="Bullet"/>
        <w:rPr>
          <w:rFonts w:cs="Arial"/>
          <w:sz w:val="20"/>
          <w:szCs w:val="20"/>
        </w:rPr>
      </w:pPr>
      <w:r w:rsidRPr="00522E3D">
        <w:rPr>
          <w:sz w:val="20"/>
          <w:szCs w:val="20"/>
        </w:rPr>
        <w:t xml:space="preserve">The movement in grants committed is due to the increased spending on grants and initiatives attributable to higher </w:t>
      </w:r>
      <w:r w:rsidRPr="00522E3D">
        <w:rPr>
          <w:rFonts w:cs="Arial"/>
          <w:sz w:val="20"/>
          <w:szCs w:val="20"/>
        </w:rPr>
        <w:t>than expected funding received.</w:t>
      </w:r>
    </w:p>
    <w:p w:rsidR="00B5711A" w:rsidRPr="00B5711A" w:rsidRDefault="00B5711A" w:rsidP="00B5711A">
      <w:pPr>
        <w:rPr>
          <w:rFonts w:cs="Arial"/>
          <w:sz w:val="20"/>
          <w:szCs w:val="20"/>
        </w:rPr>
      </w:pPr>
    </w:p>
    <w:p w:rsidR="00B5711A" w:rsidRPr="00B5711A" w:rsidRDefault="00B5711A" w:rsidP="00887C48">
      <w:pPr>
        <w:pStyle w:val="Heading3"/>
      </w:pPr>
      <w:r w:rsidRPr="00B5711A">
        <w:t xml:space="preserve"> </w:t>
      </w:r>
      <w:bookmarkStart w:id="125" w:name="_Toc276561926"/>
      <w:r w:rsidRPr="00B5711A">
        <w:t xml:space="preserve">24. </w:t>
      </w:r>
      <w:r w:rsidR="00522E3D" w:rsidRPr="00B5711A">
        <w:t>Events Subsequent to Balance Date</w:t>
      </w:r>
      <w:bookmarkEnd w:id="125"/>
      <w:r w:rsidR="00522E3D" w:rsidRPr="00B5711A">
        <w:t xml:space="preserve"> </w:t>
      </w:r>
    </w:p>
    <w:p w:rsidR="00B5711A" w:rsidRPr="00B5711A" w:rsidRDefault="00B5711A" w:rsidP="00B5711A">
      <w:pPr>
        <w:rPr>
          <w:rFonts w:cs="Arial"/>
          <w:sz w:val="20"/>
          <w:szCs w:val="20"/>
        </w:rPr>
      </w:pPr>
    </w:p>
    <w:p w:rsidR="00B5711A" w:rsidRPr="00B5711A" w:rsidRDefault="00B5711A" w:rsidP="00887C48">
      <w:pPr>
        <w:jc w:val="both"/>
        <w:rPr>
          <w:rFonts w:cs="Arial"/>
          <w:sz w:val="20"/>
          <w:szCs w:val="20"/>
        </w:rPr>
      </w:pPr>
      <w:r w:rsidRPr="00B5711A">
        <w:rPr>
          <w:rFonts w:cs="Arial"/>
          <w:sz w:val="20"/>
          <w:szCs w:val="20"/>
        </w:rPr>
        <w:t>There have been no events subsequent to 30 June 2010 which materially affect these financial statements.</w:t>
      </w:r>
    </w:p>
    <w:p w:rsidR="00B5711A" w:rsidRPr="00B5711A" w:rsidRDefault="00B5711A" w:rsidP="00B5711A">
      <w:pPr>
        <w:rPr>
          <w:rFonts w:cs="Arial"/>
          <w:sz w:val="20"/>
          <w:szCs w:val="20"/>
        </w:rPr>
      </w:pPr>
    </w:p>
    <w:p w:rsidR="00B5711A" w:rsidRPr="00B5711A" w:rsidRDefault="00B5711A" w:rsidP="00B5711A">
      <w:pPr>
        <w:rPr>
          <w:rFonts w:cs="Arial"/>
          <w:sz w:val="20"/>
          <w:szCs w:val="20"/>
        </w:rPr>
      </w:pPr>
    </w:p>
    <w:p w:rsidR="00B5711A" w:rsidRPr="00B5711A" w:rsidRDefault="00B5711A" w:rsidP="00B5711A">
      <w:pPr>
        <w:rPr>
          <w:rFonts w:cs="Arial"/>
          <w:sz w:val="20"/>
          <w:szCs w:val="20"/>
        </w:rPr>
      </w:pPr>
    </w:p>
    <w:p w:rsidR="00B5711A" w:rsidRPr="00B5711A" w:rsidRDefault="00B5711A" w:rsidP="00B5711A">
      <w:pPr>
        <w:rPr>
          <w:rFonts w:cs="Arial"/>
          <w:sz w:val="20"/>
          <w:szCs w:val="20"/>
        </w:rPr>
      </w:pPr>
    </w:p>
    <w:p w:rsidR="00B5711A" w:rsidRPr="00B5711A" w:rsidRDefault="00B5711A" w:rsidP="00B5711A">
      <w:pPr>
        <w:rPr>
          <w:rFonts w:cs="Arial"/>
          <w:sz w:val="20"/>
          <w:szCs w:val="20"/>
        </w:rPr>
      </w:pPr>
    </w:p>
    <w:p w:rsidR="00B5711A" w:rsidRPr="00D42626" w:rsidRDefault="00B5711A" w:rsidP="00D42626"/>
    <w:sectPr w:rsidR="00B5711A" w:rsidRPr="00D42626" w:rsidSect="006B695D">
      <w:footerReference w:type="default" r:id="rId101"/>
      <w:pgSz w:w="11907" w:h="16840" w:code="9"/>
      <w:pgMar w:top="1440" w:right="1440" w:bottom="1440" w:left="1440" w:header="709"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279" w:rsidRDefault="00C21279" w:rsidP="00755886">
      <w:r>
        <w:separator/>
      </w:r>
    </w:p>
  </w:endnote>
  <w:endnote w:type="continuationSeparator" w:id="0">
    <w:p w:rsidR="00C21279" w:rsidRDefault="00C21279" w:rsidP="007558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UPBLOX+Interstate-LightCondense">
    <w:altName w:val="Interstat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GalliardRoman">
    <w:altName w:val="MGalliardRoman"/>
    <w:panose1 w:val="00000000000000000000"/>
    <w:charset w:val="00"/>
    <w:family w:val="roman"/>
    <w:notTrueType/>
    <w:pitch w:val="default"/>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Tw Cen MT Mi">
    <w:altName w:val="Tw Cen MT"/>
    <w:charset w:val="00"/>
    <w:family w:val="swiss"/>
    <w:pitch w:val="variable"/>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TwCenMT-Regular-M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79" w:rsidRDefault="00CE6FC5" w:rsidP="00144C55">
    <w:pPr>
      <w:pStyle w:val="Footer"/>
      <w:framePr w:wrap="around" w:vAnchor="text" w:hAnchor="margin" w:xAlign="right" w:y="1"/>
      <w:rPr>
        <w:rStyle w:val="PageNumber"/>
      </w:rPr>
    </w:pPr>
    <w:r>
      <w:rPr>
        <w:rStyle w:val="PageNumber"/>
      </w:rPr>
      <w:fldChar w:fldCharType="begin"/>
    </w:r>
    <w:r w:rsidR="00C21279">
      <w:rPr>
        <w:rStyle w:val="PageNumber"/>
      </w:rPr>
      <w:instrText xml:space="preserve">PAGE  </w:instrText>
    </w:r>
    <w:r>
      <w:rPr>
        <w:rStyle w:val="PageNumber"/>
      </w:rPr>
      <w:fldChar w:fldCharType="end"/>
    </w:r>
  </w:p>
  <w:p w:rsidR="00C21279" w:rsidRDefault="00C21279" w:rsidP="00144C5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79" w:rsidRPr="006B695D" w:rsidRDefault="00C21279" w:rsidP="006B695D">
    <w:pPr>
      <w:pStyle w:val="Footer"/>
      <w:rPr>
        <w:sz w:val="18"/>
        <w:szCs w:val="18"/>
      </w:rPr>
    </w:pPr>
    <w:r w:rsidRPr="006B695D">
      <w:rPr>
        <w:i/>
        <w:iCs/>
        <w:sz w:val="18"/>
        <w:szCs w:val="18"/>
      </w:rPr>
      <w:t>The accompanying accounting policies and notes form an integral part of these financial statements.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79" w:rsidRPr="005108CB" w:rsidRDefault="00C21279" w:rsidP="005108CB">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279" w:rsidRDefault="00C21279" w:rsidP="00755886">
      <w:r>
        <w:separator/>
      </w:r>
    </w:p>
  </w:footnote>
  <w:footnote w:type="continuationSeparator" w:id="0">
    <w:p w:rsidR="00C21279" w:rsidRDefault="00C21279" w:rsidP="00755886">
      <w:r>
        <w:continuationSeparator/>
      </w:r>
    </w:p>
  </w:footnote>
  <w:footnote w:id="1">
    <w:p w:rsidR="00C21279" w:rsidRPr="00DA4FD3" w:rsidRDefault="00C21279" w:rsidP="00A15BF3">
      <w:pPr>
        <w:pStyle w:val="FootnoteText"/>
        <w:jc w:val="both"/>
      </w:pPr>
      <w:r>
        <w:rPr>
          <w:rStyle w:val="FootnoteReference"/>
        </w:rPr>
        <w:footnoteRef/>
      </w:r>
      <w:r>
        <w:t xml:space="preserve"> </w:t>
      </w:r>
      <w:r w:rsidRPr="00603983">
        <w:rPr>
          <w:i/>
        </w:rPr>
        <w:t>Arts Council of New Zealand Toi Aotearoa Statement of Intent 2009–12</w:t>
      </w:r>
      <w:r>
        <w:t xml:space="preserve"> available at </w:t>
      </w:r>
      <w:hyperlink r:id="rId1" w:history="1">
        <w:r w:rsidRPr="002920E8">
          <w:rPr>
            <w:rStyle w:val="Hyperlink"/>
          </w:rPr>
          <w:t>www.creativenz.govt.nz</w:t>
        </w:r>
      </w:hyperlink>
    </w:p>
  </w:footnote>
  <w:footnote w:id="2">
    <w:p w:rsidR="00C21279" w:rsidRDefault="00C21279" w:rsidP="00F37FC8">
      <w:pPr>
        <w:pStyle w:val="FootnoteText"/>
        <w:jc w:val="both"/>
      </w:pPr>
      <w:r>
        <w:rPr>
          <w:rStyle w:val="FootnoteReference"/>
        </w:rPr>
        <w:footnoteRef/>
      </w:r>
      <w:r>
        <w:t xml:space="preserve"> The</w:t>
      </w:r>
      <w:r>
        <w:rPr>
          <w:rFonts w:cs="Arial"/>
        </w:rPr>
        <w:t xml:space="preserve"> Creative Communities Scheme was reviewed in 2008/09 with the results of the review being implemented in 2010/11. A new Contestable Funding programme was introduced from February 2009.</w:t>
      </w:r>
    </w:p>
  </w:footnote>
  <w:footnote w:id="3">
    <w:p w:rsidR="00C21279" w:rsidRPr="00A2382C" w:rsidRDefault="00C21279" w:rsidP="00646FF5">
      <w:pPr>
        <w:pStyle w:val="FootnoteText"/>
        <w:jc w:val="both"/>
        <w:rPr>
          <w:lang w:val="en-US"/>
        </w:rPr>
      </w:pPr>
      <w:r>
        <w:rPr>
          <w:rStyle w:val="FootnoteReference"/>
        </w:rPr>
        <w:footnoteRef/>
      </w:r>
      <w:r>
        <w:t xml:space="preserve"> A project is satisfactorily completed when a project completion report has been received. A project may not be completed in the same year as it is funded. </w:t>
      </w:r>
    </w:p>
  </w:footnote>
  <w:footnote w:id="4">
    <w:p w:rsidR="00C21279" w:rsidRDefault="00C21279" w:rsidP="00A057AA">
      <w:pPr>
        <w:pStyle w:val="FootnoteText"/>
        <w:jc w:val="both"/>
      </w:pPr>
      <w:r>
        <w:rPr>
          <w:rStyle w:val="FootnoteReference"/>
        </w:rPr>
        <w:footnoteRef/>
      </w:r>
      <w:r>
        <w:t xml:space="preserve"> Figures 2, 3, 4, 5 and 6 are given as percentages because they are based on indicative rather than audited figures.</w:t>
      </w:r>
    </w:p>
  </w:footnote>
  <w:footnote w:id="5">
    <w:p w:rsidR="00C21279" w:rsidRPr="00597DCF" w:rsidRDefault="00C21279">
      <w:pPr>
        <w:pStyle w:val="FootnoteText"/>
        <w:rPr>
          <w:lang w:val="en-US"/>
        </w:rPr>
      </w:pPr>
      <w:r>
        <w:rPr>
          <w:rStyle w:val="FootnoteReference"/>
        </w:rPr>
        <w:footnoteRef/>
      </w:r>
      <w:r>
        <w:t xml:space="preserve"> </w:t>
      </w:r>
      <w:r w:rsidRPr="0033678C">
        <w:rPr>
          <w:rFonts w:cs="Arial"/>
          <w:i/>
        </w:rPr>
        <w:t>Health of Pacific Heritage Arts 2009</w:t>
      </w:r>
      <w:r w:rsidRPr="008F0F69">
        <w:rPr>
          <w:rFonts w:cs="Arial"/>
        </w:rPr>
        <w:t xml:space="preserve"> is </w:t>
      </w:r>
      <w:r w:rsidRPr="0033678C">
        <w:rPr>
          <w:rFonts w:cs="Arial"/>
        </w:rPr>
        <w:t>available at</w:t>
      </w:r>
      <w:r w:rsidRPr="0033678C">
        <w:t xml:space="preserve"> </w:t>
      </w:r>
      <w:hyperlink r:id="rId2" w:history="1">
        <w:r w:rsidRPr="0033678C">
          <w:rPr>
            <w:rStyle w:val="Hyperlink"/>
          </w:rPr>
          <w:t>www.creativenz.govt.nz</w:t>
        </w:r>
      </w:hyperlink>
    </w:p>
  </w:footnote>
  <w:footnote w:id="6">
    <w:p w:rsidR="00C21279" w:rsidRPr="002E130B" w:rsidRDefault="00C21279" w:rsidP="006959E2">
      <w:pPr>
        <w:pStyle w:val="FootnoteText"/>
        <w:jc w:val="both"/>
        <w:rPr>
          <w:lang w:val="en-US"/>
        </w:rPr>
      </w:pPr>
      <w:r>
        <w:rPr>
          <w:rStyle w:val="FootnoteReference"/>
        </w:rPr>
        <w:footnoteRef/>
      </w:r>
      <w:r>
        <w:t xml:space="preserve"> The 2009/10 Recurrently Funded Organisations figure includes all funding received by Black Grace and Tautai </w:t>
      </w:r>
      <w:r w:rsidRPr="00655666">
        <w:rPr>
          <w:rFonts w:cs="Arial"/>
        </w:rPr>
        <w:t>Contemporary Pacific Arts Trust</w:t>
      </w:r>
      <w:r>
        <w:rPr>
          <w:rFonts w:cs="Arial"/>
        </w:rPr>
        <w:t>; previous years’ figures include only core funding so are not directly comparable.</w:t>
      </w:r>
    </w:p>
  </w:footnote>
  <w:footnote w:id="7">
    <w:p w:rsidR="00C21279" w:rsidRPr="00BD23FB" w:rsidRDefault="00C21279">
      <w:pPr>
        <w:pStyle w:val="FootnoteText"/>
      </w:pPr>
      <w:r>
        <w:rPr>
          <w:rStyle w:val="FootnoteReference"/>
        </w:rPr>
        <w:footnoteRef/>
      </w:r>
      <w:r>
        <w:t xml:space="preserve"> </w:t>
      </w:r>
      <w:r>
        <w:rPr>
          <w:rStyle w:val="Emphasis"/>
        </w:rPr>
        <w:t>Arts for All: opening doors to disabled people</w:t>
      </w:r>
      <w:r>
        <w:rPr>
          <w:rStyle w:val="Emphasis"/>
          <w:i w:val="0"/>
        </w:rPr>
        <w:t xml:space="preserve"> available from </w:t>
      </w:r>
      <w:hyperlink r:id="rId3" w:history="1">
        <w:r w:rsidRPr="00546DA9">
          <w:rPr>
            <w:rStyle w:val="Hyperlink"/>
          </w:rPr>
          <w:t>www.artsacess.org.nz</w:t>
        </w:r>
      </w:hyperlink>
      <w:r>
        <w:rPr>
          <w:rStyle w:val="Emphasis"/>
          <w:i w:val="0"/>
        </w:rPr>
        <w:t xml:space="preserve"> </w:t>
      </w:r>
    </w:p>
  </w:footnote>
  <w:footnote w:id="8">
    <w:p w:rsidR="00C21279" w:rsidRDefault="00C21279">
      <w:pPr>
        <w:pStyle w:val="FootnoteText"/>
      </w:pPr>
      <w:r>
        <w:rPr>
          <w:rStyle w:val="FootnoteReference"/>
        </w:rPr>
        <w:footnoteRef/>
      </w:r>
      <w:r>
        <w:t xml:space="preserve"> This sum included some unexpended funds rolled over from previous years.</w:t>
      </w:r>
    </w:p>
  </w:footnote>
  <w:footnote w:id="9">
    <w:p w:rsidR="00C21279" w:rsidRDefault="00C21279" w:rsidP="00E52CC5">
      <w:pPr>
        <w:pStyle w:val="FootnoteText"/>
        <w:jc w:val="both"/>
      </w:pPr>
      <w:r>
        <w:rPr>
          <w:rStyle w:val="FootnoteReference"/>
        </w:rPr>
        <w:footnoteRef/>
      </w:r>
      <w:r>
        <w:t xml:space="preserve"> Residencies, bursaries and scholarships are included under the Developing Potential impact of Outcome 2 – see pages 40-42.</w:t>
      </w:r>
    </w:p>
  </w:footnote>
  <w:footnote w:id="10">
    <w:p w:rsidR="00C21279" w:rsidRDefault="00C21279">
      <w:pPr>
        <w:pStyle w:val="FootnoteText"/>
      </w:pPr>
      <w:r>
        <w:rPr>
          <w:rStyle w:val="FootnoteReference"/>
        </w:rPr>
        <w:footnoteRef/>
      </w:r>
      <w:r>
        <w:t xml:space="preserve"> </w:t>
      </w:r>
      <w:proofErr w:type="gramStart"/>
      <w:r>
        <w:t>Arts on Tour does</w:t>
      </w:r>
      <w:proofErr w:type="gramEnd"/>
      <w:r>
        <w:t xml:space="preserve"> not deliver services contributing to this impact.</w:t>
      </w:r>
    </w:p>
  </w:footnote>
  <w:footnote w:id="11">
    <w:p w:rsidR="00C21279" w:rsidRDefault="00C21279">
      <w:pPr>
        <w:pStyle w:val="FootnoteText"/>
      </w:pPr>
      <w:r>
        <w:rPr>
          <w:rStyle w:val="FootnoteReference"/>
        </w:rPr>
        <w:footnoteRef/>
      </w:r>
      <w:r>
        <w:t xml:space="preserve"> See </w:t>
      </w:r>
      <w:hyperlink r:id="rId4" w:history="1">
        <w:r w:rsidRPr="00126EBC">
          <w:rPr>
            <w:rStyle w:val="Hyperlink"/>
          </w:rPr>
          <w:t>www.scapebiennial.org.nz</w:t>
        </w:r>
      </w:hyperlink>
      <w:r>
        <w:t xml:space="preserve"> for further information.</w:t>
      </w:r>
    </w:p>
    <w:p w:rsidR="00C21279" w:rsidRDefault="00C21279">
      <w:pPr>
        <w:pStyle w:val="FootnoteText"/>
      </w:pPr>
    </w:p>
  </w:footnote>
  <w:footnote w:id="12">
    <w:p w:rsidR="00C21279" w:rsidRDefault="00C21279">
      <w:pPr>
        <w:pStyle w:val="FootnoteText"/>
      </w:pPr>
      <w:r>
        <w:rPr>
          <w:rStyle w:val="FootnoteReference"/>
        </w:rPr>
        <w:footnoteRef/>
      </w:r>
      <w:r>
        <w:t xml:space="preserve"> See </w:t>
      </w:r>
      <w:hyperlink r:id="rId5" w:history="1">
        <w:r w:rsidRPr="00672546">
          <w:rPr>
            <w:rStyle w:val="Hyperlink"/>
          </w:rPr>
          <w:t>http://www.morst.govt.nz</w:t>
        </w:r>
      </w:hyperlink>
      <w:r>
        <w:t xml:space="preserve"> </w:t>
      </w:r>
    </w:p>
  </w:footnote>
  <w:footnote w:id="13">
    <w:p w:rsidR="00C21279" w:rsidRDefault="00C21279">
      <w:pPr>
        <w:pStyle w:val="FootnoteText"/>
      </w:pPr>
      <w:r>
        <w:rPr>
          <w:rStyle w:val="FootnoteReference"/>
        </w:rPr>
        <w:footnoteRef/>
      </w:r>
      <w:r>
        <w:t xml:space="preserve"> See </w:t>
      </w:r>
      <w:hyperlink r:id="rId6" w:history="1">
        <w:r w:rsidRPr="00D32800">
          <w:rPr>
            <w:rStyle w:val="Hyperlink"/>
          </w:rPr>
          <w:t>www.tautaipacific.com/fresh-horizons</w:t>
        </w:r>
      </w:hyperlink>
      <w:r>
        <w:t xml:space="preserve"> for further information.</w:t>
      </w:r>
    </w:p>
  </w:footnote>
  <w:footnote w:id="14">
    <w:p w:rsidR="00C21279" w:rsidRDefault="00C21279">
      <w:pPr>
        <w:pStyle w:val="FootnoteText"/>
      </w:pPr>
      <w:r>
        <w:rPr>
          <w:rStyle w:val="FootnoteReference"/>
        </w:rPr>
        <w:footnoteRef/>
      </w:r>
      <w:r>
        <w:t xml:space="preserve"> Refer </w:t>
      </w:r>
      <w:hyperlink r:id="rId7" w:history="1">
        <w:r w:rsidRPr="00D32800">
          <w:rPr>
            <w:rStyle w:val="Hyperlink"/>
          </w:rPr>
          <w:t>www.nzopera.com/behind-the-scenes/internships</w:t>
        </w:r>
      </w:hyperlink>
      <w:r>
        <w:t xml:space="preserve"> for further information. </w:t>
      </w:r>
    </w:p>
  </w:footnote>
  <w:footnote w:id="15">
    <w:p w:rsidR="00C21279" w:rsidRPr="008B0C1F" w:rsidRDefault="00C21279">
      <w:pPr>
        <w:pStyle w:val="FootnoteText"/>
        <w:rPr>
          <w:lang w:val="en-US"/>
        </w:rPr>
      </w:pPr>
      <w:r>
        <w:rPr>
          <w:rStyle w:val="FootnoteReference"/>
        </w:rPr>
        <w:footnoteRef/>
      </w:r>
      <w:r>
        <w:t xml:space="preserve"> </w:t>
      </w:r>
      <w:r>
        <w:rPr>
          <w:lang w:val="en-US"/>
        </w:rPr>
        <w:t>“Presented” refers to works being performed, exhibited or published.</w:t>
      </w:r>
    </w:p>
  </w:footnote>
  <w:footnote w:id="16">
    <w:p w:rsidR="00C21279" w:rsidRDefault="00C21279" w:rsidP="002B6022">
      <w:pPr>
        <w:pStyle w:val="FootnoteText"/>
        <w:jc w:val="both"/>
        <w:rPr>
          <w:lang w:val="en-US"/>
        </w:rPr>
      </w:pPr>
      <w:r>
        <w:rPr>
          <w:rStyle w:val="FootnoteReference"/>
        </w:rPr>
        <w:footnoteRef/>
      </w:r>
      <w:r>
        <w:t xml:space="preserve"> This is the number of tickets sold at recurrently funded organisation events directly supported by Creative New Zealand, but it does not include attendances at events the organisations hire productions and performances out to nor does it include free concerts. </w:t>
      </w:r>
    </w:p>
  </w:footnote>
  <w:footnote w:id="17">
    <w:p w:rsidR="00C21279" w:rsidRDefault="00C21279" w:rsidP="00842B6A">
      <w:pPr>
        <w:pStyle w:val="FootnoteText"/>
        <w:jc w:val="both"/>
      </w:pPr>
      <w:r>
        <w:rPr>
          <w:rStyle w:val="FootnoteReference"/>
        </w:rPr>
        <w:footnoteRef/>
      </w:r>
      <w:r>
        <w:t xml:space="preserve"> See </w:t>
      </w:r>
      <w:hyperlink r:id="rId8" w:history="1">
        <w:r w:rsidRPr="00C015E4">
          <w:rPr>
            <w:rStyle w:val="Hyperlink"/>
          </w:rPr>
          <w:t>www.statistics.govt.nz</w:t>
        </w:r>
      </w:hyperlink>
      <w:r>
        <w:t>. All figures are rounded to the nearest percentage point and some people declared for more than one ethnicity.</w:t>
      </w:r>
    </w:p>
  </w:footnote>
  <w:footnote w:id="18">
    <w:p w:rsidR="00C21279" w:rsidRPr="00842B6A" w:rsidRDefault="00C21279" w:rsidP="00842B6A">
      <w:pPr>
        <w:pStyle w:val="FootnoteText"/>
        <w:jc w:val="both"/>
        <w:rPr>
          <w:lang w:val="en-US"/>
        </w:rPr>
      </w:pPr>
      <w:r>
        <w:rPr>
          <w:rStyle w:val="FootnoteReference"/>
        </w:rPr>
        <w:footnoteRef/>
      </w:r>
      <w:r>
        <w:t xml:space="preserve"> </w:t>
      </w:r>
      <w:r w:rsidRPr="00842B6A">
        <w:rPr>
          <w:i/>
          <w:lang w:val="en-US"/>
        </w:rPr>
        <w:t>New Zealanders and the arts: Attitudes, attendance and participation in 2008</w:t>
      </w:r>
      <w:r>
        <w:rPr>
          <w:lang w:val="en-US"/>
        </w:rPr>
        <w:t xml:space="preserve"> is available at </w:t>
      </w:r>
      <w:hyperlink r:id="rId9" w:history="1">
        <w:r w:rsidRPr="0066665F">
          <w:rPr>
            <w:rStyle w:val="Hyperlink"/>
            <w:lang w:val="en-US"/>
          </w:rPr>
          <w:t>www.creativenz.govt.nz</w:t>
        </w:r>
      </w:hyperlink>
      <w:r>
        <w:rPr>
          <w:lang w:val="en-US"/>
        </w:rPr>
        <w:t xml:space="preserve"> </w:t>
      </w:r>
    </w:p>
  </w:footnote>
  <w:footnote w:id="19">
    <w:p w:rsidR="00C21279" w:rsidRDefault="00C21279">
      <w:pPr>
        <w:pStyle w:val="FootnoteText"/>
      </w:pPr>
      <w:r>
        <w:rPr>
          <w:rStyle w:val="FootnoteReference"/>
        </w:rPr>
        <w:footnoteRef/>
      </w:r>
      <w:r>
        <w:t xml:space="preserve"> See </w:t>
      </w:r>
      <w:hyperlink r:id="rId10" w:history="1">
        <w:r w:rsidRPr="00C015E4">
          <w:rPr>
            <w:rStyle w:val="Hyperlink"/>
            <w:rFonts w:cs="Arial"/>
            <w:szCs w:val="22"/>
          </w:rPr>
          <w:t>www.thebigidea.co.nz</w:t>
        </w:r>
      </w:hyperlink>
      <w:r>
        <w:rPr>
          <w:rFonts w:cs="Arial"/>
          <w:color w:val="3C3C3C"/>
          <w:szCs w:val="22"/>
        </w:rPr>
        <w:t xml:space="preserve"> for further information.</w:t>
      </w:r>
    </w:p>
  </w:footnote>
  <w:footnote w:id="20">
    <w:p w:rsidR="00C21279" w:rsidRDefault="00C21279" w:rsidP="006164FB">
      <w:pPr>
        <w:pStyle w:val="FootnoteText"/>
        <w:jc w:val="both"/>
      </w:pPr>
      <w:r>
        <w:rPr>
          <w:rStyle w:val="FootnoteReference"/>
        </w:rPr>
        <w:footnoteRef/>
      </w:r>
      <w:r>
        <w:t xml:space="preserve"> These figures are for the calendar year, not the financial year and do not include data from all recurrently funded organisations.</w:t>
      </w:r>
    </w:p>
  </w:footnote>
  <w:footnote w:id="21">
    <w:p w:rsidR="00C21279" w:rsidRDefault="00C21279">
      <w:pPr>
        <w:pStyle w:val="FootnoteText"/>
      </w:pPr>
      <w:r>
        <w:rPr>
          <w:rStyle w:val="FootnoteReference"/>
        </w:rPr>
        <w:footnoteRef/>
      </w:r>
      <w:r>
        <w:t xml:space="preserve"> The markets and fairs are reported against in Impact 2: Market Development under Outcome 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289" w:rsidRDefault="004F0289" w:rsidP="006E1FE0">
    <w:pPr>
      <w:pStyle w:val="Header"/>
      <w:jc w:val="right"/>
      <w:rPr>
        <w:rStyle w:val="PageNumber"/>
        <w:sz w:val="20"/>
        <w:szCs w:val="20"/>
      </w:rPr>
    </w:pPr>
  </w:p>
  <w:p w:rsidR="004F0289" w:rsidRDefault="004F0289" w:rsidP="006E1FE0">
    <w:pPr>
      <w:pStyle w:val="Header"/>
      <w:jc w:val="right"/>
      <w:rPr>
        <w:rStyle w:val="PageNumber"/>
        <w:sz w:val="20"/>
        <w:szCs w:val="20"/>
      </w:rPr>
    </w:pPr>
  </w:p>
  <w:p w:rsidR="004F0289" w:rsidRPr="009A57B2" w:rsidRDefault="00CE6FC5" w:rsidP="006E1FE0">
    <w:pPr>
      <w:pStyle w:val="Header"/>
      <w:jc w:val="right"/>
      <w:rPr>
        <w:sz w:val="20"/>
        <w:szCs w:val="20"/>
      </w:rPr>
    </w:pPr>
    <w:r w:rsidRPr="009A57B2">
      <w:rPr>
        <w:rStyle w:val="PageNumber"/>
        <w:sz w:val="20"/>
        <w:szCs w:val="20"/>
      </w:rPr>
      <w:fldChar w:fldCharType="begin"/>
    </w:r>
    <w:r w:rsidR="004F0289" w:rsidRPr="009A57B2">
      <w:rPr>
        <w:rStyle w:val="PageNumber"/>
        <w:sz w:val="20"/>
        <w:szCs w:val="20"/>
      </w:rPr>
      <w:instrText xml:space="preserve"> PAGE </w:instrText>
    </w:r>
    <w:r w:rsidRPr="009A57B2">
      <w:rPr>
        <w:rStyle w:val="PageNumber"/>
        <w:sz w:val="20"/>
        <w:szCs w:val="20"/>
      </w:rPr>
      <w:fldChar w:fldCharType="separate"/>
    </w:r>
    <w:r w:rsidR="0060520B">
      <w:rPr>
        <w:rStyle w:val="PageNumber"/>
        <w:noProof/>
        <w:sz w:val="20"/>
        <w:szCs w:val="20"/>
      </w:rPr>
      <w:t>124</w:t>
    </w:r>
    <w:r w:rsidRPr="009A57B2">
      <w:rPr>
        <w:rStyle w:val="PageNumber"/>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4A86"/>
    <w:multiLevelType w:val="hybridMultilevel"/>
    <w:tmpl w:val="73061CD4"/>
    <w:lvl w:ilvl="0" w:tplc="14090001">
      <w:start w:val="1"/>
      <w:numFmt w:val="bullet"/>
      <w:lvlText w:val=""/>
      <w:lvlJc w:val="left"/>
      <w:pPr>
        <w:ind w:left="761" w:hanging="360"/>
      </w:pPr>
      <w:rPr>
        <w:rFonts w:ascii="Symbol" w:hAnsi="Symbol"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1">
    <w:nsid w:val="03CA0BAE"/>
    <w:multiLevelType w:val="hybridMultilevel"/>
    <w:tmpl w:val="22E05E22"/>
    <w:lvl w:ilvl="0" w:tplc="7B90C67C">
      <w:start w:val="1"/>
      <w:numFmt w:val="bullet"/>
      <w:pStyle w:val="ANZBulletLevel1"/>
      <w:lvlText w:val=""/>
      <w:lvlJc w:val="left"/>
      <w:pPr>
        <w:tabs>
          <w:tab w:val="num" w:pos="851"/>
        </w:tabs>
        <w:ind w:left="851" w:hanging="851"/>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2C6799"/>
    <w:multiLevelType w:val="hybridMultilevel"/>
    <w:tmpl w:val="9B9883D0"/>
    <w:lvl w:ilvl="0" w:tplc="73AE41D6">
      <w:start w:val="1"/>
      <w:numFmt w:val="bullet"/>
      <w:pStyle w:val="ListBullet"/>
      <w:lvlText w:val=""/>
      <w:lvlJc w:val="left"/>
      <w:pPr>
        <w:tabs>
          <w:tab w:val="num" w:pos="720"/>
        </w:tabs>
        <w:ind w:left="64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5146516"/>
    <w:multiLevelType w:val="hybridMultilevel"/>
    <w:tmpl w:val="95B2778A"/>
    <w:lvl w:ilvl="0" w:tplc="5C022BC8">
      <w:start w:val="1"/>
      <w:numFmt w:val="decimal"/>
      <w:lvlText w:val="%1."/>
      <w:lvlJc w:val="left"/>
      <w:pPr>
        <w:tabs>
          <w:tab w:val="num" w:pos="567"/>
        </w:tabs>
        <w:ind w:left="567" w:hanging="567"/>
      </w:pPr>
      <w:rPr>
        <w:rFonts w:hint="default"/>
        <w:sz w:val="20"/>
        <w:szCs w:val="20"/>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nsid w:val="1761241D"/>
    <w:multiLevelType w:val="hybridMultilevel"/>
    <w:tmpl w:val="78ACEDC4"/>
    <w:lvl w:ilvl="0" w:tplc="3E827A58">
      <w:start w:val="1"/>
      <w:numFmt w:val="decimal"/>
      <w:lvlText w:val="%1."/>
      <w:lvlJc w:val="left"/>
      <w:pPr>
        <w:ind w:left="360" w:hanging="360"/>
      </w:pPr>
      <w:rPr>
        <w:rFonts w:cs="Arial" w:hint="default"/>
      </w:rPr>
    </w:lvl>
    <w:lvl w:ilvl="1" w:tplc="14090019" w:tentative="1">
      <w:start w:val="1"/>
      <w:numFmt w:val="lowerLetter"/>
      <w:lvlText w:val="%2."/>
      <w:lvlJc w:val="left"/>
      <w:pPr>
        <w:ind w:left="513" w:hanging="360"/>
      </w:pPr>
    </w:lvl>
    <w:lvl w:ilvl="2" w:tplc="1409001B" w:tentative="1">
      <w:start w:val="1"/>
      <w:numFmt w:val="lowerRoman"/>
      <w:lvlText w:val="%3."/>
      <w:lvlJc w:val="right"/>
      <w:pPr>
        <w:ind w:left="1233" w:hanging="180"/>
      </w:pPr>
    </w:lvl>
    <w:lvl w:ilvl="3" w:tplc="1409000F" w:tentative="1">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5">
    <w:nsid w:val="182C0D61"/>
    <w:multiLevelType w:val="hybridMultilevel"/>
    <w:tmpl w:val="B3B821AC"/>
    <w:lvl w:ilvl="0" w:tplc="229639DC">
      <w:start w:val="1"/>
      <w:numFmt w:val="bullet"/>
      <w:pStyle w:val="Bullet"/>
      <w:lvlText w:val=""/>
      <w:lvlJc w:val="left"/>
      <w:pPr>
        <w:tabs>
          <w:tab w:val="num" w:pos="624"/>
        </w:tabs>
        <w:ind w:left="624" w:hanging="511"/>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C6C26"/>
    <w:multiLevelType w:val="hybridMultilevel"/>
    <w:tmpl w:val="54DC0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A8F126C"/>
    <w:multiLevelType w:val="hybridMultilevel"/>
    <w:tmpl w:val="A028C252"/>
    <w:lvl w:ilvl="0" w:tplc="535A086E">
      <w:start w:val="1"/>
      <w:numFmt w:val="decimal"/>
      <w:lvlText w:val="%1."/>
      <w:lvlJc w:val="left"/>
      <w:pPr>
        <w:tabs>
          <w:tab w:val="num" w:pos="567"/>
        </w:tabs>
        <w:ind w:left="567" w:hanging="567"/>
      </w:pPr>
      <w:rPr>
        <w:rFonts w:hint="default"/>
        <w:b w:val="0"/>
        <w:i w:val="0"/>
        <w:sz w:val="20"/>
        <w:szCs w:val="20"/>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nsid w:val="25D22A87"/>
    <w:multiLevelType w:val="hybridMultilevel"/>
    <w:tmpl w:val="7F72BB3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2C322302"/>
    <w:multiLevelType w:val="hybridMultilevel"/>
    <w:tmpl w:val="CD56ECA0"/>
    <w:lvl w:ilvl="0" w:tplc="76E24C98">
      <w:start w:val="1"/>
      <w:numFmt w:val="bullet"/>
      <w:pStyle w:val="ANZBulletLevel2"/>
      <w:lvlText w:val=""/>
      <w:lvlJc w:val="left"/>
      <w:pPr>
        <w:tabs>
          <w:tab w:val="num" w:pos="1701"/>
        </w:tabs>
        <w:ind w:left="1701" w:hanging="850"/>
      </w:pPr>
      <w:rPr>
        <w:rFonts w:ascii="Wingdings" w:hAnsi="Wingdings" w:hint="default"/>
        <w:b w:val="0"/>
        <w:i w:val="0"/>
        <w:sz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1BF1F6E"/>
    <w:multiLevelType w:val="hybridMultilevel"/>
    <w:tmpl w:val="102A9C4C"/>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04"/>
        </w:tabs>
        <w:ind w:left="1004" w:hanging="360"/>
      </w:pPr>
      <w:rPr>
        <w:rFonts w:ascii="Symbol" w:hAnsi="Symbol" w:hint="default"/>
      </w:rPr>
    </w:lvl>
    <w:lvl w:ilvl="2" w:tplc="0409001B" w:tentative="1">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11">
    <w:nsid w:val="32E54330"/>
    <w:multiLevelType w:val="hybridMultilevel"/>
    <w:tmpl w:val="FA10F0EA"/>
    <w:lvl w:ilvl="0" w:tplc="3E827A58">
      <w:start w:val="1"/>
      <w:numFmt w:val="decimal"/>
      <w:lvlText w:val="%1."/>
      <w:lvlJc w:val="left"/>
      <w:pPr>
        <w:tabs>
          <w:tab w:val="num" w:pos="567"/>
        </w:tabs>
        <w:ind w:left="567" w:hanging="567"/>
      </w:pPr>
      <w:rPr>
        <w:rFonts w:cs="Arial" w:hint="default"/>
        <w:b w:val="0"/>
        <w:i w:val="0"/>
        <w:sz w:val="22"/>
        <w:szCs w:val="22"/>
      </w:rPr>
    </w:lvl>
    <w:lvl w:ilvl="1" w:tplc="3E827A58">
      <w:start w:val="1"/>
      <w:numFmt w:val="decimal"/>
      <w:lvlText w:val="%2."/>
      <w:lvlJc w:val="left"/>
      <w:pPr>
        <w:ind w:left="1440" w:hanging="360"/>
      </w:pPr>
      <w:rPr>
        <w:rFonts w:cs="Arial" w:hint="default"/>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nsid w:val="3E0C0AF0"/>
    <w:multiLevelType w:val="hybridMultilevel"/>
    <w:tmpl w:val="7A1264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EA32B29"/>
    <w:multiLevelType w:val="hybridMultilevel"/>
    <w:tmpl w:val="F6C22E74"/>
    <w:lvl w:ilvl="0" w:tplc="0D9C6BE0">
      <w:start w:val="1"/>
      <w:numFmt w:val="decimal"/>
      <w:lvlText w:val="%1."/>
      <w:lvlJc w:val="left"/>
      <w:pPr>
        <w:tabs>
          <w:tab w:val="num" w:pos="567"/>
        </w:tabs>
        <w:ind w:left="567" w:hanging="567"/>
      </w:pPr>
      <w:rPr>
        <w:rFonts w:hint="default"/>
        <w:b w:val="0"/>
        <w:i w:val="0"/>
      </w:rPr>
    </w:lvl>
    <w:lvl w:ilvl="1" w:tplc="14090003" w:tentative="1">
      <w:start w:val="1"/>
      <w:numFmt w:val="lowerLetter"/>
      <w:lvlText w:val="%2."/>
      <w:lvlJc w:val="left"/>
      <w:pPr>
        <w:tabs>
          <w:tab w:val="num" w:pos="1440"/>
        </w:tabs>
        <w:ind w:left="1440" w:hanging="360"/>
      </w:pPr>
    </w:lvl>
    <w:lvl w:ilvl="2" w:tplc="14090005" w:tentative="1">
      <w:start w:val="1"/>
      <w:numFmt w:val="lowerRoman"/>
      <w:lvlText w:val="%3."/>
      <w:lvlJc w:val="right"/>
      <w:pPr>
        <w:tabs>
          <w:tab w:val="num" w:pos="2160"/>
        </w:tabs>
        <w:ind w:left="2160" w:hanging="180"/>
      </w:pPr>
    </w:lvl>
    <w:lvl w:ilvl="3" w:tplc="14090001" w:tentative="1">
      <w:start w:val="1"/>
      <w:numFmt w:val="decimal"/>
      <w:lvlText w:val="%4."/>
      <w:lvlJc w:val="left"/>
      <w:pPr>
        <w:tabs>
          <w:tab w:val="num" w:pos="2880"/>
        </w:tabs>
        <w:ind w:left="2880" w:hanging="360"/>
      </w:pPr>
    </w:lvl>
    <w:lvl w:ilvl="4" w:tplc="14090003" w:tentative="1">
      <w:start w:val="1"/>
      <w:numFmt w:val="lowerLetter"/>
      <w:lvlText w:val="%5."/>
      <w:lvlJc w:val="left"/>
      <w:pPr>
        <w:tabs>
          <w:tab w:val="num" w:pos="3600"/>
        </w:tabs>
        <w:ind w:left="3600" w:hanging="360"/>
      </w:pPr>
    </w:lvl>
    <w:lvl w:ilvl="5" w:tplc="14090005" w:tentative="1">
      <w:start w:val="1"/>
      <w:numFmt w:val="lowerRoman"/>
      <w:lvlText w:val="%6."/>
      <w:lvlJc w:val="right"/>
      <w:pPr>
        <w:tabs>
          <w:tab w:val="num" w:pos="4320"/>
        </w:tabs>
        <w:ind w:left="4320" w:hanging="180"/>
      </w:pPr>
    </w:lvl>
    <w:lvl w:ilvl="6" w:tplc="14090001" w:tentative="1">
      <w:start w:val="1"/>
      <w:numFmt w:val="decimal"/>
      <w:lvlText w:val="%7."/>
      <w:lvlJc w:val="left"/>
      <w:pPr>
        <w:tabs>
          <w:tab w:val="num" w:pos="5040"/>
        </w:tabs>
        <w:ind w:left="5040" w:hanging="360"/>
      </w:pPr>
    </w:lvl>
    <w:lvl w:ilvl="7" w:tplc="14090003" w:tentative="1">
      <w:start w:val="1"/>
      <w:numFmt w:val="lowerLetter"/>
      <w:lvlText w:val="%8."/>
      <w:lvlJc w:val="left"/>
      <w:pPr>
        <w:tabs>
          <w:tab w:val="num" w:pos="5760"/>
        </w:tabs>
        <w:ind w:left="5760" w:hanging="360"/>
      </w:pPr>
    </w:lvl>
    <w:lvl w:ilvl="8" w:tplc="14090005" w:tentative="1">
      <w:start w:val="1"/>
      <w:numFmt w:val="lowerRoman"/>
      <w:lvlText w:val="%9."/>
      <w:lvlJc w:val="right"/>
      <w:pPr>
        <w:tabs>
          <w:tab w:val="num" w:pos="6480"/>
        </w:tabs>
        <w:ind w:left="6480" w:hanging="180"/>
      </w:pPr>
    </w:lvl>
  </w:abstractNum>
  <w:abstractNum w:abstractNumId="14">
    <w:nsid w:val="4D7C62A3"/>
    <w:multiLevelType w:val="multilevel"/>
    <w:tmpl w:val="A87C47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DC42B54"/>
    <w:multiLevelType w:val="hybridMultilevel"/>
    <w:tmpl w:val="C7628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0522CBA"/>
    <w:multiLevelType w:val="hybridMultilevel"/>
    <w:tmpl w:val="787E17DC"/>
    <w:lvl w:ilvl="0" w:tplc="BC4EA28E">
      <w:start w:val="1"/>
      <w:numFmt w:val="decimal"/>
      <w:lvlText w:val="%1."/>
      <w:lvlJc w:val="left"/>
      <w:pPr>
        <w:ind w:left="360" w:hanging="360"/>
      </w:pPr>
      <w:rPr>
        <w:i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nsid w:val="5A22185F"/>
    <w:multiLevelType w:val="hybridMultilevel"/>
    <w:tmpl w:val="444A601A"/>
    <w:lvl w:ilvl="0" w:tplc="0D9C6BE0">
      <w:start w:val="1"/>
      <w:numFmt w:val="decimal"/>
      <w:lvlText w:val="%1."/>
      <w:lvlJc w:val="left"/>
      <w:pPr>
        <w:tabs>
          <w:tab w:val="num" w:pos="567"/>
        </w:tabs>
        <w:ind w:left="567" w:hanging="567"/>
      </w:pPr>
      <w:rPr>
        <w:rFonts w:hint="default"/>
      </w:rPr>
    </w:lvl>
    <w:lvl w:ilvl="1" w:tplc="14090003" w:tentative="1">
      <w:start w:val="1"/>
      <w:numFmt w:val="lowerLetter"/>
      <w:lvlText w:val="%2."/>
      <w:lvlJc w:val="left"/>
      <w:pPr>
        <w:tabs>
          <w:tab w:val="num" w:pos="1440"/>
        </w:tabs>
        <w:ind w:left="1440" w:hanging="360"/>
      </w:pPr>
    </w:lvl>
    <w:lvl w:ilvl="2" w:tplc="14090005" w:tentative="1">
      <w:start w:val="1"/>
      <w:numFmt w:val="lowerRoman"/>
      <w:lvlText w:val="%3."/>
      <w:lvlJc w:val="right"/>
      <w:pPr>
        <w:tabs>
          <w:tab w:val="num" w:pos="2160"/>
        </w:tabs>
        <w:ind w:left="2160" w:hanging="180"/>
      </w:pPr>
    </w:lvl>
    <w:lvl w:ilvl="3" w:tplc="14090001" w:tentative="1">
      <w:start w:val="1"/>
      <w:numFmt w:val="decimal"/>
      <w:lvlText w:val="%4."/>
      <w:lvlJc w:val="left"/>
      <w:pPr>
        <w:tabs>
          <w:tab w:val="num" w:pos="2880"/>
        </w:tabs>
        <w:ind w:left="2880" w:hanging="360"/>
      </w:pPr>
    </w:lvl>
    <w:lvl w:ilvl="4" w:tplc="14090003" w:tentative="1">
      <w:start w:val="1"/>
      <w:numFmt w:val="lowerLetter"/>
      <w:lvlText w:val="%5."/>
      <w:lvlJc w:val="left"/>
      <w:pPr>
        <w:tabs>
          <w:tab w:val="num" w:pos="3600"/>
        </w:tabs>
        <w:ind w:left="3600" w:hanging="360"/>
      </w:pPr>
    </w:lvl>
    <w:lvl w:ilvl="5" w:tplc="14090005" w:tentative="1">
      <w:start w:val="1"/>
      <w:numFmt w:val="lowerRoman"/>
      <w:lvlText w:val="%6."/>
      <w:lvlJc w:val="right"/>
      <w:pPr>
        <w:tabs>
          <w:tab w:val="num" w:pos="4320"/>
        </w:tabs>
        <w:ind w:left="4320" w:hanging="180"/>
      </w:pPr>
    </w:lvl>
    <w:lvl w:ilvl="6" w:tplc="14090001" w:tentative="1">
      <w:start w:val="1"/>
      <w:numFmt w:val="decimal"/>
      <w:lvlText w:val="%7."/>
      <w:lvlJc w:val="left"/>
      <w:pPr>
        <w:tabs>
          <w:tab w:val="num" w:pos="5040"/>
        </w:tabs>
        <w:ind w:left="5040" w:hanging="360"/>
      </w:pPr>
    </w:lvl>
    <w:lvl w:ilvl="7" w:tplc="14090003" w:tentative="1">
      <w:start w:val="1"/>
      <w:numFmt w:val="lowerLetter"/>
      <w:lvlText w:val="%8."/>
      <w:lvlJc w:val="left"/>
      <w:pPr>
        <w:tabs>
          <w:tab w:val="num" w:pos="5760"/>
        </w:tabs>
        <w:ind w:left="5760" w:hanging="360"/>
      </w:pPr>
    </w:lvl>
    <w:lvl w:ilvl="8" w:tplc="14090005" w:tentative="1">
      <w:start w:val="1"/>
      <w:numFmt w:val="lowerRoman"/>
      <w:lvlText w:val="%9."/>
      <w:lvlJc w:val="right"/>
      <w:pPr>
        <w:tabs>
          <w:tab w:val="num" w:pos="6480"/>
        </w:tabs>
        <w:ind w:left="6480" w:hanging="180"/>
      </w:pPr>
    </w:lvl>
  </w:abstractNum>
  <w:abstractNum w:abstractNumId="18">
    <w:nsid w:val="60F44590"/>
    <w:multiLevelType w:val="hybridMultilevel"/>
    <w:tmpl w:val="3FBC828E"/>
    <w:lvl w:ilvl="0" w:tplc="0409000F">
      <w:start w:val="1"/>
      <w:numFmt w:val="decimal"/>
      <w:lvlText w:val="%1."/>
      <w:lvlJc w:val="left"/>
      <w:pPr>
        <w:tabs>
          <w:tab w:val="num" w:pos="360"/>
        </w:tabs>
        <w:ind w:left="360" w:hanging="360"/>
      </w:pPr>
    </w:lvl>
    <w:lvl w:ilvl="1" w:tplc="14090001">
      <w:start w:val="1"/>
      <w:numFmt w:val="bullet"/>
      <w:lvlText w:val=""/>
      <w:lvlJc w:val="left"/>
      <w:pPr>
        <w:tabs>
          <w:tab w:val="num" w:pos="1004"/>
        </w:tabs>
        <w:ind w:left="1004" w:hanging="360"/>
      </w:pPr>
      <w:rPr>
        <w:rFonts w:ascii="Symbol" w:hAnsi="Symbol" w:hint="default"/>
      </w:rPr>
    </w:lvl>
    <w:lvl w:ilvl="2" w:tplc="0409001B" w:tentative="1">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19">
    <w:nsid w:val="6B4D3736"/>
    <w:multiLevelType w:val="hybridMultilevel"/>
    <w:tmpl w:val="9E04A28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nsid w:val="6B514C3B"/>
    <w:multiLevelType w:val="hybridMultilevel"/>
    <w:tmpl w:val="86A04CD2"/>
    <w:lvl w:ilvl="0" w:tplc="0D9C6BE0">
      <w:start w:val="1"/>
      <w:numFmt w:val="bullet"/>
      <w:pStyle w:val="ANZBulletLevel3"/>
      <w:lvlText w:val=""/>
      <w:lvlJc w:val="left"/>
      <w:pPr>
        <w:tabs>
          <w:tab w:val="num" w:pos="2552"/>
        </w:tabs>
        <w:ind w:left="2552" w:hanging="851"/>
      </w:pPr>
      <w:rPr>
        <w:rFonts w:ascii="Symbol" w:hAnsi="Symbol" w:hint="default"/>
        <w:sz w:val="10"/>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nsid w:val="6DBA4D70"/>
    <w:multiLevelType w:val="hybridMultilevel"/>
    <w:tmpl w:val="389071D2"/>
    <w:lvl w:ilvl="0" w:tplc="FBBC0650">
      <w:start w:val="1"/>
      <w:numFmt w:val="lowerRoman"/>
      <w:lvlText w:val="(%1)"/>
      <w:lvlJc w:val="left"/>
      <w:pPr>
        <w:tabs>
          <w:tab w:val="num" w:pos="1134"/>
        </w:tabs>
        <w:ind w:left="1134" w:hanging="567"/>
      </w:pPr>
      <w:rPr>
        <w:rFonts w:ascii="Arial" w:hAnsi="Arial" w:cs="Arial" w:hint="default"/>
        <w:b w:val="0"/>
        <w:i w:val="0"/>
        <w:sz w:val="22"/>
        <w:szCs w:val="22"/>
      </w:rPr>
    </w:lvl>
    <w:lvl w:ilvl="1" w:tplc="14090003">
      <w:start w:val="1"/>
      <w:numFmt w:val="decimal"/>
      <w:lvlText w:val="%2."/>
      <w:lvlJc w:val="left"/>
      <w:pPr>
        <w:tabs>
          <w:tab w:val="num" w:pos="1440"/>
        </w:tabs>
        <w:ind w:left="1440" w:hanging="360"/>
      </w:pPr>
      <w:rPr>
        <w:rFonts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nsid w:val="76712F06"/>
    <w:multiLevelType w:val="hybridMultilevel"/>
    <w:tmpl w:val="FA10F0EA"/>
    <w:lvl w:ilvl="0" w:tplc="3E827A58">
      <w:start w:val="1"/>
      <w:numFmt w:val="decimal"/>
      <w:lvlText w:val="%1."/>
      <w:lvlJc w:val="left"/>
      <w:pPr>
        <w:tabs>
          <w:tab w:val="num" w:pos="567"/>
        </w:tabs>
        <w:ind w:left="567" w:hanging="567"/>
      </w:pPr>
      <w:rPr>
        <w:rFonts w:cs="Arial" w:hint="default"/>
        <w:b w:val="0"/>
        <w:i w:val="0"/>
        <w:sz w:val="22"/>
        <w:szCs w:val="22"/>
      </w:rPr>
    </w:lvl>
    <w:lvl w:ilvl="1" w:tplc="3E827A58">
      <w:start w:val="1"/>
      <w:numFmt w:val="decimal"/>
      <w:lvlText w:val="%2."/>
      <w:lvlJc w:val="left"/>
      <w:pPr>
        <w:ind w:left="1440" w:hanging="360"/>
      </w:pPr>
      <w:rPr>
        <w:rFonts w:cs="Arial" w:hint="default"/>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3">
    <w:nsid w:val="7F4E254B"/>
    <w:multiLevelType w:val="hybridMultilevel"/>
    <w:tmpl w:val="AD2281A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
  </w:num>
  <w:num w:numId="2">
    <w:abstractNumId w:val="9"/>
  </w:num>
  <w:num w:numId="3">
    <w:abstractNumId w:val="20"/>
  </w:num>
  <w:num w:numId="4">
    <w:abstractNumId w:val="11"/>
  </w:num>
  <w:num w:numId="5">
    <w:abstractNumId w:val="21"/>
  </w:num>
  <w:num w:numId="6">
    <w:abstractNumId w:val="2"/>
  </w:num>
  <w:num w:numId="7">
    <w:abstractNumId w:val="5"/>
  </w:num>
  <w:num w:numId="8">
    <w:abstractNumId w:val="7"/>
  </w:num>
  <w:num w:numId="9">
    <w:abstractNumId w:val="3"/>
  </w:num>
  <w:num w:numId="10">
    <w:abstractNumId w:val="17"/>
  </w:num>
  <w:num w:numId="11">
    <w:abstractNumId w:val="13"/>
  </w:num>
  <w:num w:numId="12">
    <w:abstractNumId w:val="16"/>
  </w:num>
  <w:num w:numId="13">
    <w:abstractNumId w:val="4"/>
  </w:num>
  <w:num w:numId="14">
    <w:abstractNumId w:val="22"/>
  </w:num>
  <w:num w:numId="15">
    <w:abstractNumId w:val="8"/>
  </w:num>
  <w:num w:numId="16">
    <w:abstractNumId w:val="19"/>
  </w:num>
  <w:num w:numId="17">
    <w:abstractNumId w:val="23"/>
  </w:num>
  <w:num w:numId="18">
    <w:abstractNumId w:val="0"/>
  </w:num>
  <w:num w:numId="19">
    <w:abstractNumId w:val="18"/>
  </w:num>
  <w:num w:numId="20">
    <w:abstractNumId w:val="14"/>
  </w:num>
  <w:num w:numId="21">
    <w:abstractNumId w:val="10"/>
  </w:num>
  <w:num w:numId="22">
    <w:abstractNumId w:val="12"/>
  </w:num>
  <w:num w:numId="23">
    <w:abstractNumId w:val="6"/>
  </w:num>
  <w:num w:numId="24">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0004"/>
  <w:defaultTabStop w:val="720"/>
  <w:drawingGridHorizontalSpacing w:val="110"/>
  <w:displayHorizontalDrawingGridEvery w:val="2"/>
  <w:noPunctuationKerning/>
  <w:characterSpacingControl w:val="doNotCompress"/>
  <w:hdrShapeDefaults>
    <o:shapedefaults v:ext="edit" spidmax="24577" fill="f" fillcolor="white" stroke="f">
      <v:fill color="white" on="f"/>
      <v:stroke on="f"/>
      <o:colormru v:ext="edit" colors="#ddd,#eaeaea"/>
      <o:colormenu v:ext="edit" fillcolor="none [661]" strokecolor="none" shadowcolor="none"/>
    </o:shapedefaults>
  </w:hdrShapeDefaults>
  <w:footnotePr>
    <w:footnote w:id="-1"/>
    <w:footnote w:id="0"/>
  </w:footnotePr>
  <w:endnotePr>
    <w:endnote w:id="-1"/>
    <w:endnote w:id="0"/>
  </w:endnotePr>
  <w:compat/>
  <w:rsids>
    <w:rsidRoot w:val="001C2C59"/>
    <w:rsid w:val="00000822"/>
    <w:rsid w:val="0000115E"/>
    <w:rsid w:val="00001994"/>
    <w:rsid w:val="00002119"/>
    <w:rsid w:val="00002635"/>
    <w:rsid w:val="00003149"/>
    <w:rsid w:val="000035BB"/>
    <w:rsid w:val="00003955"/>
    <w:rsid w:val="00003FA2"/>
    <w:rsid w:val="00004132"/>
    <w:rsid w:val="0000429F"/>
    <w:rsid w:val="00004338"/>
    <w:rsid w:val="0000474E"/>
    <w:rsid w:val="000050E8"/>
    <w:rsid w:val="00005522"/>
    <w:rsid w:val="0000587A"/>
    <w:rsid w:val="00006564"/>
    <w:rsid w:val="0000661E"/>
    <w:rsid w:val="0000706B"/>
    <w:rsid w:val="000071C5"/>
    <w:rsid w:val="0000738A"/>
    <w:rsid w:val="00007487"/>
    <w:rsid w:val="00007C3C"/>
    <w:rsid w:val="00007F99"/>
    <w:rsid w:val="00010096"/>
    <w:rsid w:val="000107BC"/>
    <w:rsid w:val="000109C2"/>
    <w:rsid w:val="000109FA"/>
    <w:rsid w:val="00010F66"/>
    <w:rsid w:val="000118BA"/>
    <w:rsid w:val="00011B5D"/>
    <w:rsid w:val="00011E3A"/>
    <w:rsid w:val="000124C1"/>
    <w:rsid w:val="00012A40"/>
    <w:rsid w:val="000132CA"/>
    <w:rsid w:val="00013424"/>
    <w:rsid w:val="000137A5"/>
    <w:rsid w:val="00013BC0"/>
    <w:rsid w:val="00013F52"/>
    <w:rsid w:val="0001416E"/>
    <w:rsid w:val="0001436D"/>
    <w:rsid w:val="000143AE"/>
    <w:rsid w:val="00015247"/>
    <w:rsid w:val="000152B5"/>
    <w:rsid w:val="00016144"/>
    <w:rsid w:val="00016240"/>
    <w:rsid w:val="00016435"/>
    <w:rsid w:val="00016875"/>
    <w:rsid w:val="00016B23"/>
    <w:rsid w:val="00016D25"/>
    <w:rsid w:val="00017635"/>
    <w:rsid w:val="000176BF"/>
    <w:rsid w:val="00017FB0"/>
    <w:rsid w:val="000200CC"/>
    <w:rsid w:val="0002082F"/>
    <w:rsid w:val="00020F5A"/>
    <w:rsid w:val="00021AFF"/>
    <w:rsid w:val="00023076"/>
    <w:rsid w:val="000231F8"/>
    <w:rsid w:val="000238BB"/>
    <w:rsid w:val="000240C3"/>
    <w:rsid w:val="00024116"/>
    <w:rsid w:val="000243E0"/>
    <w:rsid w:val="0002474C"/>
    <w:rsid w:val="000247D7"/>
    <w:rsid w:val="0002488E"/>
    <w:rsid w:val="00024924"/>
    <w:rsid w:val="00024A6B"/>
    <w:rsid w:val="00024BFF"/>
    <w:rsid w:val="000251FB"/>
    <w:rsid w:val="0002589B"/>
    <w:rsid w:val="00025973"/>
    <w:rsid w:val="00025F8E"/>
    <w:rsid w:val="00026720"/>
    <w:rsid w:val="00026D5C"/>
    <w:rsid w:val="000271F7"/>
    <w:rsid w:val="000278B2"/>
    <w:rsid w:val="000300DC"/>
    <w:rsid w:val="00030D3C"/>
    <w:rsid w:val="00030E97"/>
    <w:rsid w:val="00030FFF"/>
    <w:rsid w:val="000311B7"/>
    <w:rsid w:val="000314AC"/>
    <w:rsid w:val="00031FB7"/>
    <w:rsid w:val="00032360"/>
    <w:rsid w:val="00032431"/>
    <w:rsid w:val="0003270D"/>
    <w:rsid w:val="00032A41"/>
    <w:rsid w:val="00032CB3"/>
    <w:rsid w:val="00032D99"/>
    <w:rsid w:val="00032E38"/>
    <w:rsid w:val="00032E75"/>
    <w:rsid w:val="00032EFF"/>
    <w:rsid w:val="0003308B"/>
    <w:rsid w:val="00033099"/>
    <w:rsid w:val="00033222"/>
    <w:rsid w:val="00033A4F"/>
    <w:rsid w:val="00033C52"/>
    <w:rsid w:val="00033DEF"/>
    <w:rsid w:val="00034402"/>
    <w:rsid w:val="00034753"/>
    <w:rsid w:val="00034907"/>
    <w:rsid w:val="00034A91"/>
    <w:rsid w:val="00034DE6"/>
    <w:rsid w:val="000350D4"/>
    <w:rsid w:val="0003563A"/>
    <w:rsid w:val="00035A9E"/>
    <w:rsid w:val="00035BE9"/>
    <w:rsid w:val="00035D1F"/>
    <w:rsid w:val="00035D30"/>
    <w:rsid w:val="00035D8C"/>
    <w:rsid w:val="0003615A"/>
    <w:rsid w:val="000361C9"/>
    <w:rsid w:val="000367F5"/>
    <w:rsid w:val="00036906"/>
    <w:rsid w:val="00037275"/>
    <w:rsid w:val="00037F17"/>
    <w:rsid w:val="000400A2"/>
    <w:rsid w:val="00040309"/>
    <w:rsid w:val="0004074C"/>
    <w:rsid w:val="0004092B"/>
    <w:rsid w:val="00040D95"/>
    <w:rsid w:val="00040EB8"/>
    <w:rsid w:val="000413AB"/>
    <w:rsid w:val="000414FE"/>
    <w:rsid w:val="000418AD"/>
    <w:rsid w:val="00041B5A"/>
    <w:rsid w:val="00042639"/>
    <w:rsid w:val="00042CFA"/>
    <w:rsid w:val="00043402"/>
    <w:rsid w:val="00043A24"/>
    <w:rsid w:val="00043F17"/>
    <w:rsid w:val="00043FF8"/>
    <w:rsid w:val="000440CF"/>
    <w:rsid w:val="00044275"/>
    <w:rsid w:val="00044F6E"/>
    <w:rsid w:val="00044F7A"/>
    <w:rsid w:val="00044F82"/>
    <w:rsid w:val="00045D44"/>
    <w:rsid w:val="00046531"/>
    <w:rsid w:val="00046CED"/>
    <w:rsid w:val="00046F92"/>
    <w:rsid w:val="00046FA9"/>
    <w:rsid w:val="00047303"/>
    <w:rsid w:val="0004792C"/>
    <w:rsid w:val="00047A29"/>
    <w:rsid w:val="00047B71"/>
    <w:rsid w:val="00047BF7"/>
    <w:rsid w:val="00047CC6"/>
    <w:rsid w:val="000501E7"/>
    <w:rsid w:val="000502DB"/>
    <w:rsid w:val="000509B0"/>
    <w:rsid w:val="00050BC3"/>
    <w:rsid w:val="0005115E"/>
    <w:rsid w:val="000511CE"/>
    <w:rsid w:val="0005170A"/>
    <w:rsid w:val="00051B2C"/>
    <w:rsid w:val="00051B64"/>
    <w:rsid w:val="0005206E"/>
    <w:rsid w:val="00052105"/>
    <w:rsid w:val="000521D4"/>
    <w:rsid w:val="00052601"/>
    <w:rsid w:val="00052622"/>
    <w:rsid w:val="00052B0C"/>
    <w:rsid w:val="000530A0"/>
    <w:rsid w:val="0005404A"/>
    <w:rsid w:val="000542E5"/>
    <w:rsid w:val="00054401"/>
    <w:rsid w:val="00054C74"/>
    <w:rsid w:val="00054CB7"/>
    <w:rsid w:val="0005519B"/>
    <w:rsid w:val="00055224"/>
    <w:rsid w:val="00055697"/>
    <w:rsid w:val="00055901"/>
    <w:rsid w:val="000559B6"/>
    <w:rsid w:val="00055D16"/>
    <w:rsid w:val="0005617C"/>
    <w:rsid w:val="00056545"/>
    <w:rsid w:val="00056BDA"/>
    <w:rsid w:val="00056DFA"/>
    <w:rsid w:val="00056EB2"/>
    <w:rsid w:val="0005710D"/>
    <w:rsid w:val="00057A9B"/>
    <w:rsid w:val="00060366"/>
    <w:rsid w:val="000606D1"/>
    <w:rsid w:val="00060947"/>
    <w:rsid w:val="00061149"/>
    <w:rsid w:val="000614FA"/>
    <w:rsid w:val="00061676"/>
    <w:rsid w:val="000618E6"/>
    <w:rsid w:val="0006193F"/>
    <w:rsid w:val="0006200C"/>
    <w:rsid w:val="00062827"/>
    <w:rsid w:val="00062919"/>
    <w:rsid w:val="00062DD8"/>
    <w:rsid w:val="00062E09"/>
    <w:rsid w:val="0006326F"/>
    <w:rsid w:val="0006358F"/>
    <w:rsid w:val="00063A21"/>
    <w:rsid w:val="00064320"/>
    <w:rsid w:val="000643BE"/>
    <w:rsid w:val="000649F7"/>
    <w:rsid w:val="00064D39"/>
    <w:rsid w:val="00064DD1"/>
    <w:rsid w:val="00065110"/>
    <w:rsid w:val="00065138"/>
    <w:rsid w:val="00065532"/>
    <w:rsid w:val="000655E1"/>
    <w:rsid w:val="00065E1B"/>
    <w:rsid w:val="0006619C"/>
    <w:rsid w:val="00066498"/>
    <w:rsid w:val="000668FA"/>
    <w:rsid w:val="000669E9"/>
    <w:rsid w:val="00066B3F"/>
    <w:rsid w:val="00066B86"/>
    <w:rsid w:val="00066D6B"/>
    <w:rsid w:val="00066E4B"/>
    <w:rsid w:val="00066EA8"/>
    <w:rsid w:val="000674EA"/>
    <w:rsid w:val="000675AB"/>
    <w:rsid w:val="00067EC1"/>
    <w:rsid w:val="0007003F"/>
    <w:rsid w:val="0007052D"/>
    <w:rsid w:val="000705EF"/>
    <w:rsid w:val="00070F90"/>
    <w:rsid w:val="000710B6"/>
    <w:rsid w:val="000711B4"/>
    <w:rsid w:val="000719E8"/>
    <w:rsid w:val="00071DBC"/>
    <w:rsid w:val="000722A1"/>
    <w:rsid w:val="00072364"/>
    <w:rsid w:val="00072423"/>
    <w:rsid w:val="00072669"/>
    <w:rsid w:val="00072959"/>
    <w:rsid w:val="00072DC4"/>
    <w:rsid w:val="00073492"/>
    <w:rsid w:val="000736DA"/>
    <w:rsid w:val="000740BA"/>
    <w:rsid w:val="0007445F"/>
    <w:rsid w:val="0007485B"/>
    <w:rsid w:val="00074EF1"/>
    <w:rsid w:val="00075815"/>
    <w:rsid w:val="00076199"/>
    <w:rsid w:val="00076BFE"/>
    <w:rsid w:val="00076C3E"/>
    <w:rsid w:val="00076DA0"/>
    <w:rsid w:val="00077279"/>
    <w:rsid w:val="00077F8A"/>
    <w:rsid w:val="0008057A"/>
    <w:rsid w:val="00080600"/>
    <w:rsid w:val="000806BF"/>
    <w:rsid w:val="00080ADD"/>
    <w:rsid w:val="00080EEE"/>
    <w:rsid w:val="00081087"/>
    <w:rsid w:val="00081361"/>
    <w:rsid w:val="00081D51"/>
    <w:rsid w:val="0008236D"/>
    <w:rsid w:val="00082436"/>
    <w:rsid w:val="0008271C"/>
    <w:rsid w:val="0008273D"/>
    <w:rsid w:val="00082817"/>
    <w:rsid w:val="00082D70"/>
    <w:rsid w:val="000830C4"/>
    <w:rsid w:val="0008319E"/>
    <w:rsid w:val="0008325C"/>
    <w:rsid w:val="0008358B"/>
    <w:rsid w:val="000836B0"/>
    <w:rsid w:val="0008417A"/>
    <w:rsid w:val="000841A0"/>
    <w:rsid w:val="000843E8"/>
    <w:rsid w:val="00084490"/>
    <w:rsid w:val="0008457C"/>
    <w:rsid w:val="00084BD7"/>
    <w:rsid w:val="00084C50"/>
    <w:rsid w:val="00084CBA"/>
    <w:rsid w:val="000852E9"/>
    <w:rsid w:val="00085988"/>
    <w:rsid w:val="000859BD"/>
    <w:rsid w:val="00085AAE"/>
    <w:rsid w:val="000863F0"/>
    <w:rsid w:val="0008649D"/>
    <w:rsid w:val="0008668C"/>
    <w:rsid w:val="00086773"/>
    <w:rsid w:val="00086F65"/>
    <w:rsid w:val="00087AD5"/>
    <w:rsid w:val="00087D9E"/>
    <w:rsid w:val="00090604"/>
    <w:rsid w:val="0009171B"/>
    <w:rsid w:val="000918C3"/>
    <w:rsid w:val="00091D1D"/>
    <w:rsid w:val="00091DA9"/>
    <w:rsid w:val="00091F8A"/>
    <w:rsid w:val="00092460"/>
    <w:rsid w:val="0009266B"/>
    <w:rsid w:val="00092F10"/>
    <w:rsid w:val="00092F49"/>
    <w:rsid w:val="000932BE"/>
    <w:rsid w:val="000932C1"/>
    <w:rsid w:val="000934B7"/>
    <w:rsid w:val="00093896"/>
    <w:rsid w:val="0009425F"/>
    <w:rsid w:val="000943CE"/>
    <w:rsid w:val="00094447"/>
    <w:rsid w:val="000948D7"/>
    <w:rsid w:val="000948FA"/>
    <w:rsid w:val="00094F10"/>
    <w:rsid w:val="00094F24"/>
    <w:rsid w:val="000950D4"/>
    <w:rsid w:val="0009512B"/>
    <w:rsid w:val="00095161"/>
    <w:rsid w:val="0009520D"/>
    <w:rsid w:val="00095589"/>
    <w:rsid w:val="000956BB"/>
    <w:rsid w:val="00096329"/>
    <w:rsid w:val="00096539"/>
    <w:rsid w:val="00096D2B"/>
    <w:rsid w:val="00096E34"/>
    <w:rsid w:val="00096F94"/>
    <w:rsid w:val="0009710A"/>
    <w:rsid w:val="00097275"/>
    <w:rsid w:val="000978D3"/>
    <w:rsid w:val="000978F0"/>
    <w:rsid w:val="000A02BA"/>
    <w:rsid w:val="000A1D25"/>
    <w:rsid w:val="000A1DCB"/>
    <w:rsid w:val="000A1F09"/>
    <w:rsid w:val="000A2461"/>
    <w:rsid w:val="000A249C"/>
    <w:rsid w:val="000A325A"/>
    <w:rsid w:val="000A3829"/>
    <w:rsid w:val="000A4616"/>
    <w:rsid w:val="000A46D7"/>
    <w:rsid w:val="000A4BA4"/>
    <w:rsid w:val="000A5204"/>
    <w:rsid w:val="000A5565"/>
    <w:rsid w:val="000A5C4A"/>
    <w:rsid w:val="000A6B1F"/>
    <w:rsid w:val="000A6D84"/>
    <w:rsid w:val="000A702E"/>
    <w:rsid w:val="000A70C9"/>
    <w:rsid w:val="000A72DD"/>
    <w:rsid w:val="000A73B0"/>
    <w:rsid w:val="000A76A7"/>
    <w:rsid w:val="000A79F0"/>
    <w:rsid w:val="000B0117"/>
    <w:rsid w:val="000B027E"/>
    <w:rsid w:val="000B093F"/>
    <w:rsid w:val="000B0CC1"/>
    <w:rsid w:val="000B10C2"/>
    <w:rsid w:val="000B1200"/>
    <w:rsid w:val="000B13D2"/>
    <w:rsid w:val="000B1B42"/>
    <w:rsid w:val="000B209F"/>
    <w:rsid w:val="000B23D3"/>
    <w:rsid w:val="000B249F"/>
    <w:rsid w:val="000B2971"/>
    <w:rsid w:val="000B2FB5"/>
    <w:rsid w:val="000B3362"/>
    <w:rsid w:val="000B3386"/>
    <w:rsid w:val="000B3940"/>
    <w:rsid w:val="000B406F"/>
    <w:rsid w:val="000B4327"/>
    <w:rsid w:val="000B4966"/>
    <w:rsid w:val="000B4BA5"/>
    <w:rsid w:val="000B5904"/>
    <w:rsid w:val="000B591F"/>
    <w:rsid w:val="000B5C3E"/>
    <w:rsid w:val="000B6636"/>
    <w:rsid w:val="000B6D06"/>
    <w:rsid w:val="000B7149"/>
    <w:rsid w:val="000B7597"/>
    <w:rsid w:val="000B772A"/>
    <w:rsid w:val="000B7743"/>
    <w:rsid w:val="000B7CA1"/>
    <w:rsid w:val="000B7D5D"/>
    <w:rsid w:val="000B7FAC"/>
    <w:rsid w:val="000C051F"/>
    <w:rsid w:val="000C05D8"/>
    <w:rsid w:val="000C0756"/>
    <w:rsid w:val="000C0C1F"/>
    <w:rsid w:val="000C0F86"/>
    <w:rsid w:val="000C1681"/>
    <w:rsid w:val="000C31A4"/>
    <w:rsid w:val="000C32ED"/>
    <w:rsid w:val="000C361B"/>
    <w:rsid w:val="000C3A14"/>
    <w:rsid w:val="000C3AC3"/>
    <w:rsid w:val="000C4356"/>
    <w:rsid w:val="000C450A"/>
    <w:rsid w:val="000C4C16"/>
    <w:rsid w:val="000C61AE"/>
    <w:rsid w:val="000C6257"/>
    <w:rsid w:val="000C6280"/>
    <w:rsid w:val="000C697E"/>
    <w:rsid w:val="000C69AD"/>
    <w:rsid w:val="000C6A84"/>
    <w:rsid w:val="000C6FC3"/>
    <w:rsid w:val="000C7751"/>
    <w:rsid w:val="000C7955"/>
    <w:rsid w:val="000C79FA"/>
    <w:rsid w:val="000C7AD8"/>
    <w:rsid w:val="000C7AED"/>
    <w:rsid w:val="000C7C0F"/>
    <w:rsid w:val="000C7F1C"/>
    <w:rsid w:val="000D0379"/>
    <w:rsid w:val="000D0D32"/>
    <w:rsid w:val="000D0F05"/>
    <w:rsid w:val="000D1998"/>
    <w:rsid w:val="000D206E"/>
    <w:rsid w:val="000D2354"/>
    <w:rsid w:val="000D2727"/>
    <w:rsid w:val="000D2908"/>
    <w:rsid w:val="000D2995"/>
    <w:rsid w:val="000D2E64"/>
    <w:rsid w:val="000D309C"/>
    <w:rsid w:val="000D32C0"/>
    <w:rsid w:val="000D3C9E"/>
    <w:rsid w:val="000D4399"/>
    <w:rsid w:val="000D447F"/>
    <w:rsid w:val="000D45DD"/>
    <w:rsid w:val="000D4672"/>
    <w:rsid w:val="000D51CF"/>
    <w:rsid w:val="000D5410"/>
    <w:rsid w:val="000D577C"/>
    <w:rsid w:val="000D5B1C"/>
    <w:rsid w:val="000D5BB3"/>
    <w:rsid w:val="000D6229"/>
    <w:rsid w:val="000D69A0"/>
    <w:rsid w:val="000D6F70"/>
    <w:rsid w:val="000D70BA"/>
    <w:rsid w:val="000D7939"/>
    <w:rsid w:val="000E08B1"/>
    <w:rsid w:val="000E0E01"/>
    <w:rsid w:val="000E13BE"/>
    <w:rsid w:val="000E16C0"/>
    <w:rsid w:val="000E22FC"/>
    <w:rsid w:val="000E27EB"/>
    <w:rsid w:val="000E27F6"/>
    <w:rsid w:val="000E280F"/>
    <w:rsid w:val="000E2C84"/>
    <w:rsid w:val="000E2F35"/>
    <w:rsid w:val="000E2F3C"/>
    <w:rsid w:val="000E2FBE"/>
    <w:rsid w:val="000E3472"/>
    <w:rsid w:val="000E35C5"/>
    <w:rsid w:val="000E36CC"/>
    <w:rsid w:val="000E3850"/>
    <w:rsid w:val="000E3946"/>
    <w:rsid w:val="000E3A48"/>
    <w:rsid w:val="000E4803"/>
    <w:rsid w:val="000E4AAD"/>
    <w:rsid w:val="000E4F7C"/>
    <w:rsid w:val="000E5297"/>
    <w:rsid w:val="000E5A4B"/>
    <w:rsid w:val="000E5ED9"/>
    <w:rsid w:val="000E5F70"/>
    <w:rsid w:val="000E617D"/>
    <w:rsid w:val="000E6298"/>
    <w:rsid w:val="000E62E8"/>
    <w:rsid w:val="000E6935"/>
    <w:rsid w:val="000E72FD"/>
    <w:rsid w:val="000E74E7"/>
    <w:rsid w:val="000E77FE"/>
    <w:rsid w:val="000F0449"/>
    <w:rsid w:val="000F069C"/>
    <w:rsid w:val="000F0D41"/>
    <w:rsid w:val="000F105C"/>
    <w:rsid w:val="000F1126"/>
    <w:rsid w:val="000F17D9"/>
    <w:rsid w:val="000F17E6"/>
    <w:rsid w:val="000F214B"/>
    <w:rsid w:val="000F2D66"/>
    <w:rsid w:val="000F2E54"/>
    <w:rsid w:val="000F3720"/>
    <w:rsid w:val="000F4A8D"/>
    <w:rsid w:val="000F52C4"/>
    <w:rsid w:val="000F5634"/>
    <w:rsid w:val="000F5B19"/>
    <w:rsid w:val="000F5F4D"/>
    <w:rsid w:val="000F619C"/>
    <w:rsid w:val="000F633E"/>
    <w:rsid w:val="000F6453"/>
    <w:rsid w:val="000F6709"/>
    <w:rsid w:val="000F7369"/>
    <w:rsid w:val="000F74D6"/>
    <w:rsid w:val="000F7B9D"/>
    <w:rsid w:val="00100A6B"/>
    <w:rsid w:val="00100D62"/>
    <w:rsid w:val="00101F99"/>
    <w:rsid w:val="00101FD3"/>
    <w:rsid w:val="0010209A"/>
    <w:rsid w:val="001020F4"/>
    <w:rsid w:val="00102190"/>
    <w:rsid w:val="001022AF"/>
    <w:rsid w:val="0010236A"/>
    <w:rsid w:val="001023E8"/>
    <w:rsid w:val="001025C3"/>
    <w:rsid w:val="001027E9"/>
    <w:rsid w:val="00102DA4"/>
    <w:rsid w:val="001038FD"/>
    <w:rsid w:val="00103C61"/>
    <w:rsid w:val="001049AA"/>
    <w:rsid w:val="0010514F"/>
    <w:rsid w:val="0010599F"/>
    <w:rsid w:val="00105E5D"/>
    <w:rsid w:val="00105F08"/>
    <w:rsid w:val="00106769"/>
    <w:rsid w:val="001067FB"/>
    <w:rsid w:val="00106AD2"/>
    <w:rsid w:val="00107167"/>
    <w:rsid w:val="00107410"/>
    <w:rsid w:val="001074A8"/>
    <w:rsid w:val="0010753F"/>
    <w:rsid w:val="00107626"/>
    <w:rsid w:val="001078AB"/>
    <w:rsid w:val="00107B6F"/>
    <w:rsid w:val="00107B82"/>
    <w:rsid w:val="00107B8A"/>
    <w:rsid w:val="00107BD2"/>
    <w:rsid w:val="00107D29"/>
    <w:rsid w:val="00107D49"/>
    <w:rsid w:val="00110037"/>
    <w:rsid w:val="0011035A"/>
    <w:rsid w:val="001107D6"/>
    <w:rsid w:val="00110A6E"/>
    <w:rsid w:val="00110B9F"/>
    <w:rsid w:val="00111546"/>
    <w:rsid w:val="0011158B"/>
    <w:rsid w:val="001118DF"/>
    <w:rsid w:val="00111B2E"/>
    <w:rsid w:val="00111BD3"/>
    <w:rsid w:val="00111C19"/>
    <w:rsid w:val="00111C2A"/>
    <w:rsid w:val="00111FA8"/>
    <w:rsid w:val="0011207C"/>
    <w:rsid w:val="001120D4"/>
    <w:rsid w:val="0011255D"/>
    <w:rsid w:val="001143BE"/>
    <w:rsid w:val="00114781"/>
    <w:rsid w:val="001147E9"/>
    <w:rsid w:val="00114AAB"/>
    <w:rsid w:val="00114C6D"/>
    <w:rsid w:val="001150F1"/>
    <w:rsid w:val="001157F7"/>
    <w:rsid w:val="001159B8"/>
    <w:rsid w:val="00116095"/>
    <w:rsid w:val="0011634F"/>
    <w:rsid w:val="001169F0"/>
    <w:rsid w:val="00116B91"/>
    <w:rsid w:val="001174C7"/>
    <w:rsid w:val="00117862"/>
    <w:rsid w:val="00117DBA"/>
    <w:rsid w:val="0012039D"/>
    <w:rsid w:val="001203DF"/>
    <w:rsid w:val="001204BA"/>
    <w:rsid w:val="00120D1F"/>
    <w:rsid w:val="001213BF"/>
    <w:rsid w:val="001213F1"/>
    <w:rsid w:val="00121A37"/>
    <w:rsid w:val="00121EF0"/>
    <w:rsid w:val="001220CB"/>
    <w:rsid w:val="00122259"/>
    <w:rsid w:val="001223DC"/>
    <w:rsid w:val="00122418"/>
    <w:rsid w:val="001228B7"/>
    <w:rsid w:val="001228C0"/>
    <w:rsid w:val="00122D7D"/>
    <w:rsid w:val="00122DCA"/>
    <w:rsid w:val="00122DE8"/>
    <w:rsid w:val="00122E82"/>
    <w:rsid w:val="001230A4"/>
    <w:rsid w:val="0012347D"/>
    <w:rsid w:val="0012359C"/>
    <w:rsid w:val="00123724"/>
    <w:rsid w:val="00124042"/>
    <w:rsid w:val="001240D9"/>
    <w:rsid w:val="0012458B"/>
    <w:rsid w:val="00124B75"/>
    <w:rsid w:val="00124DDC"/>
    <w:rsid w:val="001250F3"/>
    <w:rsid w:val="00125565"/>
    <w:rsid w:val="00125837"/>
    <w:rsid w:val="00125950"/>
    <w:rsid w:val="00125E76"/>
    <w:rsid w:val="00125FF0"/>
    <w:rsid w:val="00126126"/>
    <w:rsid w:val="0012639B"/>
    <w:rsid w:val="00126504"/>
    <w:rsid w:val="00126892"/>
    <w:rsid w:val="00126E30"/>
    <w:rsid w:val="0012716A"/>
    <w:rsid w:val="00127323"/>
    <w:rsid w:val="0013086B"/>
    <w:rsid w:val="00130BCE"/>
    <w:rsid w:val="001311B8"/>
    <w:rsid w:val="0013134F"/>
    <w:rsid w:val="001315CA"/>
    <w:rsid w:val="001316E7"/>
    <w:rsid w:val="00131FEA"/>
    <w:rsid w:val="0013218C"/>
    <w:rsid w:val="00132380"/>
    <w:rsid w:val="00132673"/>
    <w:rsid w:val="00132686"/>
    <w:rsid w:val="00132778"/>
    <w:rsid w:val="00132848"/>
    <w:rsid w:val="00132923"/>
    <w:rsid w:val="00132EA3"/>
    <w:rsid w:val="00132F20"/>
    <w:rsid w:val="00134613"/>
    <w:rsid w:val="001349A6"/>
    <w:rsid w:val="001349D2"/>
    <w:rsid w:val="00134BE2"/>
    <w:rsid w:val="00134F53"/>
    <w:rsid w:val="0013532A"/>
    <w:rsid w:val="00135591"/>
    <w:rsid w:val="00135D35"/>
    <w:rsid w:val="00135D72"/>
    <w:rsid w:val="00135ECB"/>
    <w:rsid w:val="001361A3"/>
    <w:rsid w:val="001361D3"/>
    <w:rsid w:val="00136370"/>
    <w:rsid w:val="001364E4"/>
    <w:rsid w:val="00136E5F"/>
    <w:rsid w:val="001373AC"/>
    <w:rsid w:val="00137503"/>
    <w:rsid w:val="00137A1F"/>
    <w:rsid w:val="00137B4E"/>
    <w:rsid w:val="00137EE6"/>
    <w:rsid w:val="001400C8"/>
    <w:rsid w:val="0014025E"/>
    <w:rsid w:val="0014053A"/>
    <w:rsid w:val="0014059B"/>
    <w:rsid w:val="001408CE"/>
    <w:rsid w:val="001409A8"/>
    <w:rsid w:val="001409ED"/>
    <w:rsid w:val="00140D3F"/>
    <w:rsid w:val="001411C9"/>
    <w:rsid w:val="00141245"/>
    <w:rsid w:val="001416D5"/>
    <w:rsid w:val="001416E8"/>
    <w:rsid w:val="0014176E"/>
    <w:rsid w:val="00141D25"/>
    <w:rsid w:val="00141D5F"/>
    <w:rsid w:val="00141F99"/>
    <w:rsid w:val="00142210"/>
    <w:rsid w:val="00142B8C"/>
    <w:rsid w:val="001431C1"/>
    <w:rsid w:val="0014348F"/>
    <w:rsid w:val="00143611"/>
    <w:rsid w:val="00143846"/>
    <w:rsid w:val="00143AB8"/>
    <w:rsid w:val="00143E07"/>
    <w:rsid w:val="00143F25"/>
    <w:rsid w:val="0014427F"/>
    <w:rsid w:val="00144544"/>
    <w:rsid w:val="00144C55"/>
    <w:rsid w:val="00145304"/>
    <w:rsid w:val="00145355"/>
    <w:rsid w:val="001453D0"/>
    <w:rsid w:val="00145C7B"/>
    <w:rsid w:val="001460A4"/>
    <w:rsid w:val="00146DDC"/>
    <w:rsid w:val="00147929"/>
    <w:rsid w:val="00147A2F"/>
    <w:rsid w:val="00147B5B"/>
    <w:rsid w:val="0015007D"/>
    <w:rsid w:val="00150168"/>
    <w:rsid w:val="0015065C"/>
    <w:rsid w:val="00150B5F"/>
    <w:rsid w:val="00150E5C"/>
    <w:rsid w:val="0015152E"/>
    <w:rsid w:val="001515E1"/>
    <w:rsid w:val="00151651"/>
    <w:rsid w:val="00151C57"/>
    <w:rsid w:val="00152816"/>
    <w:rsid w:val="00152CB9"/>
    <w:rsid w:val="0015367C"/>
    <w:rsid w:val="001542E6"/>
    <w:rsid w:val="00155BAC"/>
    <w:rsid w:val="00155BD1"/>
    <w:rsid w:val="00155CAD"/>
    <w:rsid w:val="00155DF1"/>
    <w:rsid w:val="001564C4"/>
    <w:rsid w:val="001564CA"/>
    <w:rsid w:val="00156C8E"/>
    <w:rsid w:val="00157377"/>
    <w:rsid w:val="001575AB"/>
    <w:rsid w:val="00157C5B"/>
    <w:rsid w:val="00160003"/>
    <w:rsid w:val="001606DC"/>
    <w:rsid w:val="001611BD"/>
    <w:rsid w:val="0016193E"/>
    <w:rsid w:val="001628BB"/>
    <w:rsid w:val="00163162"/>
    <w:rsid w:val="00163608"/>
    <w:rsid w:val="00164137"/>
    <w:rsid w:val="00164379"/>
    <w:rsid w:val="00164F72"/>
    <w:rsid w:val="0016574B"/>
    <w:rsid w:val="00165CA0"/>
    <w:rsid w:val="00165E5F"/>
    <w:rsid w:val="0016642C"/>
    <w:rsid w:val="001665C8"/>
    <w:rsid w:val="00166ABB"/>
    <w:rsid w:val="00166B1E"/>
    <w:rsid w:val="00167168"/>
    <w:rsid w:val="00167180"/>
    <w:rsid w:val="001674BA"/>
    <w:rsid w:val="00167D28"/>
    <w:rsid w:val="00170364"/>
    <w:rsid w:val="001705E7"/>
    <w:rsid w:val="00170986"/>
    <w:rsid w:val="0017109A"/>
    <w:rsid w:val="00171645"/>
    <w:rsid w:val="0017202A"/>
    <w:rsid w:val="001721C5"/>
    <w:rsid w:val="00172361"/>
    <w:rsid w:val="0017248F"/>
    <w:rsid w:val="00172750"/>
    <w:rsid w:val="00172D4D"/>
    <w:rsid w:val="00173122"/>
    <w:rsid w:val="0017355B"/>
    <w:rsid w:val="00173595"/>
    <w:rsid w:val="00173618"/>
    <w:rsid w:val="00173DAE"/>
    <w:rsid w:val="0017410D"/>
    <w:rsid w:val="001746A1"/>
    <w:rsid w:val="00174EFC"/>
    <w:rsid w:val="001755E7"/>
    <w:rsid w:val="00175610"/>
    <w:rsid w:val="00175A84"/>
    <w:rsid w:val="00175D33"/>
    <w:rsid w:val="00175F1C"/>
    <w:rsid w:val="001760BA"/>
    <w:rsid w:val="001760CA"/>
    <w:rsid w:val="001761CF"/>
    <w:rsid w:val="0017672C"/>
    <w:rsid w:val="00176D1F"/>
    <w:rsid w:val="00176D6F"/>
    <w:rsid w:val="00176FC0"/>
    <w:rsid w:val="001772E5"/>
    <w:rsid w:val="0017737A"/>
    <w:rsid w:val="0017766D"/>
    <w:rsid w:val="00177CF7"/>
    <w:rsid w:val="00177D03"/>
    <w:rsid w:val="00180059"/>
    <w:rsid w:val="00180216"/>
    <w:rsid w:val="00180A65"/>
    <w:rsid w:val="00180AB6"/>
    <w:rsid w:val="00180DBF"/>
    <w:rsid w:val="00180F12"/>
    <w:rsid w:val="0018131A"/>
    <w:rsid w:val="00181484"/>
    <w:rsid w:val="00181F6F"/>
    <w:rsid w:val="00182090"/>
    <w:rsid w:val="001829D1"/>
    <w:rsid w:val="00182C88"/>
    <w:rsid w:val="001833A4"/>
    <w:rsid w:val="00183498"/>
    <w:rsid w:val="001835F0"/>
    <w:rsid w:val="00183994"/>
    <w:rsid w:val="00183AF8"/>
    <w:rsid w:val="00183FD0"/>
    <w:rsid w:val="00184BD5"/>
    <w:rsid w:val="00184DE7"/>
    <w:rsid w:val="00184F5D"/>
    <w:rsid w:val="001854E0"/>
    <w:rsid w:val="001858E7"/>
    <w:rsid w:val="00185915"/>
    <w:rsid w:val="00185A84"/>
    <w:rsid w:val="00185B93"/>
    <w:rsid w:val="001860DE"/>
    <w:rsid w:val="0018655A"/>
    <w:rsid w:val="00186903"/>
    <w:rsid w:val="00186CAF"/>
    <w:rsid w:val="00186ECB"/>
    <w:rsid w:val="00186EF9"/>
    <w:rsid w:val="001870F4"/>
    <w:rsid w:val="00187444"/>
    <w:rsid w:val="0018798B"/>
    <w:rsid w:val="00187EB2"/>
    <w:rsid w:val="001900BB"/>
    <w:rsid w:val="0019033A"/>
    <w:rsid w:val="00190B03"/>
    <w:rsid w:val="00190B2E"/>
    <w:rsid w:val="001917AF"/>
    <w:rsid w:val="00191C3E"/>
    <w:rsid w:val="001922C2"/>
    <w:rsid w:val="0019298F"/>
    <w:rsid w:val="00192A68"/>
    <w:rsid w:val="00192A8B"/>
    <w:rsid w:val="00192D65"/>
    <w:rsid w:val="00192DF6"/>
    <w:rsid w:val="0019325F"/>
    <w:rsid w:val="00194720"/>
    <w:rsid w:val="00194B83"/>
    <w:rsid w:val="00194F27"/>
    <w:rsid w:val="00195685"/>
    <w:rsid w:val="001956C6"/>
    <w:rsid w:val="00195D57"/>
    <w:rsid w:val="00195EEB"/>
    <w:rsid w:val="00195F00"/>
    <w:rsid w:val="001964CC"/>
    <w:rsid w:val="0019650C"/>
    <w:rsid w:val="00196B23"/>
    <w:rsid w:val="00197061"/>
    <w:rsid w:val="0019749B"/>
    <w:rsid w:val="001974CC"/>
    <w:rsid w:val="00197C4D"/>
    <w:rsid w:val="001A02FA"/>
    <w:rsid w:val="001A07B6"/>
    <w:rsid w:val="001A0E5A"/>
    <w:rsid w:val="001A0E6C"/>
    <w:rsid w:val="001A0EB8"/>
    <w:rsid w:val="001A101A"/>
    <w:rsid w:val="001A1A3A"/>
    <w:rsid w:val="001A2A49"/>
    <w:rsid w:val="001A2FB5"/>
    <w:rsid w:val="001A366F"/>
    <w:rsid w:val="001A4195"/>
    <w:rsid w:val="001A4478"/>
    <w:rsid w:val="001A4B6C"/>
    <w:rsid w:val="001A4BF9"/>
    <w:rsid w:val="001A5086"/>
    <w:rsid w:val="001A55B9"/>
    <w:rsid w:val="001A5F67"/>
    <w:rsid w:val="001A6269"/>
    <w:rsid w:val="001A6277"/>
    <w:rsid w:val="001A6A26"/>
    <w:rsid w:val="001A6C73"/>
    <w:rsid w:val="001A6DA8"/>
    <w:rsid w:val="001A706C"/>
    <w:rsid w:val="001A71EA"/>
    <w:rsid w:val="001A77C4"/>
    <w:rsid w:val="001A7D99"/>
    <w:rsid w:val="001B0A03"/>
    <w:rsid w:val="001B0BCD"/>
    <w:rsid w:val="001B0C08"/>
    <w:rsid w:val="001B0D88"/>
    <w:rsid w:val="001B0DDF"/>
    <w:rsid w:val="001B11E1"/>
    <w:rsid w:val="001B14AF"/>
    <w:rsid w:val="001B1745"/>
    <w:rsid w:val="001B1B5C"/>
    <w:rsid w:val="001B1BE9"/>
    <w:rsid w:val="001B1E29"/>
    <w:rsid w:val="001B21E9"/>
    <w:rsid w:val="001B2774"/>
    <w:rsid w:val="001B2E70"/>
    <w:rsid w:val="001B2F42"/>
    <w:rsid w:val="001B3377"/>
    <w:rsid w:val="001B3519"/>
    <w:rsid w:val="001B3D26"/>
    <w:rsid w:val="001B3E89"/>
    <w:rsid w:val="001B4037"/>
    <w:rsid w:val="001B47ED"/>
    <w:rsid w:val="001B49BA"/>
    <w:rsid w:val="001B4D89"/>
    <w:rsid w:val="001B4EBB"/>
    <w:rsid w:val="001B533A"/>
    <w:rsid w:val="001B53E9"/>
    <w:rsid w:val="001B5473"/>
    <w:rsid w:val="001B5A32"/>
    <w:rsid w:val="001B5B4D"/>
    <w:rsid w:val="001B5C45"/>
    <w:rsid w:val="001B5CCC"/>
    <w:rsid w:val="001B6544"/>
    <w:rsid w:val="001B661F"/>
    <w:rsid w:val="001B6864"/>
    <w:rsid w:val="001B6B71"/>
    <w:rsid w:val="001B6DCC"/>
    <w:rsid w:val="001B6DD2"/>
    <w:rsid w:val="001B6F50"/>
    <w:rsid w:val="001B6F94"/>
    <w:rsid w:val="001B6FE5"/>
    <w:rsid w:val="001B75B8"/>
    <w:rsid w:val="001B7B24"/>
    <w:rsid w:val="001B7C57"/>
    <w:rsid w:val="001C0090"/>
    <w:rsid w:val="001C0111"/>
    <w:rsid w:val="001C0B4A"/>
    <w:rsid w:val="001C127F"/>
    <w:rsid w:val="001C135A"/>
    <w:rsid w:val="001C195F"/>
    <w:rsid w:val="001C1E77"/>
    <w:rsid w:val="001C238C"/>
    <w:rsid w:val="001C25DA"/>
    <w:rsid w:val="001C2782"/>
    <w:rsid w:val="001C2812"/>
    <w:rsid w:val="001C2AB1"/>
    <w:rsid w:val="001C2C59"/>
    <w:rsid w:val="001C2D25"/>
    <w:rsid w:val="001C30B5"/>
    <w:rsid w:val="001C3850"/>
    <w:rsid w:val="001C3B36"/>
    <w:rsid w:val="001C3C9A"/>
    <w:rsid w:val="001C3F18"/>
    <w:rsid w:val="001C4B50"/>
    <w:rsid w:val="001C4C68"/>
    <w:rsid w:val="001C4DBD"/>
    <w:rsid w:val="001C5147"/>
    <w:rsid w:val="001C51DC"/>
    <w:rsid w:val="001C525C"/>
    <w:rsid w:val="001C57DD"/>
    <w:rsid w:val="001C610C"/>
    <w:rsid w:val="001C616C"/>
    <w:rsid w:val="001C6675"/>
    <w:rsid w:val="001C668B"/>
    <w:rsid w:val="001C68EB"/>
    <w:rsid w:val="001C69B9"/>
    <w:rsid w:val="001C6B47"/>
    <w:rsid w:val="001C6DB3"/>
    <w:rsid w:val="001C710A"/>
    <w:rsid w:val="001C727A"/>
    <w:rsid w:val="001C7934"/>
    <w:rsid w:val="001C7C00"/>
    <w:rsid w:val="001C7C25"/>
    <w:rsid w:val="001C7F5E"/>
    <w:rsid w:val="001D07BF"/>
    <w:rsid w:val="001D07D3"/>
    <w:rsid w:val="001D0FAF"/>
    <w:rsid w:val="001D1D65"/>
    <w:rsid w:val="001D2181"/>
    <w:rsid w:val="001D2619"/>
    <w:rsid w:val="001D26E3"/>
    <w:rsid w:val="001D32BE"/>
    <w:rsid w:val="001D33F5"/>
    <w:rsid w:val="001D3505"/>
    <w:rsid w:val="001D3FA9"/>
    <w:rsid w:val="001D4438"/>
    <w:rsid w:val="001D4887"/>
    <w:rsid w:val="001D4BBD"/>
    <w:rsid w:val="001D4ED9"/>
    <w:rsid w:val="001D5EA4"/>
    <w:rsid w:val="001D6500"/>
    <w:rsid w:val="001D666C"/>
    <w:rsid w:val="001D7039"/>
    <w:rsid w:val="001D7290"/>
    <w:rsid w:val="001D7319"/>
    <w:rsid w:val="001D7562"/>
    <w:rsid w:val="001D7665"/>
    <w:rsid w:val="001D774B"/>
    <w:rsid w:val="001D786B"/>
    <w:rsid w:val="001D7F50"/>
    <w:rsid w:val="001E035A"/>
    <w:rsid w:val="001E0578"/>
    <w:rsid w:val="001E05C0"/>
    <w:rsid w:val="001E05C7"/>
    <w:rsid w:val="001E05D5"/>
    <w:rsid w:val="001E0859"/>
    <w:rsid w:val="001E0E90"/>
    <w:rsid w:val="001E18B3"/>
    <w:rsid w:val="001E1B4A"/>
    <w:rsid w:val="001E1FD9"/>
    <w:rsid w:val="001E2433"/>
    <w:rsid w:val="001E24CB"/>
    <w:rsid w:val="001E2BD3"/>
    <w:rsid w:val="001E2BF5"/>
    <w:rsid w:val="001E343E"/>
    <w:rsid w:val="001E3474"/>
    <w:rsid w:val="001E369C"/>
    <w:rsid w:val="001E52FA"/>
    <w:rsid w:val="001E54FF"/>
    <w:rsid w:val="001E58FB"/>
    <w:rsid w:val="001E5E7A"/>
    <w:rsid w:val="001E6131"/>
    <w:rsid w:val="001E6233"/>
    <w:rsid w:val="001E62D4"/>
    <w:rsid w:val="001E6825"/>
    <w:rsid w:val="001E68F3"/>
    <w:rsid w:val="001E6A7F"/>
    <w:rsid w:val="001E6C05"/>
    <w:rsid w:val="001E7348"/>
    <w:rsid w:val="001E7518"/>
    <w:rsid w:val="001E7BA5"/>
    <w:rsid w:val="001E7C09"/>
    <w:rsid w:val="001E7FA3"/>
    <w:rsid w:val="001F007C"/>
    <w:rsid w:val="001F0106"/>
    <w:rsid w:val="001F0468"/>
    <w:rsid w:val="001F0A0A"/>
    <w:rsid w:val="001F0AD6"/>
    <w:rsid w:val="001F16CD"/>
    <w:rsid w:val="001F1894"/>
    <w:rsid w:val="001F19FE"/>
    <w:rsid w:val="001F1D2D"/>
    <w:rsid w:val="001F2407"/>
    <w:rsid w:val="001F2530"/>
    <w:rsid w:val="001F2918"/>
    <w:rsid w:val="001F3469"/>
    <w:rsid w:val="001F3B72"/>
    <w:rsid w:val="001F3D1D"/>
    <w:rsid w:val="001F3FC1"/>
    <w:rsid w:val="001F4064"/>
    <w:rsid w:val="001F4391"/>
    <w:rsid w:val="001F45D4"/>
    <w:rsid w:val="001F465D"/>
    <w:rsid w:val="001F4A72"/>
    <w:rsid w:val="001F57F3"/>
    <w:rsid w:val="001F5F46"/>
    <w:rsid w:val="001F6537"/>
    <w:rsid w:val="001F6649"/>
    <w:rsid w:val="001F684A"/>
    <w:rsid w:val="001F6FC9"/>
    <w:rsid w:val="001F7083"/>
    <w:rsid w:val="001F7450"/>
    <w:rsid w:val="001F75D8"/>
    <w:rsid w:val="001F76B6"/>
    <w:rsid w:val="001F77F8"/>
    <w:rsid w:val="001F7FAB"/>
    <w:rsid w:val="002004FD"/>
    <w:rsid w:val="00200578"/>
    <w:rsid w:val="00201134"/>
    <w:rsid w:val="00201758"/>
    <w:rsid w:val="00202153"/>
    <w:rsid w:val="00202DDF"/>
    <w:rsid w:val="0020331C"/>
    <w:rsid w:val="0020342C"/>
    <w:rsid w:val="002037B3"/>
    <w:rsid w:val="00203A6D"/>
    <w:rsid w:val="00203E5D"/>
    <w:rsid w:val="00203FD9"/>
    <w:rsid w:val="002041C4"/>
    <w:rsid w:val="00204A99"/>
    <w:rsid w:val="00204D4B"/>
    <w:rsid w:val="00205089"/>
    <w:rsid w:val="0020532D"/>
    <w:rsid w:val="00205BAE"/>
    <w:rsid w:val="00205CA8"/>
    <w:rsid w:val="00205F7C"/>
    <w:rsid w:val="00205FB4"/>
    <w:rsid w:val="002061A1"/>
    <w:rsid w:val="002066FC"/>
    <w:rsid w:val="00206CC6"/>
    <w:rsid w:val="00207182"/>
    <w:rsid w:val="00207317"/>
    <w:rsid w:val="002077A5"/>
    <w:rsid w:val="00207A83"/>
    <w:rsid w:val="00207F42"/>
    <w:rsid w:val="00210103"/>
    <w:rsid w:val="00210134"/>
    <w:rsid w:val="00210450"/>
    <w:rsid w:val="002104D3"/>
    <w:rsid w:val="00210BF9"/>
    <w:rsid w:val="00210C1B"/>
    <w:rsid w:val="0021183B"/>
    <w:rsid w:val="00211A4E"/>
    <w:rsid w:val="00211B97"/>
    <w:rsid w:val="00211C55"/>
    <w:rsid w:val="00211DF2"/>
    <w:rsid w:val="00211F24"/>
    <w:rsid w:val="00212BBD"/>
    <w:rsid w:val="00212C0C"/>
    <w:rsid w:val="00212ED1"/>
    <w:rsid w:val="00213619"/>
    <w:rsid w:val="00213C34"/>
    <w:rsid w:val="00213F60"/>
    <w:rsid w:val="0021421F"/>
    <w:rsid w:val="00214271"/>
    <w:rsid w:val="0021477C"/>
    <w:rsid w:val="00214BA2"/>
    <w:rsid w:val="00214E47"/>
    <w:rsid w:val="00214FB7"/>
    <w:rsid w:val="002157BB"/>
    <w:rsid w:val="00215827"/>
    <w:rsid w:val="00215925"/>
    <w:rsid w:val="00215B26"/>
    <w:rsid w:val="00215E4F"/>
    <w:rsid w:val="0021617E"/>
    <w:rsid w:val="002163E7"/>
    <w:rsid w:val="00216901"/>
    <w:rsid w:val="00216E76"/>
    <w:rsid w:val="00216E92"/>
    <w:rsid w:val="00216FAE"/>
    <w:rsid w:val="00216FD8"/>
    <w:rsid w:val="00217040"/>
    <w:rsid w:val="00217544"/>
    <w:rsid w:val="0021765D"/>
    <w:rsid w:val="002176D6"/>
    <w:rsid w:val="00217E19"/>
    <w:rsid w:val="00217E28"/>
    <w:rsid w:val="00220095"/>
    <w:rsid w:val="0022047D"/>
    <w:rsid w:val="002205A7"/>
    <w:rsid w:val="00220C2A"/>
    <w:rsid w:val="00220E37"/>
    <w:rsid w:val="00221416"/>
    <w:rsid w:val="0022178D"/>
    <w:rsid w:val="00221BBD"/>
    <w:rsid w:val="00221BFB"/>
    <w:rsid w:val="00223003"/>
    <w:rsid w:val="00223F1E"/>
    <w:rsid w:val="00224948"/>
    <w:rsid w:val="00224964"/>
    <w:rsid w:val="00224A0D"/>
    <w:rsid w:val="00224A22"/>
    <w:rsid w:val="00225729"/>
    <w:rsid w:val="00225BA7"/>
    <w:rsid w:val="002263EE"/>
    <w:rsid w:val="00226405"/>
    <w:rsid w:val="002265CA"/>
    <w:rsid w:val="00226811"/>
    <w:rsid w:val="00226C19"/>
    <w:rsid w:val="00226DE6"/>
    <w:rsid w:val="00227244"/>
    <w:rsid w:val="0022757E"/>
    <w:rsid w:val="00227943"/>
    <w:rsid w:val="00227AFA"/>
    <w:rsid w:val="002305D2"/>
    <w:rsid w:val="00230653"/>
    <w:rsid w:val="00230AF7"/>
    <w:rsid w:val="0023100F"/>
    <w:rsid w:val="00231022"/>
    <w:rsid w:val="00231109"/>
    <w:rsid w:val="00231387"/>
    <w:rsid w:val="00231508"/>
    <w:rsid w:val="00231731"/>
    <w:rsid w:val="0023176B"/>
    <w:rsid w:val="00231852"/>
    <w:rsid w:val="00231E0A"/>
    <w:rsid w:val="002320D4"/>
    <w:rsid w:val="002328D8"/>
    <w:rsid w:val="00232A02"/>
    <w:rsid w:val="00232F9F"/>
    <w:rsid w:val="00233588"/>
    <w:rsid w:val="002343D8"/>
    <w:rsid w:val="00234700"/>
    <w:rsid w:val="00234DF9"/>
    <w:rsid w:val="00234F01"/>
    <w:rsid w:val="00234F0C"/>
    <w:rsid w:val="0023523A"/>
    <w:rsid w:val="00235293"/>
    <w:rsid w:val="002352B0"/>
    <w:rsid w:val="0023546F"/>
    <w:rsid w:val="00235C4C"/>
    <w:rsid w:val="00235D6C"/>
    <w:rsid w:val="002367DA"/>
    <w:rsid w:val="002369A9"/>
    <w:rsid w:val="00236D8F"/>
    <w:rsid w:val="00236E43"/>
    <w:rsid w:val="00237141"/>
    <w:rsid w:val="00237299"/>
    <w:rsid w:val="002373AD"/>
    <w:rsid w:val="00237655"/>
    <w:rsid w:val="002400F9"/>
    <w:rsid w:val="0024051D"/>
    <w:rsid w:val="00240B5B"/>
    <w:rsid w:val="0024123C"/>
    <w:rsid w:val="00241514"/>
    <w:rsid w:val="00241CD6"/>
    <w:rsid w:val="00241CFB"/>
    <w:rsid w:val="00241E8D"/>
    <w:rsid w:val="00242081"/>
    <w:rsid w:val="002428BF"/>
    <w:rsid w:val="00243F0C"/>
    <w:rsid w:val="002449BB"/>
    <w:rsid w:val="00244E8E"/>
    <w:rsid w:val="00245006"/>
    <w:rsid w:val="00245138"/>
    <w:rsid w:val="00245472"/>
    <w:rsid w:val="00245891"/>
    <w:rsid w:val="00245962"/>
    <w:rsid w:val="00246022"/>
    <w:rsid w:val="0024612F"/>
    <w:rsid w:val="00246903"/>
    <w:rsid w:val="0024690E"/>
    <w:rsid w:val="002469D6"/>
    <w:rsid w:val="00246C53"/>
    <w:rsid w:val="00247294"/>
    <w:rsid w:val="00247359"/>
    <w:rsid w:val="00247511"/>
    <w:rsid w:val="002477C3"/>
    <w:rsid w:val="00247C98"/>
    <w:rsid w:val="00247D14"/>
    <w:rsid w:val="00247D3D"/>
    <w:rsid w:val="00247F12"/>
    <w:rsid w:val="00247F39"/>
    <w:rsid w:val="00250404"/>
    <w:rsid w:val="00250576"/>
    <w:rsid w:val="00250636"/>
    <w:rsid w:val="00250685"/>
    <w:rsid w:val="00250929"/>
    <w:rsid w:val="00250A43"/>
    <w:rsid w:val="00250B9B"/>
    <w:rsid w:val="00250DC1"/>
    <w:rsid w:val="00251C1C"/>
    <w:rsid w:val="00252A7F"/>
    <w:rsid w:val="00252BFE"/>
    <w:rsid w:val="00252D21"/>
    <w:rsid w:val="00253499"/>
    <w:rsid w:val="00253A96"/>
    <w:rsid w:val="00253DA5"/>
    <w:rsid w:val="00254C8B"/>
    <w:rsid w:val="00254CE8"/>
    <w:rsid w:val="00254D1E"/>
    <w:rsid w:val="00254D2C"/>
    <w:rsid w:val="00255644"/>
    <w:rsid w:val="002557F2"/>
    <w:rsid w:val="00255D64"/>
    <w:rsid w:val="00255E38"/>
    <w:rsid w:val="002560F3"/>
    <w:rsid w:val="0025611B"/>
    <w:rsid w:val="0025617F"/>
    <w:rsid w:val="002562E7"/>
    <w:rsid w:val="00256727"/>
    <w:rsid w:val="002567C4"/>
    <w:rsid w:val="00256DC7"/>
    <w:rsid w:val="00256EE3"/>
    <w:rsid w:val="00257581"/>
    <w:rsid w:val="002578FD"/>
    <w:rsid w:val="00257B86"/>
    <w:rsid w:val="00257CF0"/>
    <w:rsid w:val="00260047"/>
    <w:rsid w:val="0026023C"/>
    <w:rsid w:val="0026077D"/>
    <w:rsid w:val="00260A3F"/>
    <w:rsid w:val="00260C2B"/>
    <w:rsid w:val="00261306"/>
    <w:rsid w:val="00261645"/>
    <w:rsid w:val="00261DD1"/>
    <w:rsid w:val="00262839"/>
    <w:rsid w:val="00263152"/>
    <w:rsid w:val="00263459"/>
    <w:rsid w:val="00263470"/>
    <w:rsid w:val="0026353D"/>
    <w:rsid w:val="00263827"/>
    <w:rsid w:val="00263C02"/>
    <w:rsid w:val="00264253"/>
    <w:rsid w:val="00264F19"/>
    <w:rsid w:val="00265201"/>
    <w:rsid w:val="00265958"/>
    <w:rsid w:val="002660B3"/>
    <w:rsid w:val="0026727E"/>
    <w:rsid w:val="002678DB"/>
    <w:rsid w:val="00267CCF"/>
    <w:rsid w:val="002706AE"/>
    <w:rsid w:val="00270716"/>
    <w:rsid w:val="00270F09"/>
    <w:rsid w:val="00270FFF"/>
    <w:rsid w:val="00271299"/>
    <w:rsid w:val="00271424"/>
    <w:rsid w:val="002714BD"/>
    <w:rsid w:val="00271913"/>
    <w:rsid w:val="00271CF4"/>
    <w:rsid w:val="00271D59"/>
    <w:rsid w:val="00271F24"/>
    <w:rsid w:val="00272289"/>
    <w:rsid w:val="0027326D"/>
    <w:rsid w:val="00273784"/>
    <w:rsid w:val="002741AD"/>
    <w:rsid w:val="00274493"/>
    <w:rsid w:val="00274710"/>
    <w:rsid w:val="00274A12"/>
    <w:rsid w:val="002752FB"/>
    <w:rsid w:val="0027533F"/>
    <w:rsid w:val="00275549"/>
    <w:rsid w:val="00275585"/>
    <w:rsid w:val="00275D6E"/>
    <w:rsid w:val="00276224"/>
    <w:rsid w:val="0027633F"/>
    <w:rsid w:val="002766B9"/>
    <w:rsid w:val="00276F33"/>
    <w:rsid w:val="00276FA8"/>
    <w:rsid w:val="002770AE"/>
    <w:rsid w:val="0027725B"/>
    <w:rsid w:val="0027772A"/>
    <w:rsid w:val="002777B5"/>
    <w:rsid w:val="002779EB"/>
    <w:rsid w:val="00277B78"/>
    <w:rsid w:val="00277C47"/>
    <w:rsid w:val="00280187"/>
    <w:rsid w:val="002804EA"/>
    <w:rsid w:val="00280B81"/>
    <w:rsid w:val="00281A0F"/>
    <w:rsid w:val="00281E2D"/>
    <w:rsid w:val="00282210"/>
    <w:rsid w:val="002822E0"/>
    <w:rsid w:val="002823D3"/>
    <w:rsid w:val="002830B7"/>
    <w:rsid w:val="002835F5"/>
    <w:rsid w:val="00283692"/>
    <w:rsid w:val="00283694"/>
    <w:rsid w:val="0028414C"/>
    <w:rsid w:val="00284ACD"/>
    <w:rsid w:val="00285216"/>
    <w:rsid w:val="0028530E"/>
    <w:rsid w:val="00285785"/>
    <w:rsid w:val="00285EF3"/>
    <w:rsid w:val="002865B6"/>
    <w:rsid w:val="002866EA"/>
    <w:rsid w:val="00286980"/>
    <w:rsid w:val="00286F21"/>
    <w:rsid w:val="00286FAF"/>
    <w:rsid w:val="0028704E"/>
    <w:rsid w:val="0028712E"/>
    <w:rsid w:val="0028759E"/>
    <w:rsid w:val="00287790"/>
    <w:rsid w:val="00287E59"/>
    <w:rsid w:val="002901CB"/>
    <w:rsid w:val="0029047D"/>
    <w:rsid w:val="00290876"/>
    <w:rsid w:val="00290E02"/>
    <w:rsid w:val="0029181B"/>
    <w:rsid w:val="00291832"/>
    <w:rsid w:val="00291D7C"/>
    <w:rsid w:val="00291E4B"/>
    <w:rsid w:val="00291F58"/>
    <w:rsid w:val="0029244C"/>
    <w:rsid w:val="00292484"/>
    <w:rsid w:val="00292B0D"/>
    <w:rsid w:val="00293135"/>
    <w:rsid w:val="002937BD"/>
    <w:rsid w:val="002939FB"/>
    <w:rsid w:val="00293CC9"/>
    <w:rsid w:val="00293D01"/>
    <w:rsid w:val="00294708"/>
    <w:rsid w:val="00294BA0"/>
    <w:rsid w:val="00294FA1"/>
    <w:rsid w:val="0029584F"/>
    <w:rsid w:val="00295D40"/>
    <w:rsid w:val="00295EBE"/>
    <w:rsid w:val="00295F40"/>
    <w:rsid w:val="002964DE"/>
    <w:rsid w:val="002969A2"/>
    <w:rsid w:val="00297308"/>
    <w:rsid w:val="00297C56"/>
    <w:rsid w:val="002A0C11"/>
    <w:rsid w:val="002A1064"/>
    <w:rsid w:val="002A10F2"/>
    <w:rsid w:val="002A1368"/>
    <w:rsid w:val="002A1528"/>
    <w:rsid w:val="002A19BC"/>
    <w:rsid w:val="002A1AFF"/>
    <w:rsid w:val="002A1DC4"/>
    <w:rsid w:val="002A2538"/>
    <w:rsid w:val="002A263D"/>
    <w:rsid w:val="002A30C2"/>
    <w:rsid w:val="002A3972"/>
    <w:rsid w:val="002A3A7F"/>
    <w:rsid w:val="002A4311"/>
    <w:rsid w:val="002A4D08"/>
    <w:rsid w:val="002A592C"/>
    <w:rsid w:val="002A5F65"/>
    <w:rsid w:val="002A6141"/>
    <w:rsid w:val="002A62FF"/>
    <w:rsid w:val="002A6765"/>
    <w:rsid w:val="002A6989"/>
    <w:rsid w:val="002A72D7"/>
    <w:rsid w:val="002A74FE"/>
    <w:rsid w:val="002A76C0"/>
    <w:rsid w:val="002A7C8A"/>
    <w:rsid w:val="002B0762"/>
    <w:rsid w:val="002B0ABF"/>
    <w:rsid w:val="002B0FCF"/>
    <w:rsid w:val="002B102F"/>
    <w:rsid w:val="002B141E"/>
    <w:rsid w:val="002B1569"/>
    <w:rsid w:val="002B1A2A"/>
    <w:rsid w:val="002B1EB3"/>
    <w:rsid w:val="002B1F76"/>
    <w:rsid w:val="002B2AB6"/>
    <w:rsid w:val="002B33D3"/>
    <w:rsid w:val="002B3909"/>
    <w:rsid w:val="002B3C08"/>
    <w:rsid w:val="002B3CB1"/>
    <w:rsid w:val="002B4C16"/>
    <w:rsid w:val="002B4DA8"/>
    <w:rsid w:val="002B4DF4"/>
    <w:rsid w:val="002B56E3"/>
    <w:rsid w:val="002B5AE3"/>
    <w:rsid w:val="002B5BC0"/>
    <w:rsid w:val="002B6022"/>
    <w:rsid w:val="002B647B"/>
    <w:rsid w:val="002B6578"/>
    <w:rsid w:val="002B65AA"/>
    <w:rsid w:val="002B695A"/>
    <w:rsid w:val="002B699A"/>
    <w:rsid w:val="002B6BA5"/>
    <w:rsid w:val="002B765C"/>
    <w:rsid w:val="002B77FD"/>
    <w:rsid w:val="002B79E7"/>
    <w:rsid w:val="002B7A80"/>
    <w:rsid w:val="002B7D4A"/>
    <w:rsid w:val="002B7E1B"/>
    <w:rsid w:val="002C00DD"/>
    <w:rsid w:val="002C0800"/>
    <w:rsid w:val="002C0BB9"/>
    <w:rsid w:val="002C0E66"/>
    <w:rsid w:val="002C0F14"/>
    <w:rsid w:val="002C12B1"/>
    <w:rsid w:val="002C160E"/>
    <w:rsid w:val="002C1AD7"/>
    <w:rsid w:val="002C1C13"/>
    <w:rsid w:val="002C1CF0"/>
    <w:rsid w:val="002C1EDB"/>
    <w:rsid w:val="002C1FE8"/>
    <w:rsid w:val="002C2B13"/>
    <w:rsid w:val="002C2B49"/>
    <w:rsid w:val="002C2F6D"/>
    <w:rsid w:val="002C3381"/>
    <w:rsid w:val="002C36DE"/>
    <w:rsid w:val="002C4060"/>
    <w:rsid w:val="002C4729"/>
    <w:rsid w:val="002C47E2"/>
    <w:rsid w:val="002C4C64"/>
    <w:rsid w:val="002C4D71"/>
    <w:rsid w:val="002C4E10"/>
    <w:rsid w:val="002C4E43"/>
    <w:rsid w:val="002C56FC"/>
    <w:rsid w:val="002C5729"/>
    <w:rsid w:val="002C5812"/>
    <w:rsid w:val="002C590A"/>
    <w:rsid w:val="002C5F6B"/>
    <w:rsid w:val="002C628F"/>
    <w:rsid w:val="002C6613"/>
    <w:rsid w:val="002C6BCD"/>
    <w:rsid w:val="002C6D57"/>
    <w:rsid w:val="002C6D72"/>
    <w:rsid w:val="002C74BA"/>
    <w:rsid w:val="002C7CBF"/>
    <w:rsid w:val="002D0439"/>
    <w:rsid w:val="002D08B9"/>
    <w:rsid w:val="002D15AA"/>
    <w:rsid w:val="002D20F1"/>
    <w:rsid w:val="002D2278"/>
    <w:rsid w:val="002D2423"/>
    <w:rsid w:val="002D24FF"/>
    <w:rsid w:val="002D2A0B"/>
    <w:rsid w:val="002D4BF8"/>
    <w:rsid w:val="002D59D9"/>
    <w:rsid w:val="002D5FCD"/>
    <w:rsid w:val="002D6137"/>
    <w:rsid w:val="002D61EA"/>
    <w:rsid w:val="002D7D97"/>
    <w:rsid w:val="002D7F48"/>
    <w:rsid w:val="002D7FC9"/>
    <w:rsid w:val="002E0293"/>
    <w:rsid w:val="002E033C"/>
    <w:rsid w:val="002E05D7"/>
    <w:rsid w:val="002E07FB"/>
    <w:rsid w:val="002E10EB"/>
    <w:rsid w:val="002E130B"/>
    <w:rsid w:val="002E16B1"/>
    <w:rsid w:val="002E171F"/>
    <w:rsid w:val="002E1AB2"/>
    <w:rsid w:val="002E1D9E"/>
    <w:rsid w:val="002E22CC"/>
    <w:rsid w:val="002E2413"/>
    <w:rsid w:val="002E2A53"/>
    <w:rsid w:val="002E2C75"/>
    <w:rsid w:val="002E3186"/>
    <w:rsid w:val="002E3FC5"/>
    <w:rsid w:val="002E4142"/>
    <w:rsid w:val="002E4B20"/>
    <w:rsid w:val="002E4EE0"/>
    <w:rsid w:val="002E55C6"/>
    <w:rsid w:val="002E579A"/>
    <w:rsid w:val="002E598E"/>
    <w:rsid w:val="002E5F3C"/>
    <w:rsid w:val="002E5FD9"/>
    <w:rsid w:val="002E7A64"/>
    <w:rsid w:val="002E7B17"/>
    <w:rsid w:val="002F0709"/>
    <w:rsid w:val="002F07FC"/>
    <w:rsid w:val="002F0DF5"/>
    <w:rsid w:val="002F17F0"/>
    <w:rsid w:val="002F21BF"/>
    <w:rsid w:val="002F2690"/>
    <w:rsid w:val="002F278B"/>
    <w:rsid w:val="002F2B64"/>
    <w:rsid w:val="002F2BF7"/>
    <w:rsid w:val="002F2E32"/>
    <w:rsid w:val="002F2E40"/>
    <w:rsid w:val="002F31C2"/>
    <w:rsid w:val="002F37B4"/>
    <w:rsid w:val="002F383D"/>
    <w:rsid w:val="002F3F71"/>
    <w:rsid w:val="002F3FD3"/>
    <w:rsid w:val="002F4B55"/>
    <w:rsid w:val="002F4B7F"/>
    <w:rsid w:val="002F5277"/>
    <w:rsid w:val="002F5EF5"/>
    <w:rsid w:val="002F625F"/>
    <w:rsid w:val="002F6456"/>
    <w:rsid w:val="002F6912"/>
    <w:rsid w:val="002F6AF3"/>
    <w:rsid w:val="002F7F5B"/>
    <w:rsid w:val="0030055E"/>
    <w:rsid w:val="003005D0"/>
    <w:rsid w:val="00300D67"/>
    <w:rsid w:val="00300EA4"/>
    <w:rsid w:val="00300FF8"/>
    <w:rsid w:val="00301034"/>
    <w:rsid w:val="003010D1"/>
    <w:rsid w:val="003012CD"/>
    <w:rsid w:val="0030193D"/>
    <w:rsid w:val="0030216E"/>
    <w:rsid w:val="003024F9"/>
    <w:rsid w:val="00302CC0"/>
    <w:rsid w:val="00303061"/>
    <w:rsid w:val="00303667"/>
    <w:rsid w:val="00303CC5"/>
    <w:rsid w:val="00304120"/>
    <w:rsid w:val="0030453F"/>
    <w:rsid w:val="00304610"/>
    <w:rsid w:val="0030465D"/>
    <w:rsid w:val="00304B9A"/>
    <w:rsid w:val="00304F76"/>
    <w:rsid w:val="0030554A"/>
    <w:rsid w:val="00305EB1"/>
    <w:rsid w:val="00306341"/>
    <w:rsid w:val="0030680D"/>
    <w:rsid w:val="00306998"/>
    <w:rsid w:val="00306AA3"/>
    <w:rsid w:val="00306B65"/>
    <w:rsid w:val="00307926"/>
    <w:rsid w:val="00307BCC"/>
    <w:rsid w:val="0031007E"/>
    <w:rsid w:val="0031023A"/>
    <w:rsid w:val="003103B4"/>
    <w:rsid w:val="00310652"/>
    <w:rsid w:val="0031089E"/>
    <w:rsid w:val="00310921"/>
    <w:rsid w:val="00310E25"/>
    <w:rsid w:val="00311E64"/>
    <w:rsid w:val="003129CB"/>
    <w:rsid w:val="003137BD"/>
    <w:rsid w:val="00313A77"/>
    <w:rsid w:val="003140E8"/>
    <w:rsid w:val="003148A1"/>
    <w:rsid w:val="00314F3E"/>
    <w:rsid w:val="003152ED"/>
    <w:rsid w:val="00315683"/>
    <w:rsid w:val="00316564"/>
    <w:rsid w:val="003166E8"/>
    <w:rsid w:val="00316CB6"/>
    <w:rsid w:val="003175BD"/>
    <w:rsid w:val="00317D32"/>
    <w:rsid w:val="00317F84"/>
    <w:rsid w:val="0032011D"/>
    <w:rsid w:val="003201EA"/>
    <w:rsid w:val="00320384"/>
    <w:rsid w:val="00320414"/>
    <w:rsid w:val="003209D8"/>
    <w:rsid w:val="00320AC5"/>
    <w:rsid w:val="00321849"/>
    <w:rsid w:val="00321981"/>
    <w:rsid w:val="00321A31"/>
    <w:rsid w:val="00321EB2"/>
    <w:rsid w:val="00322047"/>
    <w:rsid w:val="00322463"/>
    <w:rsid w:val="003226D6"/>
    <w:rsid w:val="003227FC"/>
    <w:rsid w:val="00322885"/>
    <w:rsid w:val="00322BAA"/>
    <w:rsid w:val="00322C93"/>
    <w:rsid w:val="00322F85"/>
    <w:rsid w:val="003240E7"/>
    <w:rsid w:val="003241A3"/>
    <w:rsid w:val="00324406"/>
    <w:rsid w:val="00324AA8"/>
    <w:rsid w:val="00324E03"/>
    <w:rsid w:val="00325281"/>
    <w:rsid w:val="003255ED"/>
    <w:rsid w:val="00325D1C"/>
    <w:rsid w:val="0032636B"/>
    <w:rsid w:val="00326818"/>
    <w:rsid w:val="00326AC0"/>
    <w:rsid w:val="00326E50"/>
    <w:rsid w:val="00327011"/>
    <w:rsid w:val="00327231"/>
    <w:rsid w:val="00327336"/>
    <w:rsid w:val="00330263"/>
    <w:rsid w:val="003302B8"/>
    <w:rsid w:val="00330661"/>
    <w:rsid w:val="00330815"/>
    <w:rsid w:val="00330828"/>
    <w:rsid w:val="00330D5C"/>
    <w:rsid w:val="00331409"/>
    <w:rsid w:val="00331491"/>
    <w:rsid w:val="00331C17"/>
    <w:rsid w:val="00332192"/>
    <w:rsid w:val="00332521"/>
    <w:rsid w:val="0033254D"/>
    <w:rsid w:val="003327D3"/>
    <w:rsid w:val="00332BB9"/>
    <w:rsid w:val="003330B7"/>
    <w:rsid w:val="003332A4"/>
    <w:rsid w:val="00333868"/>
    <w:rsid w:val="00333E68"/>
    <w:rsid w:val="00333E76"/>
    <w:rsid w:val="00333EA0"/>
    <w:rsid w:val="00333EDD"/>
    <w:rsid w:val="00333F9E"/>
    <w:rsid w:val="00334472"/>
    <w:rsid w:val="003345BF"/>
    <w:rsid w:val="003345C4"/>
    <w:rsid w:val="003349A1"/>
    <w:rsid w:val="00334EDC"/>
    <w:rsid w:val="00334FFC"/>
    <w:rsid w:val="003351A9"/>
    <w:rsid w:val="00335285"/>
    <w:rsid w:val="003354D3"/>
    <w:rsid w:val="00335943"/>
    <w:rsid w:val="00335EAB"/>
    <w:rsid w:val="003360E3"/>
    <w:rsid w:val="0033678C"/>
    <w:rsid w:val="00336790"/>
    <w:rsid w:val="00337140"/>
    <w:rsid w:val="00340159"/>
    <w:rsid w:val="00340B0A"/>
    <w:rsid w:val="00340F1D"/>
    <w:rsid w:val="00340F3F"/>
    <w:rsid w:val="003414D8"/>
    <w:rsid w:val="00341A12"/>
    <w:rsid w:val="00341B04"/>
    <w:rsid w:val="00341C95"/>
    <w:rsid w:val="00341F37"/>
    <w:rsid w:val="0034220F"/>
    <w:rsid w:val="00342697"/>
    <w:rsid w:val="00342C55"/>
    <w:rsid w:val="00342EBD"/>
    <w:rsid w:val="00342F94"/>
    <w:rsid w:val="00342FDC"/>
    <w:rsid w:val="0034300F"/>
    <w:rsid w:val="0034346E"/>
    <w:rsid w:val="003436A9"/>
    <w:rsid w:val="00343CE4"/>
    <w:rsid w:val="00343D7A"/>
    <w:rsid w:val="00344280"/>
    <w:rsid w:val="00344733"/>
    <w:rsid w:val="00344F12"/>
    <w:rsid w:val="00345464"/>
    <w:rsid w:val="00345667"/>
    <w:rsid w:val="00345CE7"/>
    <w:rsid w:val="00345E3B"/>
    <w:rsid w:val="0034670F"/>
    <w:rsid w:val="00346B16"/>
    <w:rsid w:val="00346B88"/>
    <w:rsid w:val="00346D6B"/>
    <w:rsid w:val="00347226"/>
    <w:rsid w:val="00347228"/>
    <w:rsid w:val="00347832"/>
    <w:rsid w:val="00347839"/>
    <w:rsid w:val="003478C0"/>
    <w:rsid w:val="00347B8C"/>
    <w:rsid w:val="00347D92"/>
    <w:rsid w:val="0035039F"/>
    <w:rsid w:val="00350582"/>
    <w:rsid w:val="0035093B"/>
    <w:rsid w:val="00350B15"/>
    <w:rsid w:val="00350C72"/>
    <w:rsid w:val="00350EF6"/>
    <w:rsid w:val="003514BC"/>
    <w:rsid w:val="00351C80"/>
    <w:rsid w:val="00351E0C"/>
    <w:rsid w:val="003520AA"/>
    <w:rsid w:val="003523EA"/>
    <w:rsid w:val="003525B5"/>
    <w:rsid w:val="00352643"/>
    <w:rsid w:val="00352B3D"/>
    <w:rsid w:val="00352D50"/>
    <w:rsid w:val="00352E04"/>
    <w:rsid w:val="003531AD"/>
    <w:rsid w:val="00353B03"/>
    <w:rsid w:val="00353B68"/>
    <w:rsid w:val="00353C40"/>
    <w:rsid w:val="00353C47"/>
    <w:rsid w:val="00353F5E"/>
    <w:rsid w:val="00354278"/>
    <w:rsid w:val="003548A2"/>
    <w:rsid w:val="00354C22"/>
    <w:rsid w:val="00354CD1"/>
    <w:rsid w:val="0035543E"/>
    <w:rsid w:val="00355520"/>
    <w:rsid w:val="00355794"/>
    <w:rsid w:val="0035588A"/>
    <w:rsid w:val="00355909"/>
    <w:rsid w:val="003559C6"/>
    <w:rsid w:val="00355A1E"/>
    <w:rsid w:val="00355F51"/>
    <w:rsid w:val="003563A7"/>
    <w:rsid w:val="003565EF"/>
    <w:rsid w:val="003567C2"/>
    <w:rsid w:val="00356820"/>
    <w:rsid w:val="0035711E"/>
    <w:rsid w:val="003573E4"/>
    <w:rsid w:val="003576C1"/>
    <w:rsid w:val="00357880"/>
    <w:rsid w:val="00357BA3"/>
    <w:rsid w:val="00357E11"/>
    <w:rsid w:val="003600AC"/>
    <w:rsid w:val="003600E5"/>
    <w:rsid w:val="003602FC"/>
    <w:rsid w:val="00360543"/>
    <w:rsid w:val="00360666"/>
    <w:rsid w:val="00360CDC"/>
    <w:rsid w:val="00360EE7"/>
    <w:rsid w:val="00361172"/>
    <w:rsid w:val="0036131D"/>
    <w:rsid w:val="003615E5"/>
    <w:rsid w:val="00361C17"/>
    <w:rsid w:val="00361F82"/>
    <w:rsid w:val="00362AF0"/>
    <w:rsid w:val="00362B87"/>
    <w:rsid w:val="0036303A"/>
    <w:rsid w:val="00363337"/>
    <w:rsid w:val="00363345"/>
    <w:rsid w:val="0036345F"/>
    <w:rsid w:val="003634BC"/>
    <w:rsid w:val="0036382C"/>
    <w:rsid w:val="00363FD0"/>
    <w:rsid w:val="00364541"/>
    <w:rsid w:val="00364B4C"/>
    <w:rsid w:val="00365544"/>
    <w:rsid w:val="00365B35"/>
    <w:rsid w:val="00365E0C"/>
    <w:rsid w:val="00366A09"/>
    <w:rsid w:val="00366E3A"/>
    <w:rsid w:val="0036753E"/>
    <w:rsid w:val="00367E8B"/>
    <w:rsid w:val="00367F0C"/>
    <w:rsid w:val="003702B3"/>
    <w:rsid w:val="00370545"/>
    <w:rsid w:val="0037068C"/>
    <w:rsid w:val="003706DA"/>
    <w:rsid w:val="003709D1"/>
    <w:rsid w:val="00370BF4"/>
    <w:rsid w:val="00370CBC"/>
    <w:rsid w:val="0037135D"/>
    <w:rsid w:val="003714BF"/>
    <w:rsid w:val="00371786"/>
    <w:rsid w:val="003721AA"/>
    <w:rsid w:val="0037258C"/>
    <w:rsid w:val="00372B6A"/>
    <w:rsid w:val="00372C14"/>
    <w:rsid w:val="00373031"/>
    <w:rsid w:val="00373855"/>
    <w:rsid w:val="00373879"/>
    <w:rsid w:val="00373AB4"/>
    <w:rsid w:val="00373BD4"/>
    <w:rsid w:val="00373CBB"/>
    <w:rsid w:val="003749D7"/>
    <w:rsid w:val="00374B52"/>
    <w:rsid w:val="003751A7"/>
    <w:rsid w:val="00375260"/>
    <w:rsid w:val="003757AC"/>
    <w:rsid w:val="0037585E"/>
    <w:rsid w:val="00376985"/>
    <w:rsid w:val="00376BAB"/>
    <w:rsid w:val="00376E43"/>
    <w:rsid w:val="0037707A"/>
    <w:rsid w:val="0037772A"/>
    <w:rsid w:val="00377734"/>
    <w:rsid w:val="003779A3"/>
    <w:rsid w:val="0038068D"/>
    <w:rsid w:val="003809AB"/>
    <w:rsid w:val="00380F6A"/>
    <w:rsid w:val="0038127E"/>
    <w:rsid w:val="0038161A"/>
    <w:rsid w:val="00381729"/>
    <w:rsid w:val="003817F1"/>
    <w:rsid w:val="00381ED8"/>
    <w:rsid w:val="00382579"/>
    <w:rsid w:val="0038266F"/>
    <w:rsid w:val="00382993"/>
    <w:rsid w:val="00382E5A"/>
    <w:rsid w:val="00382F90"/>
    <w:rsid w:val="00383651"/>
    <w:rsid w:val="003837D0"/>
    <w:rsid w:val="00383F40"/>
    <w:rsid w:val="003842B5"/>
    <w:rsid w:val="00384FE0"/>
    <w:rsid w:val="00385060"/>
    <w:rsid w:val="00385361"/>
    <w:rsid w:val="0038591F"/>
    <w:rsid w:val="00386A5D"/>
    <w:rsid w:val="00386D0F"/>
    <w:rsid w:val="00386DD3"/>
    <w:rsid w:val="00387062"/>
    <w:rsid w:val="003872D7"/>
    <w:rsid w:val="003877E1"/>
    <w:rsid w:val="0038792F"/>
    <w:rsid w:val="00387997"/>
    <w:rsid w:val="00387DC4"/>
    <w:rsid w:val="00387E07"/>
    <w:rsid w:val="00387F7C"/>
    <w:rsid w:val="003903C5"/>
    <w:rsid w:val="00390BD9"/>
    <w:rsid w:val="00390C4A"/>
    <w:rsid w:val="00391458"/>
    <w:rsid w:val="00391894"/>
    <w:rsid w:val="003919BA"/>
    <w:rsid w:val="003919F7"/>
    <w:rsid w:val="00391A6D"/>
    <w:rsid w:val="00391D61"/>
    <w:rsid w:val="00392290"/>
    <w:rsid w:val="00392637"/>
    <w:rsid w:val="003929E7"/>
    <w:rsid w:val="00392C86"/>
    <w:rsid w:val="003932B9"/>
    <w:rsid w:val="003940B2"/>
    <w:rsid w:val="0039426B"/>
    <w:rsid w:val="0039449D"/>
    <w:rsid w:val="003944A3"/>
    <w:rsid w:val="00394CD6"/>
    <w:rsid w:val="0039525C"/>
    <w:rsid w:val="003954BF"/>
    <w:rsid w:val="00395A96"/>
    <w:rsid w:val="00395E8F"/>
    <w:rsid w:val="003968D4"/>
    <w:rsid w:val="00396965"/>
    <w:rsid w:val="003970AE"/>
    <w:rsid w:val="003970B3"/>
    <w:rsid w:val="003976BC"/>
    <w:rsid w:val="00397968"/>
    <w:rsid w:val="003A0286"/>
    <w:rsid w:val="003A0899"/>
    <w:rsid w:val="003A0ED4"/>
    <w:rsid w:val="003A0F39"/>
    <w:rsid w:val="003A13D5"/>
    <w:rsid w:val="003A15E7"/>
    <w:rsid w:val="003A1760"/>
    <w:rsid w:val="003A1BAE"/>
    <w:rsid w:val="003A1FCC"/>
    <w:rsid w:val="003A201B"/>
    <w:rsid w:val="003A217E"/>
    <w:rsid w:val="003A2199"/>
    <w:rsid w:val="003A2B29"/>
    <w:rsid w:val="003A2CF1"/>
    <w:rsid w:val="003A3069"/>
    <w:rsid w:val="003A32D0"/>
    <w:rsid w:val="003A3384"/>
    <w:rsid w:val="003A33FA"/>
    <w:rsid w:val="003A360E"/>
    <w:rsid w:val="003A38E2"/>
    <w:rsid w:val="003A3C29"/>
    <w:rsid w:val="003A44F2"/>
    <w:rsid w:val="003A4786"/>
    <w:rsid w:val="003A4939"/>
    <w:rsid w:val="003A4B4C"/>
    <w:rsid w:val="003A4CC2"/>
    <w:rsid w:val="003A53E3"/>
    <w:rsid w:val="003A59DB"/>
    <w:rsid w:val="003A5DC9"/>
    <w:rsid w:val="003A5E29"/>
    <w:rsid w:val="003A5EDE"/>
    <w:rsid w:val="003A60D8"/>
    <w:rsid w:val="003A6857"/>
    <w:rsid w:val="003A6D06"/>
    <w:rsid w:val="003A71C0"/>
    <w:rsid w:val="003A78DE"/>
    <w:rsid w:val="003A7998"/>
    <w:rsid w:val="003A7A3B"/>
    <w:rsid w:val="003A7B59"/>
    <w:rsid w:val="003A7C33"/>
    <w:rsid w:val="003B0356"/>
    <w:rsid w:val="003B0F2C"/>
    <w:rsid w:val="003B0F41"/>
    <w:rsid w:val="003B0F59"/>
    <w:rsid w:val="003B100B"/>
    <w:rsid w:val="003B1032"/>
    <w:rsid w:val="003B1EC3"/>
    <w:rsid w:val="003B2320"/>
    <w:rsid w:val="003B3190"/>
    <w:rsid w:val="003B3701"/>
    <w:rsid w:val="003B3B4C"/>
    <w:rsid w:val="003B471C"/>
    <w:rsid w:val="003B4813"/>
    <w:rsid w:val="003B4885"/>
    <w:rsid w:val="003B4897"/>
    <w:rsid w:val="003B5573"/>
    <w:rsid w:val="003B68F3"/>
    <w:rsid w:val="003B79E6"/>
    <w:rsid w:val="003B7AB7"/>
    <w:rsid w:val="003B7D37"/>
    <w:rsid w:val="003C019C"/>
    <w:rsid w:val="003C037F"/>
    <w:rsid w:val="003C0AD7"/>
    <w:rsid w:val="003C0E74"/>
    <w:rsid w:val="003C1113"/>
    <w:rsid w:val="003C122C"/>
    <w:rsid w:val="003C1621"/>
    <w:rsid w:val="003C16D6"/>
    <w:rsid w:val="003C1B8A"/>
    <w:rsid w:val="003C2025"/>
    <w:rsid w:val="003C2899"/>
    <w:rsid w:val="003C2DB9"/>
    <w:rsid w:val="003C2F90"/>
    <w:rsid w:val="003C3911"/>
    <w:rsid w:val="003C4394"/>
    <w:rsid w:val="003C4703"/>
    <w:rsid w:val="003C4716"/>
    <w:rsid w:val="003C4826"/>
    <w:rsid w:val="003C4904"/>
    <w:rsid w:val="003C4B9E"/>
    <w:rsid w:val="003C55B9"/>
    <w:rsid w:val="003C56D6"/>
    <w:rsid w:val="003C6009"/>
    <w:rsid w:val="003C635F"/>
    <w:rsid w:val="003C6445"/>
    <w:rsid w:val="003C6497"/>
    <w:rsid w:val="003C65F1"/>
    <w:rsid w:val="003C71C2"/>
    <w:rsid w:val="003C7DF7"/>
    <w:rsid w:val="003D0A3B"/>
    <w:rsid w:val="003D0A3C"/>
    <w:rsid w:val="003D1177"/>
    <w:rsid w:val="003D1530"/>
    <w:rsid w:val="003D24AE"/>
    <w:rsid w:val="003D2D27"/>
    <w:rsid w:val="003D3054"/>
    <w:rsid w:val="003D3061"/>
    <w:rsid w:val="003D344C"/>
    <w:rsid w:val="003D374C"/>
    <w:rsid w:val="003D3F1F"/>
    <w:rsid w:val="003D4163"/>
    <w:rsid w:val="003D44D5"/>
    <w:rsid w:val="003D4533"/>
    <w:rsid w:val="003D46C3"/>
    <w:rsid w:val="003D4F05"/>
    <w:rsid w:val="003D5195"/>
    <w:rsid w:val="003D5349"/>
    <w:rsid w:val="003D5B52"/>
    <w:rsid w:val="003D5C48"/>
    <w:rsid w:val="003D5C56"/>
    <w:rsid w:val="003D5CB5"/>
    <w:rsid w:val="003D5F4A"/>
    <w:rsid w:val="003D5FD7"/>
    <w:rsid w:val="003D6218"/>
    <w:rsid w:val="003D65B2"/>
    <w:rsid w:val="003D6B85"/>
    <w:rsid w:val="003D6D07"/>
    <w:rsid w:val="003D6D5D"/>
    <w:rsid w:val="003D6D8E"/>
    <w:rsid w:val="003D7600"/>
    <w:rsid w:val="003D7C9D"/>
    <w:rsid w:val="003E0EA9"/>
    <w:rsid w:val="003E0FD0"/>
    <w:rsid w:val="003E113C"/>
    <w:rsid w:val="003E214A"/>
    <w:rsid w:val="003E29FF"/>
    <w:rsid w:val="003E330D"/>
    <w:rsid w:val="003E37B9"/>
    <w:rsid w:val="003E3C4A"/>
    <w:rsid w:val="003E3C4F"/>
    <w:rsid w:val="003E3FA9"/>
    <w:rsid w:val="003E452E"/>
    <w:rsid w:val="003E467E"/>
    <w:rsid w:val="003E4872"/>
    <w:rsid w:val="003E4A9F"/>
    <w:rsid w:val="003E5641"/>
    <w:rsid w:val="003E5981"/>
    <w:rsid w:val="003E5A84"/>
    <w:rsid w:val="003E5D20"/>
    <w:rsid w:val="003E5F13"/>
    <w:rsid w:val="003E632E"/>
    <w:rsid w:val="003E6C38"/>
    <w:rsid w:val="003E7058"/>
    <w:rsid w:val="003E713B"/>
    <w:rsid w:val="003E71EA"/>
    <w:rsid w:val="003E770A"/>
    <w:rsid w:val="003E7C1D"/>
    <w:rsid w:val="003E7D01"/>
    <w:rsid w:val="003E7DB6"/>
    <w:rsid w:val="003F0417"/>
    <w:rsid w:val="003F0A3D"/>
    <w:rsid w:val="003F0BF5"/>
    <w:rsid w:val="003F19A2"/>
    <w:rsid w:val="003F1BED"/>
    <w:rsid w:val="003F200A"/>
    <w:rsid w:val="003F28A5"/>
    <w:rsid w:val="003F2A99"/>
    <w:rsid w:val="003F3114"/>
    <w:rsid w:val="003F348B"/>
    <w:rsid w:val="003F356C"/>
    <w:rsid w:val="003F3B3B"/>
    <w:rsid w:val="003F3D03"/>
    <w:rsid w:val="003F406A"/>
    <w:rsid w:val="003F44CC"/>
    <w:rsid w:val="003F4827"/>
    <w:rsid w:val="003F4B98"/>
    <w:rsid w:val="003F4E5A"/>
    <w:rsid w:val="003F529F"/>
    <w:rsid w:val="003F5383"/>
    <w:rsid w:val="003F5690"/>
    <w:rsid w:val="003F5762"/>
    <w:rsid w:val="003F5A5F"/>
    <w:rsid w:val="003F5AB3"/>
    <w:rsid w:val="003F5CD8"/>
    <w:rsid w:val="003F5D69"/>
    <w:rsid w:val="003F651D"/>
    <w:rsid w:val="003F6857"/>
    <w:rsid w:val="003F6CF3"/>
    <w:rsid w:val="003F7C01"/>
    <w:rsid w:val="003F7C87"/>
    <w:rsid w:val="004004FC"/>
    <w:rsid w:val="004005F5"/>
    <w:rsid w:val="00400629"/>
    <w:rsid w:val="00400BA5"/>
    <w:rsid w:val="00400DA0"/>
    <w:rsid w:val="004010CD"/>
    <w:rsid w:val="00401B55"/>
    <w:rsid w:val="00401ED7"/>
    <w:rsid w:val="0040244F"/>
    <w:rsid w:val="004026EE"/>
    <w:rsid w:val="00402D22"/>
    <w:rsid w:val="00402D3F"/>
    <w:rsid w:val="00403779"/>
    <w:rsid w:val="00403EFE"/>
    <w:rsid w:val="00404395"/>
    <w:rsid w:val="00404442"/>
    <w:rsid w:val="00404471"/>
    <w:rsid w:val="00404485"/>
    <w:rsid w:val="004047BA"/>
    <w:rsid w:val="00404A1E"/>
    <w:rsid w:val="00404C47"/>
    <w:rsid w:val="0040535B"/>
    <w:rsid w:val="00405360"/>
    <w:rsid w:val="004061F4"/>
    <w:rsid w:val="00406D01"/>
    <w:rsid w:val="0040750C"/>
    <w:rsid w:val="00407AEE"/>
    <w:rsid w:val="00407B36"/>
    <w:rsid w:val="0041034C"/>
    <w:rsid w:val="004103FB"/>
    <w:rsid w:val="0041059E"/>
    <w:rsid w:val="004108C9"/>
    <w:rsid w:val="0041118F"/>
    <w:rsid w:val="00411A2E"/>
    <w:rsid w:val="00411F1D"/>
    <w:rsid w:val="00411F41"/>
    <w:rsid w:val="004121A9"/>
    <w:rsid w:val="004122EA"/>
    <w:rsid w:val="00412457"/>
    <w:rsid w:val="004125FA"/>
    <w:rsid w:val="00412BDE"/>
    <w:rsid w:val="00412E27"/>
    <w:rsid w:val="00412F3C"/>
    <w:rsid w:val="00413E26"/>
    <w:rsid w:val="00413FF3"/>
    <w:rsid w:val="00414F0C"/>
    <w:rsid w:val="00415082"/>
    <w:rsid w:val="00415333"/>
    <w:rsid w:val="00415C4D"/>
    <w:rsid w:val="00416454"/>
    <w:rsid w:val="004173E2"/>
    <w:rsid w:val="00417475"/>
    <w:rsid w:val="004176CF"/>
    <w:rsid w:val="00417945"/>
    <w:rsid w:val="00417EFB"/>
    <w:rsid w:val="00420A0E"/>
    <w:rsid w:val="00420E14"/>
    <w:rsid w:val="00420F27"/>
    <w:rsid w:val="004218DD"/>
    <w:rsid w:val="00421CCA"/>
    <w:rsid w:val="00422185"/>
    <w:rsid w:val="004226C3"/>
    <w:rsid w:val="00422862"/>
    <w:rsid w:val="00422B23"/>
    <w:rsid w:val="00422C4B"/>
    <w:rsid w:val="00422DF5"/>
    <w:rsid w:val="00422F48"/>
    <w:rsid w:val="00422FC2"/>
    <w:rsid w:val="004230C9"/>
    <w:rsid w:val="0042334A"/>
    <w:rsid w:val="00423B05"/>
    <w:rsid w:val="00423C12"/>
    <w:rsid w:val="00424BC3"/>
    <w:rsid w:val="00424BF3"/>
    <w:rsid w:val="00424F20"/>
    <w:rsid w:val="0042528C"/>
    <w:rsid w:val="0042533A"/>
    <w:rsid w:val="00425374"/>
    <w:rsid w:val="00425636"/>
    <w:rsid w:val="00425A34"/>
    <w:rsid w:val="0042610E"/>
    <w:rsid w:val="00426529"/>
    <w:rsid w:val="00426A2C"/>
    <w:rsid w:val="00426AA9"/>
    <w:rsid w:val="00426B4A"/>
    <w:rsid w:val="00426FB8"/>
    <w:rsid w:val="004270BD"/>
    <w:rsid w:val="00427137"/>
    <w:rsid w:val="0042731F"/>
    <w:rsid w:val="00427B9D"/>
    <w:rsid w:val="00427C83"/>
    <w:rsid w:val="00427FE8"/>
    <w:rsid w:val="004308F7"/>
    <w:rsid w:val="004316CA"/>
    <w:rsid w:val="004318B2"/>
    <w:rsid w:val="00431BED"/>
    <w:rsid w:val="00432AFE"/>
    <w:rsid w:val="00432BDB"/>
    <w:rsid w:val="00432E20"/>
    <w:rsid w:val="00433205"/>
    <w:rsid w:val="0043369C"/>
    <w:rsid w:val="00433D58"/>
    <w:rsid w:val="00434320"/>
    <w:rsid w:val="0043473D"/>
    <w:rsid w:val="00434862"/>
    <w:rsid w:val="00434873"/>
    <w:rsid w:val="004353F5"/>
    <w:rsid w:val="0043573D"/>
    <w:rsid w:val="004357D9"/>
    <w:rsid w:val="00435878"/>
    <w:rsid w:val="00435A9B"/>
    <w:rsid w:val="00436272"/>
    <w:rsid w:val="00436B74"/>
    <w:rsid w:val="00436F8A"/>
    <w:rsid w:val="00437215"/>
    <w:rsid w:val="00437AFB"/>
    <w:rsid w:val="004400DD"/>
    <w:rsid w:val="0044043C"/>
    <w:rsid w:val="004418F1"/>
    <w:rsid w:val="00441A76"/>
    <w:rsid w:val="00441AEF"/>
    <w:rsid w:val="00441D0C"/>
    <w:rsid w:val="00441EAD"/>
    <w:rsid w:val="00441F42"/>
    <w:rsid w:val="0044280C"/>
    <w:rsid w:val="0044297D"/>
    <w:rsid w:val="00442AF3"/>
    <w:rsid w:val="00442BAF"/>
    <w:rsid w:val="00442DCD"/>
    <w:rsid w:val="00442EFE"/>
    <w:rsid w:val="00442FC9"/>
    <w:rsid w:val="004435A9"/>
    <w:rsid w:val="00443D34"/>
    <w:rsid w:val="004442AB"/>
    <w:rsid w:val="004454D2"/>
    <w:rsid w:val="004454D3"/>
    <w:rsid w:val="004455A3"/>
    <w:rsid w:val="004455BD"/>
    <w:rsid w:val="0044564B"/>
    <w:rsid w:val="00445B8D"/>
    <w:rsid w:val="0044608C"/>
    <w:rsid w:val="0044620F"/>
    <w:rsid w:val="004464F8"/>
    <w:rsid w:val="00446AFC"/>
    <w:rsid w:val="00447185"/>
    <w:rsid w:val="004477C1"/>
    <w:rsid w:val="004478FA"/>
    <w:rsid w:val="0045057C"/>
    <w:rsid w:val="0045072B"/>
    <w:rsid w:val="00450760"/>
    <w:rsid w:val="004508AA"/>
    <w:rsid w:val="00450BCE"/>
    <w:rsid w:val="004517BC"/>
    <w:rsid w:val="00451961"/>
    <w:rsid w:val="00451CC3"/>
    <w:rsid w:val="00451D5A"/>
    <w:rsid w:val="00451D95"/>
    <w:rsid w:val="00451F46"/>
    <w:rsid w:val="00452370"/>
    <w:rsid w:val="00452682"/>
    <w:rsid w:val="00452928"/>
    <w:rsid w:val="004529C2"/>
    <w:rsid w:val="00453151"/>
    <w:rsid w:val="004536BC"/>
    <w:rsid w:val="004538FD"/>
    <w:rsid w:val="0045440C"/>
    <w:rsid w:val="004545EF"/>
    <w:rsid w:val="004546F3"/>
    <w:rsid w:val="004549EF"/>
    <w:rsid w:val="00454A64"/>
    <w:rsid w:val="00454B2B"/>
    <w:rsid w:val="00454EBF"/>
    <w:rsid w:val="0045551B"/>
    <w:rsid w:val="0045558C"/>
    <w:rsid w:val="00456014"/>
    <w:rsid w:val="00456044"/>
    <w:rsid w:val="004563DB"/>
    <w:rsid w:val="0045640E"/>
    <w:rsid w:val="004569CC"/>
    <w:rsid w:val="00457386"/>
    <w:rsid w:val="004576A0"/>
    <w:rsid w:val="004579D3"/>
    <w:rsid w:val="00457BDE"/>
    <w:rsid w:val="00457C6C"/>
    <w:rsid w:val="004605AD"/>
    <w:rsid w:val="004606F1"/>
    <w:rsid w:val="00460C07"/>
    <w:rsid w:val="00460C8A"/>
    <w:rsid w:val="004612AE"/>
    <w:rsid w:val="00461915"/>
    <w:rsid w:val="00462BC5"/>
    <w:rsid w:val="00462F83"/>
    <w:rsid w:val="00463994"/>
    <w:rsid w:val="00463DC6"/>
    <w:rsid w:val="004641BF"/>
    <w:rsid w:val="00464751"/>
    <w:rsid w:val="00464CAC"/>
    <w:rsid w:val="00465B7A"/>
    <w:rsid w:val="00465C38"/>
    <w:rsid w:val="00465F1D"/>
    <w:rsid w:val="00466252"/>
    <w:rsid w:val="00466563"/>
    <w:rsid w:val="004665A8"/>
    <w:rsid w:val="004672D8"/>
    <w:rsid w:val="00467343"/>
    <w:rsid w:val="004674BA"/>
    <w:rsid w:val="004675F5"/>
    <w:rsid w:val="00467824"/>
    <w:rsid w:val="004678BC"/>
    <w:rsid w:val="00467970"/>
    <w:rsid w:val="00467C1F"/>
    <w:rsid w:val="00467C93"/>
    <w:rsid w:val="00467FC6"/>
    <w:rsid w:val="00470347"/>
    <w:rsid w:val="00470944"/>
    <w:rsid w:val="0047094D"/>
    <w:rsid w:val="00470BDE"/>
    <w:rsid w:val="00471435"/>
    <w:rsid w:val="00471730"/>
    <w:rsid w:val="00471B87"/>
    <w:rsid w:val="00473658"/>
    <w:rsid w:val="00473BCE"/>
    <w:rsid w:val="00473BEC"/>
    <w:rsid w:val="00473CA0"/>
    <w:rsid w:val="004746ED"/>
    <w:rsid w:val="004748A8"/>
    <w:rsid w:val="00474AC6"/>
    <w:rsid w:val="00474C58"/>
    <w:rsid w:val="004754C0"/>
    <w:rsid w:val="004759D5"/>
    <w:rsid w:val="00475EDB"/>
    <w:rsid w:val="00475F9F"/>
    <w:rsid w:val="00476205"/>
    <w:rsid w:val="00476313"/>
    <w:rsid w:val="00477080"/>
    <w:rsid w:val="004775A3"/>
    <w:rsid w:val="00477A7D"/>
    <w:rsid w:val="00477B7B"/>
    <w:rsid w:val="00477C3A"/>
    <w:rsid w:val="00477FD9"/>
    <w:rsid w:val="00480470"/>
    <w:rsid w:val="004805AB"/>
    <w:rsid w:val="004806FF"/>
    <w:rsid w:val="00480C6B"/>
    <w:rsid w:val="004811DE"/>
    <w:rsid w:val="00481258"/>
    <w:rsid w:val="0048146C"/>
    <w:rsid w:val="00481789"/>
    <w:rsid w:val="00481911"/>
    <w:rsid w:val="00481D3E"/>
    <w:rsid w:val="00481D49"/>
    <w:rsid w:val="004820E7"/>
    <w:rsid w:val="00482734"/>
    <w:rsid w:val="0048328D"/>
    <w:rsid w:val="004833AA"/>
    <w:rsid w:val="004833B9"/>
    <w:rsid w:val="00483DF0"/>
    <w:rsid w:val="00484BF5"/>
    <w:rsid w:val="0048509E"/>
    <w:rsid w:val="004858EC"/>
    <w:rsid w:val="00485B36"/>
    <w:rsid w:val="00485B7C"/>
    <w:rsid w:val="00485D73"/>
    <w:rsid w:val="0048656D"/>
    <w:rsid w:val="0048663A"/>
    <w:rsid w:val="0048694D"/>
    <w:rsid w:val="00486B7D"/>
    <w:rsid w:val="00486DEA"/>
    <w:rsid w:val="0048753A"/>
    <w:rsid w:val="004875CA"/>
    <w:rsid w:val="00487AF8"/>
    <w:rsid w:val="00487B47"/>
    <w:rsid w:val="00487CF4"/>
    <w:rsid w:val="004903D9"/>
    <w:rsid w:val="00490506"/>
    <w:rsid w:val="00490723"/>
    <w:rsid w:val="00490B72"/>
    <w:rsid w:val="00491562"/>
    <w:rsid w:val="00491C7B"/>
    <w:rsid w:val="00491E9E"/>
    <w:rsid w:val="00492163"/>
    <w:rsid w:val="00492231"/>
    <w:rsid w:val="004927A7"/>
    <w:rsid w:val="004928FB"/>
    <w:rsid w:val="00492F20"/>
    <w:rsid w:val="004934F2"/>
    <w:rsid w:val="00493672"/>
    <w:rsid w:val="00493A91"/>
    <w:rsid w:val="00493ACC"/>
    <w:rsid w:val="00493F49"/>
    <w:rsid w:val="0049421F"/>
    <w:rsid w:val="00494864"/>
    <w:rsid w:val="004948EE"/>
    <w:rsid w:val="00494E16"/>
    <w:rsid w:val="004955F8"/>
    <w:rsid w:val="004956C8"/>
    <w:rsid w:val="00495728"/>
    <w:rsid w:val="00495755"/>
    <w:rsid w:val="00495825"/>
    <w:rsid w:val="00495F3E"/>
    <w:rsid w:val="004961A0"/>
    <w:rsid w:val="00496262"/>
    <w:rsid w:val="004963D9"/>
    <w:rsid w:val="0049679D"/>
    <w:rsid w:val="00496C4B"/>
    <w:rsid w:val="0049757E"/>
    <w:rsid w:val="004979D7"/>
    <w:rsid w:val="00497E72"/>
    <w:rsid w:val="004A0057"/>
    <w:rsid w:val="004A05CA"/>
    <w:rsid w:val="004A06BA"/>
    <w:rsid w:val="004A0C24"/>
    <w:rsid w:val="004A1015"/>
    <w:rsid w:val="004A118B"/>
    <w:rsid w:val="004A16CA"/>
    <w:rsid w:val="004A1759"/>
    <w:rsid w:val="004A1FE3"/>
    <w:rsid w:val="004A22B5"/>
    <w:rsid w:val="004A268C"/>
    <w:rsid w:val="004A284F"/>
    <w:rsid w:val="004A2850"/>
    <w:rsid w:val="004A2B00"/>
    <w:rsid w:val="004A2B57"/>
    <w:rsid w:val="004A31DD"/>
    <w:rsid w:val="004A39B5"/>
    <w:rsid w:val="004A42D2"/>
    <w:rsid w:val="004A4821"/>
    <w:rsid w:val="004A49AD"/>
    <w:rsid w:val="004A4AD3"/>
    <w:rsid w:val="004A4CAC"/>
    <w:rsid w:val="004A5055"/>
    <w:rsid w:val="004A5363"/>
    <w:rsid w:val="004A536C"/>
    <w:rsid w:val="004A536E"/>
    <w:rsid w:val="004A5417"/>
    <w:rsid w:val="004A5A0E"/>
    <w:rsid w:val="004A5C38"/>
    <w:rsid w:val="004A63A6"/>
    <w:rsid w:val="004A661C"/>
    <w:rsid w:val="004A680E"/>
    <w:rsid w:val="004A6BC6"/>
    <w:rsid w:val="004A6D48"/>
    <w:rsid w:val="004A6D6A"/>
    <w:rsid w:val="004A776D"/>
    <w:rsid w:val="004A78ED"/>
    <w:rsid w:val="004A7E09"/>
    <w:rsid w:val="004B00B5"/>
    <w:rsid w:val="004B0169"/>
    <w:rsid w:val="004B046F"/>
    <w:rsid w:val="004B06BB"/>
    <w:rsid w:val="004B1158"/>
    <w:rsid w:val="004B179D"/>
    <w:rsid w:val="004B193D"/>
    <w:rsid w:val="004B1F6B"/>
    <w:rsid w:val="004B213C"/>
    <w:rsid w:val="004B21B8"/>
    <w:rsid w:val="004B2726"/>
    <w:rsid w:val="004B2A7E"/>
    <w:rsid w:val="004B30CA"/>
    <w:rsid w:val="004B32A6"/>
    <w:rsid w:val="004B33F5"/>
    <w:rsid w:val="004B410A"/>
    <w:rsid w:val="004B4615"/>
    <w:rsid w:val="004B4BDC"/>
    <w:rsid w:val="004B4C9B"/>
    <w:rsid w:val="004B4FCE"/>
    <w:rsid w:val="004B5014"/>
    <w:rsid w:val="004B5300"/>
    <w:rsid w:val="004B538B"/>
    <w:rsid w:val="004B593B"/>
    <w:rsid w:val="004B6002"/>
    <w:rsid w:val="004B6418"/>
    <w:rsid w:val="004B6A9F"/>
    <w:rsid w:val="004B7425"/>
    <w:rsid w:val="004B7B30"/>
    <w:rsid w:val="004C0284"/>
    <w:rsid w:val="004C07DB"/>
    <w:rsid w:val="004C0A31"/>
    <w:rsid w:val="004C1452"/>
    <w:rsid w:val="004C170A"/>
    <w:rsid w:val="004C1A64"/>
    <w:rsid w:val="004C2269"/>
    <w:rsid w:val="004C25D8"/>
    <w:rsid w:val="004C26AF"/>
    <w:rsid w:val="004C2C8A"/>
    <w:rsid w:val="004C382E"/>
    <w:rsid w:val="004C3884"/>
    <w:rsid w:val="004C3904"/>
    <w:rsid w:val="004C3A1E"/>
    <w:rsid w:val="004C3D77"/>
    <w:rsid w:val="004C421A"/>
    <w:rsid w:val="004C45B5"/>
    <w:rsid w:val="004C47BC"/>
    <w:rsid w:val="004C51F5"/>
    <w:rsid w:val="004C65D6"/>
    <w:rsid w:val="004C6E73"/>
    <w:rsid w:val="004C6FE8"/>
    <w:rsid w:val="004C7023"/>
    <w:rsid w:val="004C72C0"/>
    <w:rsid w:val="004C73F8"/>
    <w:rsid w:val="004C79CD"/>
    <w:rsid w:val="004C7C37"/>
    <w:rsid w:val="004C7CEA"/>
    <w:rsid w:val="004C7E4D"/>
    <w:rsid w:val="004D008E"/>
    <w:rsid w:val="004D0116"/>
    <w:rsid w:val="004D035E"/>
    <w:rsid w:val="004D04E4"/>
    <w:rsid w:val="004D06E8"/>
    <w:rsid w:val="004D0CE8"/>
    <w:rsid w:val="004D13A2"/>
    <w:rsid w:val="004D1B94"/>
    <w:rsid w:val="004D1BC0"/>
    <w:rsid w:val="004D1CB6"/>
    <w:rsid w:val="004D1EC8"/>
    <w:rsid w:val="004D2341"/>
    <w:rsid w:val="004D288E"/>
    <w:rsid w:val="004D30F0"/>
    <w:rsid w:val="004D3530"/>
    <w:rsid w:val="004D363D"/>
    <w:rsid w:val="004D3B48"/>
    <w:rsid w:val="004D3BD7"/>
    <w:rsid w:val="004D48D7"/>
    <w:rsid w:val="004D4A7C"/>
    <w:rsid w:val="004D4A9F"/>
    <w:rsid w:val="004D51AB"/>
    <w:rsid w:val="004D5330"/>
    <w:rsid w:val="004D57B6"/>
    <w:rsid w:val="004D58BC"/>
    <w:rsid w:val="004D625B"/>
    <w:rsid w:val="004D651A"/>
    <w:rsid w:val="004D6660"/>
    <w:rsid w:val="004D678C"/>
    <w:rsid w:val="004D6876"/>
    <w:rsid w:val="004D68EC"/>
    <w:rsid w:val="004D7666"/>
    <w:rsid w:val="004D76F2"/>
    <w:rsid w:val="004D7B46"/>
    <w:rsid w:val="004D7C7E"/>
    <w:rsid w:val="004E054E"/>
    <w:rsid w:val="004E06BA"/>
    <w:rsid w:val="004E1A11"/>
    <w:rsid w:val="004E282D"/>
    <w:rsid w:val="004E2DD5"/>
    <w:rsid w:val="004E3353"/>
    <w:rsid w:val="004E36FC"/>
    <w:rsid w:val="004E3976"/>
    <w:rsid w:val="004E3F25"/>
    <w:rsid w:val="004E403D"/>
    <w:rsid w:val="004E41AE"/>
    <w:rsid w:val="004E464F"/>
    <w:rsid w:val="004E4A96"/>
    <w:rsid w:val="004E4B0E"/>
    <w:rsid w:val="004E4E30"/>
    <w:rsid w:val="004E4F80"/>
    <w:rsid w:val="004E5070"/>
    <w:rsid w:val="004E51B9"/>
    <w:rsid w:val="004E52F8"/>
    <w:rsid w:val="004E56EA"/>
    <w:rsid w:val="004E607C"/>
    <w:rsid w:val="004E6453"/>
    <w:rsid w:val="004E64CC"/>
    <w:rsid w:val="004E6EF7"/>
    <w:rsid w:val="004E6F0E"/>
    <w:rsid w:val="004E7538"/>
    <w:rsid w:val="004E776E"/>
    <w:rsid w:val="004E7855"/>
    <w:rsid w:val="004F01CA"/>
    <w:rsid w:val="004F01D1"/>
    <w:rsid w:val="004F0289"/>
    <w:rsid w:val="004F0527"/>
    <w:rsid w:val="004F07D7"/>
    <w:rsid w:val="004F0C8C"/>
    <w:rsid w:val="004F1BFE"/>
    <w:rsid w:val="004F1E9B"/>
    <w:rsid w:val="004F22BB"/>
    <w:rsid w:val="004F289E"/>
    <w:rsid w:val="004F28CE"/>
    <w:rsid w:val="004F2963"/>
    <w:rsid w:val="004F3515"/>
    <w:rsid w:val="004F3D53"/>
    <w:rsid w:val="004F3F2B"/>
    <w:rsid w:val="004F45A6"/>
    <w:rsid w:val="004F4E59"/>
    <w:rsid w:val="004F4F8D"/>
    <w:rsid w:val="004F50C7"/>
    <w:rsid w:val="004F5161"/>
    <w:rsid w:val="004F571D"/>
    <w:rsid w:val="004F596E"/>
    <w:rsid w:val="004F5C6D"/>
    <w:rsid w:val="004F5DE7"/>
    <w:rsid w:val="004F5EC7"/>
    <w:rsid w:val="004F6AAC"/>
    <w:rsid w:val="004F6B1A"/>
    <w:rsid w:val="004F76DC"/>
    <w:rsid w:val="004F799F"/>
    <w:rsid w:val="004F7DD7"/>
    <w:rsid w:val="00500329"/>
    <w:rsid w:val="00500CCA"/>
    <w:rsid w:val="00500EAE"/>
    <w:rsid w:val="0050172C"/>
    <w:rsid w:val="005019A7"/>
    <w:rsid w:val="00501B9D"/>
    <w:rsid w:val="00502605"/>
    <w:rsid w:val="00503133"/>
    <w:rsid w:val="00503282"/>
    <w:rsid w:val="00503291"/>
    <w:rsid w:val="005034E6"/>
    <w:rsid w:val="005038D1"/>
    <w:rsid w:val="00503CD1"/>
    <w:rsid w:val="0050404B"/>
    <w:rsid w:val="005041CB"/>
    <w:rsid w:val="00504348"/>
    <w:rsid w:val="00504B1A"/>
    <w:rsid w:val="00504E1E"/>
    <w:rsid w:val="005052C4"/>
    <w:rsid w:val="0050561A"/>
    <w:rsid w:val="00505905"/>
    <w:rsid w:val="00505AC0"/>
    <w:rsid w:val="00505BEC"/>
    <w:rsid w:val="005062C7"/>
    <w:rsid w:val="00506322"/>
    <w:rsid w:val="00506E57"/>
    <w:rsid w:val="005076DC"/>
    <w:rsid w:val="005077F3"/>
    <w:rsid w:val="0050784F"/>
    <w:rsid w:val="005078D8"/>
    <w:rsid w:val="00510399"/>
    <w:rsid w:val="00510838"/>
    <w:rsid w:val="0051085F"/>
    <w:rsid w:val="005108CB"/>
    <w:rsid w:val="005117EE"/>
    <w:rsid w:val="00511851"/>
    <w:rsid w:val="0051229C"/>
    <w:rsid w:val="00512929"/>
    <w:rsid w:val="00512A66"/>
    <w:rsid w:val="00512D70"/>
    <w:rsid w:val="00513856"/>
    <w:rsid w:val="00513B73"/>
    <w:rsid w:val="00513F41"/>
    <w:rsid w:val="0051406A"/>
    <w:rsid w:val="005142FC"/>
    <w:rsid w:val="00514398"/>
    <w:rsid w:val="00514668"/>
    <w:rsid w:val="00514B54"/>
    <w:rsid w:val="005158CE"/>
    <w:rsid w:val="005159F6"/>
    <w:rsid w:val="00516235"/>
    <w:rsid w:val="00516A91"/>
    <w:rsid w:val="00516D6B"/>
    <w:rsid w:val="005170CA"/>
    <w:rsid w:val="00517220"/>
    <w:rsid w:val="00517567"/>
    <w:rsid w:val="0051760F"/>
    <w:rsid w:val="005179F6"/>
    <w:rsid w:val="00517D77"/>
    <w:rsid w:val="00517FC1"/>
    <w:rsid w:val="00520812"/>
    <w:rsid w:val="00520B00"/>
    <w:rsid w:val="00520E94"/>
    <w:rsid w:val="00520EB2"/>
    <w:rsid w:val="00521102"/>
    <w:rsid w:val="00521185"/>
    <w:rsid w:val="00521B75"/>
    <w:rsid w:val="00521CE9"/>
    <w:rsid w:val="00522598"/>
    <w:rsid w:val="005227BD"/>
    <w:rsid w:val="00522862"/>
    <w:rsid w:val="00522880"/>
    <w:rsid w:val="00522E20"/>
    <w:rsid w:val="00522E3D"/>
    <w:rsid w:val="00523585"/>
    <w:rsid w:val="00523624"/>
    <w:rsid w:val="00523797"/>
    <w:rsid w:val="00523AD3"/>
    <w:rsid w:val="00523D72"/>
    <w:rsid w:val="00523D9D"/>
    <w:rsid w:val="00523FBE"/>
    <w:rsid w:val="005244A8"/>
    <w:rsid w:val="00524865"/>
    <w:rsid w:val="00524DB7"/>
    <w:rsid w:val="00524DD8"/>
    <w:rsid w:val="00524E19"/>
    <w:rsid w:val="00524E78"/>
    <w:rsid w:val="00524F8A"/>
    <w:rsid w:val="0052513A"/>
    <w:rsid w:val="00525D94"/>
    <w:rsid w:val="0052610D"/>
    <w:rsid w:val="005261F5"/>
    <w:rsid w:val="005277E6"/>
    <w:rsid w:val="005277EA"/>
    <w:rsid w:val="005278F1"/>
    <w:rsid w:val="00527922"/>
    <w:rsid w:val="00527E3E"/>
    <w:rsid w:val="00527EE8"/>
    <w:rsid w:val="0053012C"/>
    <w:rsid w:val="00530315"/>
    <w:rsid w:val="005308BC"/>
    <w:rsid w:val="00530AE5"/>
    <w:rsid w:val="00530D3F"/>
    <w:rsid w:val="00530F29"/>
    <w:rsid w:val="0053103C"/>
    <w:rsid w:val="00531389"/>
    <w:rsid w:val="005314A6"/>
    <w:rsid w:val="0053179D"/>
    <w:rsid w:val="005317AA"/>
    <w:rsid w:val="00531B20"/>
    <w:rsid w:val="00531CF2"/>
    <w:rsid w:val="00531DA3"/>
    <w:rsid w:val="00532427"/>
    <w:rsid w:val="00532493"/>
    <w:rsid w:val="005327EB"/>
    <w:rsid w:val="00532A42"/>
    <w:rsid w:val="00532E4A"/>
    <w:rsid w:val="00532FCD"/>
    <w:rsid w:val="005334D4"/>
    <w:rsid w:val="005342EE"/>
    <w:rsid w:val="00534741"/>
    <w:rsid w:val="005348EE"/>
    <w:rsid w:val="00534E38"/>
    <w:rsid w:val="005351C0"/>
    <w:rsid w:val="0053525A"/>
    <w:rsid w:val="00535549"/>
    <w:rsid w:val="005367B7"/>
    <w:rsid w:val="005367D7"/>
    <w:rsid w:val="00536A6A"/>
    <w:rsid w:val="00536C7C"/>
    <w:rsid w:val="00536CCB"/>
    <w:rsid w:val="00536D24"/>
    <w:rsid w:val="0053717F"/>
    <w:rsid w:val="0053723E"/>
    <w:rsid w:val="0053756F"/>
    <w:rsid w:val="0053765A"/>
    <w:rsid w:val="0053767B"/>
    <w:rsid w:val="005376C5"/>
    <w:rsid w:val="005378AB"/>
    <w:rsid w:val="00537994"/>
    <w:rsid w:val="00537EE7"/>
    <w:rsid w:val="00537F4D"/>
    <w:rsid w:val="005405BA"/>
    <w:rsid w:val="00540A10"/>
    <w:rsid w:val="00540D88"/>
    <w:rsid w:val="00540FA2"/>
    <w:rsid w:val="0054101F"/>
    <w:rsid w:val="00541079"/>
    <w:rsid w:val="0054112D"/>
    <w:rsid w:val="0054113A"/>
    <w:rsid w:val="0054157D"/>
    <w:rsid w:val="0054308E"/>
    <w:rsid w:val="0054372C"/>
    <w:rsid w:val="0054376F"/>
    <w:rsid w:val="005440A5"/>
    <w:rsid w:val="00544136"/>
    <w:rsid w:val="005445B0"/>
    <w:rsid w:val="00544659"/>
    <w:rsid w:val="005447CD"/>
    <w:rsid w:val="0054499E"/>
    <w:rsid w:val="00544B21"/>
    <w:rsid w:val="00545092"/>
    <w:rsid w:val="0054552F"/>
    <w:rsid w:val="005457B5"/>
    <w:rsid w:val="005458D4"/>
    <w:rsid w:val="005459E1"/>
    <w:rsid w:val="00545F77"/>
    <w:rsid w:val="0054639F"/>
    <w:rsid w:val="005463BB"/>
    <w:rsid w:val="00546AC1"/>
    <w:rsid w:val="00546D4F"/>
    <w:rsid w:val="005474FE"/>
    <w:rsid w:val="00547A96"/>
    <w:rsid w:val="0055019A"/>
    <w:rsid w:val="005503F8"/>
    <w:rsid w:val="00550659"/>
    <w:rsid w:val="00550A46"/>
    <w:rsid w:val="00551542"/>
    <w:rsid w:val="005517DA"/>
    <w:rsid w:val="00551FF9"/>
    <w:rsid w:val="005520A9"/>
    <w:rsid w:val="005523ED"/>
    <w:rsid w:val="00552ACB"/>
    <w:rsid w:val="005531C6"/>
    <w:rsid w:val="00553271"/>
    <w:rsid w:val="0055394E"/>
    <w:rsid w:val="00553BE9"/>
    <w:rsid w:val="00554323"/>
    <w:rsid w:val="0055479C"/>
    <w:rsid w:val="00554966"/>
    <w:rsid w:val="005549F2"/>
    <w:rsid w:val="005554E1"/>
    <w:rsid w:val="005555A0"/>
    <w:rsid w:val="00555749"/>
    <w:rsid w:val="005565DD"/>
    <w:rsid w:val="00556601"/>
    <w:rsid w:val="00556E9B"/>
    <w:rsid w:val="005571E6"/>
    <w:rsid w:val="00557AAF"/>
    <w:rsid w:val="00560732"/>
    <w:rsid w:val="00561260"/>
    <w:rsid w:val="005616CC"/>
    <w:rsid w:val="00561739"/>
    <w:rsid w:val="00561AEA"/>
    <w:rsid w:val="00561EB5"/>
    <w:rsid w:val="00562483"/>
    <w:rsid w:val="00562D75"/>
    <w:rsid w:val="005641EB"/>
    <w:rsid w:val="005642D1"/>
    <w:rsid w:val="0056435D"/>
    <w:rsid w:val="005646AF"/>
    <w:rsid w:val="00564DC7"/>
    <w:rsid w:val="00564FA4"/>
    <w:rsid w:val="005651A5"/>
    <w:rsid w:val="00565292"/>
    <w:rsid w:val="0056543D"/>
    <w:rsid w:val="005655AA"/>
    <w:rsid w:val="005664A2"/>
    <w:rsid w:val="00566A13"/>
    <w:rsid w:val="00566BE4"/>
    <w:rsid w:val="00566CDA"/>
    <w:rsid w:val="00566DAD"/>
    <w:rsid w:val="00567034"/>
    <w:rsid w:val="005670AE"/>
    <w:rsid w:val="0056738F"/>
    <w:rsid w:val="00567CF1"/>
    <w:rsid w:val="00567E36"/>
    <w:rsid w:val="00570227"/>
    <w:rsid w:val="005705A2"/>
    <w:rsid w:val="00570EE2"/>
    <w:rsid w:val="005710AD"/>
    <w:rsid w:val="005715FF"/>
    <w:rsid w:val="0057185E"/>
    <w:rsid w:val="00571A5C"/>
    <w:rsid w:val="00571D11"/>
    <w:rsid w:val="00572C58"/>
    <w:rsid w:val="005734FE"/>
    <w:rsid w:val="00573B35"/>
    <w:rsid w:val="00573BF0"/>
    <w:rsid w:val="00573C70"/>
    <w:rsid w:val="00574162"/>
    <w:rsid w:val="0057434E"/>
    <w:rsid w:val="0057473F"/>
    <w:rsid w:val="005748E6"/>
    <w:rsid w:val="00574994"/>
    <w:rsid w:val="00574D41"/>
    <w:rsid w:val="00574D88"/>
    <w:rsid w:val="00575361"/>
    <w:rsid w:val="00575B2D"/>
    <w:rsid w:val="005760A9"/>
    <w:rsid w:val="005778C9"/>
    <w:rsid w:val="00577B3E"/>
    <w:rsid w:val="0058096F"/>
    <w:rsid w:val="00580B0A"/>
    <w:rsid w:val="00580DE7"/>
    <w:rsid w:val="005817D2"/>
    <w:rsid w:val="005820FF"/>
    <w:rsid w:val="005824C9"/>
    <w:rsid w:val="005827A5"/>
    <w:rsid w:val="00582A92"/>
    <w:rsid w:val="005833C9"/>
    <w:rsid w:val="005836DA"/>
    <w:rsid w:val="00583AB0"/>
    <w:rsid w:val="00583BCD"/>
    <w:rsid w:val="0058438E"/>
    <w:rsid w:val="005844C6"/>
    <w:rsid w:val="0058459B"/>
    <w:rsid w:val="00584755"/>
    <w:rsid w:val="00584BDE"/>
    <w:rsid w:val="00584FA5"/>
    <w:rsid w:val="00585506"/>
    <w:rsid w:val="005862B3"/>
    <w:rsid w:val="00586376"/>
    <w:rsid w:val="005865D1"/>
    <w:rsid w:val="00586E10"/>
    <w:rsid w:val="00586FE4"/>
    <w:rsid w:val="0058771E"/>
    <w:rsid w:val="005879A6"/>
    <w:rsid w:val="00587F5E"/>
    <w:rsid w:val="00590064"/>
    <w:rsid w:val="005905E4"/>
    <w:rsid w:val="005907BA"/>
    <w:rsid w:val="00590863"/>
    <w:rsid w:val="005908CE"/>
    <w:rsid w:val="0059143D"/>
    <w:rsid w:val="005917C3"/>
    <w:rsid w:val="005919A0"/>
    <w:rsid w:val="00591E09"/>
    <w:rsid w:val="0059200B"/>
    <w:rsid w:val="005920BD"/>
    <w:rsid w:val="0059240B"/>
    <w:rsid w:val="00592966"/>
    <w:rsid w:val="00592A00"/>
    <w:rsid w:val="00593AB6"/>
    <w:rsid w:val="00593C56"/>
    <w:rsid w:val="00594407"/>
    <w:rsid w:val="00594483"/>
    <w:rsid w:val="005947EB"/>
    <w:rsid w:val="0059491B"/>
    <w:rsid w:val="00594998"/>
    <w:rsid w:val="00594C9C"/>
    <w:rsid w:val="00595527"/>
    <w:rsid w:val="00595784"/>
    <w:rsid w:val="005957B6"/>
    <w:rsid w:val="005957BD"/>
    <w:rsid w:val="00595F68"/>
    <w:rsid w:val="0059626B"/>
    <w:rsid w:val="00596737"/>
    <w:rsid w:val="00596982"/>
    <w:rsid w:val="00596C94"/>
    <w:rsid w:val="0059766D"/>
    <w:rsid w:val="00597A3A"/>
    <w:rsid w:val="00597BCC"/>
    <w:rsid w:val="00597DCF"/>
    <w:rsid w:val="00597E02"/>
    <w:rsid w:val="005A09C0"/>
    <w:rsid w:val="005A0C56"/>
    <w:rsid w:val="005A0CB0"/>
    <w:rsid w:val="005A0F13"/>
    <w:rsid w:val="005A14C3"/>
    <w:rsid w:val="005A23C2"/>
    <w:rsid w:val="005A24EF"/>
    <w:rsid w:val="005A2B06"/>
    <w:rsid w:val="005A2B13"/>
    <w:rsid w:val="005A2C41"/>
    <w:rsid w:val="005A3158"/>
    <w:rsid w:val="005A31EF"/>
    <w:rsid w:val="005A325D"/>
    <w:rsid w:val="005A32A2"/>
    <w:rsid w:val="005A32FE"/>
    <w:rsid w:val="005A358F"/>
    <w:rsid w:val="005A41F3"/>
    <w:rsid w:val="005A4491"/>
    <w:rsid w:val="005A49DA"/>
    <w:rsid w:val="005A5045"/>
    <w:rsid w:val="005A5219"/>
    <w:rsid w:val="005A57C8"/>
    <w:rsid w:val="005A58C2"/>
    <w:rsid w:val="005A630B"/>
    <w:rsid w:val="005A66EA"/>
    <w:rsid w:val="005A7489"/>
    <w:rsid w:val="005A74A3"/>
    <w:rsid w:val="005A782E"/>
    <w:rsid w:val="005A7FA9"/>
    <w:rsid w:val="005B025B"/>
    <w:rsid w:val="005B0272"/>
    <w:rsid w:val="005B0561"/>
    <w:rsid w:val="005B0BF0"/>
    <w:rsid w:val="005B0D65"/>
    <w:rsid w:val="005B1162"/>
    <w:rsid w:val="005B1526"/>
    <w:rsid w:val="005B162F"/>
    <w:rsid w:val="005B167D"/>
    <w:rsid w:val="005B1A6B"/>
    <w:rsid w:val="005B1F2A"/>
    <w:rsid w:val="005B1FCB"/>
    <w:rsid w:val="005B21AE"/>
    <w:rsid w:val="005B2461"/>
    <w:rsid w:val="005B2743"/>
    <w:rsid w:val="005B30CD"/>
    <w:rsid w:val="005B3688"/>
    <w:rsid w:val="005B3C48"/>
    <w:rsid w:val="005B4090"/>
    <w:rsid w:val="005B457C"/>
    <w:rsid w:val="005B48AE"/>
    <w:rsid w:val="005B4B28"/>
    <w:rsid w:val="005B4DA5"/>
    <w:rsid w:val="005B4F30"/>
    <w:rsid w:val="005B584F"/>
    <w:rsid w:val="005B5868"/>
    <w:rsid w:val="005B5B73"/>
    <w:rsid w:val="005B5BCE"/>
    <w:rsid w:val="005B5D6E"/>
    <w:rsid w:val="005B5F33"/>
    <w:rsid w:val="005B6D9B"/>
    <w:rsid w:val="005B6ECF"/>
    <w:rsid w:val="005B730F"/>
    <w:rsid w:val="005B7820"/>
    <w:rsid w:val="005B7B4D"/>
    <w:rsid w:val="005B7F88"/>
    <w:rsid w:val="005C0729"/>
    <w:rsid w:val="005C0940"/>
    <w:rsid w:val="005C1176"/>
    <w:rsid w:val="005C125E"/>
    <w:rsid w:val="005C1631"/>
    <w:rsid w:val="005C1712"/>
    <w:rsid w:val="005C231C"/>
    <w:rsid w:val="005C2BEF"/>
    <w:rsid w:val="005C2D83"/>
    <w:rsid w:val="005C3191"/>
    <w:rsid w:val="005C3785"/>
    <w:rsid w:val="005C4175"/>
    <w:rsid w:val="005C4517"/>
    <w:rsid w:val="005C45F3"/>
    <w:rsid w:val="005C4A85"/>
    <w:rsid w:val="005C52C9"/>
    <w:rsid w:val="005C54B5"/>
    <w:rsid w:val="005C54C3"/>
    <w:rsid w:val="005C55FA"/>
    <w:rsid w:val="005C5F4B"/>
    <w:rsid w:val="005C63BC"/>
    <w:rsid w:val="005C69E3"/>
    <w:rsid w:val="005C6B65"/>
    <w:rsid w:val="005C6C3C"/>
    <w:rsid w:val="005C6D3F"/>
    <w:rsid w:val="005C6DCE"/>
    <w:rsid w:val="005C6E51"/>
    <w:rsid w:val="005C6F10"/>
    <w:rsid w:val="005C6FDB"/>
    <w:rsid w:val="005C6FF3"/>
    <w:rsid w:val="005C740B"/>
    <w:rsid w:val="005C75AA"/>
    <w:rsid w:val="005C7A85"/>
    <w:rsid w:val="005C7B17"/>
    <w:rsid w:val="005C7D53"/>
    <w:rsid w:val="005C7F53"/>
    <w:rsid w:val="005D02EC"/>
    <w:rsid w:val="005D032E"/>
    <w:rsid w:val="005D06EB"/>
    <w:rsid w:val="005D06EC"/>
    <w:rsid w:val="005D0D0E"/>
    <w:rsid w:val="005D0EE7"/>
    <w:rsid w:val="005D0F04"/>
    <w:rsid w:val="005D1BC7"/>
    <w:rsid w:val="005D2284"/>
    <w:rsid w:val="005D241A"/>
    <w:rsid w:val="005D308D"/>
    <w:rsid w:val="005D325E"/>
    <w:rsid w:val="005D3CF0"/>
    <w:rsid w:val="005D3D7E"/>
    <w:rsid w:val="005D440E"/>
    <w:rsid w:val="005D4479"/>
    <w:rsid w:val="005D44A6"/>
    <w:rsid w:val="005D48C5"/>
    <w:rsid w:val="005D4E61"/>
    <w:rsid w:val="005D528F"/>
    <w:rsid w:val="005D5584"/>
    <w:rsid w:val="005D59FC"/>
    <w:rsid w:val="005D5A85"/>
    <w:rsid w:val="005D5BC0"/>
    <w:rsid w:val="005D5CFD"/>
    <w:rsid w:val="005D735D"/>
    <w:rsid w:val="005D73C9"/>
    <w:rsid w:val="005D757B"/>
    <w:rsid w:val="005D7881"/>
    <w:rsid w:val="005D78E0"/>
    <w:rsid w:val="005E0307"/>
    <w:rsid w:val="005E04BF"/>
    <w:rsid w:val="005E04F0"/>
    <w:rsid w:val="005E1660"/>
    <w:rsid w:val="005E187A"/>
    <w:rsid w:val="005E195A"/>
    <w:rsid w:val="005E203A"/>
    <w:rsid w:val="005E206C"/>
    <w:rsid w:val="005E23DA"/>
    <w:rsid w:val="005E2784"/>
    <w:rsid w:val="005E2B2D"/>
    <w:rsid w:val="005E3093"/>
    <w:rsid w:val="005E34EE"/>
    <w:rsid w:val="005E37B7"/>
    <w:rsid w:val="005E3AAB"/>
    <w:rsid w:val="005E3E1F"/>
    <w:rsid w:val="005E4009"/>
    <w:rsid w:val="005E48C7"/>
    <w:rsid w:val="005E493C"/>
    <w:rsid w:val="005E49D2"/>
    <w:rsid w:val="005E4B04"/>
    <w:rsid w:val="005E4DEF"/>
    <w:rsid w:val="005E504F"/>
    <w:rsid w:val="005E543F"/>
    <w:rsid w:val="005E546A"/>
    <w:rsid w:val="005E5A2D"/>
    <w:rsid w:val="005E5EC3"/>
    <w:rsid w:val="005E7508"/>
    <w:rsid w:val="005E795D"/>
    <w:rsid w:val="005E7A3C"/>
    <w:rsid w:val="005E7DC6"/>
    <w:rsid w:val="005F0E37"/>
    <w:rsid w:val="005F0EAC"/>
    <w:rsid w:val="005F10CA"/>
    <w:rsid w:val="005F18E3"/>
    <w:rsid w:val="005F1F0F"/>
    <w:rsid w:val="005F2A4E"/>
    <w:rsid w:val="005F2D0B"/>
    <w:rsid w:val="005F2E1F"/>
    <w:rsid w:val="005F3073"/>
    <w:rsid w:val="005F3321"/>
    <w:rsid w:val="005F344B"/>
    <w:rsid w:val="005F3D52"/>
    <w:rsid w:val="005F3ED6"/>
    <w:rsid w:val="005F4A74"/>
    <w:rsid w:val="005F4A87"/>
    <w:rsid w:val="005F513C"/>
    <w:rsid w:val="005F596C"/>
    <w:rsid w:val="005F59A2"/>
    <w:rsid w:val="005F5E21"/>
    <w:rsid w:val="005F5E87"/>
    <w:rsid w:val="005F624D"/>
    <w:rsid w:val="005F6872"/>
    <w:rsid w:val="005F6A76"/>
    <w:rsid w:val="005F6BC0"/>
    <w:rsid w:val="005F6BE4"/>
    <w:rsid w:val="005F6EF8"/>
    <w:rsid w:val="005F72C5"/>
    <w:rsid w:val="005F738D"/>
    <w:rsid w:val="005F79CF"/>
    <w:rsid w:val="005F7BDC"/>
    <w:rsid w:val="0060062B"/>
    <w:rsid w:val="0060078D"/>
    <w:rsid w:val="006007D8"/>
    <w:rsid w:val="00600A30"/>
    <w:rsid w:val="00600DAE"/>
    <w:rsid w:val="0060125A"/>
    <w:rsid w:val="006014A7"/>
    <w:rsid w:val="006014AF"/>
    <w:rsid w:val="00601533"/>
    <w:rsid w:val="006019F6"/>
    <w:rsid w:val="00601BAF"/>
    <w:rsid w:val="00601F74"/>
    <w:rsid w:val="006020B1"/>
    <w:rsid w:val="006029C5"/>
    <w:rsid w:val="00602BC5"/>
    <w:rsid w:val="00602DA1"/>
    <w:rsid w:val="00602DB5"/>
    <w:rsid w:val="006031BE"/>
    <w:rsid w:val="0060322B"/>
    <w:rsid w:val="00603354"/>
    <w:rsid w:val="00603476"/>
    <w:rsid w:val="0060356F"/>
    <w:rsid w:val="0060361C"/>
    <w:rsid w:val="00603983"/>
    <w:rsid w:val="00604308"/>
    <w:rsid w:val="0060479D"/>
    <w:rsid w:val="00604A05"/>
    <w:rsid w:val="0060520B"/>
    <w:rsid w:val="0060536F"/>
    <w:rsid w:val="00605C8C"/>
    <w:rsid w:val="00605DDF"/>
    <w:rsid w:val="00605E92"/>
    <w:rsid w:val="00605FE6"/>
    <w:rsid w:val="00606134"/>
    <w:rsid w:val="006062C6"/>
    <w:rsid w:val="006065AA"/>
    <w:rsid w:val="0060670F"/>
    <w:rsid w:val="006076B2"/>
    <w:rsid w:val="00607B94"/>
    <w:rsid w:val="00607EE8"/>
    <w:rsid w:val="006100D4"/>
    <w:rsid w:val="00610685"/>
    <w:rsid w:val="00610B24"/>
    <w:rsid w:val="00610BBB"/>
    <w:rsid w:val="00610C50"/>
    <w:rsid w:val="00610D0F"/>
    <w:rsid w:val="0061101A"/>
    <w:rsid w:val="00611448"/>
    <w:rsid w:val="0061147B"/>
    <w:rsid w:val="00611747"/>
    <w:rsid w:val="00612950"/>
    <w:rsid w:val="00612E83"/>
    <w:rsid w:val="006131A6"/>
    <w:rsid w:val="006131DA"/>
    <w:rsid w:val="006134E2"/>
    <w:rsid w:val="0061365D"/>
    <w:rsid w:val="00613AEB"/>
    <w:rsid w:val="00613DB9"/>
    <w:rsid w:val="00613E02"/>
    <w:rsid w:val="006140F2"/>
    <w:rsid w:val="006148A0"/>
    <w:rsid w:val="00614DC0"/>
    <w:rsid w:val="00615846"/>
    <w:rsid w:val="006164FB"/>
    <w:rsid w:val="00616597"/>
    <w:rsid w:val="00616D58"/>
    <w:rsid w:val="00616D73"/>
    <w:rsid w:val="00616F0D"/>
    <w:rsid w:val="00616F74"/>
    <w:rsid w:val="0061759F"/>
    <w:rsid w:val="00617C52"/>
    <w:rsid w:val="006201BD"/>
    <w:rsid w:val="006202C4"/>
    <w:rsid w:val="0062058D"/>
    <w:rsid w:val="00620618"/>
    <w:rsid w:val="00620691"/>
    <w:rsid w:val="0062181B"/>
    <w:rsid w:val="00621C40"/>
    <w:rsid w:val="0062257E"/>
    <w:rsid w:val="00622626"/>
    <w:rsid w:val="006226F5"/>
    <w:rsid w:val="00622998"/>
    <w:rsid w:val="00622B00"/>
    <w:rsid w:val="00622E5B"/>
    <w:rsid w:val="00622E6C"/>
    <w:rsid w:val="00622EA2"/>
    <w:rsid w:val="006232E5"/>
    <w:rsid w:val="0062331C"/>
    <w:rsid w:val="0062365E"/>
    <w:rsid w:val="00623C61"/>
    <w:rsid w:val="00623E83"/>
    <w:rsid w:val="00623EA1"/>
    <w:rsid w:val="00623F3B"/>
    <w:rsid w:val="00624039"/>
    <w:rsid w:val="00624662"/>
    <w:rsid w:val="0062530C"/>
    <w:rsid w:val="00625321"/>
    <w:rsid w:val="00625352"/>
    <w:rsid w:val="006254BC"/>
    <w:rsid w:val="00625908"/>
    <w:rsid w:val="00626940"/>
    <w:rsid w:val="006270C4"/>
    <w:rsid w:val="0062791B"/>
    <w:rsid w:val="00627981"/>
    <w:rsid w:val="00627FCF"/>
    <w:rsid w:val="00630122"/>
    <w:rsid w:val="006304F6"/>
    <w:rsid w:val="00630584"/>
    <w:rsid w:val="0063097A"/>
    <w:rsid w:val="00630A5F"/>
    <w:rsid w:val="00630F86"/>
    <w:rsid w:val="00631117"/>
    <w:rsid w:val="0063151D"/>
    <w:rsid w:val="00631539"/>
    <w:rsid w:val="0063157B"/>
    <w:rsid w:val="00631A17"/>
    <w:rsid w:val="00631E30"/>
    <w:rsid w:val="00631EEF"/>
    <w:rsid w:val="006324AD"/>
    <w:rsid w:val="00632566"/>
    <w:rsid w:val="006326C5"/>
    <w:rsid w:val="00632D76"/>
    <w:rsid w:val="0063357A"/>
    <w:rsid w:val="00633CE6"/>
    <w:rsid w:val="00633FB5"/>
    <w:rsid w:val="0063401F"/>
    <w:rsid w:val="00634270"/>
    <w:rsid w:val="006342C5"/>
    <w:rsid w:val="00634AAD"/>
    <w:rsid w:val="00634C10"/>
    <w:rsid w:val="00634C49"/>
    <w:rsid w:val="00635151"/>
    <w:rsid w:val="00635477"/>
    <w:rsid w:val="00635B37"/>
    <w:rsid w:val="00635B43"/>
    <w:rsid w:val="00635F9A"/>
    <w:rsid w:val="00635FA9"/>
    <w:rsid w:val="00636581"/>
    <w:rsid w:val="006366F4"/>
    <w:rsid w:val="00636C28"/>
    <w:rsid w:val="0063723F"/>
    <w:rsid w:val="0063761E"/>
    <w:rsid w:val="0063781F"/>
    <w:rsid w:val="00637B38"/>
    <w:rsid w:val="00637CE2"/>
    <w:rsid w:val="00637E39"/>
    <w:rsid w:val="00637F4A"/>
    <w:rsid w:val="00637FD2"/>
    <w:rsid w:val="0064021A"/>
    <w:rsid w:val="0064096A"/>
    <w:rsid w:val="0064126D"/>
    <w:rsid w:val="0064132A"/>
    <w:rsid w:val="00641517"/>
    <w:rsid w:val="00641667"/>
    <w:rsid w:val="00641B56"/>
    <w:rsid w:val="00641F11"/>
    <w:rsid w:val="0064220F"/>
    <w:rsid w:val="00642964"/>
    <w:rsid w:val="00642A2F"/>
    <w:rsid w:val="00643D23"/>
    <w:rsid w:val="00644A8A"/>
    <w:rsid w:val="00644D1C"/>
    <w:rsid w:val="0064520B"/>
    <w:rsid w:val="00645984"/>
    <w:rsid w:val="00645BB0"/>
    <w:rsid w:val="00645C0D"/>
    <w:rsid w:val="00645CAD"/>
    <w:rsid w:val="006466E9"/>
    <w:rsid w:val="006467A5"/>
    <w:rsid w:val="0064698D"/>
    <w:rsid w:val="006469C1"/>
    <w:rsid w:val="00646C8E"/>
    <w:rsid w:val="00646FF5"/>
    <w:rsid w:val="006470E7"/>
    <w:rsid w:val="006474BE"/>
    <w:rsid w:val="006477B3"/>
    <w:rsid w:val="006478E8"/>
    <w:rsid w:val="00647905"/>
    <w:rsid w:val="006479CA"/>
    <w:rsid w:val="00647D71"/>
    <w:rsid w:val="00647E4A"/>
    <w:rsid w:val="00650066"/>
    <w:rsid w:val="0065018F"/>
    <w:rsid w:val="00650759"/>
    <w:rsid w:val="006507E6"/>
    <w:rsid w:val="0065141C"/>
    <w:rsid w:val="0065153C"/>
    <w:rsid w:val="00652054"/>
    <w:rsid w:val="006529C3"/>
    <w:rsid w:val="00653FDD"/>
    <w:rsid w:val="0065436C"/>
    <w:rsid w:val="00654709"/>
    <w:rsid w:val="006547DA"/>
    <w:rsid w:val="00654C49"/>
    <w:rsid w:val="00654D33"/>
    <w:rsid w:val="0065527E"/>
    <w:rsid w:val="006553C9"/>
    <w:rsid w:val="00655666"/>
    <w:rsid w:val="0065589D"/>
    <w:rsid w:val="00655D4C"/>
    <w:rsid w:val="006563A8"/>
    <w:rsid w:val="006563E9"/>
    <w:rsid w:val="006565D9"/>
    <w:rsid w:val="00656F3D"/>
    <w:rsid w:val="0065722D"/>
    <w:rsid w:val="0065760E"/>
    <w:rsid w:val="006578DB"/>
    <w:rsid w:val="00660397"/>
    <w:rsid w:val="006603E0"/>
    <w:rsid w:val="0066042F"/>
    <w:rsid w:val="00660445"/>
    <w:rsid w:val="00660568"/>
    <w:rsid w:val="0066071A"/>
    <w:rsid w:val="006608AA"/>
    <w:rsid w:val="00660948"/>
    <w:rsid w:val="00660B2F"/>
    <w:rsid w:val="00661193"/>
    <w:rsid w:val="0066131F"/>
    <w:rsid w:val="0066134D"/>
    <w:rsid w:val="00661B41"/>
    <w:rsid w:val="00661BF9"/>
    <w:rsid w:val="00661DD5"/>
    <w:rsid w:val="00662019"/>
    <w:rsid w:val="00662077"/>
    <w:rsid w:val="0066255C"/>
    <w:rsid w:val="00662C9C"/>
    <w:rsid w:val="00662E8F"/>
    <w:rsid w:val="0066351A"/>
    <w:rsid w:val="006639D3"/>
    <w:rsid w:val="00664071"/>
    <w:rsid w:val="006640FF"/>
    <w:rsid w:val="006641C3"/>
    <w:rsid w:val="0066474D"/>
    <w:rsid w:val="00664802"/>
    <w:rsid w:val="00664ABB"/>
    <w:rsid w:val="00665038"/>
    <w:rsid w:val="00665402"/>
    <w:rsid w:val="00665E3C"/>
    <w:rsid w:val="00665FAB"/>
    <w:rsid w:val="0066614F"/>
    <w:rsid w:val="006666A9"/>
    <w:rsid w:val="00666A6F"/>
    <w:rsid w:val="00666ED7"/>
    <w:rsid w:val="006671D0"/>
    <w:rsid w:val="00667423"/>
    <w:rsid w:val="0066754D"/>
    <w:rsid w:val="00667EB3"/>
    <w:rsid w:val="0067007F"/>
    <w:rsid w:val="00670508"/>
    <w:rsid w:val="006706F2"/>
    <w:rsid w:val="006709DA"/>
    <w:rsid w:val="0067108B"/>
    <w:rsid w:val="00671382"/>
    <w:rsid w:val="006713CE"/>
    <w:rsid w:val="006717D2"/>
    <w:rsid w:val="006717F2"/>
    <w:rsid w:val="006719E9"/>
    <w:rsid w:val="00671C2A"/>
    <w:rsid w:val="00671F56"/>
    <w:rsid w:val="0067236E"/>
    <w:rsid w:val="006726F4"/>
    <w:rsid w:val="006729E4"/>
    <w:rsid w:val="00672A56"/>
    <w:rsid w:val="006731D9"/>
    <w:rsid w:val="006732E1"/>
    <w:rsid w:val="006737F3"/>
    <w:rsid w:val="006748E3"/>
    <w:rsid w:val="00674E06"/>
    <w:rsid w:val="00674E87"/>
    <w:rsid w:val="0067546A"/>
    <w:rsid w:val="006754AC"/>
    <w:rsid w:val="00675523"/>
    <w:rsid w:val="00675675"/>
    <w:rsid w:val="00675B30"/>
    <w:rsid w:val="00675F8E"/>
    <w:rsid w:val="006761B0"/>
    <w:rsid w:val="0067633E"/>
    <w:rsid w:val="0067641D"/>
    <w:rsid w:val="00676CFA"/>
    <w:rsid w:val="006773DD"/>
    <w:rsid w:val="00677890"/>
    <w:rsid w:val="00680111"/>
    <w:rsid w:val="006801A1"/>
    <w:rsid w:val="0068091A"/>
    <w:rsid w:val="00680C54"/>
    <w:rsid w:val="00680D13"/>
    <w:rsid w:val="00680F95"/>
    <w:rsid w:val="00681095"/>
    <w:rsid w:val="00681187"/>
    <w:rsid w:val="00681563"/>
    <w:rsid w:val="006822C1"/>
    <w:rsid w:val="006828A2"/>
    <w:rsid w:val="006833A7"/>
    <w:rsid w:val="00683632"/>
    <w:rsid w:val="00683642"/>
    <w:rsid w:val="00684132"/>
    <w:rsid w:val="0068438B"/>
    <w:rsid w:val="00684805"/>
    <w:rsid w:val="00684829"/>
    <w:rsid w:val="006849E8"/>
    <w:rsid w:val="00684DD0"/>
    <w:rsid w:val="006850EE"/>
    <w:rsid w:val="006853EF"/>
    <w:rsid w:val="00685779"/>
    <w:rsid w:val="00686234"/>
    <w:rsid w:val="00686939"/>
    <w:rsid w:val="00686BD0"/>
    <w:rsid w:val="00687558"/>
    <w:rsid w:val="00687A02"/>
    <w:rsid w:val="00687BDC"/>
    <w:rsid w:val="00687BED"/>
    <w:rsid w:val="006901EF"/>
    <w:rsid w:val="00690B50"/>
    <w:rsid w:val="00690D13"/>
    <w:rsid w:val="00690DC0"/>
    <w:rsid w:val="00691044"/>
    <w:rsid w:val="006916D2"/>
    <w:rsid w:val="006916E4"/>
    <w:rsid w:val="00691C53"/>
    <w:rsid w:val="00692337"/>
    <w:rsid w:val="006929EB"/>
    <w:rsid w:val="00692C83"/>
    <w:rsid w:val="00692EC0"/>
    <w:rsid w:val="00692F6A"/>
    <w:rsid w:val="0069349D"/>
    <w:rsid w:val="00693752"/>
    <w:rsid w:val="0069390D"/>
    <w:rsid w:val="006939D9"/>
    <w:rsid w:val="00693B32"/>
    <w:rsid w:val="00693F62"/>
    <w:rsid w:val="00694514"/>
    <w:rsid w:val="00694732"/>
    <w:rsid w:val="006959E2"/>
    <w:rsid w:val="00695BA6"/>
    <w:rsid w:val="0069602B"/>
    <w:rsid w:val="0069618F"/>
    <w:rsid w:val="006969BE"/>
    <w:rsid w:val="006969C7"/>
    <w:rsid w:val="00696C61"/>
    <w:rsid w:val="00696D85"/>
    <w:rsid w:val="00697455"/>
    <w:rsid w:val="006974D0"/>
    <w:rsid w:val="006977ED"/>
    <w:rsid w:val="00697DF0"/>
    <w:rsid w:val="006A0103"/>
    <w:rsid w:val="006A06A5"/>
    <w:rsid w:val="006A0B42"/>
    <w:rsid w:val="006A0E87"/>
    <w:rsid w:val="006A0F02"/>
    <w:rsid w:val="006A16C4"/>
    <w:rsid w:val="006A1BE6"/>
    <w:rsid w:val="006A1E0A"/>
    <w:rsid w:val="006A2722"/>
    <w:rsid w:val="006A29C5"/>
    <w:rsid w:val="006A2AFC"/>
    <w:rsid w:val="006A2CFF"/>
    <w:rsid w:val="006A2D5F"/>
    <w:rsid w:val="006A3440"/>
    <w:rsid w:val="006A3D67"/>
    <w:rsid w:val="006A45A1"/>
    <w:rsid w:val="006A4D3B"/>
    <w:rsid w:val="006A4F2F"/>
    <w:rsid w:val="006A50AB"/>
    <w:rsid w:val="006A529C"/>
    <w:rsid w:val="006A5327"/>
    <w:rsid w:val="006A57DB"/>
    <w:rsid w:val="006A70FD"/>
    <w:rsid w:val="006A71F2"/>
    <w:rsid w:val="006A7797"/>
    <w:rsid w:val="006A7FA7"/>
    <w:rsid w:val="006B0178"/>
    <w:rsid w:val="006B01D0"/>
    <w:rsid w:val="006B020C"/>
    <w:rsid w:val="006B076B"/>
    <w:rsid w:val="006B0CDB"/>
    <w:rsid w:val="006B0DA1"/>
    <w:rsid w:val="006B2B13"/>
    <w:rsid w:val="006B311D"/>
    <w:rsid w:val="006B3169"/>
    <w:rsid w:val="006B35DA"/>
    <w:rsid w:val="006B3C5E"/>
    <w:rsid w:val="006B40A1"/>
    <w:rsid w:val="006B4388"/>
    <w:rsid w:val="006B46EC"/>
    <w:rsid w:val="006B4E6B"/>
    <w:rsid w:val="006B5CEB"/>
    <w:rsid w:val="006B66A8"/>
    <w:rsid w:val="006B695D"/>
    <w:rsid w:val="006B6974"/>
    <w:rsid w:val="006B75FC"/>
    <w:rsid w:val="006C0951"/>
    <w:rsid w:val="006C09F5"/>
    <w:rsid w:val="006C0A9B"/>
    <w:rsid w:val="006C138E"/>
    <w:rsid w:val="006C1498"/>
    <w:rsid w:val="006C1761"/>
    <w:rsid w:val="006C19E1"/>
    <w:rsid w:val="006C1F19"/>
    <w:rsid w:val="006C20BC"/>
    <w:rsid w:val="006C211B"/>
    <w:rsid w:val="006C2173"/>
    <w:rsid w:val="006C2E83"/>
    <w:rsid w:val="006C315F"/>
    <w:rsid w:val="006C3273"/>
    <w:rsid w:val="006C3558"/>
    <w:rsid w:val="006C37AF"/>
    <w:rsid w:val="006C3B1D"/>
    <w:rsid w:val="006C3D72"/>
    <w:rsid w:val="006C412F"/>
    <w:rsid w:val="006C4698"/>
    <w:rsid w:val="006C4B3B"/>
    <w:rsid w:val="006C4CB0"/>
    <w:rsid w:val="006C55B0"/>
    <w:rsid w:val="006C5931"/>
    <w:rsid w:val="006C5B6E"/>
    <w:rsid w:val="006C5B72"/>
    <w:rsid w:val="006C69FC"/>
    <w:rsid w:val="006C79DF"/>
    <w:rsid w:val="006D05D8"/>
    <w:rsid w:val="006D1096"/>
    <w:rsid w:val="006D1526"/>
    <w:rsid w:val="006D17F8"/>
    <w:rsid w:val="006D1B34"/>
    <w:rsid w:val="006D1E4F"/>
    <w:rsid w:val="006D23F7"/>
    <w:rsid w:val="006D2866"/>
    <w:rsid w:val="006D2D22"/>
    <w:rsid w:val="006D337E"/>
    <w:rsid w:val="006D3C78"/>
    <w:rsid w:val="006D3CDC"/>
    <w:rsid w:val="006D49D3"/>
    <w:rsid w:val="006D5027"/>
    <w:rsid w:val="006D5200"/>
    <w:rsid w:val="006D53C4"/>
    <w:rsid w:val="006D5FAE"/>
    <w:rsid w:val="006D634F"/>
    <w:rsid w:val="006D64AE"/>
    <w:rsid w:val="006D670D"/>
    <w:rsid w:val="006D67C4"/>
    <w:rsid w:val="006D6832"/>
    <w:rsid w:val="006D6AA5"/>
    <w:rsid w:val="006D7831"/>
    <w:rsid w:val="006D7B2A"/>
    <w:rsid w:val="006D7DC5"/>
    <w:rsid w:val="006D7E39"/>
    <w:rsid w:val="006E026E"/>
    <w:rsid w:val="006E0BC1"/>
    <w:rsid w:val="006E0C39"/>
    <w:rsid w:val="006E0CEA"/>
    <w:rsid w:val="006E1794"/>
    <w:rsid w:val="006E17EC"/>
    <w:rsid w:val="006E18DF"/>
    <w:rsid w:val="006E1961"/>
    <w:rsid w:val="006E1A56"/>
    <w:rsid w:val="006E1FAC"/>
    <w:rsid w:val="006E1FE0"/>
    <w:rsid w:val="006E1FF5"/>
    <w:rsid w:val="006E22CB"/>
    <w:rsid w:val="006E25DA"/>
    <w:rsid w:val="006E2A05"/>
    <w:rsid w:val="006E2E52"/>
    <w:rsid w:val="006E3211"/>
    <w:rsid w:val="006E3221"/>
    <w:rsid w:val="006E39BF"/>
    <w:rsid w:val="006E3F85"/>
    <w:rsid w:val="006E41BB"/>
    <w:rsid w:val="006E42EB"/>
    <w:rsid w:val="006E43D1"/>
    <w:rsid w:val="006E4791"/>
    <w:rsid w:val="006E48E7"/>
    <w:rsid w:val="006E4D19"/>
    <w:rsid w:val="006E5324"/>
    <w:rsid w:val="006E59F3"/>
    <w:rsid w:val="006E5AE4"/>
    <w:rsid w:val="006E5C34"/>
    <w:rsid w:val="006E5C36"/>
    <w:rsid w:val="006E5FCE"/>
    <w:rsid w:val="006E696C"/>
    <w:rsid w:val="006E6C97"/>
    <w:rsid w:val="006E6E95"/>
    <w:rsid w:val="006E6ED4"/>
    <w:rsid w:val="006E7031"/>
    <w:rsid w:val="006E705B"/>
    <w:rsid w:val="006E7B81"/>
    <w:rsid w:val="006E7C9A"/>
    <w:rsid w:val="006F0C62"/>
    <w:rsid w:val="006F0C8A"/>
    <w:rsid w:val="006F0D66"/>
    <w:rsid w:val="006F161F"/>
    <w:rsid w:val="006F1983"/>
    <w:rsid w:val="006F1E41"/>
    <w:rsid w:val="006F2329"/>
    <w:rsid w:val="006F2666"/>
    <w:rsid w:val="006F27E2"/>
    <w:rsid w:val="006F2DCC"/>
    <w:rsid w:val="006F321E"/>
    <w:rsid w:val="006F35C2"/>
    <w:rsid w:val="006F38C9"/>
    <w:rsid w:val="006F396B"/>
    <w:rsid w:val="006F3DEF"/>
    <w:rsid w:val="006F4EA9"/>
    <w:rsid w:val="006F5B03"/>
    <w:rsid w:val="006F5D31"/>
    <w:rsid w:val="006F5E35"/>
    <w:rsid w:val="006F5F98"/>
    <w:rsid w:val="006F63B0"/>
    <w:rsid w:val="006F65ED"/>
    <w:rsid w:val="006F6627"/>
    <w:rsid w:val="006F68C4"/>
    <w:rsid w:val="006F69E4"/>
    <w:rsid w:val="006F6AFB"/>
    <w:rsid w:val="006F6E12"/>
    <w:rsid w:val="006F6EF3"/>
    <w:rsid w:val="006F706A"/>
    <w:rsid w:val="006F7159"/>
    <w:rsid w:val="006F715B"/>
    <w:rsid w:val="006F7E96"/>
    <w:rsid w:val="006F7F1E"/>
    <w:rsid w:val="00700BB3"/>
    <w:rsid w:val="007012DE"/>
    <w:rsid w:val="00701366"/>
    <w:rsid w:val="00701543"/>
    <w:rsid w:val="00701740"/>
    <w:rsid w:val="00701779"/>
    <w:rsid w:val="00701D5D"/>
    <w:rsid w:val="007020EC"/>
    <w:rsid w:val="007026E1"/>
    <w:rsid w:val="00702B8F"/>
    <w:rsid w:val="00703179"/>
    <w:rsid w:val="00703407"/>
    <w:rsid w:val="00703831"/>
    <w:rsid w:val="00703E01"/>
    <w:rsid w:val="00704121"/>
    <w:rsid w:val="00704373"/>
    <w:rsid w:val="00704F51"/>
    <w:rsid w:val="0070517E"/>
    <w:rsid w:val="007054A0"/>
    <w:rsid w:val="007054AD"/>
    <w:rsid w:val="0070586D"/>
    <w:rsid w:val="0070599B"/>
    <w:rsid w:val="00705C54"/>
    <w:rsid w:val="00705DAF"/>
    <w:rsid w:val="00705ECA"/>
    <w:rsid w:val="0070659D"/>
    <w:rsid w:val="007069A0"/>
    <w:rsid w:val="007072BE"/>
    <w:rsid w:val="007075CC"/>
    <w:rsid w:val="0070760F"/>
    <w:rsid w:val="007076F7"/>
    <w:rsid w:val="00707FA9"/>
    <w:rsid w:val="00710138"/>
    <w:rsid w:val="0071023F"/>
    <w:rsid w:val="007102AE"/>
    <w:rsid w:val="007105C8"/>
    <w:rsid w:val="00710C72"/>
    <w:rsid w:val="00710ECA"/>
    <w:rsid w:val="007112E8"/>
    <w:rsid w:val="00711324"/>
    <w:rsid w:val="00711686"/>
    <w:rsid w:val="00711CC7"/>
    <w:rsid w:val="00711CCD"/>
    <w:rsid w:val="00712FF0"/>
    <w:rsid w:val="007130D9"/>
    <w:rsid w:val="007131C6"/>
    <w:rsid w:val="00713463"/>
    <w:rsid w:val="007134C6"/>
    <w:rsid w:val="00713584"/>
    <w:rsid w:val="00713690"/>
    <w:rsid w:val="0071398C"/>
    <w:rsid w:val="00713BBE"/>
    <w:rsid w:val="00713D61"/>
    <w:rsid w:val="00714668"/>
    <w:rsid w:val="00714CB6"/>
    <w:rsid w:val="00714EA5"/>
    <w:rsid w:val="00715115"/>
    <w:rsid w:val="00715212"/>
    <w:rsid w:val="00715678"/>
    <w:rsid w:val="00715F11"/>
    <w:rsid w:val="00716517"/>
    <w:rsid w:val="00716645"/>
    <w:rsid w:val="0071689E"/>
    <w:rsid w:val="00716B19"/>
    <w:rsid w:val="00717BD1"/>
    <w:rsid w:val="00717E00"/>
    <w:rsid w:val="007207F3"/>
    <w:rsid w:val="00720CDD"/>
    <w:rsid w:val="007214F2"/>
    <w:rsid w:val="007218E9"/>
    <w:rsid w:val="0072198C"/>
    <w:rsid w:val="007224C8"/>
    <w:rsid w:val="00722D07"/>
    <w:rsid w:val="00722F15"/>
    <w:rsid w:val="0072302A"/>
    <w:rsid w:val="007231B4"/>
    <w:rsid w:val="00723359"/>
    <w:rsid w:val="0072370D"/>
    <w:rsid w:val="0072380F"/>
    <w:rsid w:val="00723994"/>
    <w:rsid w:val="00723D06"/>
    <w:rsid w:val="00723D0E"/>
    <w:rsid w:val="0072404D"/>
    <w:rsid w:val="007242B7"/>
    <w:rsid w:val="00724387"/>
    <w:rsid w:val="00724AB2"/>
    <w:rsid w:val="00724EFF"/>
    <w:rsid w:val="00725040"/>
    <w:rsid w:val="00725089"/>
    <w:rsid w:val="00725142"/>
    <w:rsid w:val="00725687"/>
    <w:rsid w:val="00725C07"/>
    <w:rsid w:val="00725DD4"/>
    <w:rsid w:val="00725F9B"/>
    <w:rsid w:val="00726022"/>
    <w:rsid w:val="007260F2"/>
    <w:rsid w:val="00726171"/>
    <w:rsid w:val="007261AA"/>
    <w:rsid w:val="0072629F"/>
    <w:rsid w:val="00726438"/>
    <w:rsid w:val="007266EB"/>
    <w:rsid w:val="00726DCA"/>
    <w:rsid w:val="00726E8A"/>
    <w:rsid w:val="007271A5"/>
    <w:rsid w:val="00727566"/>
    <w:rsid w:val="007279E6"/>
    <w:rsid w:val="00727ED4"/>
    <w:rsid w:val="00730750"/>
    <w:rsid w:val="007309DF"/>
    <w:rsid w:val="00730E99"/>
    <w:rsid w:val="00731043"/>
    <w:rsid w:val="007316C7"/>
    <w:rsid w:val="0073175D"/>
    <w:rsid w:val="00731A65"/>
    <w:rsid w:val="00732B31"/>
    <w:rsid w:val="0073369A"/>
    <w:rsid w:val="0073405E"/>
    <w:rsid w:val="00734187"/>
    <w:rsid w:val="0073469D"/>
    <w:rsid w:val="007348B7"/>
    <w:rsid w:val="00734A45"/>
    <w:rsid w:val="007357F0"/>
    <w:rsid w:val="007358A2"/>
    <w:rsid w:val="00735A87"/>
    <w:rsid w:val="007365AB"/>
    <w:rsid w:val="00736647"/>
    <w:rsid w:val="00736958"/>
    <w:rsid w:val="00736B91"/>
    <w:rsid w:val="00736C98"/>
    <w:rsid w:val="00736E80"/>
    <w:rsid w:val="00737305"/>
    <w:rsid w:val="007376EF"/>
    <w:rsid w:val="007379C8"/>
    <w:rsid w:val="00737B97"/>
    <w:rsid w:val="00737BAA"/>
    <w:rsid w:val="00737D9E"/>
    <w:rsid w:val="0074004C"/>
    <w:rsid w:val="0074022F"/>
    <w:rsid w:val="0074041B"/>
    <w:rsid w:val="0074098F"/>
    <w:rsid w:val="00740E8A"/>
    <w:rsid w:val="0074156C"/>
    <w:rsid w:val="007416C8"/>
    <w:rsid w:val="00741A2B"/>
    <w:rsid w:val="00741E55"/>
    <w:rsid w:val="00742124"/>
    <w:rsid w:val="00742BDE"/>
    <w:rsid w:val="00742C0C"/>
    <w:rsid w:val="00742DD5"/>
    <w:rsid w:val="0074301D"/>
    <w:rsid w:val="007438FE"/>
    <w:rsid w:val="0074391E"/>
    <w:rsid w:val="00743960"/>
    <w:rsid w:val="00743F50"/>
    <w:rsid w:val="00743F64"/>
    <w:rsid w:val="007440E7"/>
    <w:rsid w:val="007446B6"/>
    <w:rsid w:val="007447E5"/>
    <w:rsid w:val="00745038"/>
    <w:rsid w:val="00745156"/>
    <w:rsid w:val="007457EE"/>
    <w:rsid w:val="00745921"/>
    <w:rsid w:val="00745A23"/>
    <w:rsid w:val="00745A4E"/>
    <w:rsid w:val="00745B6F"/>
    <w:rsid w:val="00745B7A"/>
    <w:rsid w:val="00746803"/>
    <w:rsid w:val="00746D3B"/>
    <w:rsid w:val="00746DBF"/>
    <w:rsid w:val="00747267"/>
    <w:rsid w:val="00747649"/>
    <w:rsid w:val="00747917"/>
    <w:rsid w:val="0075001D"/>
    <w:rsid w:val="00750B8E"/>
    <w:rsid w:val="00750D33"/>
    <w:rsid w:val="007512C8"/>
    <w:rsid w:val="007514FB"/>
    <w:rsid w:val="0075280B"/>
    <w:rsid w:val="007529D9"/>
    <w:rsid w:val="007532FF"/>
    <w:rsid w:val="00753F7C"/>
    <w:rsid w:val="007540CC"/>
    <w:rsid w:val="00754298"/>
    <w:rsid w:val="00754677"/>
    <w:rsid w:val="00755461"/>
    <w:rsid w:val="00755586"/>
    <w:rsid w:val="00755886"/>
    <w:rsid w:val="007559F1"/>
    <w:rsid w:val="00755BDC"/>
    <w:rsid w:val="00755F25"/>
    <w:rsid w:val="00756EFA"/>
    <w:rsid w:val="0075761D"/>
    <w:rsid w:val="00757937"/>
    <w:rsid w:val="0076019E"/>
    <w:rsid w:val="00760C6E"/>
    <w:rsid w:val="007612C8"/>
    <w:rsid w:val="0076130C"/>
    <w:rsid w:val="00761B63"/>
    <w:rsid w:val="007622F7"/>
    <w:rsid w:val="0076298F"/>
    <w:rsid w:val="007634ED"/>
    <w:rsid w:val="007638EB"/>
    <w:rsid w:val="0076425B"/>
    <w:rsid w:val="007647E4"/>
    <w:rsid w:val="0076493E"/>
    <w:rsid w:val="00764B70"/>
    <w:rsid w:val="00764B72"/>
    <w:rsid w:val="00765078"/>
    <w:rsid w:val="0076529E"/>
    <w:rsid w:val="0076583C"/>
    <w:rsid w:val="00765A69"/>
    <w:rsid w:val="00766B65"/>
    <w:rsid w:val="00766BAF"/>
    <w:rsid w:val="00766EBC"/>
    <w:rsid w:val="00766EE4"/>
    <w:rsid w:val="00767950"/>
    <w:rsid w:val="00767BD9"/>
    <w:rsid w:val="00767EBE"/>
    <w:rsid w:val="00770245"/>
    <w:rsid w:val="00771124"/>
    <w:rsid w:val="00771463"/>
    <w:rsid w:val="00771A07"/>
    <w:rsid w:val="007721FA"/>
    <w:rsid w:val="00772E0D"/>
    <w:rsid w:val="007732FE"/>
    <w:rsid w:val="0077359B"/>
    <w:rsid w:val="00773650"/>
    <w:rsid w:val="007746F7"/>
    <w:rsid w:val="007747A9"/>
    <w:rsid w:val="00774C2A"/>
    <w:rsid w:val="00774D74"/>
    <w:rsid w:val="00774D86"/>
    <w:rsid w:val="00775794"/>
    <w:rsid w:val="00775DC6"/>
    <w:rsid w:val="00775FB4"/>
    <w:rsid w:val="0077619A"/>
    <w:rsid w:val="00776C3D"/>
    <w:rsid w:val="00776C58"/>
    <w:rsid w:val="0077744D"/>
    <w:rsid w:val="00777B07"/>
    <w:rsid w:val="00777F83"/>
    <w:rsid w:val="00780465"/>
    <w:rsid w:val="00780A27"/>
    <w:rsid w:val="00780DAF"/>
    <w:rsid w:val="007810B0"/>
    <w:rsid w:val="0078173A"/>
    <w:rsid w:val="00781AC4"/>
    <w:rsid w:val="00782531"/>
    <w:rsid w:val="007825B1"/>
    <w:rsid w:val="00782DE4"/>
    <w:rsid w:val="00782F6A"/>
    <w:rsid w:val="007830EE"/>
    <w:rsid w:val="007833EF"/>
    <w:rsid w:val="00783504"/>
    <w:rsid w:val="00783834"/>
    <w:rsid w:val="00784CCD"/>
    <w:rsid w:val="00784DA4"/>
    <w:rsid w:val="0078516D"/>
    <w:rsid w:val="00785171"/>
    <w:rsid w:val="0078583E"/>
    <w:rsid w:val="00786320"/>
    <w:rsid w:val="00786900"/>
    <w:rsid w:val="00786BFD"/>
    <w:rsid w:val="00786C09"/>
    <w:rsid w:val="00787146"/>
    <w:rsid w:val="00787890"/>
    <w:rsid w:val="0078789C"/>
    <w:rsid w:val="00787937"/>
    <w:rsid w:val="00787CE2"/>
    <w:rsid w:val="00787F08"/>
    <w:rsid w:val="00790250"/>
    <w:rsid w:val="00790350"/>
    <w:rsid w:val="007908F1"/>
    <w:rsid w:val="00790A10"/>
    <w:rsid w:val="00791746"/>
    <w:rsid w:val="007918D2"/>
    <w:rsid w:val="007918E5"/>
    <w:rsid w:val="00791C31"/>
    <w:rsid w:val="00791EE1"/>
    <w:rsid w:val="0079211F"/>
    <w:rsid w:val="0079234B"/>
    <w:rsid w:val="00792384"/>
    <w:rsid w:val="007924E4"/>
    <w:rsid w:val="0079254E"/>
    <w:rsid w:val="00792977"/>
    <w:rsid w:val="007929E5"/>
    <w:rsid w:val="00792B34"/>
    <w:rsid w:val="007936EE"/>
    <w:rsid w:val="007938EA"/>
    <w:rsid w:val="00793931"/>
    <w:rsid w:val="00794333"/>
    <w:rsid w:val="007946B2"/>
    <w:rsid w:val="00794A2A"/>
    <w:rsid w:val="00795179"/>
    <w:rsid w:val="007959F7"/>
    <w:rsid w:val="007961C0"/>
    <w:rsid w:val="007969B9"/>
    <w:rsid w:val="00797174"/>
    <w:rsid w:val="007975FC"/>
    <w:rsid w:val="00797A46"/>
    <w:rsid w:val="00797ACA"/>
    <w:rsid w:val="00797C9E"/>
    <w:rsid w:val="00797D5F"/>
    <w:rsid w:val="007A00D5"/>
    <w:rsid w:val="007A0D98"/>
    <w:rsid w:val="007A0EE5"/>
    <w:rsid w:val="007A145E"/>
    <w:rsid w:val="007A1555"/>
    <w:rsid w:val="007A170D"/>
    <w:rsid w:val="007A1867"/>
    <w:rsid w:val="007A19E5"/>
    <w:rsid w:val="007A1BEA"/>
    <w:rsid w:val="007A1CD8"/>
    <w:rsid w:val="007A1F62"/>
    <w:rsid w:val="007A22C4"/>
    <w:rsid w:val="007A2DA4"/>
    <w:rsid w:val="007A3083"/>
    <w:rsid w:val="007A3090"/>
    <w:rsid w:val="007A3391"/>
    <w:rsid w:val="007A3B5F"/>
    <w:rsid w:val="007A3BC0"/>
    <w:rsid w:val="007A4088"/>
    <w:rsid w:val="007A43A3"/>
    <w:rsid w:val="007A4758"/>
    <w:rsid w:val="007A486B"/>
    <w:rsid w:val="007A4D6D"/>
    <w:rsid w:val="007A5112"/>
    <w:rsid w:val="007A5172"/>
    <w:rsid w:val="007A57F7"/>
    <w:rsid w:val="007A61E8"/>
    <w:rsid w:val="007A663C"/>
    <w:rsid w:val="007A6680"/>
    <w:rsid w:val="007A699F"/>
    <w:rsid w:val="007A6C2F"/>
    <w:rsid w:val="007A6D48"/>
    <w:rsid w:val="007A6FA7"/>
    <w:rsid w:val="007A75B3"/>
    <w:rsid w:val="007A7649"/>
    <w:rsid w:val="007A7B11"/>
    <w:rsid w:val="007A7B7F"/>
    <w:rsid w:val="007A7D69"/>
    <w:rsid w:val="007B023A"/>
    <w:rsid w:val="007B04BE"/>
    <w:rsid w:val="007B06D8"/>
    <w:rsid w:val="007B0EAF"/>
    <w:rsid w:val="007B11DF"/>
    <w:rsid w:val="007B14B6"/>
    <w:rsid w:val="007B163A"/>
    <w:rsid w:val="007B1755"/>
    <w:rsid w:val="007B1B62"/>
    <w:rsid w:val="007B1E9B"/>
    <w:rsid w:val="007B1F50"/>
    <w:rsid w:val="007B1FF4"/>
    <w:rsid w:val="007B2211"/>
    <w:rsid w:val="007B25FD"/>
    <w:rsid w:val="007B3732"/>
    <w:rsid w:val="007B3DFA"/>
    <w:rsid w:val="007B400C"/>
    <w:rsid w:val="007B40C5"/>
    <w:rsid w:val="007B4166"/>
    <w:rsid w:val="007B4341"/>
    <w:rsid w:val="007B46EC"/>
    <w:rsid w:val="007B52DA"/>
    <w:rsid w:val="007B54B3"/>
    <w:rsid w:val="007B55A9"/>
    <w:rsid w:val="007B5D2A"/>
    <w:rsid w:val="007B6796"/>
    <w:rsid w:val="007B69E6"/>
    <w:rsid w:val="007B6B00"/>
    <w:rsid w:val="007B75FD"/>
    <w:rsid w:val="007C078F"/>
    <w:rsid w:val="007C0A38"/>
    <w:rsid w:val="007C0B87"/>
    <w:rsid w:val="007C0C88"/>
    <w:rsid w:val="007C14A0"/>
    <w:rsid w:val="007C1D08"/>
    <w:rsid w:val="007C1DE1"/>
    <w:rsid w:val="007C1F8F"/>
    <w:rsid w:val="007C2216"/>
    <w:rsid w:val="007C2226"/>
    <w:rsid w:val="007C2278"/>
    <w:rsid w:val="007C23A6"/>
    <w:rsid w:val="007C244A"/>
    <w:rsid w:val="007C26B3"/>
    <w:rsid w:val="007C26EE"/>
    <w:rsid w:val="007C2B0F"/>
    <w:rsid w:val="007C2BC0"/>
    <w:rsid w:val="007C2C0B"/>
    <w:rsid w:val="007C337B"/>
    <w:rsid w:val="007C38DB"/>
    <w:rsid w:val="007C3C2C"/>
    <w:rsid w:val="007C3D6C"/>
    <w:rsid w:val="007C4281"/>
    <w:rsid w:val="007C45C0"/>
    <w:rsid w:val="007C4762"/>
    <w:rsid w:val="007C4A8E"/>
    <w:rsid w:val="007C4B59"/>
    <w:rsid w:val="007C5096"/>
    <w:rsid w:val="007C5441"/>
    <w:rsid w:val="007C561C"/>
    <w:rsid w:val="007C5E30"/>
    <w:rsid w:val="007C606C"/>
    <w:rsid w:val="007C6737"/>
    <w:rsid w:val="007C6808"/>
    <w:rsid w:val="007C6965"/>
    <w:rsid w:val="007C69E0"/>
    <w:rsid w:val="007C6B18"/>
    <w:rsid w:val="007C6F10"/>
    <w:rsid w:val="007C7339"/>
    <w:rsid w:val="007C7B97"/>
    <w:rsid w:val="007D019B"/>
    <w:rsid w:val="007D020C"/>
    <w:rsid w:val="007D0BC2"/>
    <w:rsid w:val="007D13AE"/>
    <w:rsid w:val="007D1786"/>
    <w:rsid w:val="007D18C4"/>
    <w:rsid w:val="007D1BB7"/>
    <w:rsid w:val="007D1C94"/>
    <w:rsid w:val="007D1D7B"/>
    <w:rsid w:val="007D2026"/>
    <w:rsid w:val="007D2088"/>
    <w:rsid w:val="007D28A1"/>
    <w:rsid w:val="007D324F"/>
    <w:rsid w:val="007D3E28"/>
    <w:rsid w:val="007D48AF"/>
    <w:rsid w:val="007D4BBA"/>
    <w:rsid w:val="007D4BEC"/>
    <w:rsid w:val="007D4D84"/>
    <w:rsid w:val="007D4F58"/>
    <w:rsid w:val="007D4FA0"/>
    <w:rsid w:val="007D4FF9"/>
    <w:rsid w:val="007D504B"/>
    <w:rsid w:val="007D57AB"/>
    <w:rsid w:val="007D5CDB"/>
    <w:rsid w:val="007D63FC"/>
    <w:rsid w:val="007D6413"/>
    <w:rsid w:val="007D6A69"/>
    <w:rsid w:val="007D6BF3"/>
    <w:rsid w:val="007D71A2"/>
    <w:rsid w:val="007D7B88"/>
    <w:rsid w:val="007E0201"/>
    <w:rsid w:val="007E0BB1"/>
    <w:rsid w:val="007E0D69"/>
    <w:rsid w:val="007E1089"/>
    <w:rsid w:val="007E11AD"/>
    <w:rsid w:val="007E178F"/>
    <w:rsid w:val="007E1820"/>
    <w:rsid w:val="007E18B7"/>
    <w:rsid w:val="007E1A62"/>
    <w:rsid w:val="007E1BD9"/>
    <w:rsid w:val="007E2592"/>
    <w:rsid w:val="007E269F"/>
    <w:rsid w:val="007E36AD"/>
    <w:rsid w:val="007E382B"/>
    <w:rsid w:val="007E3BC4"/>
    <w:rsid w:val="007E3CB3"/>
    <w:rsid w:val="007E401F"/>
    <w:rsid w:val="007E4094"/>
    <w:rsid w:val="007E4223"/>
    <w:rsid w:val="007E425F"/>
    <w:rsid w:val="007E4DF5"/>
    <w:rsid w:val="007E5A79"/>
    <w:rsid w:val="007E5AAA"/>
    <w:rsid w:val="007E60E3"/>
    <w:rsid w:val="007E72C2"/>
    <w:rsid w:val="007E74BF"/>
    <w:rsid w:val="007E7FB3"/>
    <w:rsid w:val="007F05D1"/>
    <w:rsid w:val="007F0852"/>
    <w:rsid w:val="007F0BCA"/>
    <w:rsid w:val="007F148F"/>
    <w:rsid w:val="007F1AA1"/>
    <w:rsid w:val="007F1CA7"/>
    <w:rsid w:val="007F220E"/>
    <w:rsid w:val="007F2496"/>
    <w:rsid w:val="007F25D0"/>
    <w:rsid w:val="007F26B8"/>
    <w:rsid w:val="007F26E8"/>
    <w:rsid w:val="007F2871"/>
    <w:rsid w:val="007F330A"/>
    <w:rsid w:val="007F3835"/>
    <w:rsid w:val="007F3841"/>
    <w:rsid w:val="007F3AED"/>
    <w:rsid w:val="007F4008"/>
    <w:rsid w:val="007F42C0"/>
    <w:rsid w:val="007F4345"/>
    <w:rsid w:val="007F443E"/>
    <w:rsid w:val="007F45FC"/>
    <w:rsid w:val="007F4702"/>
    <w:rsid w:val="007F4D17"/>
    <w:rsid w:val="007F5349"/>
    <w:rsid w:val="007F561D"/>
    <w:rsid w:val="007F5D0B"/>
    <w:rsid w:val="007F5D63"/>
    <w:rsid w:val="007F5E3B"/>
    <w:rsid w:val="007F60E9"/>
    <w:rsid w:val="007F62E3"/>
    <w:rsid w:val="007F6ED7"/>
    <w:rsid w:val="007F7541"/>
    <w:rsid w:val="007F7B63"/>
    <w:rsid w:val="00800113"/>
    <w:rsid w:val="00800526"/>
    <w:rsid w:val="00800650"/>
    <w:rsid w:val="00800730"/>
    <w:rsid w:val="008012C5"/>
    <w:rsid w:val="008013BB"/>
    <w:rsid w:val="0080184F"/>
    <w:rsid w:val="00801981"/>
    <w:rsid w:val="00801F7F"/>
    <w:rsid w:val="008021BF"/>
    <w:rsid w:val="00802315"/>
    <w:rsid w:val="008029B2"/>
    <w:rsid w:val="00802C48"/>
    <w:rsid w:val="008030B8"/>
    <w:rsid w:val="00803872"/>
    <w:rsid w:val="00803EE2"/>
    <w:rsid w:val="008040AD"/>
    <w:rsid w:val="00804419"/>
    <w:rsid w:val="00805051"/>
    <w:rsid w:val="00805442"/>
    <w:rsid w:val="008057BE"/>
    <w:rsid w:val="008058FA"/>
    <w:rsid w:val="00805F1D"/>
    <w:rsid w:val="008065D9"/>
    <w:rsid w:val="00806708"/>
    <w:rsid w:val="00806872"/>
    <w:rsid w:val="00806932"/>
    <w:rsid w:val="0080766F"/>
    <w:rsid w:val="0080767F"/>
    <w:rsid w:val="00807DCF"/>
    <w:rsid w:val="00810283"/>
    <w:rsid w:val="00810290"/>
    <w:rsid w:val="0081089A"/>
    <w:rsid w:val="00810D8C"/>
    <w:rsid w:val="008115BE"/>
    <w:rsid w:val="0081180F"/>
    <w:rsid w:val="008119D5"/>
    <w:rsid w:val="00811AE1"/>
    <w:rsid w:val="00811E38"/>
    <w:rsid w:val="00811FBA"/>
    <w:rsid w:val="008123AC"/>
    <w:rsid w:val="008126D3"/>
    <w:rsid w:val="00812781"/>
    <w:rsid w:val="00812890"/>
    <w:rsid w:val="00812D59"/>
    <w:rsid w:val="00813908"/>
    <w:rsid w:val="00813ADD"/>
    <w:rsid w:val="00813C1E"/>
    <w:rsid w:val="00814CD5"/>
    <w:rsid w:val="00814F8D"/>
    <w:rsid w:val="00814FC3"/>
    <w:rsid w:val="0081572B"/>
    <w:rsid w:val="00815841"/>
    <w:rsid w:val="008163B4"/>
    <w:rsid w:val="008165CE"/>
    <w:rsid w:val="00816602"/>
    <w:rsid w:val="0081688B"/>
    <w:rsid w:val="00816BAF"/>
    <w:rsid w:val="008171AD"/>
    <w:rsid w:val="00817934"/>
    <w:rsid w:val="00817E17"/>
    <w:rsid w:val="008201A2"/>
    <w:rsid w:val="008207CD"/>
    <w:rsid w:val="00820A93"/>
    <w:rsid w:val="00820A9B"/>
    <w:rsid w:val="00820E6A"/>
    <w:rsid w:val="008219DE"/>
    <w:rsid w:val="00821BBD"/>
    <w:rsid w:val="00821E19"/>
    <w:rsid w:val="00821E6A"/>
    <w:rsid w:val="00821F20"/>
    <w:rsid w:val="008225DB"/>
    <w:rsid w:val="0082278A"/>
    <w:rsid w:val="008229C0"/>
    <w:rsid w:val="00822AF0"/>
    <w:rsid w:val="00822DA0"/>
    <w:rsid w:val="00822E9B"/>
    <w:rsid w:val="00823504"/>
    <w:rsid w:val="008236E9"/>
    <w:rsid w:val="00823ED6"/>
    <w:rsid w:val="008243EE"/>
    <w:rsid w:val="008244D2"/>
    <w:rsid w:val="00824B4E"/>
    <w:rsid w:val="00824D34"/>
    <w:rsid w:val="0082503B"/>
    <w:rsid w:val="0082557E"/>
    <w:rsid w:val="00826059"/>
    <w:rsid w:val="008260B4"/>
    <w:rsid w:val="008267FB"/>
    <w:rsid w:val="00826B91"/>
    <w:rsid w:val="00826D71"/>
    <w:rsid w:val="00826DFE"/>
    <w:rsid w:val="00826EB5"/>
    <w:rsid w:val="00827219"/>
    <w:rsid w:val="008273A7"/>
    <w:rsid w:val="008273C4"/>
    <w:rsid w:val="00827509"/>
    <w:rsid w:val="00827B5C"/>
    <w:rsid w:val="00827E06"/>
    <w:rsid w:val="00827FDF"/>
    <w:rsid w:val="00830595"/>
    <w:rsid w:val="008305F5"/>
    <w:rsid w:val="00830AC2"/>
    <w:rsid w:val="00830B35"/>
    <w:rsid w:val="0083140A"/>
    <w:rsid w:val="008318E8"/>
    <w:rsid w:val="00831A15"/>
    <w:rsid w:val="00831F77"/>
    <w:rsid w:val="00832802"/>
    <w:rsid w:val="00832B1B"/>
    <w:rsid w:val="008332A9"/>
    <w:rsid w:val="00833A90"/>
    <w:rsid w:val="00833BB0"/>
    <w:rsid w:val="00833DAD"/>
    <w:rsid w:val="00834D9C"/>
    <w:rsid w:val="00834F26"/>
    <w:rsid w:val="008350AB"/>
    <w:rsid w:val="0083582E"/>
    <w:rsid w:val="00835877"/>
    <w:rsid w:val="00836359"/>
    <w:rsid w:val="00836490"/>
    <w:rsid w:val="0083668C"/>
    <w:rsid w:val="0083746D"/>
    <w:rsid w:val="00837B3D"/>
    <w:rsid w:val="00837BED"/>
    <w:rsid w:val="00837C3F"/>
    <w:rsid w:val="00837D11"/>
    <w:rsid w:val="00837DBD"/>
    <w:rsid w:val="00837EC5"/>
    <w:rsid w:val="008409D6"/>
    <w:rsid w:val="00840AA6"/>
    <w:rsid w:val="00841029"/>
    <w:rsid w:val="00841036"/>
    <w:rsid w:val="00841974"/>
    <w:rsid w:val="00841D2B"/>
    <w:rsid w:val="00842B0C"/>
    <w:rsid w:val="00842B6A"/>
    <w:rsid w:val="00842B7A"/>
    <w:rsid w:val="00842DB9"/>
    <w:rsid w:val="00842ECC"/>
    <w:rsid w:val="00842F11"/>
    <w:rsid w:val="008431C2"/>
    <w:rsid w:val="0084330A"/>
    <w:rsid w:val="00843F92"/>
    <w:rsid w:val="00843FD1"/>
    <w:rsid w:val="0084452D"/>
    <w:rsid w:val="00844533"/>
    <w:rsid w:val="0084474F"/>
    <w:rsid w:val="0084476D"/>
    <w:rsid w:val="008447C6"/>
    <w:rsid w:val="00844CC8"/>
    <w:rsid w:val="008450C6"/>
    <w:rsid w:val="008453CD"/>
    <w:rsid w:val="00845E5E"/>
    <w:rsid w:val="008467F4"/>
    <w:rsid w:val="0084713C"/>
    <w:rsid w:val="00847255"/>
    <w:rsid w:val="0084739F"/>
    <w:rsid w:val="008478D3"/>
    <w:rsid w:val="00847A47"/>
    <w:rsid w:val="00847B47"/>
    <w:rsid w:val="0085000C"/>
    <w:rsid w:val="00850680"/>
    <w:rsid w:val="00850858"/>
    <w:rsid w:val="00850E82"/>
    <w:rsid w:val="00850EE7"/>
    <w:rsid w:val="0085105A"/>
    <w:rsid w:val="0085108C"/>
    <w:rsid w:val="008511F4"/>
    <w:rsid w:val="008518AB"/>
    <w:rsid w:val="00852055"/>
    <w:rsid w:val="008521CC"/>
    <w:rsid w:val="0085242A"/>
    <w:rsid w:val="008526CD"/>
    <w:rsid w:val="00852904"/>
    <w:rsid w:val="0085329A"/>
    <w:rsid w:val="0085341C"/>
    <w:rsid w:val="0085365B"/>
    <w:rsid w:val="00853A1F"/>
    <w:rsid w:val="00853C63"/>
    <w:rsid w:val="00853EFA"/>
    <w:rsid w:val="00853F91"/>
    <w:rsid w:val="00854011"/>
    <w:rsid w:val="00854A3C"/>
    <w:rsid w:val="00854E37"/>
    <w:rsid w:val="008550C2"/>
    <w:rsid w:val="008554E2"/>
    <w:rsid w:val="008555E1"/>
    <w:rsid w:val="00855F43"/>
    <w:rsid w:val="00855F91"/>
    <w:rsid w:val="00856080"/>
    <w:rsid w:val="0085610B"/>
    <w:rsid w:val="00856414"/>
    <w:rsid w:val="008565D1"/>
    <w:rsid w:val="0085732E"/>
    <w:rsid w:val="00857680"/>
    <w:rsid w:val="00857A4A"/>
    <w:rsid w:val="00857B5F"/>
    <w:rsid w:val="00857BA4"/>
    <w:rsid w:val="008603A6"/>
    <w:rsid w:val="00860438"/>
    <w:rsid w:val="008608DA"/>
    <w:rsid w:val="00860A21"/>
    <w:rsid w:val="00860AB4"/>
    <w:rsid w:val="00860E9E"/>
    <w:rsid w:val="008611AB"/>
    <w:rsid w:val="008619BD"/>
    <w:rsid w:val="00861BBB"/>
    <w:rsid w:val="00861D0E"/>
    <w:rsid w:val="00862131"/>
    <w:rsid w:val="008624DF"/>
    <w:rsid w:val="0086262E"/>
    <w:rsid w:val="008629AE"/>
    <w:rsid w:val="00862A36"/>
    <w:rsid w:val="00862B93"/>
    <w:rsid w:val="0086322F"/>
    <w:rsid w:val="00863408"/>
    <w:rsid w:val="00863416"/>
    <w:rsid w:val="00863797"/>
    <w:rsid w:val="00863C61"/>
    <w:rsid w:val="00864012"/>
    <w:rsid w:val="008641C4"/>
    <w:rsid w:val="00864665"/>
    <w:rsid w:val="008648D1"/>
    <w:rsid w:val="00864ECA"/>
    <w:rsid w:val="0086553A"/>
    <w:rsid w:val="0086567D"/>
    <w:rsid w:val="00865A76"/>
    <w:rsid w:val="00865AB7"/>
    <w:rsid w:val="00865EAA"/>
    <w:rsid w:val="0086600A"/>
    <w:rsid w:val="0086640B"/>
    <w:rsid w:val="00866790"/>
    <w:rsid w:val="00866C42"/>
    <w:rsid w:val="00866F3D"/>
    <w:rsid w:val="008670E0"/>
    <w:rsid w:val="0086737E"/>
    <w:rsid w:val="00867686"/>
    <w:rsid w:val="00867954"/>
    <w:rsid w:val="00867B16"/>
    <w:rsid w:val="0087007A"/>
    <w:rsid w:val="00870579"/>
    <w:rsid w:val="00870A53"/>
    <w:rsid w:val="00870D06"/>
    <w:rsid w:val="008717B8"/>
    <w:rsid w:val="00871BFB"/>
    <w:rsid w:val="0087200A"/>
    <w:rsid w:val="00872270"/>
    <w:rsid w:val="008727D6"/>
    <w:rsid w:val="0087298B"/>
    <w:rsid w:val="00872E0F"/>
    <w:rsid w:val="008733B3"/>
    <w:rsid w:val="00873BCD"/>
    <w:rsid w:val="00873BF9"/>
    <w:rsid w:val="00873C40"/>
    <w:rsid w:val="008747A0"/>
    <w:rsid w:val="00874AA0"/>
    <w:rsid w:val="00874DC7"/>
    <w:rsid w:val="00875256"/>
    <w:rsid w:val="008752DD"/>
    <w:rsid w:val="0087554C"/>
    <w:rsid w:val="00875797"/>
    <w:rsid w:val="00875BAC"/>
    <w:rsid w:val="00875E6E"/>
    <w:rsid w:val="00876157"/>
    <w:rsid w:val="00876239"/>
    <w:rsid w:val="00876535"/>
    <w:rsid w:val="00876840"/>
    <w:rsid w:val="008768D6"/>
    <w:rsid w:val="00876B0B"/>
    <w:rsid w:val="00876D8C"/>
    <w:rsid w:val="00876F37"/>
    <w:rsid w:val="00876FD1"/>
    <w:rsid w:val="008775F4"/>
    <w:rsid w:val="00877B72"/>
    <w:rsid w:val="00877BAD"/>
    <w:rsid w:val="00880188"/>
    <w:rsid w:val="008802BC"/>
    <w:rsid w:val="0088075F"/>
    <w:rsid w:val="00880D7E"/>
    <w:rsid w:val="00880EB6"/>
    <w:rsid w:val="0088191E"/>
    <w:rsid w:val="00882103"/>
    <w:rsid w:val="0088213A"/>
    <w:rsid w:val="00882340"/>
    <w:rsid w:val="00882943"/>
    <w:rsid w:val="00882AD8"/>
    <w:rsid w:val="00882BB2"/>
    <w:rsid w:val="00882CD9"/>
    <w:rsid w:val="00882E82"/>
    <w:rsid w:val="00882F19"/>
    <w:rsid w:val="00883135"/>
    <w:rsid w:val="0088353A"/>
    <w:rsid w:val="008836FF"/>
    <w:rsid w:val="0088379E"/>
    <w:rsid w:val="008839BC"/>
    <w:rsid w:val="00883DDD"/>
    <w:rsid w:val="00883E21"/>
    <w:rsid w:val="008844B4"/>
    <w:rsid w:val="008845A8"/>
    <w:rsid w:val="0088475C"/>
    <w:rsid w:val="0088499C"/>
    <w:rsid w:val="008849D4"/>
    <w:rsid w:val="0088507C"/>
    <w:rsid w:val="00885084"/>
    <w:rsid w:val="00885259"/>
    <w:rsid w:val="00885607"/>
    <w:rsid w:val="008857AB"/>
    <w:rsid w:val="00885A88"/>
    <w:rsid w:val="00885D0E"/>
    <w:rsid w:val="00885F8C"/>
    <w:rsid w:val="00886039"/>
    <w:rsid w:val="008871F8"/>
    <w:rsid w:val="00887773"/>
    <w:rsid w:val="008877F2"/>
    <w:rsid w:val="00887845"/>
    <w:rsid w:val="00887C48"/>
    <w:rsid w:val="00887EE7"/>
    <w:rsid w:val="008900AC"/>
    <w:rsid w:val="00890157"/>
    <w:rsid w:val="0089021A"/>
    <w:rsid w:val="00890613"/>
    <w:rsid w:val="008909A5"/>
    <w:rsid w:val="00890A3B"/>
    <w:rsid w:val="008914C7"/>
    <w:rsid w:val="00891879"/>
    <w:rsid w:val="008918DF"/>
    <w:rsid w:val="00891EB9"/>
    <w:rsid w:val="008921F3"/>
    <w:rsid w:val="008926B4"/>
    <w:rsid w:val="00892760"/>
    <w:rsid w:val="00893144"/>
    <w:rsid w:val="008934B6"/>
    <w:rsid w:val="00893A28"/>
    <w:rsid w:val="00893EB0"/>
    <w:rsid w:val="00894396"/>
    <w:rsid w:val="008951D4"/>
    <w:rsid w:val="00895538"/>
    <w:rsid w:val="008958B4"/>
    <w:rsid w:val="00895A48"/>
    <w:rsid w:val="00895BC3"/>
    <w:rsid w:val="00895C56"/>
    <w:rsid w:val="00896730"/>
    <w:rsid w:val="00896879"/>
    <w:rsid w:val="008970E9"/>
    <w:rsid w:val="00897427"/>
    <w:rsid w:val="00897447"/>
    <w:rsid w:val="0089754F"/>
    <w:rsid w:val="008978EC"/>
    <w:rsid w:val="00897BF5"/>
    <w:rsid w:val="008A067C"/>
    <w:rsid w:val="008A0B9A"/>
    <w:rsid w:val="008A0DA0"/>
    <w:rsid w:val="008A0EC5"/>
    <w:rsid w:val="008A0EF5"/>
    <w:rsid w:val="008A0F53"/>
    <w:rsid w:val="008A127D"/>
    <w:rsid w:val="008A139D"/>
    <w:rsid w:val="008A13BA"/>
    <w:rsid w:val="008A1626"/>
    <w:rsid w:val="008A18B9"/>
    <w:rsid w:val="008A18D3"/>
    <w:rsid w:val="008A1B69"/>
    <w:rsid w:val="008A1BB8"/>
    <w:rsid w:val="008A265F"/>
    <w:rsid w:val="008A36F7"/>
    <w:rsid w:val="008A39E9"/>
    <w:rsid w:val="008A3D9E"/>
    <w:rsid w:val="008A3E84"/>
    <w:rsid w:val="008A4304"/>
    <w:rsid w:val="008A4513"/>
    <w:rsid w:val="008A485D"/>
    <w:rsid w:val="008A4B9C"/>
    <w:rsid w:val="008A4BD3"/>
    <w:rsid w:val="008A4BD8"/>
    <w:rsid w:val="008A4DD8"/>
    <w:rsid w:val="008A51CD"/>
    <w:rsid w:val="008A54CA"/>
    <w:rsid w:val="008A5570"/>
    <w:rsid w:val="008A5701"/>
    <w:rsid w:val="008A5735"/>
    <w:rsid w:val="008A597E"/>
    <w:rsid w:val="008A5D59"/>
    <w:rsid w:val="008A64FC"/>
    <w:rsid w:val="008A6683"/>
    <w:rsid w:val="008A66AC"/>
    <w:rsid w:val="008A6A77"/>
    <w:rsid w:val="008A6B3F"/>
    <w:rsid w:val="008A6FCB"/>
    <w:rsid w:val="008A72AC"/>
    <w:rsid w:val="008A7328"/>
    <w:rsid w:val="008A7714"/>
    <w:rsid w:val="008A77D3"/>
    <w:rsid w:val="008A7EB1"/>
    <w:rsid w:val="008B0210"/>
    <w:rsid w:val="008B0327"/>
    <w:rsid w:val="008B0C1F"/>
    <w:rsid w:val="008B1143"/>
    <w:rsid w:val="008B121F"/>
    <w:rsid w:val="008B1277"/>
    <w:rsid w:val="008B1704"/>
    <w:rsid w:val="008B187B"/>
    <w:rsid w:val="008B1B3D"/>
    <w:rsid w:val="008B2B67"/>
    <w:rsid w:val="008B3130"/>
    <w:rsid w:val="008B4AA4"/>
    <w:rsid w:val="008B525B"/>
    <w:rsid w:val="008B5CF4"/>
    <w:rsid w:val="008B6863"/>
    <w:rsid w:val="008B6B9D"/>
    <w:rsid w:val="008B7126"/>
    <w:rsid w:val="008B7CE4"/>
    <w:rsid w:val="008B7DF9"/>
    <w:rsid w:val="008B7FC4"/>
    <w:rsid w:val="008C0782"/>
    <w:rsid w:val="008C0AB9"/>
    <w:rsid w:val="008C165D"/>
    <w:rsid w:val="008C1992"/>
    <w:rsid w:val="008C20A6"/>
    <w:rsid w:val="008C2177"/>
    <w:rsid w:val="008C222C"/>
    <w:rsid w:val="008C272B"/>
    <w:rsid w:val="008C28F2"/>
    <w:rsid w:val="008C294F"/>
    <w:rsid w:val="008C2C09"/>
    <w:rsid w:val="008C30C3"/>
    <w:rsid w:val="008C30D2"/>
    <w:rsid w:val="008C3478"/>
    <w:rsid w:val="008C376F"/>
    <w:rsid w:val="008C3CD0"/>
    <w:rsid w:val="008C4965"/>
    <w:rsid w:val="008C4D01"/>
    <w:rsid w:val="008C55BF"/>
    <w:rsid w:val="008C5F86"/>
    <w:rsid w:val="008C6166"/>
    <w:rsid w:val="008C645A"/>
    <w:rsid w:val="008C6E53"/>
    <w:rsid w:val="008C71A8"/>
    <w:rsid w:val="008C76FF"/>
    <w:rsid w:val="008C7DEA"/>
    <w:rsid w:val="008D0461"/>
    <w:rsid w:val="008D0FDD"/>
    <w:rsid w:val="008D124D"/>
    <w:rsid w:val="008D1BB0"/>
    <w:rsid w:val="008D1F06"/>
    <w:rsid w:val="008D25CF"/>
    <w:rsid w:val="008D26CF"/>
    <w:rsid w:val="008D27F9"/>
    <w:rsid w:val="008D2DFD"/>
    <w:rsid w:val="008D3DA0"/>
    <w:rsid w:val="008D417A"/>
    <w:rsid w:val="008D4D34"/>
    <w:rsid w:val="008D4FE8"/>
    <w:rsid w:val="008D5390"/>
    <w:rsid w:val="008D569D"/>
    <w:rsid w:val="008D66FE"/>
    <w:rsid w:val="008D6808"/>
    <w:rsid w:val="008D6D71"/>
    <w:rsid w:val="008D6E89"/>
    <w:rsid w:val="008D7BC1"/>
    <w:rsid w:val="008D7D2A"/>
    <w:rsid w:val="008D7F94"/>
    <w:rsid w:val="008D7FD4"/>
    <w:rsid w:val="008E0283"/>
    <w:rsid w:val="008E07C0"/>
    <w:rsid w:val="008E0BCA"/>
    <w:rsid w:val="008E126E"/>
    <w:rsid w:val="008E16DA"/>
    <w:rsid w:val="008E1CB0"/>
    <w:rsid w:val="008E1E0B"/>
    <w:rsid w:val="008E221B"/>
    <w:rsid w:val="008E25A7"/>
    <w:rsid w:val="008E2743"/>
    <w:rsid w:val="008E29B5"/>
    <w:rsid w:val="008E2BEB"/>
    <w:rsid w:val="008E2BF5"/>
    <w:rsid w:val="008E2C03"/>
    <w:rsid w:val="008E2D2F"/>
    <w:rsid w:val="008E3DE3"/>
    <w:rsid w:val="008E402E"/>
    <w:rsid w:val="008E4194"/>
    <w:rsid w:val="008E4244"/>
    <w:rsid w:val="008E42EA"/>
    <w:rsid w:val="008E4486"/>
    <w:rsid w:val="008E4605"/>
    <w:rsid w:val="008E48BC"/>
    <w:rsid w:val="008E4C71"/>
    <w:rsid w:val="008E5997"/>
    <w:rsid w:val="008E5D84"/>
    <w:rsid w:val="008E65D3"/>
    <w:rsid w:val="008E66B2"/>
    <w:rsid w:val="008E69FF"/>
    <w:rsid w:val="008F0195"/>
    <w:rsid w:val="008F0245"/>
    <w:rsid w:val="008F0F20"/>
    <w:rsid w:val="008F0F69"/>
    <w:rsid w:val="008F12F4"/>
    <w:rsid w:val="008F1471"/>
    <w:rsid w:val="008F1890"/>
    <w:rsid w:val="008F1B3E"/>
    <w:rsid w:val="008F1C84"/>
    <w:rsid w:val="008F1E35"/>
    <w:rsid w:val="008F2604"/>
    <w:rsid w:val="008F28CA"/>
    <w:rsid w:val="008F30AE"/>
    <w:rsid w:val="008F3B83"/>
    <w:rsid w:val="008F3F9B"/>
    <w:rsid w:val="008F40AF"/>
    <w:rsid w:val="008F4325"/>
    <w:rsid w:val="008F45FD"/>
    <w:rsid w:val="008F4AF3"/>
    <w:rsid w:val="008F50DF"/>
    <w:rsid w:val="008F51EE"/>
    <w:rsid w:val="008F56AC"/>
    <w:rsid w:val="008F5EE2"/>
    <w:rsid w:val="008F5FBE"/>
    <w:rsid w:val="008F5FEE"/>
    <w:rsid w:val="008F62D4"/>
    <w:rsid w:val="008F6439"/>
    <w:rsid w:val="008F6712"/>
    <w:rsid w:val="008F6D0D"/>
    <w:rsid w:val="008F7152"/>
    <w:rsid w:val="008F7418"/>
    <w:rsid w:val="008F7448"/>
    <w:rsid w:val="008F7DC8"/>
    <w:rsid w:val="009001C2"/>
    <w:rsid w:val="0090045B"/>
    <w:rsid w:val="00900DB5"/>
    <w:rsid w:val="0090116C"/>
    <w:rsid w:val="0090118A"/>
    <w:rsid w:val="00901CDB"/>
    <w:rsid w:val="00901FC4"/>
    <w:rsid w:val="009020A3"/>
    <w:rsid w:val="00902705"/>
    <w:rsid w:val="009027F3"/>
    <w:rsid w:val="00902873"/>
    <w:rsid w:val="00902890"/>
    <w:rsid w:val="0090298C"/>
    <w:rsid w:val="00902B4B"/>
    <w:rsid w:val="00902FF1"/>
    <w:rsid w:val="0090339D"/>
    <w:rsid w:val="009035F0"/>
    <w:rsid w:val="00903684"/>
    <w:rsid w:val="00903A44"/>
    <w:rsid w:val="00903BD2"/>
    <w:rsid w:val="00904890"/>
    <w:rsid w:val="009048CE"/>
    <w:rsid w:val="00904E01"/>
    <w:rsid w:val="00904E65"/>
    <w:rsid w:val="00904F22"/>
    <w:rsid w:val="0090535B"/>
    <w:rsid w:val="009066A0"/>
    <w:rsid w:val="00906B43"/>
    <w:rsid w:val="00906BC5"/>
    <w:rsid w:val="00906C04"/>
    <w:rsid w:val="0090704F"/>
    <w:rsid w:val="00907C27"/>
    <w:rsid w:val="00907CCC"/>
    <w:rsid w:val="00907D04"/>
    <w:rsid w:val="00907FA4"/>
    <w:rsid w:val="00910279"/>
    <w:rsid w:val="009103BE"/>
    <w:rsid w:val="00910628"/>
    <w:rsid w:val="00910631"/>
    <w:rsid w:val="00910638"/>
    <w:rsid w:val="0091071D"/>
    <w:rsid w:val="00910927"/>
    <w:rsid w:val="00910B14"/>
    <w:rsid w:val="00910DD0"/>
    <w:rsid w:val="00910F52"/>
    <w:rsid w:val="0091116C"/>
    <w:rsid w:val="009112B6"/>
    <w:rsid w:val="009112CD"/>
    <w:rsid w:val="00911580"/>
    <w:rsid w:val="00911E4E"/>
    <w:rsid w:val="0091259C"/>
    <w:rsid w:val="009126E7"/>
    <w:rsid w:val="0091294A"/>
    <w:rsid w:val="00912D16"/>
    <w:rsid w:val="00912E48"/>
    <w:rsid w:val="00913400"/>
    <w:rsid w:val="0091366A"/>
    <w:rsid w:val="00913DA8"/>
    <w:rsid w:val="00913E13"/>
    <w:rsid w:val="00913F07"/>
    <w:rsid w:val="0091409A"/>
    <w:rsid w:val="00914306"/>
    <w:rsid w:val="00914AC0"/>
    <w:rsid w:val="00914C58"/>
    <w:rsid w:val="009150BE"/>
    <w:rsid w:val="0091590E"/>
    <w:rsid w:val="00915A27"/>
    <w:rsid w:val="00915AED"/>
    <w:rsid w:val="00916697"/>
    <w:rsid w:val="00916718"/>
    <w:rsid w:val="00916A1D"/>
    <w:rsid w:val="00916FB8"/>
    <w:rsid w:val="009172FD"/>
    <w:rsid w:val="00917816"/>
    <w:rsid w:val="009179A6"/>
    <w:rsid w:val="00920785"/>
    <w:rsid w:val="00920A65"/>
    <w:rsid w:val="00920BA4"/>
    <w:rsid w:val="00920BA7"/>
    <w:rsid w:val="00920D3A"/>
    <w:rsid w:val="00921424"/>
    <w:rsid w:val="0092146F"/>
    <w:rsid w:val="00921B62"/>
    <w:rsid w:val="00922050"/>
    <w:rsid w:val="00922289"/>
    <w:rsid w:val="00922977"/>
    <w:rsid w:val="00922C2C"/>
    <w:rsid w:val="0092323F"/>
    <w:rsid w:val="009236D6"/>
    <w:rsid w:val="00923E00"/>
    <w:rsid w:val="00923E2F"/>
    <w:rsid w:val="00924273"/>
    <w:rsid w:val="0092436F"/>
    <w:rsid w:val="0092461C"/>
    <w:rsid w:val="009246FC"/>
    <w:rsid w:val="00925112"/>
    <w:rsid w:val="009251AD"/>
    <w:rsid w:val="0092615A"/>
    <w:rsid w:val="009266BC"/>
    <w:rsid w:val="00926C23"/>
    <w:rsid w:val="00926FDE"/>
    <w:rsid w:val="009272FB"/>
    <w:rsid w:val="00927391"/>
    <w:rsid w:val="009277CA"/>
    <w:rsid w:val="00927B3E"/>
    <w:rsid w:val="009300D0"/>
    <w:rsid w:val="0093038E"/>
    <w:rsid w:val="00930779"/>
    <w:rsid w:val="00930AFC"/>
    <w:rsid w:val="00931781"/>
    <w:rsid w:val="00931797"/>
    <w:rsid w:val="00931D5B"/>
    <w:rsid w:val="00933488"/>
    <w:rsid w:val="009336B2"/>
    <w:rsid w:val="0093377C"/>
    <w:rsid w:val="009337B2"/>
    <w:rsid w:val="009344F9"/>
    <w:rsid w:val="009348C8"/>
    <w:rsid w:val="00934F15"/>
    <w:rsid w:val="009352E2"/>
    <w:rsid w:val="00935B67"/>
    <w:rsid w:val="00935CCA"/>
    <w:rsid w:val="009367FE"/>
    <w:rsid w:val="00937227"/>
    <w:rsid w:val="00937268"/>
    <w:rsid w:val="00937509"/>
    <w:rsid w:val="00937963"/>
    <w:rsid w:val="00937CD2"/>
    <w:rsid w:val="00937F6E"/>
    <w:rsid w:val="0094023F"/>
    <w:rsid w:val="009408BF"/>
    <w:rsid w:val="00940F15"/>
    <w:rsid w:val="009411E3"/>
    <w:rsid w:val="00941A21"/>
    <w:rsid w:val="00941C66"/>
    <w:rsid w:val="00942768"/>
    <w:rsid w:val="00942A3D"/>
    <w:rsid w:val="00942A7C"/>
    <w:rsid w:val="0094324F"/>
    <w:rsid w:val="009432A7"/>
    <w:rsid w:val="009436F7"/>
    <w:rsid w:val="009444F9"/>
    <w:rsid w:val="00944E47"/>
    <w:rsid w:val="00945152"/>
    <w:rsid w:val="00945A0D"/>
    <w:rsid w:val="00945AEC"/>
    <w:rsid w:val="00945C2D"/>
    <w:rsid w:val="00945C77"/>
    <w:rsid w:val="009465F8"/>
    <w:rsid w:val="0094687C"/>
    <w:rsid w:val="00946A6B"/>
    <w:rsid w:val="00946E5B"/>
    <w:rsid w:val="00946E72"/>
    <w:rsid w:val="00946ECB"/>
    <w:rsid w:val="00946F36"/>
    <w:rsid w:val="009476A5"/>
    <w:rsid w:val="009477B8"/>
    <w:rsid w:val="0094784E"/>
    <w:rsid w:val="00947C89"/>
    <w:rsid w:val="0095037C"/>
    <w:rsid w:val="009506F4"/>
    <w:rsid w:val="00950ECB"/>
    <w:rsid w:val="00951110"/>
    <w:rsid w:val="00951661"/>
    <w:rsid w:val="0095189E"/>
    <w:rsid w:val="00951C43"/>
    <w:rsid w:val="00951D23"/>
    <w:rsid w:val="00952FFA"/>
    <w:rsid w:val="00953503"/>
    <w:rsid w:val="00953AE9"/>
    <w:rsid w:val="00953F8B"/>
    <w:rsid w:val="00954165"/>
    <w:rsid w:val="00954347"/>
    <w:rsid w:val="0095444E"/>
    <w:rsid w:val="00954453"/>
    <w:rsid w:val="009545CE"/>
    <w:rsid w:val="009546AB"/>
    <w:rsid w:val="009548F6"/>
    <w:rsid w:val="00955004"/>
    <w:rsid w:val="00955086"/>
    <w:rsid w:val="0095556A"/>
    <w:rsid w:val="00955B0D"/>
    <w:rsid w:val="00955FDC"/>
    <w:rsid w:val="00956318"/>
    <w:rsid w:val="00956842"/>
    <w:rsid w:val="00956B85"/>
    <w:rsid w:val="00956E8A"/>
    <w:rsid w:val="00956FF6"/>
    <w:rsid w:val="00957270"/>
    <w:rsid w:val="00957322"/>
    <w:rsid w:val="009573A4"/>
    <w:rsid w:val="00957673"/>
    <w:rsid w:val="00957CAA"/>
    <w:rsid w:val="00957F02"/>
    <w:rsid w:val="00960365"/>
    <w:rsid w:val="00960AC5"/>
    <w:rsid w:val="00961423"/>
    <w:rsid w:val="00961425"/>
    <w:rsid w:val="0096186B"/>
    <w:rsid w:val="009619C5"/>
    <w:rsid w:val="00961F7D"/>
    <w:rsid w:val="009629DF"/>
    <w:rsid w:val="0096304F"/>
    <w:rsid w:val="009631FD"/>
    <w:rsid w:val="009633D3"/>
    <w:rsid w:val="00963673"/>
    <w:rsid w:val="0096382C"/>
    <w:rsid w:val="00963E34"/>
    <w:rsid w:val="00964245"/>
    <w:rsid w:val="00964351"/>
    <w:rsid w:val="009648A0"/>
    <w:rsid w:val="00964A90"/>
    <w:rsid w:val="00964EC6"/>
    <w:rsid w:val="0096509C"/>
    <w:rsid w:val="0096520C"/>
    <w:rsid w:val="00965B41"/>
    <w:rsid w:val="00966155"/>
    <w:rsid w:val="009664A1"/>
    <w:rsid w:val="0096651F"/>
    <w:rsid w:val="00966F9A"/>
    <w:rsid w:val="00967094"/>
    <w:rsid w:val="0096709E"/>
    <w:rsid w:val="00967561"/>
    <w:rsid w:val="009675E7"/>
    <w:rsid w:val="009676CD"/>
    <w:rsid w:val="009701FD"/>
    <w:rsid w:val="00970ABD"/>
    <w:rsid w:val="00970B1C"/>
    <w:rsid w:val="00970DD6"/>
    <w:rsid w:val="009710E4"/>
    <w:rsid w:val="009715BD"/>
    <w:rsid w:val="009716BF"/>
    <w:rsid w:val="00971743"/>
    <w:rsid w:val="00971793"/>
    <w:rsid w:val="00971806"/>
    <w:rsid w:val="00971B62"/>
    <w:rsid w:val="00971D7D"/>
    <w:rsid w:val="009720F9"/>
    <w:rsid w:val="00972167"/>
    <w:rsid w:val="0097220A"/>
    <w:rsid w:val="0097295F"/>
    <w:rsid w:val="00972E18"/>
    <w:rsid w:val="00972FBF"/>
    <w:rsid w:val="009731FB"/>
    <w:rsid w:val="009732ED"/>
    <w:rsid w:val="0097377D"/>
    <w:rsid w:val="00973955"/>
    <w:rsid w:val="00973A6D"/>
    <w:rsid w:val="00973AAC"/>
    <w:rsid w:val="00974214"/>
    <w:rsid w:val="00974839"/>
    <w:rsid w:val="00974C96"/>
    <w:rsid w:val="00974EAF"/>
    <w:rsid w:val="00974F24"/>
    <w:rsid w:val="00974F3C"/>
    <w:rsid w:val="009752C7"/>
    <w:rsid w:val="009759F6"/>
    <w:rsid w:val="009763E3"/>
    <w:rsid w:val="00976DC4"/>
    <w:rsid w:val="00976DE1"/>
    <w:rsid w:val="00976F8C"/>
    <w:rsid w:val="00977950"/>
    <w:rsid w:val="00980575"/>
    <w:rsid w:val="009805F7"/>
    <w:rsid w:val="009807C9"/>
    <w:rsid w:val="00980BBD"/>
    <w:rsid w:val="00980F56"/>
    <w:rsid w:val="009812F9"/>
    <w:rsid w:val="00981829"/>
    <w:rsid w:val="009818E4"/>
    <w:rsid w:val="009818FE"/>
    <w:rsid w:val="00981A98"/>
    <w:rsid w:val="00981CEC"/>
    <w:rsid w:val="00981EBC"/>
    <w:rsid w:val="009826DA"/>
    <w:rsid w:val="009832CA"/>
    <w:rsid w:val="00983317"/>
    <w:rsid w:val="00983416"/>
    <w:rsid w:val="00983914"/>
    <w:rsid w:val="00983DEA"/>
    <w:rsid w:val="00983EC7"/>
    <w:rsid w:val="00983F53"/>
    <w:rsid w:val="00983F9C"/>
    <w:rsid w:val="009844BD"/>
    <w:rsid w:val="00984FE8"/>
    <w:rsid w:val="0098502B"/>
    <w:rsid w:val="00985423"/>
    <w:rsid w:val="00985BEC"/>
    <w:rsid w:val="00985DAC"/>
    <w:rsid w:val="00986083"/>
    <w:rsid w:val="00986347"/>
    <w:rsid w:val="0098647F"/>
    <w:rsid w:val="009869D9"/>
    <w:rsid w:val="00986A4F"/>
    <w:rsid w:val="00987DBA"/>
    <w:rsid w:val="00990438"/>
    <w:rsid w:val="00990B74"/>
    <w:rsid w:val="00991207"/>
    <w:rsid w:val="00991398"/>
    <w:rsid w:val="00991597"/>
    <w:rsid w:val="00991BA3"/>
    <w:rsid w:val="009920E6"/>
    <w:rsid w:val="009923F5"/>
    <w:rsid w:val="00992405"/>
    <w:rsid w:val="00992925"/>
    <w:rsid w:val="00992A1C"/>
    <w:rsid w:val="00992BD9"/>
    <w:rsid w:val="0099387B"/>
    <w:rsid w:val="00993911"/>
    <w:rsid w:val="00993CC6"/>
    <w:rsid w:val="00993D65"/>
    <w:rsid w:val="00993E1C"/>
    <w:rsid w:val="00993F61"/>
    <w:rsid w:val="00994C8B"/>
    <w:rsid w:val="00994FB4"/>
    <w:rsid w:val="00995078"/>
    <w:rsid w:val="0099555B"/>
    <w:rsid w:val="0099622A"/>
    <w:rsid w:val="0099626F"/>
    <w:rsid w:val="00996626"/>
    <w:rsid w:val="00996DFA"/>
    <w:rsid w:val="00996E1E"/>
    <w:rsid w:val="00996FDE"/>
    <w:rsid w:val="009A001B"/>
    <w:rsid w:val="009A08CF"/>
    <w:rsid w:val="009A0CAE"/>
    <w:rsid w:val="009A0E50"/>
    <w:rsid w:val="009A0F05"/>
    <w:rsid w:val="009A1632"/>
    <w:rsid w:val="009A1890"/>
    <w:rsid w:val="009A1D3C"/>
    <w:rsid w:val="009A22BB"/>
    <w:rsid w:val="009A255A"/>
    <w:rsid w:val="009A2DCD"/>
    <w:rsid w:val="009A3013"/>
    <w:rsid w:val="009A3184"/>
    <w:rsid w:val="009A39AB"/>
    <w:rsid w:val="009A3F91"/>
    <w:rsid w:val="009A4053"/>
    <w:rsid w:val="009A449D"/>
    <w:rsid w:val="009A44F0"/>
    <w:rsid w:val="009A4656"/>
    <w:rsid w:val="009A4A2B"/>
    <w:rsid w:val="009A4A39"/>
    <w:rsid w:val="009A4CA1"/>
    <w:rsid w:val="009A4D9B"/>
    <w:rsid w:val="009A4F9C"/>
    <w:rsid w:val="009A557A"/>
    <w:rsid w:val="009A57B2"/>
    <w:rsid w:val="009A5A1C"/>
    <w:rsid w:val="009A613C"/>
    <w:rsid w:val="009A6289"/>
    <w:rsid w:val="009A6A4B"/>
    <w:rsid w:val="009A6A6E"/>
    <w:rsid w:val="009A72F1"/>
    <w:rsid w:val="009A7E8F"/>
    <w:rsid w:val="009B0383"/>
    <w:rsid w:val="009B073E"/>
    <w:rsid w:val="009B0FD9"/>
    <w:rsid w:val="009B1530"/>
    <w:rsid w:val="009B1716"/>
    <w:rsid w:val="009B1D15"/>
    <w:rsid w:val="009B299A"/>
    <w:rsid w:val="009B29E6"/>
    <w:rsid w:val="009B2AFC"/>
    <w:rsid w:val="009B2C9E"/>
    <w:rsid w:val="009B2DC6"/>
    <w:rsid w:val="009B30D1"/>
    <w:rsid w:val="009B3580"/>
    <w:rsid w:val="009B3EA3"/>
    <w:rsid w:val="009B4087"/>
    <w:rsid w:val="009B4378"/>
    <w:rsid w:val="009B4815"/>
    <w:rsid w:val="009B4E51"/>
    <w:rsid w:val="009B59B5"/>
    <w:rsid w:val="009B5B97"/>
    <w:rsid w:val="009B5C20"/>
    <w:rsid w:val="009B5CF6"/>
    <w:rsid w:val="009B5D75"/>
    <w:rsid w:val="009B5E25"/>
    <w:rsid w:val="009B5ED9"/>
    <w:rsid w:val="009B5F8C"/>
    <w:rsid w:val="009B624A"/>
    <w:rsid w:val="009B63A5"/>
    <w:rsid w:val="009B6415"/>
    <w:rsid w:val="009B7026"/>
    <w:rsid w:val="009B78FA"/>
    <w:rsid w:val="009C0158"/>
    <w:rsid w:val="009C04E9"/>
    <w:rsid w:val="009C0726"/>
    <w:rsid w:val="009C0AA8"/>
    <w:rsid w:val="009C11AE"/>
    <w:rsid w:val="009C173C"/>
    <w:rsid w:val="009C1C0A"/>
    <w:rsid w:val="009C1ED5"/>
    <w:rsid w:val="009C239C"/>
    <w:rsid w:val="009C29C4"/>
    <w:rsid w:val="009C2EEA"/>
    <w:rsid w:val="009C33B2"/>
    <w:rsid w:val="009C375C"/>
    <w:rsid w:val="009C3A5F"/>
    <w:rsid w:val="009C4095"/>
    <w:rsid w:val="009C50E4"/>
    <w:rsid w:val="009C5301"/>
    <w:rsid w:val="009C53AE"/>
    <w:rsid w:val="009C551F"/>
    <w:rsid w:val="009C5598"/>
    <w:rsid w:val="009C5F2B"/>
    <w:rsid w:val="009C605F"/>
    <w:rsid w:val="009C61E0"/>
    <w:rsid w:val="009C63A5"/>
    <w:rsid w:val="009C63EA"/>
    <w:rsid w:val="009C6614"/>
    <w:rsid w:val="009C706A"/>
    <w:rsid w:val="009C7485"/>
    <w:rsid w:val="009C78A0"/>
    <w:rsid w:val="009C7E91"/>
    <w:rsid w:val="009D0120"/>
    <w:rsid w:val="009D0487"/>
    <w:rsid w:val="009D0645"/>
    <w:rsid w:val="009D0757"/>
    <w:rsid w:val="009D0A70"/>
    <w:rsid w:val="009D0AA8"/>
    <w:rsid w:val="009D0AE3"/>
    <w:rsid w:val="009D139A"/>
    <w:rsid w:val="009D149C"/>
    <w:rsid w:val="009D170E"/>
    <w:rsid w:val="009D1B13"/>
    <w:rsid w:val="009D3171"/>
    <w:rsid w:val="009D3530"/>
    <w:rsid w:val="009D390A"/>
    <w:rsid w:val="009D3D83"/>
    <w:rsid w:val="009D4314"/>
    <w:rsid w:val="009D5033"/>
    <w:rsid w:val="009D51C2"/>
    <w:rsid w:val="009D57EB"/>
    <w:rsid w:val="009D5D1C"/>
    <w:rsid w:val="009D5F86"/>
    <w:rsid w:val="009D6BBE"/>
    <w:rsid w:val="009D6DDE"/>
    <w:rsid w:val="009D7323"/>
    <w:rsid w:val="009D7443"/>
    <w:rsid w:val="009D791D"/>
    <w:rsid w:val="009D7F12"/>
    <w:rsid w:val="009E003C"/>
    <w:rsid w:val="009E0260"/>
    <w:rsid w:val="009E06EC"/>
    <w:rsid w:val="009E0E50"/>
    <w:rsid w:val="009E10CF"/>
    <w:rsid w:val="009E15A0"/>
    <w:rsid w:val="009E1CAE"/>
    <w:rsid w:val="009E26B8"/>
    <w:rsid w:val="009E2DB1"/>
    <w:rsid w:val="009E304F"/>
    <w:rsid w:val="009E337B"/>
    <w:rsid w:val="009E337F"/>
    <w:rsid w:val="009E3E76"/>
    <w:rsid w:val="009E415D"/>
    <w:rsid w:val="009E4A74"/>
    <w:rsid w:val="009E4C0E"/>
    <w:rsid w:val="009E4EAE"/>
    <w:rsid w:val="009E535E"/>
    <w:rsid w:val="009E5676"/>
    <w:rsid w:val="009E57E1"/>
    <w:rsid w:val="009E599F"/>
    <w:rsid w:val="009E5EAF"/>
    <w:rsid w:val="009E608B"/>
    <w:rsid w:val="009E60AD"/>
    <w:rsid w:val="009E625E"/>
    <w:rsid w:val="009E6D9C"/>
    <w:rsid w:val="009E70E2"/>
    <w:rsid w:val="009E7504"/>
    <w:rsid w:val="009E77A7"/>
    <w:rsid w:val="009E783F"/>
    <w:rsid w:val="009E7CAC"/>
    <w:rsid w:val="009F0085"/>
    <w:rsid w:val="009F06B6"/>
    <w:rsid w:val="009F06CD"/>
    <w:rsid w:val="009F0B62"/>
    <w:rsid w:val="009F0ED5"/>
    <w:rsid w:val="009F13AA"/>
    <w:rsid w:val="009F14BC"/>
    <w:rsid w:val="009F20D8"/>
    <w:rsid w:val="009F2237"/>
    <w:rsid w:val="009F250E"/>
    <w:rsid w:val="009F266D"/>
    <w:rsid w:val="009F2BB5"/>
    <w:rsid w:val="009F3DFD"/>
    <w:rsid w:val="009F41B7"/>
    <w:rsid w:val="009F4E3A"/>
    <w:rsid w:val="009F530F"/>
    <w:rsid w:val="009F5367"/>
    <w:rsid w:val="009F57BE"/>
    <w:rsid w:val="009F57F6"/>
    <w:rsid w:val="009F5E4A"/>
    <w:rsid w:val="009F5F0D"/>
    <w:rsid w:val="009F6120"/>
    <w:rsid w:val="009F62E9"/>
    <w:rsid w:val="009F63BD"/>
    <w:rsid w:val="009F64D2"/>
    <w:rsid w:val="009F69D8"/>
    <w:rsid w:val="009F70A4"/>
    <w:rsid w:val="009F7340"/>
    <w:rsid w:val="009F794F"/>
    <w:rsid w:val="009F7F70"/>
    <w:rsid w:val="00A00100"/>
    <w:rsid w:val="00A003FA"/>
    <w:rsid w:val="00A00510"/>
    <w:rsid w:val="00A007A8"/>
    <w:rsid w:val="00A00989"/>
    <w:rsid w:val="00A00D7D"/>
    <w:rsid w:val="00A01118"/>
    <w:rsid w:val="00A011A2"/>
    <w:rsid w:val="00A013D8"/>
    <w:rsid w:val="00A01A87"/>
    <w:rsid w:val="00A01EF4"/>
    <w:rsid w:val="00A01FCF"/>
    <w:rsid w:val="00A0270A"/>
    <w:rsid w:val="00A027EA"/>
    <w:rsid w:val="00A02A8F"/>
    <w:rsid w:val="00A02ABD"/>
    <w:rsid w:val="00A02AE3"/>
    <w:rsid w:val="00A033AD"/>
    <w:rsid w:val="00A0366B"/>
    <w:rsid w:val="00A03873"/>
    <w:rsid w:val="00A03C18"/>
    <w:rsid w:val="00A03EDE"/>
    <w:rsid w:val="00A04237"/>
    <w:rsid w:val="00A0429A"/>
    <w:rsid w:val="00A0449F"/>
    <w:rsid w:val="00A04848"/>
    <w:rsid w:val="00A0496A"/>
    <w:rsid w:val="00A04EA0"/>
    <w:rsid w:val="00A05352"/>
    <w:rsid w:val="00A0557A"/>
    <w:rsid w:val="00A057AA"/>
    <w:rsid w:val="00A059E5"/>
    <w:rsid w:val="00A05E4D"/>
    <w:rsid w:val="00A05F6F"/>
    <w:rsid w:val="00A060B9"/>
    <w:rsid w:val="00A060DE"/>
    <w:rsid w:val="00A060E4"/>
    <w:rsid w:val="00A06331"/>
    <w:rsid w:val="00A06A27"/>
    <w:rsid w:val="00A06F5E"/>
    <w:rsid w:val="00A0714A"/>
    <w:rsid w:val="00A07699"/>
    <w:rsid w:val="00A07EEF"/>
    <w:rsid w:val="00A1003E"/>
    <w:rsid w:val="00A108CF"/>
    <w:rsid w:val="00A10C9B"/>
    <w:rsid w:val="00A10E00"/>
    <w:rsid w:val="00A1100E"/>
    <w:rsid w:val="00A1126E"/>
    <w:rsid w:val="00A1143B"/>
    <w:rsid w:val="00A11492"/>
    <w:rsid w:val="00A11B03"/>
    <w:rsid w:val="00A12131"/>
    <w:rsid w:val="00A1248D"/>
    <w:rsid w:val="00A12A58"/>
    <w:rsid w:val="00A12BFD"/>
    <w:rsid w:val="00A130CC"/>
    <w:rsid w:val="00A131AB"/>
    <w:rsid w:val="00A133DC"/>
    <w:rsid w:val="00A13565"/>
    <w:rsid w:val="00A13DAA"/>
    <w:rsid w:val="00A13F58"/>
    <w:rsid w:val="00A14164"/>
    <w:rsid w:val="00A143A4"/>
    <w:rsid w:val="00A1484A"/>
    <w:rsid w:val="00A14CC7"/>
    <w:rsid w:val="00A15305"/>
    <w:rsid w:val="00A15547"/>
    <w:rsid w:val="00A1554E"/>
    <w:rsid w:val="00A15BF3"/>
    <w:rsid w:val="00A160ED"/>
    <w:rsid w:val="00A16650"/>
    <w:rsid w:val="00A1675C"/>
    <w:rsid w:val="00A1732F"/>
    <w:rsid w:val="00A1760F"/>
    <w:rsid w:val="00A17906"/>
    <w:rsid w:val="00A17C7C"/>
    <w:rsid w:val="00A17DC9"/>
    <w:rsid w:val="00A20608"/>
    <w:rsid w:val="00A207FB"/>
    <w:rsid w:val="00A20839"/>
    <w:rsid w:val="00A20DB7"/>
    <w:rsid w:val="00A20E09"/>
    <w:rsid w:val="00A21243"/>
    <w:rsid w:val="00A21696"/>
    <w:rsid w:val="00A21964"/>
    <w:rsid w:val="00A21F89"/>
    <w:rsid w:val="00A21F98"/>
    <w:rsid w:val="00A222C9"/>
    <w:rsid w:val="00A2382C"/>
    <w:rsid w:val="00A23A62"/>
    <w:rsid w:val="00A242B8"/>
    <w:rsid w:val="00A24C99"/>
    <w:rsid w:val="00A24E27"/>
    <w:rsid w:val="00A24FFD"/>
    <w:rsid w:val="00A2596D"/>
    <w:rsid w:val="00A25A2F"/>
    <w:rsid w:val="00A25A88"/>
    <w:rsid w:val="00A25BE5"/>
    <w:rsid w:val="00A25CCF"/>
    <w:rsid w:val="00A2600E"/>
    <w:rsid w:val="00A263AE"/>
    <w:rsid w:val="00A2735A"/>
    <w:rsid w:val="00A276B2"/>
    <w:rsid w:val="00A27BFD"/>
    <w:rsid w:val="00A27D3B"/>
    <w:rsid w:val="00A27E83"/>
    <w:rsid w:val="00A27EF9"/>
    <w:rsid w:val="00A304BA"/>
    <w:rsid w:val="00A3078E"/>
    <w:rsid w:val="00A30CA5"/>
    <w:rsid w:val="00A30FE8"/>
    <w:rsid w:val="00A31636"/>
    <w:rsid w:val="00A3177E"/>
    <w:rsid w:val="00A31B35"/>
    <w:rsid w:val="00A32009"/>
    <w:rsid w:val="00A3262E"/>
    <w:rsid w:val="00A32A0B"/>
    <w:rsid w:val="00A32B07"/>
    <w:rsid w:val="00A32BE4"/>
    <w:rsid w:val="00A33110"/>
    <w:rsid w:val="00A3348B"/>
    <w:rsid w:val="00A33904"/>
    <w:rsid w:val="00A33D7E"/>
    <w:rsid w:val="00A347A7"/>
    <w:rsid w:val="00A34820"/>
    <w:rsid w:val="00A353A1"/>
    <w:rsid w:val="00A358E3"/>
    <w:rsid w:val="00A3595D"/>
    <w:rsid w:val="00A35A27"/>
    <w:rsid w:val="00A36786"/>
    <w:rsid w:val="00A36895"/>
    <w:rsid w:val="00A36CD6"/>
    <w:rsid w:val="00A36D73"/>
    <w:rsid w:val="00A37171"/>
    <w:rsid w:val="00A3774A"/>
    <w:rsid w:val="00A379D1"/>
    <w:rsid w:val="00A37F9D"/>
    <w:rsid w:val="00A4024C"/>
    <w:rsid w:val="00A40684"/>
    <w:rsid w:val="00A4084E"/>
    <w:rsid w:val="00A40A80"/>
    <w:rsid w:val="00A413CF"/>
    <w:rsid w:val="00A4173D"/>
    <w:rsid w:val="00A4174B"/>
    <w:rsid w:val="00A41D0D"/>
    <w:rsid w:val="00A422DF"/>
    <w:rsid w:val="00A4275B"/>
    <w:rsid w:val="00A431A9"/>
    <w:rsid w:val="00A43306"/>
    <w:rsid w:val="00A435DF"/>
    <w:rsid w:val="00A43E2E"/>
    <w:rsid w:val="00A441E4"/>
    <w:rsid w:val="00A44268"/>
    <w:rsid w:val="00A449A2"/>
    <w:rsid w:val="00A44A6A"/>
    <w:rsid w:val="00A44F62"/>
    <w:rsid w:val="00A44F89"/>
    <w:rsid w:val="00A45218"/>
    <w:rsid w:val="00A45C67"/>
    <w:rsid w:val="00A45E24"/>
    <w:rsid w:val="00A45E26"/>
    <w:rsid w:val="00A462DD"/>
    <w:rsid w:val="00A46B6A"/>
    <w:rsid w:val="00A47274"/>
    <w:rsid w:val="00A50090"/>
    <w:rsid w:val="00A502D7"/>
    <w:rsid w:val="00A503F3"/>
    <w:rsid w:val="00A504D8"/>
    <w:rsid w:val="00A506CB"/>
    <w:rsid w:val="00A50BA9"/>
    <w:rsid w:val="00A50FAC"/>
    <w:rsid w:val="00A51209"/>
    <w:rsid w:val="00A512B4"/>
    <w:rsid w:val="00A516C5"/>
    <w:rsid w:val="00A519D2"/>
    <w:rsid w:val="00A51C05"/>
    <w:rsid w:val="00A51E57"/>
    <w:rsid w:val="00A52013"/>
    <w:rsid w:val="00A520C9"/>
    <w:rsid w:val="00A521D5"/>
    <w:rsid w:val="00A526EB"/>
    <w:rsid w:val="00A529F5"/>
    <w:rsid w:val="00A52BF3"/>
    <w:rsid w:val="00A531AB"/>
    <w:rsid w:val="00A535FF"/>
    <w:rsid w:val="00A53945"/>
    <w:rsid w:val="00A540ED"/>
    <w:rsid w:val="00A540F4"/>
    <w:rsid w:val="00A54369"/>
    <w:rsid w:val="00A54865"/>
    <w:rsid w:val="00A54A34"/>
    <w:rsid w:val="00A54FF5"/>
    <w:rsid w:val="00A55547"/>
    <w:rsid w:val="00A55579"/>
    <w:rsid w:val="00A5596A"/>
    <w:rsid w:val="00A56146"/>
    <w:rsid w:val="00A56384"/>
    <w:rsid w:val="00A568CB"/>
    <w:rsid w:val="00A56A31"/>
    <w:rsid w:val="00A56B5B"/>
    <w:rsid w:val="00A56C54"/>
    <w:rsid w:val="00A57638"/>
    <w:rsid w:val="00A57B84"/>
    <w:rsid w:val="00A57F5F"/>
    <w:rsid w:val="00A60ACA"/>
    <w:rsid w:val="00A612ED"/>
    <w:rsid w:val="00A6210C"/>
    <w:rsid w:val="00A62171"/>
    <w:rsid w:val="00A622F5"/>
    <w:rsid w:val="00A6308E"/>
    <w:rsid w:val="00A637D4"/>
    <w:rsid w:val="00A64B81"/>
    <w:rsid w:val="00A64CA8"/>
    <w:rsid w:val="00A650A2"/>
    <w:rsid w:val="00A65418"/>
    <w:rsid w:val="00A65A1D"/>
    <w:rsid w:val="00A65A69"/>
    <w:rsid w:val="00A65D28"/>
    <w:rsid w:val="00A6657A"/>
    <w:rsid w:val="00A6715E"/>
    <w:rsid w:val="00A673D5"/>
    <w:rsid w:val="00A675D9"/>
    <w:rsid w:val="00A67646"/>
    <w:rsid w:val="00A67A30"/>
    <w:rsid w:val="00A67C66"/>
    <w:rsid w:val="00A702E7"/>
    <w:rsid w:val="00A7090F"/>
    <w:rsid w:val="00A70DD3"/>
    <w:rsid w:val="00A7108E"/>
    <w:rsid w:val="00A710B8"/>
    <w:rsid w:val="00A711ED"/>
    <w:rsid w:val="00A715DC"/>
    <w:rsid w:val="00A71B37"/>
    <w:rsid w:val="00A71BC9"/>
    <w:rsid w:val="00A71CB0"/>
    <w:rsid w:val="00A71D50"/>
    <w:rsid w:val="00A721B0"/>
    <w:rsid w:val="00A72F47"/>
    <w:rsid w:val="00A73119"/>
    <w:rsid w:val="00A739F5"/>
    <w:rsid w:val="00A74584"/>
    <w:rsid w:val="00A747F0"/>
    <w:rsid w:val="00A7481D"/>
    <w:rsid w:val="00A7589B"/>
    <w:rsid w:val="00A75A42"/>
    <w:rsid w:val="00A7686E"/>
    <w:rsid w:val="00A7689F"/>
    <w:rsid w:val="00A76907"/>
    <w:rsid w:val="00A76A1F"/>
    <w:rsid w:val="00A76E7D"/>
    <w:rsid w:val="00A779E5"/>
    <w:rsid w:val="00A77A05"/>
    <w:rsid w:val="00A77A88"/>
    <w:rsid w:val="00A77DA7"/>
    <w:rsid w:val="00A8006D"/>
    <w:rsid w:val="00A80166"/>
    <w:rsid w:val="00A807DB"/>
    <w:rsid w:val="00A80805"/>
    <w:rsid w:val="00A808D1"/>
    <w:rsid w:val="00A80BFE"/>
    <w:rsid w:val="00A80C23"/>
    <w:rsid w:val="00A80E6B"/>
    <w:rsid w:val="00A814D0"/>
    <w:rsid w:val="00A817EF"/>
    <w:rsid w:val="00A8185A"/>
    <w:rsid w:val="00A81892"/>
    <w:rsid w:val="00A8223D"/>
    <w:rsid w:val="00A82570"/>
    <w:rsid w:val="00A825AD"/>
    <w:rsid w:val="00A826A2"/>
    <w:rsid w:val="00A82902"/>
    <w:rsid w:val="00A82A5F"/>
    <w:rsid w:val="00A82F91"/>
    <w:rsid w:val="00A8346A"/>
    <w:rsid w:val="00A84EF4"/>
    <w:rsid w:val="00A85243"/>
    <w:rsid w:val="00A85562"/>
    <w:rsid w:val="00A856F1"/>
    <w:rsid w:val="00A858DF"/>
    <w:rsid w:val="00A860E8"/>
    <w:rsid w:val="00A8641C"/>
    <w:rsid w:val="00A8645E"/>
    <w:rsid w:val="00A868E8"/>
    <w:rsid w:val="00A8698A"/>
    <w:rsid w:val="00A87524"/>
    <w:rsid w:val="00A8794D"/>
    <w:rsid w:val="00A87A0B"/>
    <w:rsid w:val="00A87BD6"/>
    <w:rsid w:val="00A87F41"/>
    <w:rsid w:val="00A90091"/>
    <w:rsid w:val="00A9053F"/>
    <w:rsid w:val="00A90603"/>
    <w:rsid w:val="00A91552"/>
    <w:rsid w:val="00A91D87"/>
    <w:rsid w:val="00A91E69"/>
    <w:rsid w:val="00A92456"/>
    <w:rsid w:val="00A92749"/>
    <w:rsid w:val="00A929D2"/>
    <w:rsid w:val="00A92C7D"/>
    <w:rsid w:val="00A92DA9"/>
    <w:rsid w:val="00A932D4"/>
    <w:rsid w:val="00A93375"/>
    <w:rsid w:val="00A93587"/>
    <w:rsid w:val="00A93634"/>
    <w:rsid w:val="00A93BBD"/>
    <w:rsid w:val="00A93C5A"/>
    <w:rsid w:val="00A93ED2"/>
    <w:rsid w:val="00A94860"/>
    <w:rsid w:val="00A950D1"/>
    <w:rsid w:val="00A950ED"/>
    <w:rsid w:val="00A95A29"/>
    <w:rsid w:val="00A96492"/>
    <w:rsid w:val="00A96FAA"/>
    <w:rsid w:val="00A971DB"/>
    <w:rsid w:val="00A972F8"/>
    <w:rsid w:val="00A979E2"/>
    <w:rsid w:val="00A97A44"/>
    <w:rsid w:val="00A97C20"/>
    <w:rsid w:val="00AA0644"/>
    <w:rsid w:val="00AA0B5E"/>
    <w:rsid w:val="00AA2A2E"/>
    <w:rsid w:val="00AA2EE2"/>
    <w:rsid w:val="00AA2F75"/>
    <w:rsid w:val="00AA32F2"/>
    <w:rsid w:val="00AA342A"/>
    <w:rsid w:val="00AA36D6"/>
    <w:rsid w:val="00AA395C"/>
    <w:rsid w:val="00AA43D1"/>
    <w:rsid w:val="00AA4671"/>
    <w:rsid w:val="00AA4709"/>
    <w:rsid w:val="00AA49B0"/>
    <w:rsid w:val="00AA4B42"/>
    <w:rsid w:val="00AA517D"/>
    <w:rsid w:val="00AA532D"/>
    <w:rsid w:val="00AA53FD"/>
    <w:rsid w:val="00AA594C"/>
    <w:rsid w:val="00AA5D24"/>
    <w:rsid w:val="00AA606F"/>
    <w:rsid w:val="00AA63B1"/>
    <w:rsid w:val="00AA652D"/>
    <w:rsid w:val="00AA672B"/>
    <w:rsid w:val="00AA7159"/>
    <w:rsid w:val="00AA749F"/>
    <w:rsid w:val="00AA74C2"/>
    <w:rsid w:val="00AA7586"/>
    <w:rsid w:val="00AA793B"/>
    <w:rsid w:val="00AA7998"/>
    <w:rsid w:val="00AA7EDE"/>
    <w:rsid w:val="00AB053E"/>
    <w:rsid w:val="00AB076F"/>
    <w:rsid w:val="00AB0832"/>
    <w:rsid w:val="00AB0DA1"/>
    <w:rsid w:val="00AB0E3D"/>
    <w:rsid w:val="00AB171B"/>
    <w:rsid w:val="00AB23C3"/>
    <w:rsid w:val="00AB246D"/>
    <w:rsid w:val="00AB292E"/>
    <w:rsid w:val="00AB2E75"/>
    <w:rsid w:val="00AB2FA8"/>
    <w:rsid w:val="00AB317F"/>
    <w:rsid w:val="00AB31AC"/>
    <w:rsid w:val="00AB335B"/>
    <w:rsid w:val="00AB3B73"/>
    <w:rsid w:val="00AB3FB8"/>
    <w:rsid w:val="00AB405E"/>
    <w:rsid w:val="00AB4ADB"/>
    <w:rsid w:val="00AB5097"/>
    <w:rsid w:val="00AB51B0"/>
    <w:rsid w:val="00AB5453"/>
    <w:rsid w:val="00AB5467"/>
    <w:rsid w:val="00AB56C5"/>
    <w:rsid w:val="00AB57DC"/>
    <w:rsid w:val="00AB59ED"/>
    <w:rsid w:val="00AB60A4"/>
    <w:rsid w:val="00AB6680"/>
    <w:rsid w:val="00AB66A7"/>
    <w:rsid w:val="00AB6A7D"/>
    <w:rsid w:val="00AB7470"/>
    <w:rsid w:val="00AB74EA"/>
    <w:rsid w:val="00AB776A"/>
    <w:rsid w:val="00AB7BFE"/>
    <w:rsid w:val="00AB7D06"/>
    <w:rsid w:val="00AC019F"/>
    <w:rsid w:val="00AC02F6"/>
    <w:rsid w:val="00AC0657"/>
    <w:rsid w:val="00AC084D"/>
    <w:rsid w:val="00AC118F"/>
    <w:rsid w:val="00AC1A80"/>
    <w:rsid w:val="00AC1E81"/>
    <w:rsid w:val="00AC2088"/>
    <w:rsid w:val="00AC2203"/>
    <w:rsid w:val="00AC27E7"/>
    <w:rsid w:val="00AC29D6"/>
    <w:rsid w:val="00AC2C4B"/>
    <w:rsid w:val="00AC3AD0"/>
    <w:rsid w:val="00AC3F96"/>
    <w:rsid w:val="00AC4801"/>
    <w:rsid w:val="00AC4843"/>
    <w:rsid w:val="00AC48BC"/>
    <w:rsid w:val="00AC4A4D"/>
    <w:rsid w:val="00AC4AEC"/>
    <w:rsid w:val="00AC5410"/>
    <w:rsid w:val="00AC5AF2"/>
    <w:rsid w:val="00AC61AA"/>
    <w:rsid w:val="00AC637B"/>
    <w:rsid w:val="00AC64BE"/>
    <w:rsid w:val="00AC6826"/>
    <w:rsid w:val="00AC6EE3"/>
    <w:rsid w:val="00AC7291"/>
    <w:rsid w:val="00AC746B"/>
    <w:rsid w:val="00AC75AA"/>
    <w:rsid w:val="00AC76DE"/>
    <w:rsid w:val="00AC7A59"/>
    <w:rsid w:val="00AD037A"/>
    <w:rsid w:val="00AD0446"/>
    <w:rsid w:val="00AD1048"/>
    <w:rsid w:val="00AD1CD3"/>
    <w:rsid w:val="00AD1D9A"/>
    <w:rsid w:val="00AD2030"/>
    <w:rsid w:val="00AD23B0"/>
    <w:rsid w:val="00AD24CF"/>
    <w:rsid w:val="00AD258F"/>
    <w:rsid w:val="00AD292E"/>
    <w:rsid w:val="00AD34CB"/>
    <w:rsid w:val="00AD3ABB"/>
    <w:rsid w:val="00AD3B1D"/>
    <w:rsid w:val="00AD3FC4"/>
    <w:rsid w:val="00AD4787"/>
    <w:rsid w:val="00AD49A7"/>
    <w:rsid w:val="00AD4E87"/>
    <w:rsid w:val="00AD5AEE"/>
    <w:rsid w:val="00AD5C94"/>
    <w:rsid w:val="00AD62D9"/>
    <w:rsid w:val="00AD68F5"/>
    <w:rsid w:val="00AD6DC0"/>
    <w:rsid w:val="00AD7AB7"/>
    <w:rsid w:val="00AE029F"/>
    <w:rsid w:val="00AE03CE"/>
    <w:rsid w:val="00AE0EC1"/>
    <w:rsid w:val="00AE1295"/>
    <w:rsid w:val="00AE138A"/>
    <w:rsid w:val="00AE1AAE"/>
    <w:rsid w:val="00AE1F22"/>
    <w:rsid w:val="00AE1FE7"/>
    <w:rsid w:val="00AE281D"/>
    <w:rsid w:val="00AE2A02"/>
    <w:rsid w:val="00AE30EF"/>
    <w:rsid w:val="00AE4165"/>
    <w:rsid w:val="00AE4432"/>
    <w:rsid w:val="00AE4845"/>
    <w:rsid w:val="00AE4BA4"/>
    <w:rsid w:val="00AE4EC7"/>
    <w:rsid w:val="00AE5008"/>
    <w:rsid w:val="00AE521A"/>
    <w:rsid w:val="00AE5603"/>
    <w:rsid w:val="00AE5A8E"/>
    <w:rsid w:val="00AE5C6D"/>
    <w:rsid w:val="00AE5E01"/>
    <w:rsid w:val="00AE631D"/>
    <w:rsid w:val="00AE648D"/>
    <w:rsid w:val="00AE6984"/>
    <w:rsid w:val="00AE6DB7"/>
    <w:rsid w:val="00AE72CF"/>
    <w:rsid w:val="00AE75FE"/>
    <w:rsid w:val="00AE7664"/>
    <w:rsid w:val="00AE772E"/>
    <w:rsid w:val="00AE7740"/>
    <w:rsid w:val="00AE7EAC"/>
    <w:rsid w:val="00AF031D"/>
    <w:rsid w:val="00AF05AC"/>
    <w:rsid w:val="00AF09EB"/>
    <w:rsid w:val="00AF09F5"/>
    <w:rsid w:val="00AF0D0C"/>
    <w:rsid w:val="00AF170D"/>
    <w:rsid w:val="00AF184B"/>
    <w:rsid w:val="00AF1D89"/>
    <w:rsid w:val="00AF1F37"/>
    <w:rsid w:val="00AF222B"/>
    <w:rsid w:val="00AF26B4"/>
    <w:rsid w:val="00AF2928"/>
    <w:rsid w:val="00AF2C7E"/>
    <w:rsid w:val="00AF3BD2"/>
    <w:rsid w:val="00AF3EA8"/>
    <w:rsid w:val="00AF4021"/>
    <w:rsid w:val="00AF5118"/>
    <w:rsid w:val="00AF56D7"/>
    <w:rsid w:val="00AF61C3"/>
    <w:rsid w:val="00AF64F9"/>
    <w:rsid w:val="00AF6604"/>
    <w:rsid w:val="00AF7017"/>
    <w:rsid w:val="00AF7088"/>
    <w:rsid w:val="00AF765B"/>
    <w:rsid w:val="00AF78ED"/>
    <w:rsid w:val="00B005D2"/>
    <w:rsid w:val="00B00706"/>
    <w:rsid w:val="00B00A80"/>
    <w:rsid w:val="00B00D73"/>
    <w:rsid w:val="00B011D8"/>
    <w:rsid w:val="00B01E92"/>
    <w:rsid w:val="00B01F8D"/>
    <w:rsid w:val="00B02347"/>
    <w:rsid w:val="00B03148"/>
    <w:rsid w:val="00B03DE3"/>
    <w:rsid w:val="00B042DA"/>
    <w:rsid w:val="00B043EE"/>
    <w:rsid w:val="00B045F8"/>
    <w:rsid w:val="00B04635"/>
    <w:rsid w:val="00B04B08"/>
    <w:rsid w:val="00B04F80"/>
    <w:rsid w:val="00B05046"/>
    <w:rsid w:val="00B050B9"/>
    <w:rsid w:val="00B054C3"/>
    <w:rsid w:val="00B055B5"/>
    <w:rsid w:val="00B055C1"/>
    <w:rsid w:val="00B057C5"/>
    <w:rsid w:val="00B06536"/>
    <w:rsid w:val="00B06A94"/>
    <w:rsid w:val="00B06AEA"/>
    <w:rsid w:val="00B06C04"/>
    <w:rsid w:val="00B06CD1"/>
    <w:rsid w:val="00B0702E"/>
    <w:rsid w:val="00B073B1"/>
    <w:rsid w:val="00B0797A"/>
    <w:rsid w:val="00B07AC9"/>
    <w:rsid w:val="00B07FAF"/>
    <w:rsid w:val="00B10DEB"/>
    <w:rsid w:val="00B10FF0"/>
    <w:rsid w:val="00B11000"/>
    <w:rsid w:val="00B11052"/>
    <w:rsid w:val="00B11590"/>
    <w:rsid w:val="00B11B53"/>
    <w:rsid w:val="00B11CBB"/>
    <w:rsid w:val="00B11D32"/>
    <w:rsid w:val="00B11F52"/>
    <w:rsid w:val="00B11F6D"/>
    <w:rsid w:val="00B12154"/>
    <w:rsid w:val="00B12869"/>
    <w:rsid w:val="00B1288F"/>
    <w:rsid w:val="00B12C20"/>
    <w:rsid w:val="00B136D1"/>
    <w:rsid w:val="00B14161"/>
    <w:rsid w:val="00B1433C"/>
    <w:rsid w:val="00B14355"/>
    <w:rsid w:val="00B14475"/>
    <w:rsid w:val="00B14DE6"/>
    <w:rsid w:val="00B14F69"/>
    <w:rsid w:val="00B15053"/>
    <w:rsid w:val="00B1558B"/>
    <w:rsid w:val="00B15FA0"/>
    <w:rsid w:val="00B160FA"/>
    <w:rsid w:val="00B16403"/>
    <w:rsid w:val="00B16577"/>
    <w:rsid w:val="00B170DE"/>
    <w:rsid w:val="00B17152"/>
    <w:rsid w:val="00B17508"/>
    <w:rsid w:val="00B177E3"/>
    <w:rsid w:val="00B17A48"/>
    <w:rsid w:val="00B17D4D"/>
    <w:rsid w:val="00B17FD5"/>
    <w:rsid w:val="00B2039F"/>
    <w:rsid w:val="00B20632"/>
    <w:rsid w:val="00B20ADD"/>
    <w:rsid w:val="00B20CBC"/>
    <w:rsid w:val="00B21031"/>
    <w:rsid w:val="00B211B1"/>
    <w:rsid w:val="00B21582"/>
    <w:rsid w:val="00B21889"/>
    <w:rsid w:val="00B218FF"/>
    <w:rsid w:val="00B21EC2"/>
    <w:rsid w:val="00B224E8"/>
    <w:rsid w:val="00B22C8F"/>
    <w:rsid w:val="00B22CD5"/>
    <w:rsid w:val="00B230C5"/>
    <w:rsid w:val="00B231C8"/>
    <w:rsid w:val="00B23620"/>
    <w:rsid w:val="00B23A0C"/>
    <w:rsid w:val="00B24276"/>
    <w:rsid w:val="00B24BC4"/>
    <w:rsid w:val="00B24DB1"/>
    <w:rsid w:val="00B250B7"/>
    <w:rsid w:val="00B251BA"/>
    <w:rsid w:val="00B25332"/>
    <w:rsid w:val="00B25636"/>
    <w:rsid w:val="00B25897"/>
    <w:rsid w:val="00B25967"/>
    <w:rsid w:val="00B25A74"/>
    <w:rsid w:val="00B26259"/>
    <w:rsid w:val="00B26AD2"/>
    <w:rsid w:val="00B26CA4"/>
    <w:rsid w:val="00B26CC8"/>
    <w:rsid w:val="00B274D5"/>
    <w:rsid w:val="00B27603"/>
    <w:rsid w:val="00B277DA"/>
    <w:rsid w:val="00B3088F"/>
    <w:rsid w:val="00B318F8"/>
    <w:rsid w:val="00B31F29"/>
    <w:rsid w:val="00B327BB"/>
    <w:rsid w:val="00B334AA"/>
    <w:rsid w:val="00B336C6"/>
    <w:rsid w:val="00B33AF8"/>
    <w:rsid w:val="00B33D67"/>
    <w:rsid w:val="00B340E0"/>
    <w:rsid w:val="00B34477"/>
    <w:rsid w:val="00B34874"/>
    <w:rsid w:val="00B34CC8"/>
    <w:rsid w:val="00B35073"/>
    <w:rsid w:val="00B353A2"/>
    <w:rsid w:val="00B354C9"/>
    <w:rsid w:val="00B35BA9"/>
    <w:rsid w:val="00B35E1A"/>
    <w:rsid w:val="00B36430"/>
    <w:rsid w:val="00B3643D"/>
    <w:rsid w:val="00B36A82"/>
    <w:rsid w:val="00B36BA1"/>
    <w:rsid w:val="00B3749F"/>
    <w:rsid w:val="00B37649"/>
    <w:rsid w:val="00B37ABD"/>
    <w:rsid w:val="00B37C54"/>
    <w:rsid w:val="00B37D03"/>
    <w:rsid w:val="00B37DA5"/>
    <w:rsid w:val="00B40041"/>
    <w:rsid w:val="00B40112"/>
    <w:rsid w:val="00B4083E"/>
    <w:rsid w:val="00B4096E"/>
    <w:rsid w:val="00B40EFC"/>
    <w:rsid w:val="00B412B3"/>
    <w:rsid w:val="00B41BDB"/>
    <w:rsid w:val="00B41C3B"/>
    <w:rsid w:val="00B41DE3"/>
    <w:rsid w:val="00B4200E"/>
    <w:rsid w:val="00B421EA"/>
    <w:rsid w:val="00B4257E"/>
    <w:rsid w:val="00B4278E"/>
    <w:rsid w:val="00B42D9D"/>
    <w:rsid w:val="00B42F83"/>
    <w:rsid w:val="00B431EF"/>
    <w:rsid w:val="00B4329C"/>
    <w:rsid w:val="00B43893"/>
    <w:rsid w:val="00B43914"/>
    <w:rsid w:val="00B43C85"/>
    <w:rsid w:val="00B43D48"/>
    <w:rsid w:val="00B4409D"/>
    <w:rsid w:val="00B4441A"/>
    <w:rsid w:val="00B44548"/>
    <w:rsid w:val="00B44A9B"/>
    <w:rsid w:val="00B44D8F"/>
    <w:rsid w:val="00B456CA"/>
    <w:rsid w:val="00B4596C"/>
    <w:rsid w:val="00B461AF"/>
    <w:rsid w:val="00B462C6"/>
    <w:rsid w:val="00B4672A"/>
    <w:rsid w:val="00B46CDD"/>
    <w:rsid w:val="00B47107"/>
    <w:rsid w:val="00B478FE"/>
    <w:rsid w:val="00B47FF2"/>
    <w:rsid w:val="00B50DA8"/>
    <w:rsid w:val="00B50F2A"/>
    <w:rsid w:val="00B5147B"/>
    <w:rsid w:val="00B518E9"/>
    <w:rsid w:val="00B5194E"/>
    <w:rsid w:val="00B51B66"/>
    <w:rsid w:val="00B520ED"/>
    <w:rsid w:val="00B520F2"/>
    <w:rsid w:val="00B52437"/>
    <w:rsid w:val="00B52498"/>
    <w:rsid w:val="00B52919"/>
    <w:rsid w:val="00B52980"/>
    <w:rsid w:val="00B52C4D"/>
    <w:rsid w:val="00B52D70"/>
    <w:rsid w:val="00B52FC0"/>
    <w:rsid w:val="00B532FA"/>
    <w:rsid w:val="00B53755"/>
    <w:rsid w:val="00B53E7A"/>
    <w:rsid w:val="00B53F4D"/>
    <w:rsid w:val="00B541E5"/>
    <w:rsid w:val="00B54355"/>
    <w:rsid w:val="00B548B3"/>
    <w:rsid w:val="00B556B3"/>
    <w:rsid w:val="00B557D1"/>
    <w:rsid w:val="00B55924"/>
    <w:rsid w:val="00B55E4D"/>
    <w:rsid w:val="00B56514"/>
    <w:rsid w:val="00B56AC3"/>
    <w:rsid w:val="00B56C5D"/>
    <w:rsid w:val="00B56DEC"/>
    <w:rsid w:val="00B56EC8"/>
    <w:rsid w:val="00B570D2"/>
    <w:rsid w:val="00B5711A"/>
    <w:rsid w:val="00B572DE"/>
    <w:rsid w:val="00B5767E"/>
    <w:rsid w:val="00B577D2"/>
    <w:rsid w:val="00B57C4B"/>
    <w:rsid w:val="00B57FAE"/>
    <w:rsid w:val="00B601CD"/>
    <w:rsid w:val="00B60579"/>
    <w:rsid w:val="00B60CAB"/>
    <w:rsid w:val="00B61094"/>
    <w:rsid w:val="00B6154B"/>
    <w:rsid w:val="00B61FBF"/>
    <w:rsid w:val="00B61FEB"/>
    <w:rsid w:val="00B6255A"/>
    <w:rsid w:val="00B627EF"/>
    <w:rsid w:val="00B62850"/>
    <w:rsid w:val="00B62D23"/>
    <w:rsid w:val="00B62DFA"/>
    <w:rsid w:val="00B63A6F"/>
    <w:rsid w:val="00B63BD4"/>
    <w:rsid w:val="00B64B38"/>
    <w:rsid w:val="00B64C25"/>
    <w:rsid w:val="00B65436"/>
    <w:rsid w:val="00B65658"/>
    <w:rsid w:val="00B65746"/>
    <w:rsid w:val="00B65ACD"/>
    <w:rsid w:val="00B66297"/>
    <w:rsid w:val="00B664E7"/>
    <w:rsid w:val="00B67179"/>
    <w:rsid w:val="00B6767A"/>
    <w:rsid w:val="00B67AE0"/>
    <w:rsid w:val="00B67CC8"/>
    <w:rsid w:val="00B70252"/>
    <w:rsid w:val="00B70284"/>
    <w:rsid w:val="00B7045B"/>
    <w:rsid w:val="00B706D4"/>
    <w:rsid w:val="00B70C67"/>
    <w:rsid w:val="00B71054"/>
    <w:rsid w:val="00B71169"/>
    <w:rsid w:val="00B7159F"/>
    <w:rsid w:val="00B71742"/>
    <w:rsid w:val="00B718D3"/>
    <w:rsid w:val="00B71B4E"/>
    <w:rsid w:val="00B71D86"/>
    <w:rsid w:val="00B72325"/>
    <w:rsid w:val="00B72BBA"/>
    <w:rsid w:val="00B72C1B"/>
    <w:rsid w:val="00B72E49"/>
    <w:rsid w:val="00B7335A"/>
    <w:rsid w:val="00B738A0"/>
    <w:rsid w:val="00B73EFF"/>
    <w:rsid w:val="00B7428E"/>
    <w:rsid w:val="00B7433D"/>
    <w:rsid w:val="00B7463B"/>
    <w:rsid w:val="00B74D21"/>
    <w:rsid w:val="00B755BA"/>
    <w:rsid w:val="00B757AF"/>
    <w:rsid w:val="00B759AD"/>
    <w:rsid w:val="00B75FB7"/>
    <w:rsid w:val="00B76158"/>
    <w:rsid w:val="00B762C7"/>
    <w:rsid w:val="00B76512"/>
    <w:rsid w:val="00B7724D"/>
    <w:rsid w:val="00B779CD"/>
    <w:rsid w:val="00B77CDB"/>
    <w:rsid w:val="00B77D1A"/>
    <w:rsid w:val="00B80616"/>
    <w:rsid w:val="00B80AF7"/>
    <w:rsid w:val="00B81044"/>
    <w:rsid w:val="00B81579"/>
    <w:rsid w:val="00B8174D"/>
    <w:rsid w:val="00B81E54"/>
    <w:rsid w:val="00B822CC"/>
    <w:rsid w:val="00B82FCC"/>
    <w:rsid w:val="00B836C6"/>
    <w:rsid w:val="00B83CEB"/>
    <w:rsid w:val="00B83F86"/>
    <w:rsid w:val="00B841FE"/>
    <w:rsid w:val="00B842DE"/>
    <w:rsid w:val="00B8437D"/>
    <w:rsid w:val="00B84A5B"/>
    <w:rsid w:val="00B84B28"/>
    <w:rsid w:val="00B85250"/>
    <w:rsid w:val="00B85B11"/>
    <w:rsid w:val="00B86170"/>
    <w:rsid w:val="00B86EC1"/>
    <w:rsid w:val="00B86FC4"/>
    <w:rsid w:val="00B8710C"/>
    <w:rsid w:val="00B87737"/>
    <w:rsid w:val="00B87860"/>
    <w:rsid w:val="00B879CC"/>
    <w:rsid w:val="00B87EC9"/>
    <w:rsid w:val="00B87F21"/>
    <w:rsid w:val="00B9001B"/>
    <w:rsid w:val="00B90099"/>
    <w:rsid w:val="00B9065E"/>
    <w:rsid w:val="00B90B7E"/>
    <w:rsid w:val="00B90C11"/>
    <w:rsid w:val="00B91010"/>
    <w:rsid w:val="00B91208"/>
    <w:rsid w:val="00B91504"/>
    <w:rsid w:val="00B91892"/>
    <w:rsid w:val="00B91949"/>
    <w:rsid w:val="00B91C14"/>
    <w:rsid w:val="00B91C90"/>
    <w:rsid w:val="00B9222B"/>
    <w:rsid w:val="00B93046"/>
    <w:rsid w:val="00B9316B"/>
    <w:rsid w:val="00B93249"/>
    <w:rsid w:val="00B932D2"/>
    <w:rsid w:val="00B93381"/>
    <w:rsid w:val="00B93463"/>
    <w:rsid w:val="00B9366F"/>
    <w:rsid w:val="00B939D0"/>
    <w:rsid w:val="00B93C34"/>
    <w:rsid w:val="00B93CBF"/>
    <w:rsid w:val="00B93FE4"/>
    <w:rsid w:val="00B94104"/>
    <w:rsid w:val="00B94543"/>
    <w:rsid w:val="00B948C9"/>
    <w:rsid w:val="00B949AC"/>
    <w:rsid w:val="00B95314"/>
    <w:rsid w:val="00B953AA"/>
    <w:rsid w:val="00B9608C"/>
    <w:rsid w:val="00B963A7"/>
    <w:rsid w:val="00B97A11"/>
    <w:rsid w:val="00BA011F"/>
    <w:rsid w:val="00BA0B8A"/>
    <w:rsid w:val="00BA0BDF"/>
    <w:rsid w:val="00BA0CB0"/>
    <w:rsid w:val="00BA0D1C"/>
    <w:rsid w:val="00BA127A"/>
    <w:rsid w:val="00BA12EC"/>
    <w:rsid w:val="00BA1530"/>
    <w:rsid w:val="00BA158B"/>
    <w:rsid w:val="00BA16CA"/>
    <w:rsid w:val="00BA18CC"/>
    <w:rsid w:val="00BA1BE8"/>
    <w:rsid w:val="00BA20CD"/>
    <w:rsid w:val="00BA24A5"/>
    <w:rsid w:val="00BA2810"/>
    <w:rsid w:val="00BA2A54"/>
    <w:rsid w:val="00BA2B0F"/>
    <w:rsid w:val="00BA2EB6"/>
    <w:rsid w:val="00BA36F3"/>
    <w:rsid w:val="00BA383E"/>
    <w:rsid w:val="00BA41CF"/>
    <w:rsid w:val="00BA4200"/>
    <w:rsid w:val="00BA4DAE"/>
    <w:rsid w:val="00BA50F9"/>
    <w:rsid w:val="00BA5733"/>
    <w:rsid w:val="00BA5B3E"/>
    <w:rsid w:val="00BA5CF4"/>
    <w:rsid w:val="00BA6213"/>
    <w:rsid w:val="00BA6682"/>
    <w:rsid w:val="00BA692C"/>
    <w:rsid w:val="00BA7278"/>
    <w:rsid w:val="00BA74A6"/>
    <w:rsid w:val="00BA75A6"/>
    <w:rsid w:val="00BA7719"/>
    <w:rsid w:val="00BA771E"/>
    <w:rsid w:val="00BA778A"/>
    <w:rsid w:val="00BA7819"/>
    <w:rsid w:val="00BA78D5"/>
    <w:rsid w:val="00BA7984"/>
    <w:rsid w:val="00BB057C"/>
    <w:rsid w:val="00BB0C23"/>
    <w:rsid w:val="00BB12BE"/>
    <w:rsid w:val="00BB1613"/>
    <w:rsid w:val="00BB2104"/>
    <w:rsid w:val="00BB301D"/>
    <w:rsid w:val="00BB305D"/>
    <w:rsid w:val="00BB34F0"/>
    <w:rsid w:val="00BB3582"/>
    <w:rsid w:val="00BB36E4"/>
    <w:rsid w:val="00BB3C50"/>
    <w:rsid w:val="00BB3DC7"/>
    <w:rsid w:val="00BB3E00"/>
    <w:rsid w:val="00BB4290"/>
    <w:rsid w:val="00BB42AA"/>
    <w:rsid w:val="00BB4C44"/>
    <w:rsid w:val="00BB50F4"/>
    <w:rsid w:val="00BB5304"/>
    <w:rsid w:val="00BB531F"/>
    <w:rsid w:val="00BB567D"/>
    <w:rsid w:val="00BB5D16"/>
    <w:rsid w:val="00BB5D37"/>
    <w:rsid w:val="00BB668A"/>
    <w:rsid w:val="00BB6A68"/>
    <w:rsid w:val="00BC0075"/>
    <w:rsid w:val="00BC032A"/>
    <w:rsid w:val="00BC07EB"/>
    <w:rsid w:val="00BC0AF0"/>
    <w:rsid w:val="00BC17E9"/>
    <w:rsid w:val="00BC18B6"/>
    <w:rsid w:val="00BC21D9"/>
    <w:rsid w:val="00BC272B"/>
    <w:rsid w:val="00BC2A43"/>
    <w:rsid w:val="00BC2C2C"/>
    <w:rsid w:val="00BC2C7E"/>
    <w:rsid w:val="00BC2CE8"/>
    <w:rsid w:val="00BC4FBD"/>
    <w:rsid w:val="00BC58AD"/>
    <w:rsid w:val="00BC5E0B"/>
    <w:rsid w:val="00BC5F51"/>
    <w:rsid w:val="00BC6471"/>
    <w:rsid w:val="00BC6745"/>
    <w:rsid w:val="00BC67BD"/>
    <w:rsid w:val="00BC694F"/>
    <w:rsid w:val="00BC6B2A"/>
    <w:rsid w:val="00BC7163"/>
    <w:rsid w:val="00BC7212"/>
    <w:rsid w:val="00BD0026"/>
    <w:rsid w:val="00BD0D8A"/>
    <w:rsid w:val="00BD11AC"/>
    <w:rsid w:val="00BD1223"/>
    <w:rsid w:val="00BD122D"/>
    <w:rsid w:val="00BD14F9"/>
    <w:rsid w:val="00BD1834"/>
    <w:rsid w:val="00BD1D22"/>
    <w:rsid w:val="00BD23FB"/>
    <w:rsid w:val="00BD275F"/>
    <w:rsid w:val="00BD2AFC"/>
    <w:rsid w:val="00BD2C4C"/>
    <w:rsid w:val="00BD2CAD"/>
    <w:rsid w:val="00BD300C"/>
    <w:rsid w:val="00BD3054"/>
    <w:rsid w:val="00BD34D5"/>
    <w:rsid w:val="00BD3741"/>
    <w:rsid w:val="00BD388C"/>
    <w:rsid w:val="00BD3A66"/>
    <w:rsid w:val="00BD441B"/>
    <w:rsid w:val="00BD5150"/>
    <w:rsid w:val="00BD551E"/>
    <w:rsid w:val="00BD554B"/>
    <w:rsid w:val="00BD5BE5"/>
    <w:rsid w:val="00BD5EF6"/>
    <w:rsid w:val="00BD687B"/>
    <w:rsid w:val="00BD6880"/>
    <w:rsid w:val="00BD6FC6"/>
    <w:rsid w:val="00BD720D"/>
    <w:rsid w:val="00BE0709"/>
    <w:rsid w:val="00BE07B0"/>
    <w:rsid w:val="00BE07F8"/>
    <w:rsid w:val="00BE09C0"/>
    <w:rsid w:val="00BE0BAB"/>
    <w:rsid w:val="00BE0D12"/>
    <w:rsid w:val="00BE0DE1"/>
    <w:rsid w:val="00BE1208"/>
    <w:rsid w:val="00BE1894"/>
    <w:rsid w:val="00BE1B86"/>
    <w:rsid w:val="00BE23E4"/>
    <w:rsid w:val="00BE2634"/>
    <w:rsid w:val="00BE29F5"/>
    <w:rsid w:val="00BE2B40"/>
    <w:rsid w:val="00BE2ED9"/>
    <w:rsid w:val="00BE2F21"/>
    <w:rsid w:val="00BE36F1"/>
    <w:rsid w:val="00BE39C0"/>
    <w:rsid w:val="00BE3A92"/>
    <w:rsid w:val="00BE41E0"/>
    <w:rsid w:val="00BE4332"/>
    <w:rsid w:val="00BE48FA"/>
    <w:rsid w:val="00BE518D"/>
    <w:rsid w:val="00BE650D"/>
    <w:rsid w:val="00BE6622"/>
    <w:rsid w:val="00BE6656"/>
    <w:rsid w:val="00BE669F"/>
    <w:rsid w:val="00BE67A6"/>
    <w:rsid w:val="00BE697E"/>
    <w:rsid w:val="00BE6F11"/>
    <w:rsid w:val="00BE6F9E"/>
    <w:rsid w:val="00BE7232"/>
    <w:rsid w:val="00BE734F"/>
    <w:rsid w:val="00BE75FD"/>
    <w:rsid w:val="00BE7623"/>
    <w:rsid w:val="00BF0492"/>
    <w:rsid w:val="00BF04B6"/>
    <w:rsid w:val="00BF0785"/>
    <w:rsid w:val="00BF07D8"/>
    <w:rsid w:val="00BF0C87"/>
    <w:rsid w:val="00BF10DB"/>
    <w:rsid w:val="00BF17B0"/>
    <w:rsid w:val="00BF1814"/>
    <w:rsid w:val="00BF1A62"/>
    <w:rsid w:val="00BF1F42"/>
    <w:rsid w:val="00BF2925"/>
    <w:rsid w:val="00BF2A52"/>
    <w:rsid w:val="00BF2C2E"/>
    <w:rsid w:val="00BF32C2"/>
    <w:rsid w:val="00BF3537"/>
    <w:rsid w:val="00BF3AC2"/>
    <w:rsid w:val="00BF3BAC"/>
    <w:rsid w:val="00BF4304"/>
    <w:rsid w:val="00BF488A"/>
    <w:rsid w:val="00BF49DA"/>
    <w:rsid w:val="00BF4B16"/>
    <w:rsid w:val="00BF536D"/>
    <w:rsid w:val="00BF5589"/>
    <w:rsid w:val="00BF5AB5"/>
    <w:rsid w:val="00BF5AEC"/>
    <w:rsid w:val="00BF6143"/>
    <w:rsid w:val="00BF6425"/>
    <w:rsid w:val="00BF64A3"/>
    <w:rsid w:val="00BF6671"/>
    <w:rsid w:val="00BF6CDD"/>
    <w:rsid w:val="00BF7DA9"/>
    <w:rsid w:val="00C0089D"/>
    <w:rsid w:val="00C00A87"/>
    <w:rsid w:val="00C00B4D"/>
    <w:rsid w:val="00C00D1E"/>
    <w:rsid w:val="00C00FD1"/>
    <w:rsid w:val="00C010B7"/>
    <w:rsid w:val="00C011E8"/>
    <w:rsid w:val="00C01AFE"/>
    <w:rsid w:val="00C01EC6"/>
    <w:rsid w:val="00C02528"/>
    <w:rsid w:val="00C02E6C"/>
    <w:rsid w:val="00C02FFB"/>
    <w:rsid w:val="00C0317D"/>
    <w:rsid w:val="00C0391E"/>
    <w:rsid w:val="00C03B43"/>
    <w:rsid w:val="00C03C29"/>
    <w:rsid w:val="00C03DD8"/>
    <w:rsid w:val="00C03EBB"/>
    <w:rsid w:val="00C040EF"/>
    <w:rsid w:val="00C0429B"/>
    <w:rsid w:val="00C044A8"/>
    <w:rsid w:val="00C049F3"/>
    <w:rsid w:val="00C04A9E"/>
    <w:rsid w:val="00C04B15"/>
    <w:rsid w:val="00C0534F"/>
    <w:rsid w:val="00C058CE"/>
    <w:rsid w:val="00C058F7"/>
    <w:rsid w:val="00C05C1D"/>
    <w:rsid w:val="00C05E20"/>
    <w:rsid w:val="00C06475"/>
    <w:rsid w:val="00C0739A"/>
    <w:rsid w:val="00C07ACE"/>
    <w:rsid w:val="00C07DE0"/>
    <w:rsid w:val="00C07E11"/>
    <w:rsid w:val="00C10207"/>
    <w:rsid w:val="00C10413"/>
    <w:rsid w:val="00C10D33"/>
    <w:rsid w:val="00C113E7"/>
    <w:rsid w:val="00C11418"/>
    <w:rsid w:val="00C11598"/>
    <w:rsid w:val="00C115E9"/>
    <w:rsid w:val="00C11697"/>
    <w:rsid w:val="00C116B6"/>
    <w:rsid w:val="00C119A5"/>
    <w:rsid w:val="00C12713"/>
    <w:rsid w:val="00C128AF"/>
    <w:rsid w:val="00C12AAF"/>
    <w:rsid w:val="00C12E21"/>
    <w:rsid w:val="00C1311D"/>
    <w:rsid w:val="00C134C7"/>
    <w:rsid w:val="00C14507"/>
    <w:rsid w:val="00C14770"/>
    <w:rsid w:val="00C14A05"/>
    <w:rsid w:val="00C14C8C"/>
    <w:rsid w:val="00C14CEB"/>
    <w:rsid w:val="00C14F0B"/>
    <w:rsid w:val="00C15F72"/>
    <w:rsid w:val="00C164C6"/>
    <w:rsid w:val="00C1672E"/>
    <w:rsid w:val="00C16847"/>
    <w:rsid w:val="00C16B8C"/>
    <w:rsid w:val="00C16BC1"/>
    <w:rsid w:val="00C16CC2"/>
    <w:rsid w:val="00C16DC7"/>
    <w:rsid w:val="00C171BB"/>
    <w:rsid w:val="00C17B0A"/>
    <w:rsid w:val="00C17BCA"/>
    <w:rsid w:val="00C2029D"/>
    <w:rsid w:val="00C203D1"/>
    <w:rsid w:val="00C20463"/>
    <w:rsid w:val="00C205F2"/>
    <w:rsid w:val="00C2088D"/>
    <w:rsid w:val="00C20F90"/>
    <w:rsid w:val="00C21279"/>
    <w:rsid w:val="00C214C6"/>
    <w:rsid w:val="00C2199C"/>
    <w:rsid w:val="00C219DE"/>
    <w:rsid w:val="00C21AD1"/>
    <w:rsid w:val="00C21EF1"/>
    <w:rsid w:val="00C22150"/>
    <w:rsid w:val="00C2220A"/>
    <w:rsid w:val="00C22FBB"/>
    <w:rsid w:val="00C230CA"/>
    <w:rsid w:val="00C2329F"/>
    <w:rsid w:val="00C234C8"/>
    <w:rsid w:val="00C23F46"/>
    <w:rsid w:val="00C240ED"/>
    <w:rsid w:val="00C24553"/>
    <w:rsid w:val="00C247B1"/>
    <w:rsid w:val="00C25837"/>
    <w:rsid w:val="00C2583D"/>
    <w:rsid w:val="00C25FCF"/>
    <w:rsid w:val="00C261B7"/>
    <w:rsid w:val="00C2646B"/>
    <w:rsid w:val="00C26C06"/>
    <w:rsid w:val="00C26D1C"/>
    <w:rsid w:val="00C26E68"/>
    <w:rsid w:val="00C30072"/>
    <w:rsid w:val="00C30391"/>
    <w:rsid w:val="00C30720"/>
    <w:rsid w:val="00C310AC"/>
    <w:rsid w:val="00C314E5"/>
    <w:rsid w:val="00C31E36"/>
    <w:rsid w:val="00C31E74"/>
    <w:rsid w:val="00C31F1D"/>
    <w:rsid w:val="00C3203E"/>
    <w:rsid w:val="00C3234B"/>
    <w:rsid w:val="00C32432"/>
    <w:rsid w:val="00C33916"/>
    <w:rsid w:val="00C33CDD"/>
    <w:rsid w:val="00C342FC"/>
    <w:rsid w:val="00C3453F"/>
    <w:rsid w:val="00C345CD"/>
    <w:rsid w:val="00C34AF7"/>
    <w:rsid w:val="00C34BDB"/>
    <w:rsid w:val="00C34C9A"/>
    <w:rsid w:val="00C35173"/>
    <w:rsid w:val="00C352B2"/>
    <w:rsid w:val="00C35697"/>
    <w:rsid w:val="00C35786"/>
    <w:rsid w:val="00C359CE"/>
    <w:rsid w:val="00C36576"/>
    <w:rsid w:val="00C367E8"/>
    <w:rsid w:val="00C369F3"/>
    <w:rsid w:val="00C36B95"/>
    <w:rsid w:val="00C36EA6"/>
    <w:rsid w:val="00C36ED5"/>
    <w:rsid w:val="00C36F80"/>
    <w:rsid w:val="00C3739E"/>
    <w:rsid w:val="00C37953"/>
    <w:rsid w:val="00C37B9A"/>
    <w:rsid w:val="00C4004B"/>
    <w:rsid w:val="00C409AD"/>
    <w:rsid w:val="00C40C26"/>
    <w:rsid w:val="00C40F41"/>
    <w:rsid w:val="00C41681"/>
    <w:rsid w:val="00C41ACA"/>
    <w:rsid w:val="00C41B3A"/>
    <w:rsid w:val="00C41BA4"/>
    <w:rsid w:val="00C42001"/>
    <w:rsid w:val="00C4217B"/>
    <w:rsid w:val="00C42489"/>
    <w:rsid w:val="00C431EA"/>
    <w:rsid w:val="00C4348D"/>
    <w:rsid w:val="00C43A3E"/>
    <w:rsid w:val="00C43A73"/>
    <w:rsid w:val="00C43AF4"/>
    <w:rsid w:val="00C43FBB"/>
    <w:rsid w:val="00C44856"/>
    <w:rsid w:val="00C448DD"/>
    <w:rsid w:val="00C4550A"/>
    <w:rsid w:val="00C4599D"/>
    <w:rsid w:val="00C45BA2"/>
    <w:rsid w:val="00C46000"/>
    <w:rsid w:val="00C46163"/>
    <w:rsid w:val="00C46309"/>
    <w:rsid w:val="00C46A57"/>
    <w:rsid w:val="00C46D74"/>
    <w:rsid w:val="00C46DD9"/>
    <w:rsid w:val="00C4776F"/>
    <w:rsid w:val="00C478D6"/>
    <w:rsid w:val="00C47B05"/>
    <w:rsid w:val="00C47D7B"/>
    <w:rsid w:val="00C47F06"/>
    <w:rsid w:val="00C50CF8"/>
    <w:rsid w:val="00C5155E"/>
    <w:rsid w:val="00C519D8"/>
    <w:rsid w:val="00C51D9C"/>
    <w:rsid w:val="00C52114"/>
    <w:rsid w:val="00C52C57"/>
    <w:rsid w:val="00C52ECF"/>
    <w:rsid w:val="00C53275"/>
    <w:rsid w:val="00C53A1F"/>
    <w:rsid w:val="00C53E02"/>
    <w:rsid w:val="00C540E4"/>
    <w:rsid w:val="00C5478E"/>
    <w:rsid w:val="00C556BE"/>
    <w:rsid w:val="00C558A7"/>
    <w:rsid w:val="00C560A1"/>
    <w:rsid w:val="00C567BF"/>
    <w:rsid w:val="00C56E0C"/>
    <w:rsid w:val="00C572CD"/>
    <w:rsid w:val="00C57614"/>
    <w:rsid w:val="00C57BC5"/>
    <w:rsid w:val="00C57CBF"/>
    <w:rsid w:val="00C6050C"/>
    <w:rsid w:val="00C60588"/>
    <w:rsid w:val="00C60834"/>
    <w:rsid w:val="00C609CC"/>
    <w:rsid w:val="00C60AD4"/>
    <w:rsid w:val="00C60C08"/>
    <w:rsid w:val="00C60D62"/>
    <w:rsid w:val="00C60F62"/>
    <w:rsid w:val="00C61609"/>
    <w:rsid w:val="00C6196E"/>
    <w:rsid w:val="00C61D59"/>
    <w:rsid w:val="00C61DF6"/>
    <w:rsid w:val="00C62353"/>
    <w:rsid w:val="00C6267A"/>
    <w:rsid w:val="00C62A35"/>
    <w:rsid w:val="00C62CB7"/>
    <w:rsid w:val="00C62E30"/>
    <w:rsid w:val="00C630F2"/>
    <w:rsid w:val="00C632A6"/>
    <w:rsid w:val="00C6341A"/>
    <w:rsid w:val="00C63C9B"/>
    <w:rsid w:val="00C63E02"/>
    <w:rsid w:val="00C63EE5"/>
    <w:rsid w:val="00C643F2"/>
    <w:rsid w:val="00C64731"/>
    <w:rsid w:val="00C6481F"/>
    <w:rsid w:val="00C657B1"/>
    <w:rsid w:val="00C659F2"/>
    <w:rsid w:val="00C65AA9"/>
    <w:rsid w:val="00C65B83"/>
    <w:rsid w:val="00C6609A"/>
    <w:rsid w:val="00C662A8"/>
    <w:rsid w:val="00C66C88"/>
    <w:rsid w:val="00C678D4"/>
    <w:rsid w:val="00C67ED4"/>
    <w:rsid w:val="00C705BE"/>
    <w:rsid w:val="00C70639"/>
    <w:rsid w:val="00C70739"/>
    <w:rsid w:val="00C70B2E"/>
    <w:rsid w:val="00C70C05"/>
    <w:rsid w:val="00C70CC8"/>
    <w:rsid w:val="00C71179"/>
    <w:rsid w:val="00C71446"/>
    <w:rsid w:val="00C71D40"/>
    <w:rsid w:val="00C71D68"/>
    <w:rsid w:val="00C71E53"/>
    <w:rsid w:val="00C71E7F"/>
    <w:rsid w:val="00C72753"/>
    <w:rsid w:val="00C72923"/>
    <w:rsid w:val="00C7297F"/>
    <w:rsid w:val="00C7299E"/>
    <w:rsid w:val="00C72A86"/>
    <w:rsid w:val="00C72B4E"/>
    <w:rsid w:val="00C72BFE"/>
    <w:rsid w:val="00C72F07"/>
    <w:rsid w:val="00C7314C"/>
    <w:rsid w:val="00C73524"/>
    <w:rsid w:val="00C73B6C"/>
    <w:rsid w:val="00C73FD3"/>
    <w:rsid w:val="00C741C4"/>
    <w:rsid w:val="00C74417"/>
    <w:rsid w:val="00C747B4"/>
    <w:rsid w:val="00C75003"/>
    <w:rsid w:val="00C75162"/>
    <w:rsid w:val="00C7523F"/>
    <w:rsid w:val="00C75372"/>
    <w:rsid w:val="00C759B9"/>
    <w:rsid w:val="00C76348"/>
    <w:rsid w:val="00C76F1E"/>
    <w:rsid w:val="00C7711B"/>
    <w:rsid w:val="00C7765E"/>
    <w:rsid w:val="00C776DE"/>
    <w:rsid w:val="00C7789C"/>
    <w:rsid w:val="00C77AE3"/>
    <w:rsid w:val="00C77B18"/>
    <w:rsid w:val="00C77E7B"/>
    <w:rsid w:val="00C80140"/>
    <w:rsid w:val="00C80FAE"/>
    <w:rsid w:val="00C80FC8"/>
    <w:rsid w:val="00C810C6"/>
    <w:rsid w:val="00C81464"/>
    <w:rsid w:val="00C8156E"/>
    <w:rsid w:val="00C81E78"/>
    <w:rsid w:val="00C81ED3"/>
    <w:rsid w:val="00C8269A"/>
    <w:rsid w:val="00C82C80"/>
    <w:rsid w:val="00C82E0F"/>
    <w:rsid w:val="00C8329B"/>
    <w:rsid w:val="00C83375"/>
    <w:rsid w:val="00C835C9"/>
    <w:rsid w:val="00C83C94"/>
    <w:rsid w:val="00C85E96"/>
    <w:rsid w:val="00C860FE"/>
    <w:rsid w:val="00C8625F"/>
    <w:rsid w:val="00C864A0"/>
    <w:rsid w:val="00C8687B"/>
    <w:rsid w:val="00C868A0"/>
    <w:rsid w:val="00C86949"/>
    <w:rsid w:val="00C86D5E"/>
    <w:rsid w:val="00C87608"/>
    <w:rsid w:val="00C879B3"/>
    <w:rsid w:val="00C907EA"/>
    <w:rsid w:val="00C91E26"/>
    <w:rsid w:val="00C91EE9"/>
    <w:rsid w:val="00C9210D"/>
    <w:rsid w:val="00C921F4"/>
    <w:rsid w:val="00C9239C"/>
    <w:rsid w:val="00C92645"/>
    <w:rsid w:val="00C92EF9"/>
    <w:rsid w:val="00C9327B"/>
    <w:rsid w:val="00C934BE"/>
    <w:rsid w:val="00C9355E"/>
    <w:rsid w:val="00C93903"/>
    <w:rsid w:val="00C93B15"/>
    <w:rsid w:val="00C94144"/>
    <w:rsid w:val="00C94346"/>
    <w:rsid w:val="00C94526"/>
    <w:rsid w:val="00C94E08"/>
    <w:rsid w:val="00C95250"/>
    <w:rsid w:val="00C95697"/>
    <w:rsid w:val="00C96066"/>
    <w:rsid w:val="00C96239"/>
    <w:rsid w:val="00C964BE"/>
    <w:rsid w:val="00C96E12"/>
    <w:rsid w:val="00C97123"/>
    <w:rsid w:val="00C9732E"/>
    <w:rsid w:val="00C97377"/>
    <w:rsid w:val="00C9744B"/>
    <w:rsid w:val="00C97746"/>
    <w:rsid w:val="00CA0116"/>
    <w:rsid w:val="00CA0BEE"/>
    <w:rsid w:val="00CA1132"/>
    <w:rsid w:val="00CA16C4"/>
    <w:rsid w:val="00CA1843"/>
    <w:rsid w:val="00CA204D"/>
    <w:rsid w:val="00CA2077"/>
    <w:rsid w:val="00CA20DA"/>
    <w:rsid w:val="00CA22D7"/>
    <w:rsid w:val="00CA238D"/>
    <w:rsid w:val="00CA24D8"/>
    <w:rsid w:val="00CA2FE9"/>
    <w:rsid w:val="00CA31AC"/>
    <w:rsid w:val="00CA378B"/>
    <w:rsid w:val="00CA3CAD"/>
    <w:rsid w:val="00CA4A9E"/>
    <w:rsid w:val="00CA5940"/>
    <w:rsid w:val="00CA5AA6"/>
    <w:rsid w:val="00CA6018"/>
    <w:rsid w:val="00CA7136"/>
    <w:rsid w:val="00CA77C2"/>
    <w:rsid w:val="00CA77FF"/>
    <w:rsid w:val="00CA7829"/>
    <w:rsid w:val="00CA7845"/>
    <w:rsid w:val="00CA7979"/>
    <w:rsid w:val="00CA7FE5"/>
    <w:rsid w:val="00CB0985"/>
    <w:rsid w:val="00CB1100"/>
    <w:rsid w:val="00CB14F6"/>
    <w:rsid w:val="00CB1B92"/>
    <w:rsid w:val="00CB1EF6"/>
    <w:rsid w:val="00CB1F59"/>
    <w:rsid w:val="00CB218B"/>
    <w:rsid w:val="00CB2387"/>
    <w:rsid w:val="00CB2718"/>
    <w:rsid w:val="00CB27EF"/>
    <w:rsid w:val="00CB2A49"/>
    <w:rsid w:val="00CB3222"/>
    <w:rsid w:val="00CB38D8"/>
    <w:rsid w:val="00CB4056"/>
    <w:rsid w:val="00CB4223"/>
    <w:rsid w:val="00CB42CF"/>
    <w:rsid w:val="00CB45DB"/>
    <w:rsid w:val="00CB4D6A"/>
    <w:rsid w:val="00CB4F5D"/>
    <w:rsid w:val="00CB5075"/>
    <w:rsid w:val="00CB5125"/>
    <w:rsid w:val="00CB5C29"/>
    <w:rsid w:val="00CB5F8F"/>
    <w:rsid w:val="00CB6191"/>
    <w:rsid w:val="00CB69AE"/>
    <w:rsid w:val="00CB6D54"/>
    <w:rsid w:val="00CB6E3A"/>
    <w:rsid w:val="00CB7894"/>
    <w:rsid w:val="00CC03B9"/>
    <w:rsid w:val="00CC063F"/>
    <w:rsid w:val="00CC0A84"/>
    <w:rsid w:val="00CC0C1C"/>
    <w:rsid w:val="00CC0CA5"/>
    <w:rsid w:val="00CC0D3C"/>
    <w:rsid w:val="00CC0DC1"/>
    <w:rsid w:val="00CC105E"/>
    <w:rsid w:val="00CC126F"/>
    <w:rsid w:val="00CC1324"/>
    <w:rsid w:val="00CC1703"/>
    <w:rsid w:val="00CC1BFF"/>
    <w:rsid w:val="00CC203F"/>
    <w:rsid w:val="00CC218F"/>
    <w:rsid w:val="00CC21F3"/>
    <w:rsid w:val="00CC2296"/>
    <w:rsid w:val="00CC293A"/>
    <w:rsid w:val="00CC2D9E"/>
    <w:rsid w:val="00CC30D9"/>
    <w:rsid w:val="00CC3802"/>
    <w:rsid w:val="00CC391F"/>
    <w:rsid w:val="00CC46B5"/>
    <w:rsid w:val="00CC491C"/>
    <w:rsid w:val="00CC4943"/>
    <w:rsid w:val="00CC4C49"/>
    <w:rsid w:val="00CC4FC4"/>
    <w:rsid w:val="00CC5127"/>
    <w:rsid w:val="00CC6009"/>
    <w:rsid w:val="00CC60C9"/>
    <w:rsid w:val="00CC627B"/>
    <w:rsid w:val="00CC66E6"/>
    <w:rsid w:val="00CC7428"/>
    <w:rsid w:val="00CC74D3"/>
    <w:rsid w:val="00CC7547"/>
    <w:rsid w:val="00CC7742"/>
    <w:rsid w:val="00CC7A3F"/>
    <w:rsid w:val="00CC7AFA"/>
    <w:rsid w:val="00CD065B"/>
    <w:rsid w:val="00CD178D"/>
    <w:rsid w:val="00CD23CC"/>
    <w:rsid w:val="00CD23DB"/>
    <w:rsid w:val="00CD24B9"/>
    <w:rsid w:val="00CD2ABD"/>
    <w:rsid w:val="00CD3D36"/>
    <w:rsid w:val="00CD488B"/>
    <w:rsid w:val="00CD48A2"/>
    <w:rsid w:val="00CD4D5D"/>
    <w:rsid w:val="00CD4FF0"/>
    <w:rsid w:val="00CD5230"/>
    <w:rsid w:val="00CD55F7"/>
    <w:rsid w:val="00CD56D4"/>
    <w:rsid w:val="00CD63BA"/>
    <w:rsid w:val="00CD69E5"/>
    <w:rsid w:val="00CD6AFB"/>
    <w:rsid w:val="00CD6B10"/>
    <w:rsid w:val="00CD6B15"/>
    <w:rsid w:val="00CD6D6E"/>
    <w:rsid w:val="00CD6F68"/>
    <w:rsid w:val="00CD6F9E"/>
    <w:rsid w:val="00CD71FF"/>
    <w:rsid w:val="00CD764C"/>
    <w:rsid w:val="00CD7BA5"/>
    <w:rsid w:val="00CD7F7D"/>
    <w:rsid w:val="00CE000A"/>
    <w:rsid w:val="00CE0607"/>
    <w:rsid w:val="00CE06A9"/>
    <w:rsid w:val="00CE06E1"/>
    <w:rsid w:val="00CE0A6A"/>
    <w:rsid w:val="00CE0C20"/>
    <w:rsid w:val="00CE0DFD"/>
    <w:rsid w:val="00CE0EC7"/>
    <w:rsid w:val="00CE0F8D"/>
    <w:rsid w:val="00CE129A"/>
    <w:rsid w:val="00CE1387"/>
    <w:rsid w:val="00CE150F"/>
    <w:rsid w:val="00CE169C"/>
    <w:rsid w:val="00CE21E1"/>
    <w:rsid w:val="00CE239B"/>
    <w:rsid w:val="00CE2A1C"/>
    <w:rsid w:val="00CE2C33"/>
    <w:rsid w:val="00CE2EE6"/>
    <w:rsid w:val="00CE31A2"/>
    <w:rsid w:val="00CE32A2"/>
    <w:rsid w:val="00CE3750"/>
    <w:rsid w:val="00CE3888"/>
    <w:rsid w:val="00CE3AC9"/>
    <w:rsid w:val="00CE3B5F"/>
    <w:rsid w:val="00CE3DC6"/>
    <w:rsid w:val="00CE3F99"/>
    <w:rsid w:val="00CE54C1"/>
    <w:rsid w:val="00CE58BC"/>
    <w:rsid w:val="00CE5F82"/>
    <w:rsid w:val="00CE6616"/>
    <w:rsid w:val="00CE67C9"/>
    <w:rsid w:val="00CE6FC5"/>
    <w:rsid w:val="00CE783A"/>
    <w:rsid w:val="00CE79C3"/>
    <w:rsid w:val="00CE7D47"/>
    <w:rsid w:val="00CE7DFC"/>
    <w:rsid w:val="00CE7E98"/>
    <w:rsid w:val="00CE7F61"/>
    <w:rsid w:val="00CF0258"/>
    <w:rsid w:val="00CF0D82"/>
    <w:rsid w:val="00CF0E94"/>
    <w:rsid w:val="00CF0EB1"/>
    <w:rsid w:val="00CF1471"/>
    <w:rsid w:val="00CF1518"/>
    <w:rsid w:val="00CF17EA"/>
    <w:rsid w:val="00CF1A63"/>
    <w:rsid w:val="00CF1EA6"/>
    <w:rsid w:val="00CF2866"/>
    <w:rsid w:val="00CF2929"/>
    <w:rsid w:val="00CF29D3"/>
    <w:rsid w:val="00CF2A51"/>
    <w:rsid w:val="00CF2AB2"/>
    <w:rsid w:val="00CF2C57"/>
    <w:rsid w:val="00CF2E71"/>
    <w:rsid w:val="00CF3101"/>
    <w:rsid w:val="00CF33CF"/>
    <w:rsid w:val="00CF36DC"/>
    <w:rsid w:val="00CF37C0"/>
    <w:rsid w:val="00CF3903"/>
    <w:rsid w:val="00CF40E2"/>
    <w:rsid w:val="00CF4238"/>
    <w:rsid w:val="00CF44E5"/>
    <w:rsid w:val="00CF4667"/>
    <w:rsid w:val="00CF4B3F"/>
    <w:rsid w:val="00CF4B8C"/>
    <w:rsid w:val="00CF4CA3"/>
    <w:rsid w:val="00CF4FE9"/>
    <w:rsid w:val="00CF523C"/>
    <w:rsid w:val="00CF5245"/>
    <w:rsid w:val="00CF5C70"/>
    <w:rsid w:val="00CF618B"/>
    <w:rsid w:val="00CF74FA"/>
    <w:rsid w:val="00CF79A8"/>
    <w:rsid w:val="00CF7ACE"/>
    <w:rsid w:val="00D0016A"/>
    <w:rsid w:val="00D001D2"/>
    <w:rsid w:val="00D004E6"/>
    <w:rsid w:val="00D00813"/>
    <w:rsid w:val="00D00D21"/>
    <w:rsid w:val="00D0104E"/>
    <w:rsid w:val="00D01161"/>
    <w:rsid w:val="00D01391"/>
    <w:rsid w:val="00D01767"/>
    <w:rsid w:val="00D0194B"/>
    <w:rsid w:val="00D01A94"/>
    <w:rsid w:val="00D01CDA"/>
    <w:rsid w:val="00D020C1"/>
    <w:rsid w:val="00D020EF"/>
    <w:rsid w:val="00D02194"/>
    <w:rsid w:val="00D02511"/>
    <w:rsid w:val="00D02791"/>
    <w:rsid w:val="00D02B52"/>
    <w:rsid w:val="00D02BA3"/>
    <w:rsid w:val="00D03218"/>
    <w:rsid w:val="00D03406"/>
    <w:rsid w:val="00D0349C"/>
    <w:rsid w:val="00D03FD7"/>
    <w:rsid w:val="00D04026"/>
    <w:rsid w:val="00D04120"/>
    <w:rsid w:val="00D04349"/>
    <w:rsid w:val="00D04851"/>
    <w:rsid w:val="00D049AB"/>
    <w:rsid w:val="00D04A59"/>
    <w:rsid w:val="00D04AB4"/>
    <w:rsid w:val="00D04B91"/>
    <w:rsid w:val="00D04ED0"/>
    <w:rsid w:val="00D04FA2"/>
    <w:rsid w:val="00D05D2C"/>
    <w:rsid w:val="00D06475"/>
    <w:rsid w:val="00D068BC"/>
    <w:rsid w:val="00D06C94"/>
    <w:rsid w:val="00D07486"/>
    <w:rsid w:val="00D0751C"/>
    <w:rsid w:val="00D075E3"/>
    <w:rsid w:val="00D07C56"/>
    <w:rsid w:val="00D07E4F"/>
    <w:rsid w:val="00D07F7D"/>
    <w:rsid w:val="00D10BB7"/>
    <w:rsid w:val="00D1133C"/>
    <w:rsid w:val="00D113A9"/>
    <w:rsid w:val="00D11A6D"/>
    <w:rsid w:val="00D11BFE"/>
    <w:rsid w:val="00D12692"/>
    <w:rsid w:val="00D13050"/>
    <w:rsid w:val="00D13747"/>
    <w:rsid w:val="00D13FD2"/>
    <w:rsid w:val="00D141B6"/>
    <w:rsid w:val="00D14544"/>
    <w:rsid w:val="00D14A5D"/>
    <w:rsid w:val="00D15529"/>
    <w:rsid w:val="00D155EE"/>
    <w:rsid w:val="00D158B6"/>
    <w:rsid w:val="00D16196"/>
    <w:rsid w:val="00D16AE0"/>
    <w:rsid w:val="00D16DB4"/>
    <w:rsid w:val="00D17159"/>
    <w:rsid w:val="00D177AB"/>
    <w:rsid w:val="00D17C69"/>
    <w:rsid w:val="00D17E7F"/>
    <w:rsid w:val="00D17EA5"/>
    <w:rsid w:val="00D2003B"/>
    <w:rsid w:val="00D2073F"/>
    <w:rsid w:val="00D208D5"/>
    <w:rsid w:val="00D20915"/>
    <w:rsid w:val="00D2109E"/>
    <w:rsid w:val="00D21780"/>
    <w:rsid w:val="00D21BB7"/>
    <w:rsid w:val="00D21D9A"/>
    <w:rsid w:val="00D21DB6"/>
    <w:rsid w:val="00D2232C"/>
    <w:rsid w:val="00D22404"/>
    <w:rsid w:val="00D226F9"/>
    <w:rsid w:val="00D227A2"/>
    <w:rsid w:val="00D22C77"/>
    <w:rsid w:val="00D23DB4"/>
    <w:rsid w:val="00D23F4E"/>
    <w:rsid w:val="00D2438D"/>
    <w:rsid w:val="00D2566B"/>
    <w:rsid w:val="00D257F0"/>
    <w:rsid w:val="00D26119"/>
    <w:rsid w:val="00D2637A"/>
    <w:rsid w:val="00D2656E"/>
    <w:rsid w:val="00D2678A"/>
    <w:rsid w:val="00D26EDE"/>
    <w:rsid w:val="00D27581"/>
    <w:rsid w:val="00D27F36"/>
    <w:rsid w:val="00D301BE"/>
    <w:rsid w:val="00D30624"/>
    <w:rsid w:val="00D306FB"/>
    <w:rsid w:val="00D31A02"/>
    <w:rsid w:val="00D31D91"/>
    <w:rsid w:val="00D31E79"/>
    <w:rsid w:val="00D320E5"/>
    <w:rsid w:val="00D32251"/>
    <w:rsid w:val="00D324D9"/>
    <w:rsid w:val="00D3275D"/>
    <w:rsid w:val="00D32DAE"/>
    <w:rsid w:val="00D33250"/>
    <w:rsid w:val="00D334DA"/>
    <w:rsid w:val="00D334E8"/>
    <w:rsid w:val="00D33C91"/>
    <w:rsid w:val="00D33E6E"/>
    <w:rsid w:val="00D34106"/>
    <w:rsid w:val="00D34540"/>
    <w:rsid w:val="00D3455B"/>
    <w:rsid w:val="00D345E1"/>
    <w:rsid w:val="00D346A3"/>
    <w:rsid w:val="00D348AC"/>
    <w:rsid w:val="00D34976"/>
    <w:rsid w:val="00D34A90"/>
    <w:rsid w:val="00D34B17"/>
    <w:rsid w:val="00D34E6E"/>
    <w:rsid w:val="00D35671"/>
    <w:rsid w:val="00D35E34"/>
    <w:rsid w:val="00D36176"/>
    <w:rsid w:val="00D369F7"/>
    <w:rsid w:val="00D373E4"/>
    <w:rsid w:val="00D375EB"/>
    <w:rsid w:val="00D37794"/>
    <w:rsid w:val="00D37D1E"/>
    <w:rsid w:val="00D4003C"/>
    <w:rsid w:val="00D40147"/>
    <w:rsid w:val="00D4039B"/>
    <w:rsid w:val="00D40B7A"/>
    <w:rsid w:val="00D40CF9"/>
    <w:rsid w:val="00D4104A"/>
    <w:rsid w:val="00D411C4"/>
    <w:rsid w:val="00D41EE3"/>
    <w:rsid w:val="00D42461"/>
    <w:rsid w:val="00D42626"/>
    <w:rsid w:val="00D43073"/>
    <w:rsid w:val="00D4376E"/>
    <w:rsid w:val="00D437A5"/>
    <w:rsid w:val="00D43C55"/>
    <w:rsid w:val="00D44009"/>
    <w:rsid w:val="00D440FE"/>
    <w:rsid w:val="00D44249"/>
    <w:rsid w:val="00D4436D"/>
    <w:rsid w:val="00D4439D"/>
    <w:rsid w:val="00D448C9"/>
    <w:rsid w:val="00D44DD8"/>
    <w:rsid w:val="00D4541F"/>
    <w:rsid w:val="00D456B2"/>
    <w:rsid w:val="00D45DC9"/>
    <w:rsid w:val="00D45E71"/>
    <w:rsid w:val="00D46737"/>
    <w:rsid w:val="00D467F4"/>
    <w:rsid w:val="00D46842"/>
    <w:rsid w:val="00D46BAF"/>
    <w:rsid w:val="00D46BF4"/>
    <w:rsid w:val="00D471A7"/>
    <w:rsid w:val="00D472E0"/>
    <w:rsid w:val="00D477B6"/>
    <w:rsid w:val="00D47AF9"/>
    <w:rsid w:val="00D47DF9"/>
    <w:rsid w:val="00D50787"/>
    <w:rsid w:val="00D50890"/>
    <w:rsid w:val="00D50A4B"/>
    <w:rsid w:val="00D50BF1"/>
    <w:rsid w:val="00D50EA1"/>
    <w:rsid w:val="00D50F03"/>
    <w:rsid w:val="00D513BA"/>
    <w:rsid w:val="00D514BC"/>
    <w:rsid w:val="00D51899"/>
    <w:rsid w:val="00D51F44"/>
    <w:rsid w:val="00D5221E"/>
    <w:rsid w:val="00D52244"/>
    <w:rsid w:val="00D52332"/>
    <w:rsid w:val="00D525A2"/>
    <w:rsid w:val="00D529D8"/>
    <w:rsid w:val="00D52E3D"/>
    <w:rsid w:val="00D52E79"/>
    <w:rsid w:val="00D530EF"/>
    <w:rsid w:val="00D5326D"/>
    <w:rsid w:val="00D53722"/>
    <w:rsid w:val="00D54181"/>
    <w:rsid w:val="00D5496C"/>
    <w:rsid w:val="00D54CC6"/>
    <w:rsid w:val="00D55126"/>
    <w:rsid w:val="00D55935"/>
    <w:rsid w:val="00D559A8"/>
    <w:rsid w:val="00D55A47"/>
    <w:rsid w:val="00D55AE9"/>
    <w:rsid w:val="00D55FA0"/>
    <w:rsid w:val="00D56BD3"/>
    <w:rsid w:val="00D577F1"/>
    <w:rsid w:val="00D57B40"/>
    <w:rsid w:val="00D57E35"/>
    <w:rsid w:val="00D6016A"/>
    <w:rsid w:val="00D615BA"/>
    <w:rsid w:val="00D6168A"/>
    <w:rsid w:val="00D61C0E"/>
    <w:rsid w:val="00D62753"/>
    <w:rsid w:val="00D63242"/>
    <w:rsid w:val="00D6328F"/>
    <w:rsid w:val="00D6336E"/>
    <w:rsid w:val="00D63A6E"/>
    <w:rsid w:val="00D63AAA"/>
    <w:rsid w:val="00D63BDD"/>
    <w:rsid w:val="00D63F02"/>
    <w:rsid w:val="00D6433E"/>
    <w:rsid w:val="00D6484F"/>
    <w:rsid w:val="00D65205"/>
    <w:rsid w:val="00D65308"/>
    <w:rsid w:val="00D6538A"/>
    <w:rsid w:val="00D65521"/>
    <w:rsid w:val="00D655E9"/>
    <w:rsid w:val="00D65952"/>
    <w:rsid w:val="00D659E3"/>
    <w:rsid w:val="00D66473"/>
    <w:rsid w:val="00D66B16"/>
    <w:rsid w:val="00D66D7A"/>
    <w:rsid w:val="00D671FD"/>
    <w:rsid w:val="00D6748A"/>
    <w:rsid w:val="00D67C0F"/>
    <w:rsid w:val="00D67D59"/>
    <w:rsid w:val="00D67F43"/>
    <w:rsid w:val="00D67F46"/>
    <w:rsid w:val="00D7035A"/>
    <w:rsid w:val="00D703DD"/>
    <w:rsid w:val="00D70629"/>
    <w:rsid w:val="00D7067B"/>
    <w:rsid w:val="00D707BC"/>
    <w:rsid w:val="00D707EE"/>
    <w:rsid w:val="00D709C4"/>
    <w:rsid w:val="00D714F0"/>
    <w:rsid w:val="00D71CCD"/>
    <w:rsid w:val="00D71ED7"/>
    <w:rsid w:val="00D721CD"/>
    <w:rsid w:val="00D72352"/>
    <w:rsid w:val="00D7249A"/>
    <w:rsid w:val="00D725CC"/>
    <w:rsid w:val="00D725DF"/>
    <w:rsid w:val="00D727D9"/>
    <w:rsid w:val="00D7399A"/>
    <w:rsid w:val="00D7418A"/>
    <w:rsid w:val="00D74796"/>
    <w:rsid w:val="00D74E07"/>
    <w:rsid w:val="00D752AA"/>
    <w:rsid w:val="00D75B24"/>
    <w:rsid w:val="00D76141"/>
    <w:rsid w:val="00D76173"/>
    <w:rsid w:val="00D762AB"/>
    <w:rsid w:val="00D76485"/>
    <w:rsid w:val="00D76CD5"/>
    <w:rsid w:val="00D7721C"/>
    <w:rsid w:val="00D775D4"/>
    <w:rsid w:val="00D77D6E"/>
    <w:rsid w:val="00D800D4"/>
    <w:rsid w:val="00D800F5"/>
    <w:rsid w:val="00D80306"/>
    <w:rsid w:val="00D80602"/>
    <w:rsid w:val="00D8104C"/>
    <w:rsid w:val="00D811A7"/>
    <w:rsid w:val="00D81872"/>
    <w:rsid w:val="00D818D9"/>
    <w:rsid w:val="00D823D1"/>
    <w:rsid w:val="00D824DA"/>
    <w:rsid w:val="00D8264D"/>
    <w:rsid w:val="00D82FED"/>
    <w:rsid w:val="00D8319C"/>
    <w:rsid w:val="00D83906"/>
    <w:rsid w:val="00D844FF"/>
    <w:rsid w:val="00D8519D"/>
    <w:rsid w:val="00D85591"/>
    <w:rsid w:val="00D857C6"/>
    <w:rsid w:val="00D85A6B"/>
    <w:rsid w:val="00D8627D"/>
    <w:rsid w:val="00D86BB5"/>
    <w:rsid w:val="00D86BD3"/>
    <w:rsid w:val="00D86C82"/>
    <w:rsid w:val="00D8701A"/>
    <w:rsid w:val="00D90891"/>
    <w:rsid w:val="00D914CD"/>
    <w:rsid w:val="00D91B94"/>
    <w:rsid w:val="00D92194"/>
    <w:rsid w:val="00D92715"/>
    <w:rsid w:val="00D92A2B"/>
    <w:rsid w:val="00D92ADD"/>
    <w:rsid w:val="00D92FC1"/>
    <w:rsid w:val="00D935FB"/>
    <w:rsid w:val="00D93F56"/>
    <w:rsid w:val="00D9439E"/>
    <w:rsid w:val="00D943BE"/>
    <w:rsid w:val="00D94A3D"/>
    <w:rsid w:val="00D94E6B"/>
    <w:rsid w:val="00D94F30"/>
    <w:rsid w:val="00D9551B"/>
    <w:rsid w:val="00D955B6"/>
    <w:rsid w:val="00D9580D"/>
    <w:rsid w:val="00D96062"/>
    <w:rsid w:val="00D9612E"/>
    <w:rsid w:val="00D962B4"/>
    <w:rsid w:val="00D966CE"/>
    <w:rsid w:val="00D96B34"/>
    <w:rsid w:val="00D96DF0"/>
    <w:rsid w:val="00D97C52"/>
    <w:rsid w:val="00D97D80"/>
    <w:rsid w:val="00D97DA9"/>
    <w:rsid w:val="00DA0389"/>
    <w:rsid w:val="00DA068E"/>
    <w:rsid w:val="00DA0928"/>
    <w:rsid w:val="00DA0A26"/>
    <w:rsid w:val="00DA0E0C"/>
    <w:rsid w:val="00DA1490"/>
    <w:rsid w:val="00DA17C1"/>
    <w:rsid w:val="00DA1A03"/>
    <w:rsid w:val="00DA1FB9"/>
    <w:rsid w:val="00DA2746"/>
    <w:rsid w:val="00DA2D93"/>
    <w:rsid w:val="00DA2DFE"/>
    <w:rsid w:val="00DA2E03"/>
    <w:rsid w:val="00DA3A24"/>
    <w:rsid w:val="00DA3C3F"/>
    <w:rsid w:val="00DA41A8"/>
    <w:rsid w:val="00DA42A8"/>
    <w:rsid w:val="00DA4449"/>
    <w:rsid w:val="00DA45AB"/>
    <w:rsid w:val="00DA4853"/>
    <w:rsid w:val="00DA493D"/>
    <w:rsid w:val="00DA4F89"/>
    <w:rsid w:val="00DA4FD3"/>
    <w:rsid w:val="00DA5032"/>
    <w:rsid w:val="00DA570D"/>
    <w:rsid w:val="00DA587D"/>
    <w:rsid w:val="00DA5DDF"/>
    <w:rsid w:val="00DA6B2D"/>
    <w:rsid w:val="00DA6D26"/>
    <w:rsid w:val="00DA6E6B"/>
    <w:rsid w:val="00DA70D5"/>
    <w:rsid w:val="00DA7550"/>
    <w:rsid w:val="00DA79C4"/>
    <w:rsid w:val="00DA7C59"/>
    <w:rsid w:val="00DA7D30"/>
    <w:rsid w:val="00DA7E18"/>
    <w:rsid w:val="00DA7F86"/>
    <w:rsid w:val="00DB0507"/>
    <w:rsid w:val="00DB0586"/>
    <w:rsid w:val="00DB0B68"/>
    <w:rsid w:val="00DB111B"/>
    <w:rsid w:val="00DB1133"/>
    <w:rsid w:val="00DB145E"/>
    <w:rsid w:val="00DB1692"/>
    <w:rsid w:val="00DB21F2"/>
    <w:rsid w:val="00DB2225"/>
    <w:rsid w:val="00DB2373"/>
    <w:rsid w:val="00DB27F5"/>
    <w:rsid w:val="00DB2885"/>
    <w:rsid w:val="00DB298A"/>
    <w:rsid w:val="00DB2AC8"/>
    <w:rsid w:val="00DB2E8A"/>
    <w:rsid w:val="00DB30B3"/>
    <w:rsid w:val="00DB35DF"/>
    <w:rsid w:val="00DB36DE"/>
    <w:rsid w:val="00DB387E"/>
    <w:rsid w:val="00DB391D"/>
    <w:rsid w:val="00DB3F70"/>
    <w:rsid w:val="00DB42BD"/>
    <w:rsid w:val="00DB4649"/>
    <w:rsid w:val="00DB4B7D"/>
    <w:rsid w:val="00DB5693"/>
    <w:rsid w:val="00DB58A3"/>
    <w:rsid w:val="00DB5E55"/>
    <w:rsid w:val="00DB628C"/>
    <w:rsid w:val="00DB6A4D"/>
    <w:rsid w:val="00DB6C00"/>
    <w:rsid w:val="00DB6C41"/>
    <w:rsid w:val="00DB6D31"/>
    <w:rsid w:val="00DB707B"/>
    <w:rsid w:val="00DB7713"/>
    <w:rsid w:val="00DB772C"/>
    <w:rsid w:val="00DB786C"/>
    <w:rsid w:val="00DB7A2E"/>
    <w:rsid w:val="00DB7B65"/>
    <w:rsid w:val="00DB7D17"/>
    <w:rsid w:val="00DC145F"/>
    <w:rsid w:val="00DC1A85"/>
    <w:rsid w:val="00DC2030"/>
    <w:rsid w:val="00DC21E0"/>
    <w:rsid w:val="00DC2368"/>
    <w:rsid w:val="00DC2455"/>
    <w:rsid w:val="00DC26A9"/>
    <w:rsid w:val="00DC28D7"/>
    <w:rsid w:val="00DC2E17"/>
    <w:rsid w:val="00DC2F72"/>
    <w:rsid w:val="00DC362B"/>
    <w:rsid w:val="00DC4E21"/>
    <w:rsid w:val="00DC4E5E"/>
    <w:rsid w:val="00DC5364"/>
    <w:rsid w:val="00DC56A9"/>
    <w:rsid w:val="00DC57F4"/>
    <w:rsid w:val="00DC585F"/>
    <w:rsid w:val="00DC5BC2"/>
    <w:rsid w:val="00DC65E1"/>
    <w:rsid w:val="00DC6A8A"/>
    <w:rsid w:val="00DC6C28"/>
    <w:rsid w:val="00DC6F46"/>
    <w:rsid w:val="00DC70DC"/>
    <w:rsid w:val="00DC794C"/>
    <w:rsid w:val="00DC79BC"/>
    <w:rsid w:val="00DC7D3F"/>
    <w:rsid w:val="00DD0102"/>
    <w:rsid w:val="00DD0109"/>
    <w:rsid w:val="00DD0512"/>
    <w:rsid w:val="00DD07A5"/>
    <w:rsid w:val="00DD0BCC"/>
    <w:rsid w:val="00DD0D3A"/>
    <w:rsid w:val="00DD1063"/>
    <w:rsid w:val="00DD14AE"/>
    <w:rsid w:val="00DD1A86"/>
    <w:rsid w:val="00DD237B"/>
    <w:rsid w:val="00DD2640"/>
    <w:rsid w:val="00DD274E"/>
    <w:rsid w:val="00DD3333"/>
    <w:rsid w:val="00DD373A"/>
    <w:rsid w:val="00DD3E9A"/>
    <w:rsid w:val="00DD3EAD"/>
    <w:rsid w:val="00DD3FCF"/>
    <w:rsid w:val="00DD4DA0"/>
    <w:rsid w:val="00DD509A"/>
    <w:rsid w:val="00DD526F"/>
    <w:rsid w:val="00DD52EE"/>
    <w:rsid w:val="00DD6330"/>
    <w:rsid w:val="00DD634B"/>
    <w:rsid w:val="00DD65D3"/>
    <w:rsid w:val="00DD67F5"/>
    <w:rsid w:val="00DD6AC0"/>
    <w:rsid w:val="00DD6BF3"/>
    <w:rsid w:val="00DD6C7D"/>
    <w:rsid w:val="00DD78E3"/>
    <w:rsid w:val="00DE0710"/>
    <w:rsid w:val="00DE0774"/>
    <w:rsid w:val="00DE0AF7"/>
    <w:rsid w:val="00DE1121"/>
    <w:rsid w:val="00DE11B8"/>
    <w:rsid w:val="00DE1393"/>
    <w:rsid w:val="00DE21C4"/>
    <w:rsid w:val="00DE2907"/>
    <w:rsid w:val="00DE2E09"/>
    <w:rsid w:val="00DE303C"/>
    <w:rsid w:val="00DE3194"/>
    <w:rsid w:val="00DE3DE6"/>
    <w:rsid w:val="00DE3F91"/>
    <w:rsid w:val="00DE4272"/>
    <w:rsid w:val="00DE44E0"/>
    <w:rsid w:val="00DE45FC"/>
    <w:rsid w:val="00DE4830"/>
    <w:rsid w:val="00DE4D97"/>
    <w:rsid w:val="00DE4EA2"/>
    <w:rsid w:val="00DE4EDD"/>
    <w:rsid w:val="00DE50E3"/>
    <w:rsid w:val="00DE52EB"/>
    <w:rsid w:val="00DE586B"/>
    <w:rsid w:val="00DE5E99"/>
    <w:rsid w:val="00DE5E9A"/>
    <w:rsid w:val="00DE77D6"/>
    <w:rsid w:val="00DE78CD"/>
    <w:rsid w:val="00DE7F54"/>
    <w:rsid w:val="00DF022B"/>
    <w:rsid w:val="00DF05FE"/>
    <w:rsid w:val="00DF084C"/>
    <w:rsid w:val="00DF0BB5"/>
    <w:rsid w:val="00DF0F57"/>
    <w:rsid w:val="00DF0FE4"/>
    <w:rsid w:val="00DF115D"/>
    <w:rsid w:val="00DF19B1"/>
    <w:rsid w:val="00DF1ABA"/>
    <w:rsid w:val="00DF1ECD"/>
    <w:rsid w:val="00DF22C3"/>
    <w:rsid w:val="00DF2D52"/>
    <w:rsid w:val="00DF30D9"/>
    <w:rsid w:val="00DF30EC"/>
    <w:rsid w:val="00DF3172"/>
    <w:rsid w:val="00DF33CF"/>
    <w:rsid w:val="00DF3601"/>
    <w:rsid w:val="00DF3675"/>
    <w:rsid w:val="00DF3967"/>
    <w:rsid w:val="00DF3BD1"/>
    <w:rsid w:val="00DF3DC8"/>
    <w:rsid w:val="00DF43EE"/>
    <w:rsid w:val="00DF46EF"/>
    <w:rsid w:val="00DF4A8C"/>
    <w:rsid w:val="00DF4C97"/>
    <w:rsid w:val="00DF4F06"/>
    <w:rsid w:val="00DF5001"/>
    <w:rsid w:val="00DF5249"/>
    <w:rsid w:val="00DF551A"/>
    <w:rsid w:val="00DF5849"/>
    <w:rsid w:val="00DF5887"/>
    <w:rsid w:val="00DF5A14"/>
    <w:rsid w:val="00DF5A54"/>
    <w:rsid w:val="00DF5AE3"/>
    <w:rsid w:val="00DF5CE0"/>
    <w:rsid w:val="00DF5CF2"/>
    <w:rsid w:val="00DF5E3D"/>
    <w:rsid w:val="00DF5FB1"/>
    <w:rsid w:val="00DF6249"/>
    <w:rsid w:val="00DF632F"/>
    <w:rsid w:val="00DF63C8"/>
    <w:rsid w:val="00DF66BF"/>
    <w:rsid w:val="00DF712C"/>
    <w:rsid w:val="00DF76C5"/>
    <w:rsid w:val="00DF7EC0"/>
    <w:rsid w:val="00DF7F90"/>
    <w:rsid w:val="00DF7FE7"/>
    <w:rsid w:val="00E0042F"/>
    <w:rsid w:val="00E005D6"/>
    <w:rsid w:val="00E00629"/>
    <w:rsid w:val="00E029C9"/>
    <w:rsid w:val="00E02E64"/>
    <w:rsid w:val="00E02ED1"/>
    <w:rsid w:val="00E02F90"/>
    <w:rsid w:val="00E036EC"/>
    <w:rsid w:val="00E03819"/>
    <w:rsid w:val="00E0538E"/>
    <w:rsid w:val="00E05CB8"/>
    <w:rsid w:val="00E06168"/>
    <w:rsid w:val="00E065EE"/>
    <w:rsid w:val="00E07171"/>
    <w:rsid w:val="00E0719C"/>
    <w:rsid w:val="00E073DA"/>
    <w:rsid w:val="00E073E8"/>
    <w:rsid w:val="00E07985"/>
    <w:rsid w:val="00E07A54"/>
    <w:rsid w:val="00E1011C"/>
    <w:rsid w:val="00E10144"/>
    <w:rsid w:val="00E106CB"/>
    <w:rsid w:val="00E10773"/>
    <w:rsid w:val="00E1117B"/>
    <w:rsid w:val="00E118FF"/>
    <w:rsid w:val="00E11D2B"/>
    <w:rsid w:val="00E12BB9"/>
    <w:rsid w:val="00E12BC7"/>
    <w:rsid w:val="00E1339D"/>
    <w:rsid w:val="00E14174"/>
    <w:rsid w:val="00E14856"/>
    <w:rsid w:val="00E14BE1"/>
    <w:rsid w:val="00E14CF7"/>
    <w:rsid w:val="00E14F5F"/>
    <w:rsid w:val="00E151E2"/>
    <w:rsid w:val="00E1681D"/>
    <w:rsid w:val="00E16D19"/>
    <w:rsid w:val="00E179C1"/>
    <w:rsid w:val="00E17F08"/>
    <w:rsid w:val="00E20257"/>
    <w:rsid w:val="00E20402"/>
    <w:rsid w:val="00E20C77"/>
    <w:rsid w:val="00E20E08"/>
    <w:rsid w:val="00E21882"/>
    <w:rsid w:val="00E21D3F"/>
    <w:rsid w:val="00E21E72"/>
    <w:rsid w:val="00E22073"/>
    <w:rsid w:val="00E2207D"/>
    <w:rsid w:val="00E2298C"/>
    <w:rsid w:val="00E22AA6"/>
    <w:rsid w:val="00E23FF4"/>
    <w:rsid w:val="00E244A3"/>
    <w:rsid w:val="00E24D09"/>
    <w:rsid w:val="00E251EA"/>
    <w:rsid w:val="00E25AF4"/>
    <w:rsid w:val="00E25EDD"/>
    <w:rsid w:val="00E26284"/>
    <w:rsid w:val="00E26591"/>
    <w:rsid w:val="00E26C92"/>
    <w:rsid w:val="00E26DAF"/>
    <w:rsid w:val="00E26E87"/>
    <w:rsid w:val="00E271AB"/>
    <w:rsid w:val="00E27449"/>
    <w:rsid w:val="00E274DD"/>
    <w:rsid w:val="00E27AB3"/>
    <w:rsid w:val="00E27FBF"/>
    <w:rsid w:val="00E30188"/>
    <w:rsid w:val="00E30595"/>
    <w:rsid w:val="00E3078C"/>
    <w:rsid w:val="00E30E9B"/>
    <w:rsid w:val="00E3112E"/>
    <w:rsid w:val="00E318F5"/>
    <w:rsid w:val="00E31929"/>
    <w:rsid w:val="00E31949"/>
    <w:rsid w:val="00E31A41"/>
    <w:rsid w:val="00E31A5D"/>
    <w:rsid w:val="00E31CE2"/>
    <w:rsid w:val="00E31D1E"/>
    <w:rsid w:val="00E3217A"/>
    <w:rsid w:val="00E3226F"/>
    <w:rsid w:val="00E3253E"/>
    <w:rsid w:val="00E325DC"/>
    <w:rsid w:val="00E32A4F"/>
    <w:rsid w:val="00E331D8"/>
    <w:rsid w:val="00E343BC"/>
    <w:rsid w:val="00E34641"/>
    <w:rsid w:val="00E3466A"/>
    <w:rsid w:val="00E34687"/>
    <w:rsid w:val="00E34A4E"/>
    <w:rsid w:val="00E34D56"/>
    <w:rsid w:val="00E356B5"/>
    <w:rsid w:val="00E35E3E"/>
    <w:rsid w:val="00E361F0"/>
    <w:rsid w:val="00E362A9"/>
    <w:rsid w:val="00E36745"/>
    <w:rsid w:val="00E36F70"/>
    <w:rsid w:val="00E37201"/>
    <w:rsid w:val="00E372B3"/>
    <w:rsid w:val="00E40545"/>
    <w:rsid w:val="00E40993"/>
    <w:rsid w:val="00E40AAC"/>
    <w:rsid w:val="00E40CA4"/>
    <w:rsid w:val="00E40E31"/>
    <w:rsid w:val="00E412CA"/>
    <w:rsid w:val="00E415FA"/>
    <w:rsid w:val="00E4178A"/>
    <w:rsid w:val="00E41D4D"/>
    <w:rsid w:val="00E41EC4"/>
    <w:rsid w:val="00E41F78"/>
    <w:rsid w:val="00E41FB4"/>
    <w:rsid w:val="00E421B3"/>
    <w:rsid w:val="00E424C3"/>
    <w:rsid w:val="00E4251B"/>
    <w:rsid w:val="00E427A1"/>
    <w:rsid w:val="00E42C5B"/>
    <w:rsid w:val="00E42CC3"/>
    <w:rsid w:val="00E4322B"/>
    <w:rsid w:val="00E43765"/>
    <w:rsid w:val="00E43927"/>
    <w:rsid w:val="00E439E7"/>
    <w:rsid w:val="00E43CC5"/>
    <w:rsid w:val="00E4445A"/>
    <w:rsid w:val="00E44A75"/>
    <w:rsid w:val="00E44BB7"/>
    <w:rsid w:val="00E4556A"/>
    <w:rsid w:val="00E45BBF"/>
    <w:rsid w:val="00E463A3"/>
    <w:rsid w:val="00E467AE"/>
    <w:rsid w:val="00E469B5"/>
    <w:rsid w:val="00E46FB1"/>
    <w:rsid w:val="00E50009"/>
    <w:rsid w:val="00E5027B"/>
    <w:rsid w:val="00E5073C"/>
    <w:rsid w:val="00E50949"/>
    <w:rsid w:val="00E50958"/>
    <w:rsid w:val="00E50C83"/>
    <w:rsid w:val="00E517A7"/>
    <w:rsid w:val="00E51A0F"/>
    <w:rsid w:val="00E51C82"/>
    <w:rsid w:val="00E51F7A"/>
    <w:rsid w:val="00E52361"/>
    <w:rsid w:val="00E52816"/>
    <w:rsid w:val="00E529E1"/>
    <w:rsid w:val="00E52C74"/>
    <w:rsid w:val="00E52CC5"/>
    <w:rsid w:val="00E52CCD"/>
    <w:rsid w:val="00E5319D"/>
    <w:rsid w:val="00E533CD"/>
    <w:rsid w:val="00E53725"/>
    <w:rsid w:val="00E53907"/>
    <w:rsid w:val="00E53961"/>
    <w:rsid w:val="00E53D08"/>
    <w:rsid w:val="00E5438C"/>
    <w:rsid w:val="00E544F1"/>
    <w:rsid w:val="00E54993"/>
    <w:rsid w:val="00E55718"/>
    <w:rsid w:val="00E55ADD"/>
    <w:rsid w:val="00E563EB"/>
    <w:rsid w:val="00E564F7"/>
    <w:rsid w:val="00E5684C"/>
    <w:rsid w:val="00E575EC"/>
    <w:rsid w:val="00E57672"/>
    <w:rsid w:val="00E577B4"/>
    <w:rsid w:val="00E6007F"/>
    <w:rsid w:val="00E60D54"/>
    <w:rsid w:val="00E61228"/>
    <w:rsid w:val="00E61256"/>
    <w:rsid w:val="00E617D9"/>
    <w:rsid w:val="00E62401"/>
    <w:rsid w:val="00E6243D"/>
    <w:rsid w:val="00E624F3"/>
    <w:rsid w:val="00E62F59"/>
    <w:rsid w:val="00E6324A"/>
    <w:rsid w:val="00E63414"/>
    <w:rsid w:val="00E6380D"/>
    <w:rsid w:val="00E638A7"/>
    <w:rsid w:val="00E638AC"/>
    <w:rsid w:val="00E63EA3"/>
    <w:rsid w:val="00E64500"/>
    <w:rsid w:val="00E645B1"/>
    <w:rsid w:val="00E645C7"/>
    <w:rsid w:val="00E6488B"/>
    <w:rsid w:val="00E64DBC"/>
    <w:rsid w:val="00E65161"/>
    <w:rsid w:val="00E652AC"/>
    <w:rsid w:val="00E65546"/>
    <w:rsid w:val="00E657B3"/>
    <w:rsid w:val="00E65E6E"/>
    <w:rsid w:val="00E65F2E"/>
    <w:rsid w:val="00E65F6B"/>
    <w:rsid w:val="00E66204"/>
    <w:rsid w:val="00E66319"/>
    <w:rsid w:val="00E66B9A"/>
    <w:rsid w:val="00E67091"/>
    <w:rsid w:val="00E6715D"/>
    <w:rsid w:val="00E6743D"/>
    <w:rsid w:val="00E676D1"/>
    <w:rsid w:val="00E676D8"/>
    <w:rsid w:val="00E67CB7"/>
    <w:rsid w:val="00E67FC6"/>
    <w:rsid w:val="00E7015C"/>
    <w:rsid w:val="00E71196"/>
    <w:rsid w:val="00E71377"/>
    <w:rsid w:val="00E71408"/>
    <w:rsid w:val="00E71422"/>
    <w:rsid w:val="00E71491"/>
    <w:rsid w:val="00E720A8"/>
    <w:rsid w:val="00E72184"/>
    <w:rsid w:val="00E7255D"/>
    <w:rsid w:val="00E725A9"/>
    <w:rsid w:val="00E72A7D"/>
    <w:rsid w:val="00E72C2B"/>
    <w:rsid w:val="00E7301C"/>
    <w:rsid w:val="00E73204"/>
    <w:rsid w:val="00E732A8"/>
    <w:rsid w:val="00E7338A"/>
    <w:rsid w:val="00E7370B"/>
    <w:rsid w:val="00E73BC7"/>
    <w:rsid w:val="00E73CDE"/>
    <w:rsid w:val="00E74258"/>
    <w:rsid w:val="00E7473A"/>
    <w:rsid w:val="00E749F5"/>
    <w:rsid w:val="00E75013"/>
    <w:rsid w:val="00E7502D"/>
    <w:rsid w:val="00E75389"/>
    <w:rsid w:val="00E7560D"/>
    <w:rsid w:val="00E75847"/>
    <w:rsid w:val="00E75D57"/>
    <w:rsid w:val="00E75F84"/>
    <w:rsid w:val="00E76155"/>
    <w:rsid w:val="00E765E0"/>
    <w:rsid w:val="00E76DB6"/>
    <w:rsid w:val="00E76E07"/>
    <w:rsid w:val="00E76E6C"/>
    <w:rsid w:val="00E76E7E"/>
    <w:rsid w:val="00E76F82"/>
    <w:rsid w:val="00E771C4"/>
    <w:rsid w:val="00E7747E"/>
    <w:rsid w:val="00E774A9"/>
    <w:rsid w:val="00E77632"/>
    <w:rsid w:val="00E777B1"/>
    <w:rsid w:val="00E77F23"/>
    <w:rsid w:val="00E80630"/>
    <w:rsid w:val="00E80680"/>
    <w:rsid w:val="00E80C1E"/>
    <w:rsid w:val="00E80DD4"/>
    <w:rsid w:val="00E80EC4"/>
    <w:rsid w:val="00E81010"/>
    <w:rsid w:val="00E818FF"/>
    <w:rsid w:val="00E81B1E"/>
    <w:rsid w:val="00E81F1B"/>
    <w:rsid w:val="00E82265"/>
    <w:rsid w:val="00E82A5A"/>
    <w:rsid w:val="00E83116"/>
    <w:rsid w:val="00E83297"/>
    <w:rsid w:val="00E83598"/>
    <w:rsid w:val="00E83AB2"/>
    <w:rsid w:val="00E84056"/>
    <w:rsid w:val="00E84352"/>
    <w:rsid w:val="00E846AF"/>
    <w:rsid w:val="00E84C37"/>
    <w:rsid w:val="00E84F29"/>
    <w:rsid w:val="00E85BD0"/>
    <w:rsid w:val="00E86068"/>
    <w:rsid w:val="00E8611D"/>
    <w:rsid w:val="00E861E4"/>
    <w:rsid w:val="00E86FF5"/>
    <w:rsid w:val="00E87295"/>
    <w:rsid w:val="00E873FA"/>
    <w:rsid w:val="00E8783C"/>
    <w:rsid w:val="00E87F1B"/>
    <w:rsid w:val="00E87F97"/>
    <w:rsid w:val="00E90303"/>
    <w:rsid w:val="00E90534"/>
    <w:rsid w:val="00E90B89"/>
    <w:rsid w:val="00E9180E"/>
    <w:rsid w:val="00E92508"/>
    <w:rsid w:val="00E9264F"/>
    <w:rsid w:val="00E92C5D"/>
    <w:rsid w:val="00E9319C"/>
    <w:rsid w:val="00E93841"/>
    <w:rsid w:val="00E93870"/>
    <w:rsid w:val="00E938F6"/>
    <w:rsid w:val="00E93C19"/>
    <w:rsid w:val="00E94EEE"/>
    <w:rsid w:val="00E95041"/>
    <w:rsid w:val="00E952A6"/>
    <w:rsid w:val="00E9605A"/>
    <w:rsid w:val="00E9608A"/>
    <w:rsid w:val="00E96559"/>
    <w:rsid w:val="00E965E3"/>
    <w:rsid w:val="00E9664C"/>
    <w:rsid w:val="00E96BB4"/>
    <w:rsid w:val="00E96E3C"/>
    <w:rsid w:val="00E96FEA"/>
    <w:rsid w:val="00E97008"/>
    <w:rsid w:val="00E9792A"/>
    <w:rsid w:val="00E97B7B"/>
    <w:rsid w:val="00E97E83"/>
    <w:rsid w:val="00EA1165"/>
    <w:rsid w:val="00EA1295"/>
    <w:rsid w:val="00EA1450"/>
    <w:rsid w:val="00EA16C3"/>
    <w:rsid w:val="00EA17A6"/>
    <w:rsid w:val="00EA1880"/>
    <w:rsid w:val="00EA1AD1"/>
    <w:rsid w:val="00EA1B11"/>
    <w:rsid w:val="00EA1C25"/>
    <w:rsid w:val="00EA29D4"/>
    <w:rsid w:val="00EA2B74"/>
    <w:rsid w:val="00EA32B6"/>
    <w:rsid w:val="00EA35FA"/>
    <w:rsid w:val="00EA3CB8"/>
    <w:rsid w:val="00EA3F94"/>
    <w:rsid w:val="00EA44AA"/>
    <w:rsid w:val="00EA4F46"/>
    <w:rsid w:val="00EA4F54"/>
    <w:rsid w:val="00EA4FE6"/>
    <w:rsid w:val="00EA5220"/>
    <w:rsid w:val="00EA5228"/>
    <w:rsid w:val="00EA5240"/>
    <w:rsid w:val="00EA52FD"/>
    <w:rsid w:val="00EA55C3"/>
    <w:rsid w:val="00EA5C27"/>
    <w:rsid w:val="00EA6065"/>
    <w:rsid w:val="00EA61B0"/>
    <w:rsid w:val="00EA62F0"/>
    <w:rsid w:val="00EA698D"/>
    <w:rsid w:val="00EA69AA"/>
    <w:rsid w:val="00EA6F5C"/>
    <w:rsid w:val="00EA7092"/>
    <w:rsid w:val="00EA76E9"/>
    <w:rsid w:val="00EA7E48"/>
    <w:rsid w:val="00EB013E"/>
    <w:rsid w:val="00EB0459"/>
    <w:rsid w:val="00EB119A"/>
    <w:rsid w:val="00EB17CE"/>
    <w:rsid w:val="00EB23CC"/>
    <w:rsid w:val="00EB2604"/>
    <w:rsid w:val="00EB294E"/>
    <w:rsid w:val="00EB30FC"/>
    <w:rsid w:val="00EB358E"/>
    <w:rsid w:val="00EB42B2"/>
    <w:rsid w:val="00EB43B8"/>
    <w:rsid w:val="00EB4485"/>
    <w:rsid w:val="00EB4626"/>
    <w:rsid w:val="00EB4F21"/>
    <w:rsid w:val="00EB525C"/>
    <w:rsid w:val="00EB529F"/>
    <w:rsid w:val="00EB5C55"/>
    <w:rsid w:val="00EB5FB0"/>
    <w:rsid w:val="00EB609E"/>
    <w:rsid w:val="00EB644E"/>
    <w:rsid w:val="00EB6CCA"/>
    <w:rsid w:val="00EB6E02"/>
    <w:rsid w:val="00EB7347"/>
    <w:rsid w:val="00EB73FD"/>
    <w:rsid w:val="00EB7421"/>
    <w:rsid w:val="00EB7623"/>
    <w:rsid w:val="00EB79A2"/>
    <w:rsid w:val="00EB7A3A"/>
    <w:rsid w:val="00EB7EE9"/>
    <w:rsid w:val="00EC01B3"/>
    <w:rsid w:val="00EC080A"/>
    <w:rsid w:val="00EC0CD1"/>
    <w:rsid w:val="00EC0E01"/>
    <w:rsid w:val="00EC1279"/>
    <w:rsid w:val="00EC15AC"/>
    <w:rsid w:val="00EC1880"/>
    <w:rsid w:val="00EC1A17"/>
    <w:rsid w:val="00EC1F1A"/>
    <w:rsid w:val="00EC247D"/>
    <w:rsid w:val="00EC2DF2"/>
    <w:rsid w:val="00EC2E27"/>
    <w:rsid w:val="00EC3643"/>
    <w:rsid w:val="00EC36ED"/>
    <w:rsid w:val="00EC3922"/>
    <w:rsid w:val="00EC46E1"/>
    <w:rsid w:val="00EC49AD"/>
    <w:rsid w:val="00EC4D71"/>
    <w:rsid w:val="00EC4E41"/>
    <w:rsid w:val="00EC51B0"/>
    <w:rsid w:val="00EC57E3"/>
    <w:rsid w:val="00EC6487"/>
    <w:rsid w:val="00EC6DD1"/>
    <w:rsid w:val="00EC7099"/>
    <w:rsid w:val="00EC70FD"/>
    <w:rsid w:val="00EC7436"/>
    <w:rsid w:val="00EC7AA4"/>
    <w:rsid w:val="00EC7B6C"/>
    <w:rsid w:val="00EC7C60"/>
    <w:rsid w:val="00EC7DD6"/>
    <w:rsid w:val="00ED0F46"/>
    <w:rsid w:val="00ED0F5A"/>
    <w:rsid w:val="00ED1092"/>
    <w:rsid w:val="00ED13A6"/>
    <w:rsid w:val="00ED1971"/>
    <w:rsid w:val="00ED1B48"/>
    <w:rsid w:val="00ED2028"/>
    <w:rsid w:val="00ED2379"/>
    <w:rsid w:val="00ED2788"/>
    <w:rsid w:val="00ED2938"/>
    <w:rsid w:val="00ED2BC7"/>
    <w:rsid w:val="00ED2CD9"/>
    <w:rsid w:val="00ED2FE8"/>
    <w:rsid w:val="00ED36F6"/>
    <w:rsid w:val="00ED3755"/>
    <w:rsid w:val="00ED3917"/>
    <w:rsid w:val="00ED3ACE"/>
    <w:rsid w:val="00ED3E8D"/>
    <w:rsid w:val="00ED3EFC"/>
    <w:rsid w:val="00ED4436"/>
    <w:rsid w:val="00ED4915"/>
    <w:rsid w:val="00ED4DA6"/>
    <w:rsid w:val="00ED4E1D"/>
    <w:rsid w:val="00ED4E90"/>
    <w:rsid w:val="00ED4F4C"/>
    <w:rsid w:val="00ED5D78"/>
    <w:rsid w:val="00ED7060"/>
    <w:rsid w:val="00ED74C0"/>
    <w:rsid w:val="00ED772A"/>
    <w:rsid w:val="00ED7A0F"/>
    <w:rsid w:val="00EE009A"/>
    <w:rsid w:val="00EE0697"/>
    <w:rsid w:val="00EE09D3"/>
    <w:rsid w:val="00EE19E6"/>
    <w:rsid w:val="00EE1CC3"/>
    <w:rsid w:val="00EE297D"/>
    <w:rsid w:val="00EE2DCE"/>
    <w:rsid w:val="00EE2E1D"/>
    <w:rsid w:val="00EE300E"/>
    <w:rsid w:val="00EE3032"/>
    <w:rsid w:val="00EE3DD9"/>
    <w:rsid w:val="00EE3F4B"/>
    <w:rsid w:val="00EE48D3"/>
    <w:rsid w:val="00EE4B84"/>
    <w:rsid w:val="00EE4EE6"/>
    <w:rsid w:val="00EE510F"/>
    <w:rsid w:val="00EE5300"/>
    <w:rsid w:val="00EE5EF3"/>
    <w:rsid w:val="00EE654E"/>
    <w:rsid w:val="00EE69FB"/>
    <w:rsid w:val="00EE6BC2"/>
    <w:rsid w:val="00EE73A8"/>
    <w:rsid w:val="00EE7A15"/>
    <w:rsid w:val="00EF0BC4"/>
    <w:rsid w:val="00EF1A7A"/>
    <w:rsid w:val="00EF27E8"/>
    <w:rsid w:val="00EF2A62"/>
    <w:rsid w:val="00EF2B17"/>
    <w:rsid w:val="00EF2D8C"/>
    <w:rsid w:val="00EF3A23"/>
    <w:rsid w:val="00EF4641"/>
    <w:rsid w:val="00EF47A7"/>
    <w:rsid w:val="00EF4878"/>
    <w:rsid w:val="00EF4C3A"/>
    <w:rsid w:val="00EF587B"/>
    <w:rsid w:val="00EF62DF"/>
    <w:rsid w:val="00EF66CC"/>
    <w:rsid w:val="00EF6754"/>
    <w:rsid w:val="00EF6DCF"/>
    <w:rsid w:val="00EF70A5"/>
    <w:rsid w:val="00EF741C"/>
    <w:rsid w:val="00EF74E1"/>
    <w:rsid w:val="00EF7A12"/>
    <w:rsid w:val="00EF7A3F"/>
    <w:rsid w:val="00EF7D05"/>
    <w:rsid w:val="00EF7DAC"/>
    <w:rsid w:val="00F00279"/>
    <w:rsid w:val="00F00284"/>
    <w:rsid w:val="00F00470"/>
    <w:rsid w:val="00F006B9"/>
    <w:rsid w:val="00F00DC9"/>
    <w:rsid w:val="00F00E77"/>
    <w:rsid w:val="00F01449"/>
    <w:rsid w:val="00F0147B"/>
    <w:rsid w:val="00F018BB"/>
    <w:rsid w:val="00F01A25"/>
    <w:rsid w:val="00F01B99"/>
    <w:rsid w:val="00F01D5D"/>
    <w:rsid w:val="00F0210C"/>
    <w:rsid w:val="00F02179"/>
    <w:rsid w:val="00F02583"/>
    <w:rsid w:val="00F029F3"/>
    <w:rsid w:val="00F02FEB"/>
    <w:rsid w:val="00F03113"/>
    <w:rsid w:val="00F03234"/>
    <w:rsid w:val="00F0357E"/>
    <w:rsid w:val="00F036FC"/>
    <w:rsid w:val="00F038D9"/>
    <w:rsid w:val="00F03FAB"/>
    <w:rsid w:val="00F0411E"/>
    <w:rsid w:val="00F044C7"/>
    <w:rsid w:val="00F05450"/>
    <w:rsid w:val="00F05916"/>
    <w:rsid w:val="00F05B3D"/>
    <w:rsid w:val="00F05FEC"/>
    <w:rsid w:val="00F067D1"/>
    <w:rsid w:val="00F07004"/>
    <w:rsid w:val="00F072E3"/>
    <w:rsid w:val="00F0759F"/>
    <w:rsid w:val="00F079E9"/>
    <w:rsid w:val="00F1037D"/>
    <w:rsid w:val="00F104EB"/>
    <w:rsid w:val="00F104FC"/>
    <w:rsid w:val="00F10526"/>
    <w:rsid w:val="00F107C8"/>
    <w:rsid w:val="00F10866"/>
    <w:rsid w:val="00F10CB1"/>
    <w:rsid w:val="00F10D24"/>
    <w:rsid w:val="00F10F35"/>
    <w:rsid w:val="00F11059"/>
    <w:rsid w:val="00F113DD"/>
    <w:rsid w:val="00F118A4"/>
    <w:rsid w:val="00F11F34"/>
    <w:rsid w:val="00F1229B"/>
    <w:rsid w:val="00F124A3"/>
    <w:rsid w:val="00F1259A"/>
    <w:rsid w:val="00F12762"/>
    <w:rsid w:val="00F1292E"/>
    <w:rsid w:val="00F12B6A"/>
    <w:rsid w:val="00F13578"/>
    <w:rsid w:val="00F1364A"/>
    <w:rsid w:val="00F13B6C"/>
    <w:rsid w:val="00F13DFE"/>
    <w:rsid w:val="00F151DA"/>
    <w:rsid w:val="00F153DA"/>
    <w:rsid w:val="00F1563A"/>
    <w:rsid w:val="00F15793"/>
    <w:rsid w:val="00F160A8"/>
    <w:rsid w:val="00F16A56"/>
    <w:rsid w:val="00F16B50"/>
    <w:rsid w:val="00F16E4E"/>
    <w:rsid w:val="00F172D7"/>
    <w:rsid w:val="00F17566"/>
    <w:rsid w:val="00F17743"/>
    <w:rsid w:val="00F178E9"/>
    <w:rsid w:val="00F17D6E"/>
    <w:rsid w:val="00F200E6"/>
    <w:rsid w:val="00F20FC3"/>
    <w:rsid w:val="00F21509"/>
    <w:rsid w:val="00F2197C"/>
    <w:rsid w:val="00F21B8C"/>
    <w:rsid w:val="00F21BC8"/>
    <w:rsid w:val="00F21BD1"/>
    <w:rsid w:val="00F222BD"/>
    <w:rsid w:val="00F22D81"/>
    <w:rsid w:val="00F23512"/>
    <w:rsid w:val="00F2367B"/>
    <w:rsid w:val="00F239C2"/>
    <w:rsid w:val="00F23B7C"/>
    <w:rsid w:val="00F23C42"/>
    <w:rsid w:val="00F24731"/>
    <w:rsid w:val="00F26194"/>
    <w:rsid w:val="00F26299"/>
    <w:rsid w:val="00F26690"/>
    <w:rsid w:val="00F27766"/>
    <w:rsid w:val="00F27786"/>
    <w:rsid w:val="00F27884"/>
    <w:rsid w:val="00F3055F"/>
    <w:rsid w:val="00F3075F"/>
    <w:rsid w:val="00F30929"/>
    <w:rsid w:val="00F3093E"/>
    <w:rsid w:val="00F3123F"/>
    <w:rsid w:val="00F3156C"/>
    <w:rsid w:val="00F31A98"/>
    <w:rsid w:val="00F31C9C"/>
    <w:rsid w:val="00F31FD2"/>
    <w:rsid w:val="00F3225F"/>
    <w:rsid w:val="00F32396"/>
    <w:rsid w:val="00F32916"/>
    <w:rsid w:val="00F32C79"/>
    <w:rsid w:val="00F32C97"/>
    <w:rsid w:val="00F32CDB"/>
    <w:rsid w:val="00F3301A"/>
    <w:rsid w:val="00F33088"/>
    <w:rsid w:val="00F33195"/>
    <w:rsid w:val="00F332C7"/>
    <w:rsid w:val="00F3373A"/>
    <w:rsid w:val="00F33D1B"/>
    <w:rsid w:val="00F33E21"/>
    <w:rsid w:val="00F3445E"/>
    <w:rsid w:val="00F3473E"/>
    <w:rsid w:val="00F355EC"/>
    <w:rsid w:val="00F35967"/>
    <w:rsid w:val="00F362FC"/>
    <w:rsid w:val="00F363C5"/>
    <w:rsid w:val="00F365B5"/>
    <w:rsid w:val="00F36FFB"/>
    <w:rsid w:val="00F37150"/>
    <w:rsid w:val="00F374A0"/>
    <w:rsid w:val="00F378A8"/>
    <w:rsid w:val="00F37C98"/>
    <w:rsid w:val="00F37FC8"/>
    <w:rsid w:val="00F4035D"/>
    <w:rsid w:val="00F403D0"/>
    <w:rsid w:val="00F416CB"/>
    <w:rsid w:val="00F41893"/>
    <w:rsid w:val="00F41ADC"/>
    <w:rsid w:val="00F41C55"/>
    <w:rsid w:val="00F429BF"/>
    <w:rsid w:val="00F42CCD"/>
    <w:rsid w:val="00F42E4E"/>
    <w:rsid w:val="00F43021"/>
    <w:rsid w:val="00F43A51"/>
    <w:rsid w:val="00F43B69"/>
    <w:rsid w:val="00F4402E"/>
    <w:rsid w:val="00F44046"/>
    <w:rsid w:val="00F44405"/>
    <w:rsid w:val="00F44752"/>
    <w:rsid w:val="00F447DF"/>
    <w:rsid w:val="00F44898"/>
    <w:rsid w:val="00F449FF"/>
    <w:rsid w:val="00F44DCA"/>
    <w:rsid w:val="00F45478"/>
    <w:rsid w:val="00F4574D"/>
    <w:rsid w:val="00F46078"/>
    <w:rsid w:val="00F46925"/>
    <w:rsid w:val="00F46FDA"/>
    <w:rsid w:val="00F46FED"/>
    <w:rsid w:val="00F476EA"/>
    <w:rsid w:val="00F47ADD"/>
    <w:rsid w:val="00F50117"/>
    <w:rsid w:val="00F516D9"/>
    <w:rsid w:val="00F52528"/>
    <w:rsid w:val="00F531E8"/>
    <w:rsid w:val="00F53353"/>
    <w:rsid w:val="00F53929"/>
    <w:rsid w:val="00F5392D"/>
    <w:rsid w:val="00F53CC1"/>
    <w:rsid w:val="00F53E3E"/>
    <w:rsid w:val="00F5457B"/>
    <w:rsid w:val="00F554B0"/>
    <w:rsid w:val="00F55648"/>
    <w:rsid w:val="00F559EF"/>
    <w:rsid w:val="00F55AF0"/>
    <w:rsid w:val="00F55E1A"/>
    <w:rsid w:val="00F5671C"/>
    <w:rsid w:val="00F56CB1"/>
    <w:rsid w:val="00F56CB6"/>
    <w:rsid w:val="00F57635"/>
    <w:rsid w:val="00F579F8"/>
    <w:rsid w:val="00F57E1B"/>
    <w:rsid w:val="00F57E78"/>
    <w:rsid w:val="00F60034"/>
    <w:rsid w:val="00F600B1"/>
    <w:rsid w:val="00F6064D"/>
    <w:rsid w:val="00F609A7"/>
    <w:rsid w:val="00F60EA1"/>
    <w:rsid w:val="00F611F4"/>
    <w:rsid w:val="00F61D22"/>
    <w:rsid w:val="00F62C4A"/>
    <w:rsid w:val="00F62F24"/>
    <w:rsid w:val="00F632C4"/>
    <w:rsid w:val="00F637A5"/>
    <w:rsid w:val="00F639B9"/>
    <w:rsid w:val="00F63ADE"/>
    <w:rsid w:val="00F63BFF"/>
    <w:rsid w:val="00F642A9"/>
    <w:rsid w:val="00F64680"/>
    <w:rsid w:val="00F64825"/>
    <w:rsid w:val="00F64A0D"/>
    <w:rsid w:val="00F64B22"/>
    <w:rsid w:val="00F6579E"/>
    <w:rsid w:val="00F65A63"/>
    <w:rsid w:val="00F65F91"/>
    <w:rsid w:val="00F66771"/>
    <w:rsid w:val="00F66A3D"/>
    <w:rsid w:val="00F67391"/>
    <w:rsid w:val="00F674F2"/>
    <w:rsid w:val="00F67C17"/>
    <w:rsid w:val="00F707FC"/>
    <w:rsid w:val="00F70AA2"/>
    <w:rsid w:val="00F71206"/>
    <w:rsid w:val="00F713CE"/>
    <w:rsid w:val="00F714B9"/>
    <w:rsid w:val="00F719D4"/>
    <w:rsid w:val="00F71B4F"/>
    <w:rsid w:val="00F7215F"/>
    <w:rsid w:val="00F72609"/>
    <w:rsid w:val="00F72632"/>
    <w:rsid w:val="00F72DAD"/>
    <w:rsid w:val="00F733AD"/>
    <w:rsid w:val="00F734BB"/>
    <w:rsid w:val="00F736A1"/>
    <w:rsid w:val="00F73792"/>
    <w:rsid w:val="00F73915"/>
    <w:rsid w:val="00F73F54"/>
    <w:rsid w:val="00F75008"/>
    <w:rsid w:val="00F75A5A"/>
    <w:rsid w:val="00F75B32"/>
    <w:rsid w:val="00F75B7B"/>
    <w:rsid w:val="00F75CB7"/>
    <w:rsid w:val="00F75DFE"/>
    <w:rsid w:val="00F76262"/>
    <w:rsid w:val="00F76D40"/>
    <w:rsid w:val="00F76F5B"/>
    <w:rsid w:val="00F776CE"/>
    <w:rsid w:val="00F800D7"/>
    <w:rsid w:val="00F808EE"/>
    <w:rsid w:val="00F80998"/>
    <w:rsid w:val="00F80C82"/>
    <w:rsid w:val="00F80F7B"/>
    <w:rsid w:val="00F8102E"/>
    <w:rsid w:val="00F81130"/>
    <w:rsid w:val="00F81760"/>
    <w:rsid w:val="00F81BB9"/>
    <w:rsid w:val="00F81D51"/>
    <w:rsid w:val="00F81DAD"/>
    <w:rsid w:val="00F81F76"/>
    <w:rsid w:val="00F82811"/>
    <w:rsid w:val="00F831E6"/>
    <w:rsid w:val="00F83400"/>
    <w:rsid w:val="00F83843"/>
    <w:rsid w:val="00F841B6"/>
    <w:rsid w:val="00F841E3"/>
    <w:rsid w:val="00F84317"/>
    <w:rsid w:val="00F84349"/>
    <w:rsid w:val="00F846C5"/>
    <w:rsid w:val="00F84893"/>
    <w:rsid w:val="00F84ABB"/>
    <w:rsid w:val="00F85670"/>
    <w:rsid w:val="00F856C0"/>
    <w:rsid w:val="00F85E42"/>
    <w:rsid w:val="00F863AD"/>
    <w:rsid w:val="00F866CF"/>
    <w:rsid w:val="00F86987"/>
    <w:rsid w:val="00F86B29"/>
    <w:rsid w:val="00F86D90"/>
    <w:rsid w:val="00F871D7"/>
    <w:rsid w:val="00F874AF"/>
    <w:rsid w:val="00F8761B"/>
    <w:rsid w:val="00F878E5"/>
    <w:rsid w:val="00F87B3E"/>
    <w:rsid w:val="00F87B91"/>
    <w:rsid w:val="00F87D48"/>
    <w:rsid w:val="00F87F92"/>
    <w:rsid w:val="00F9008A"/>
    <w:rsid w:val="00F9027F"/>
    <w:rsid w:val="00F90516"/>
    <w:rsid w:val="00F909BE"/>
    <w:rsid w:val="00F90C1C"/>
    <w:rsid w:val="00F90F39"/>
    <w:rsid w:val="00F9102C"/>
    <w:rsid w:val="00F91447"/>
    <w:rsid w:val="00F91EC1"/>
    <w:rsid w:val="00F9254B"/>
    <w:rsid w:val="00F92821"/>
    <w:rsid w:val="00F92C38"/>
    <w:rsid w:val="00F939B6"/>
    <w:rsid w:val="00F940A4"/>
    <w:rsid w:val="00F94228"/>
    <w:rsid w:val="00F943D3"/>
    <w:rsid w:val="00F94711"/>
    <w:rsid w:val="00F94882"/>
    <w:rsid w:val="00F948DB"/>
    <w:rsid w:val="00F94AFC"/>
    <w:rsid w:val="00F95055"/>
    <w:rsid w:val="00F95216"/>
    <w:rsid w:val="00F95291"/>
    <w:rsid w:val="00F95BAE"/>
    <w:rsid w:val="00F961AA"/>
    <w:rsid w:val="00F961E7"/>
    <w:rsid w:val="00F969B3"/>
    <w:rsid w:val="00F96F1D"/>
    <w:rsid w:val="00F96F28"/>
    <w:rsid w:val="00F970BA"/>
    <w:rsid w:val="00F9729A"/>
    <w:rsid w:val="00F97FAC"/>
    <w:rsid w:val="00FA003F"/>
    <w:rsid w:val="00FA0134"/>
    <w:rsid w:val="00FA01DE"/>
    <w:rsid w:val="00FA0236"/>
    <w:rsid w:val="00FA0F01"/>
    <w:rsid w:val="00FA1FC1"/>
    <w:rsid w:val="00FA234D"/>
    <w:rsid w:val="00FA2710"/>
    <w:rsid w:val="00FA2D06"/>
    <w:rsid w:val="00FA36A1"/>
    <w:rsid w:val="00FA380F"/>
    <w:rsid w:val="00FA3933"/>
    <w:rsid w:val="00FA3B7D"/>
    <w:rsid w:val="00FA3E1A"/>
    <w:rsid w:val="00FA407E"/>
    <w:rsid w:val="00FA416B"/>
    <w:rsid w:val="00FA433F"/>
    <w:rsid w:val="00FA43E0"/>
    <w:rsid w:val="00FA44D0"/>
    <w:rsid w:val="00FA4504"/>
    <w:rsid w:val="00FA4753"/>
    <w:rsid w:val="00FA4EFB"/>
    <w:rsid w:val="00FA53CF"/>
    <w:rsid w:val="00FA57B2"/>
    <w:rsid w:val="00FA5B70"/>
    <w:rsid w:val="00FA5C3E"/>
    <w:rsid w:val="00FA5C7B"/>
    <w:rsid w:val="00FA66AC"/>
    <w:rsid w:val="00FA69F8"/>
    <w:rsid w:val="00FA6B45"/>
    <w:rsid w:val="00FA727C"/>
    <w:rsid w:val="00FA7457"/>
    <w:rsid w:val="00FA7A9E"/>
    <w:rsid w:val="00FA7C61"/>
    <w:rsid w:val="00FA7DD0"/>
    <w:rsid w:val="00FB010E"/>
    <w:rsid w:val="00FB0329"/>
    <w:rsid w:val="00FB0559"/>
    <w:rsid w:val="00FB0950"/>
    <w:rsid w:val="00FB0D2C"/>
    <w:rsid w:val="00FB141A"/>
    <w:rsid w:val="00FB185A"/>
    <w:rsid w:val="00FB18CA"/>
    <w:rsid w:val="00FB1936"/>
    <w:rsid w:val="00FB1CC5"/>
    <w:rsid w:val="00FB1CF8"/>
    <w:rsid w:val="00FB1E13"/>
    <w:rsid w:val="00FB2157"/>
    <w:rsid w:val="00FB2612"/>
    <w:rsid w:val="00FB26AF"/>
    <w:rsid w:val="00FB2BB8"/>
    <w:rsid w:val="00FB2FD8"/>
    <w:rsid w:val="00FB34D0"/>
    <w:rsid w:val="00FB3C6C"/>
    <w:rsid w:val="00FB3D57"/>
    <w:rsid w:val="00FB3E02"/>
    <w:rsid w:val="00FB4356"/>
    <w:rsid w:val="00FB49DC"/>
    <w:rsid w:val="00FB538E"/>
    <w:rsid w:val="00FB5A10"/>
    <w:rsid w:val="00FB5ACA"/>
    <w:rsid w:val="00FB5D1C"/>
    <w:rsid w:val="00FB5F06"/>
    <w:rsid w:val="00FB5F3C"/>
    <w:rsid w:val="00FB6014"/>
    <w:rsid w:val="00FB650D"/>
    <w:rsid w:val="00FB66A3"/>
    <w:rsid w:val="00FB6BEC"/>
    <w:rsid w:val="00FB6EEE"/>
    <w:rsid w:val="00FB6FE7"/>
    <w:rsid w:val="00FB70DB"/>
    <w:rsid w:val="00FB74DE"/>
    <w:rsid w:val="00FB78B8"/>
    <w:rsid w:val="00FB78CE"/>
    <w:rsid w:val="00FB7D7F"/>
    <w:rsid w:val="00FB7E8A"/>
    <w:rsid w:val="00FC03CE"/>
    <w:rsid w:val="00FC0717"/>
    <w:rsid w:val="00FC0AD7"/>
    <w:rsid w:val="00FC0F00"/>
    <w:rsid w:val="00FC110E"/>
    <w:rsid w:val="00FC1AFC"/>
    <w:rsid w:val="00FC20E0"/>
    <w:rsid w:val="00FC2216"/>
    <w:rsid w:val="00FC2333"/>
    <w:rsid w:val="00FC286C"/>
    <w:rsid w:val="00FC2A21"/>
    <w:rsid w:val="00FC2A7B"/>
    <w:rsid w:val="00FC2B18"/>
    <w:rsid w:val="00FC2D29"/>
    <w:rsid w:val="00FC38AA"/>
    <w:rsid w:val="00FC3EDB"/>
    <w:rsid w:val="00FC4134"/>
    <w:rsid w:val="00FC4900"/>
    <w:rsid w:val="00FC5746"/>
    <w:rsid w:val="00FC5787"/>
    <w:rsid w:val="00FC5D76"/>
    <w:rsid w:val="00FC62EC"/>
    <w:rsid w:val="00FC6399"/>
    <w:rsid w:val="00FC66CD"/>
    <w:rsid w:val="00FC67EE"/>
    <w:rsid w:val="00FC68A5"/>
    <w:rsid w:val="00FC6B8C"/>
    <w:rsid w:val="00FC76BE"/>
    <w:rsid w:val="00FC77CA"/>
    <w:rsid w:val="00FD0165"/>
    <w:rsid w:val="00FD02AE"/>
    <w:rsid w:val="00FD0476"/>
    <w:rsid w:val="00FD10CA"/>
    <w:rsid w:val="00FD120C"/>
    <w:rsid w:val="00FD18F2"/>
    <w:rsid w:val="00FD1C7C"/>
    <w:rsid w:val="00FD2A68"/>
    <w:rsid w:val="00FD2FBE"/>
    <w:rsid w:val="00FD2FC6"/>
    <w:rsid w:val="00FD30F0"/>
    <w:rsid w:val="00FD30F8"/>
    <w:rsid w:val="00FD3567"/>
    <w:rsid w:val="00FD44D8"/>
    <w:rsid w:val="00FD4616"/>
    <w:rsid w:val="00FD4CFA"/>
    <w:rsid w:val="00FD4DA9"/>
    <w:rsid w:val="00FD5FA4"/>
    <w:rsid w:val="00FD66EF"/>
    <w:rsid w:val="00FD6999"/>
    <w:rsid w:val="00FD6A01"/>
    <w:rsid w:val="00FD6AF4"/>
    <w:rsid w:val="00FD6C4A"/>
    <w:rsid w:val="00FD747B"/>
    <w:rsid w:val="00FE0849"/>
    <w:rsid w:val="00FE0C12"/>
    <w:rsid w:val="00FE0C7C"/>
    <w:rsid w:val="00FE0EDC"/>
    <w:rsid w:val="00FE0F02"/>
    <w:rsid w:val="00FE12CE"/>
    <w:rsid w:val="00FE1342"/>
    <w:rsid w:val="00FE1363"/>
    <w:rsid w:val="00FE158A"/>
    <w:rsid w:val="00FE1BDD"/>
    <w:rsid w:val="00FE1C44"/>
    <w:rsid w:val="00FE2104"/>
    <w:rsid w:val="00FE24DA"/>
    <w:rsid w:val="00FE24ED"/>
    <w:rsid w:val="00FE254A"/>
    <w:rsid w:val="00FE267B"/>
    <w:rsid w:val="00FE2A66"/>
    <w:rsid w:val="00FE2F84"/>
    <w:rsid w:val="00FE3486"/>
    <w:rsid w:val="00FE3925"/>
    <w:rsid w:val="00FE47EB"/>
    <w:rsid w:val="00FE4A89"/>
    <w:rsid w:val="00FE4E7C"/>
    <w:rsid w:val="00FE516A"/>
    <w:rsid w:val="00FE5D09"/>
    <w:rsid w:val="00FE5D8B"/>
    <w:rsid w:val="00FE5DD6"/>
    <w:rsid w:val="00FE605A"/>
    <w:rsid w:val="00FE6631"/>
    <w:rsid w:val="00FE66B2"/>
    <w:rsid w:val="00FE6DCB"/>
    <w:rsid w:val="00FE6F1F"/>
    <w:rsid w:val="00FE6F87"/>
    <w:rsid w:val="00FE703E"/>
    <w:rsid w:val="00FE7BEE"/>
    <w:rsid w:val="00FF00EA"/>
    <w:rsid w:val="00FF029B"/>
    <w:rsid w:val="00FF0BA2"/>
    <w:rsid w:val="00FF0FE5"/>
    <w:rsid w:val="00FF14E3"/>
    <w:rsid w:val="00FF1A74"/>
    <w:rsid w:val="00FF1BA7"/>
    <w:rsid w:val="00FF1D2B"/>
    <w:rsid w:val="00FF2059"/>
    <w:rsid w:val="00FF244A"/>
    <w:rsid w:val="00FF253F"/>
    <w:rsid w:val="00FF25F7"/>
    <w:rsid w:val="00FF29C2"/>
    <w:rsid w:val="00FF2AD4"/>
    <w:rsid w:val="00FF2E14"/>
    <w:rsid w:val="00FF3AE8"/>
    <w:rsid w:val="00FF3DF8"/>
    <w:rsid w:val="00FF40DA"/>
    <w:rsid w:val="00FF4296"/>
    <w:rsid w:val="00FF4475"/>
    <w:rsid w:val="00FF4747"/>
    <w:rsid w:val="00FF488B"/>
    <w:rsid w:val="00FF4A52"/>
    <w:rsid w:val="00FF4FA3"/>
    <w:rsid w:val="00FF54FE"/>
    <w:rsid w:val="00FF5709"/>
    <w:rsid w:val="00FF5CC4"/>
    <w:rsid w:val="00FF5E6F"/>
    <w:rsid w:val="00FF6291"/>
    <w:rsid w:val="00FF6927"/>
    <w:rsid w:val="00FF6A6E"/>
    <w:rsid w:val="00FF6E3F"/>
    <w:rsid w:val="00FF7431"/>
    <w:rsid w:val="00FF7658"/>
    <w:rsid w:val="00FF776E"/>
    <w:rsid w:val="00FF77C4"/>
    <w:rsid w:val="00FF782F"/>
    <w:rsid w:val="00FF7927"/>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4577" fill="f" fillcolor="white" stroke="f">
      <v:fill color="white" on="f"/>
      <v:stroke on="f"/>
      <o:colormru v:ext="edit" colors="#ddd,#eaeaea"/>
      <o:colormenu v:ext="edit" fillcolor="none [661]" strokecolor="none" shadowcolor="none"/>
    </o:shapedefaults>
    <o:shapelayout v:ext="edit">
      <o:idmap v:ext="edit" data="1"/>
      <o:rules v:ext="edit">
        <o:r id="V:Rule5" type="connector" idref="#_x0000_s1222"/>
        <o:r id="V:Rule6" type="connector" idref="#_x0000_s1240">
          <o:proxy start="" idref="#_x0000_s1237" connectloc="4"/>
          <o:proxy end="" idref="#_x0000_s1237" connectloc="4"/>
        </o:r>
        <o:r id="V:Rule7" type="connector" idref="#_x0000_s1239">
          <o:proxy end="" idref="#_x0000_s1234" connectloc="0"/>
        </o:r>
        <o:r id="V:Rule8" type="connector" idref="#_x0000_s1241">
          <o:proxy start="" idref="#_x0000_s1233" connectloc="3"/>
          <o:proxy end="" idref="#_x0000_s1238"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E02"/>
    <w:rPr>
      <w:rFonts w:ascii="Arial" w:hAnsi="Arial"/>
      <w:sz w:val="22"/>
      <w:szCs w:val="24"/>
    </w:rPr>
  </w:style>
  <w:style w:type="paragraph" w:styleId="Heading1">
    <w:name w:val="heading 1"/>
    <w:basedOn w:val="Normal"/>
    <w:next w:val="Normal"/>
    <w:link w:val="Heading1Char"/>
    <w:qFormat/>
    <w:rsid w:val="00910F52"/>
    <w:pPr>
      <w:keepNext/>
      <w:spacing w:before="240" w:after="60"/>
      <w:outlineLvl w:val="0"/>
    </w:pPr>
    <w:rPr>
      <w:rFonts w:ascii="Arial Black" w:hAnsi="Arial Black" w:cs="Arial"/>
      <w:bCs/>
      <w:color w:val="C0504D"/>
      <w:kern w:val="32"/>
      <w:sz w:val="36"/>
      <w:szCs w:val="32"/>
    </w:rPr>
  </w:style>
  <w:style w:type="paragraph" w:styleId="Heading2">
    <w:name w:val="heading 2"/>
    <w:basedOn w:val="Normal"/>
    <w:next w:val="Normal"/>
    <w:link w:val="Heading2Char"/>
    <w:qFormat/>
    <w:rsid w:val="005C7F53"/>
    <w:pPr>
      <w:keepNext/>
      <w:spacing w:before="240" w:after="60"/>
      <w:outlineLvl w:val="1"/>
    </w:pPr>
    <w:rPr>
      <w:rFonts w:cs="Arial"/>
      <w:b/>
      <w:bCs/>
      <w:iCs/>
      <w:color w:val="943634"/>
      <w:sz w:val="32"/>
      <w:szCs w:val="28"/>
    </w:rPr>
  </w:style>
  <w:style w:type="paragraph" w:styleId="Heading3">
    <w:name w:val="heading 3"/>
    <w:basedOn w:val="Normal"/>
    <w:next w:val="Normal"/>
    <w:link w:val="Heading3Char"/>
    <w:qFormat/>
    <w:rsid w:val="00D46BF4"/>
    <w:pPr>
      <w:widowControl w:val="0"/>
      <w:spacing w:before="360"/>
      <w:outlineLvl w:val="2"/>
    </w:pPr>
    <w:rPr>
      <w:rFonts w:cs="Arial"/>
      <w:b/>
      <w:bCs/>
      <w:i/>
      <w:color w:val="C0504D"/>
      <w:sz w:val="28"/>
      <w:szCs w:val="26"/>
    </w:rPr>
  </w:style>
  <w:style w:type="paragraph" w:styleId="Heading4">
    <w:name w:val="heading 4"/>
    <w:basedOn w:val="Normal"/>
    <w:next w:val="Normal"/>
    <w:qFormat/>
    <w:rsid w:val="00127323"/>
    <w:pPr>
      <w:keepNext/>
      <w:spacing w:before="360"/>
      <w:outlineLvl w:val="3"/>
    </w:pPr>
    <w:rPr>
      <w:b/>
      <w:bCs/>
      <w:szCs w:val="28"/>
    </w:rPr>
  </w:style>
  <w:style w:type="paragraph" w:styleId="Heading5">
    <w:name w:val="heading 5"/>
    <w:basedOn w:val="Normal"/>
    <w:next w:val="Normal"/>
    <w:qFormat/>
    <w:rsid w:val="00091DA9"/>
    <w:pPr>
      <w:keepNext/>
      <w:spacing w:before="24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356"/>
    <w:rPr>
      <w:rFonts w:ascii="Tahoma" w:hAnsi="Tahoma" w:cs="Tahoma"/>
      <w:sz w:val="16"/>
      <w:szCs w:val="16"/>
    </w:rPr>
  </w:style>
  <w:style w:type="table" w:styleId="TableGrid">
    <w:name w:val="Table Grid"/>
    <w:basedOn w:val="TableNormal"/>
    <w:rsid w:val="00745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F65F91"/>
    <w:rPr>
      <w:sz w:val="20"/>
      <w:szCs w:val="20"/>
    </w:rPr>
  </w:style>
  <w:style w:type="character" w:styleId="FootnoteReference">
    <w:name w:val="footnote reference"/>
    <w:basedOn w:val="DefaultParagraphFont"/>
    <w:semiHidden/>
    <w:rsid w:val="00F65F91"/>
    <w:rPr>
      <w:vertAlign w:val="superscript"/>
    </w:rPr>
  </w:style>
  <w:style w:type="character" w:styleId="CommentReference">
    <w:name w:val="annotation reference"/>
    <w:basedOn w:val="DefaultParagraphFont"/>
    <w:uiPriority w:val="99"/>
    <w:semiHidden/>
    <w:rsid w:val="009F250E"/>
    <w:rPr>
      <w:sz w:val="16"/>
      <w:szCs w:val="16"/>
    </w:rPr>
  </w:style>
  <w:style w:type="paragraph" w:styleId="CommentText">
    <w:name w:val="annotation text"/>
    <w:basedOn w:val="Normal"/>
    <w:link w:val="CommentTextChar"/>
    <w:uiPriority w:val="99"/>
    <w:semiHidden/>
    <w:rsid w:val="009F250E"/>
    <w:rPr>
      <w:sz w:val="20"/>
      <w:szCs w:val="20"/>
    </w:rPr>
  </w:style>
  <w:style w:type="paragraph" w:styleId="CommentSubject">
    <w:name w:val="annotation subject"/>
    <w:basedOn w:val="CommentText"/>
    <w:next w:val="CommentText"/>
    <w:semiHidden/>
    <w:rsid w:val="009F250E"/>
    <w:rPr>
      <w:b/>
      <w:bCs/>
    </w:rPr>
  </w:style>
  <w:style w:type="paragraph" w:customStyle="1" w:styleId="Default">
    <w:name w:val="Default"/>
    <w:rsid w:val="00CB218B"/>
    <w:pPr>
      <w:autoSpaceDE w:val="0"/>
      <w:autoSpaceDN w:val="0"/>
      <w:adjustRightInd w:val="0"/>
    </w:pPr>
    <w:rPr>
      <w:rFonts w:ascii="Arial" w:hAnsi="Arial" w:cs="Arial"/>
      <w:color w:val="000000"/>
      <w:sz w:val="24"/>
      <w:szCs w:val="24"/>
    </w:rPr>
  </w:style>
  <w:style w:type="paragraph" w:customStyle="1" w:styleId="Pa10">
    <w:name w:val="Pa10"/>
    <w:basedOn w:val="Default"/>
    <w:next w:val="Default"/>
    <w:rsid w:val="00BC0AF0"/>
    <w:pPr>
      <w:spacing w:line="281" w:lineRule="atLeast"/>
    </w:pPr>
    <w:rPr>
      <w:rFonts w:ascii="UPBLOX+Interstate-LightCondense" w:hAnsi="UPBLOX+Interstate-LightCondense" w:cs="Times New Roman"/>
      <w:color w:val="auto"/>
    </w:rPr>
  </w:style>
  <w:style w:type="paragraph" w:customStyle="1" w:styleId="Pa14">
    <w:name w:val="Pa14"/>
    <w:basedOn w:val="Default"/>
    <w:next w:val="Default"/>
    <w:rsid w:val="00BC0AF0"/>
    <w:pPr>
      <w:spacing w:after="340" w:line="281" w:lineRule="atLeast"/>
    </w:pPr>
    <w:rPr>
      <w:rFonts w:ascii="UPBLOX+Interstate-LightCondense" w:hAnsi="UPBLOX+Interstate-LightCondense" w:cs="Times New Roman"/>
      <w:color w:val="auto"/>
    </w:rPr>
  </w:style>
  <w:style w:type="character" w:styleId="Hyperlink">
    <w:name w:val="Hyperlink"/>
    <w:basedOn w:val="DefaultParagraphFont"/>
    <w:uiPriority w:val="99"/>
    <w:rsid w:val="000E3850"/>
    <w:rPr>
      <w:color w:val="0000FF"/>
      <w:u w:val="single"/>
    </w:rPr>
  </w:style>
  <w:style w:type="paragraph" w:customStyle="1" w:styleId="NormalWeb3">
    <w:name w:val="Normal (Web)3"/>
    <w:basedOn w:val="Normal"/>
    <w:rsid w:val="00E7560D"/>
    <w:pPr>
      <w:spacing w:before="48" w:after="240"/>
    </w:pPr>
  </w:style>
  <w:style w:type="paragraph" w:styleId="DocumentMap">
    <w:name w:val="Document Map"/>
    <w:basedOn w:val="Normal"/>
    <w:semiHidden/>
    <w:rsid w:val="00C5478E"/>
    <w:pPr>
      <w:shd w:val="clear" w:color="auto" w:fill="000080"/>
    </w:pPr>
    <w:rPr>
      <w:rFonts w:ascii="Tahoma" w:hAnsi="Tahoma" w:cs="Tahoma"/>
    </w:rPr>
  </w:style>
  <w:style w:type="paragraph" w:styleId="NormalWeb">
    <w:name w:val="Normal (Web)"/>
    <w:basedOn w:val="Normal"/>
    <w:uiPriority w:val="99"/>
    <w:rsid w:val="00DB772C"/>
    <w:pPr>
      <w:spacing w:before="100" w:beforeAutospacing="1" w:after="100" w:afterAutospacing="1"/>
    </w:pPr>
  </w:style>
  <w:style w:type="paragraph" w:customStyle="1" w:styleId="NormalWeb1">
    <w:name w:val="Normal (Web)1"/>
    <w:basedOn w:val="Normal"/>
    <w:rsid w:val="00DB772C"/>
  </w:style>
  <w:style w:type="paragraph" w:customStyle="1" w:styleId="a">
    <w:basedOn w:val="Normal"/>
    <w:rsid w:val="008E4486"/>
    <w:pPr>
      <w:spacing w:after="160" w:line="240" w:lineRule="exact"/>
    </w:pPr>
    <w:rPr>
      <w:rFonts w:ascii="Verdana" w:hAnsi="Verdana"/>
      <w:sz w:val="20"/>
      <w:szCs w:val="20"/>
      <w:lang w:val="en-US" w:eastAsia="en-US"/>
    </w:rPr>
  </w:style>
  <w:style w:type="character" w:styleId="Strong">
    <w:name w:val="Strong"/>
    <w:basedOn w:val="DefaultParagraphFont"/>
    <w:uiPriority w:val="22"/>
    <w:qFormat/>
    <w:rsid w:val="00261DD1"/>
    <w:rPr>
      <w:b/>
      <w:bCs/>
    </w:rPr>
  </w:style>
  <w:style w:type="character" w:styleId="Emphasis">
    <w:name w:val="Emphasis"/>
    <w:basedOn w:val="DefaultParagraphFont"/>
    <w:uiPriority w:val="20"/>
    <w:qFormat/>
    <w:rsid w:val="00261DD1"/>
    <w:rPr>
      <w:i/>
      <w:iCs/>
    </w:rPr>
  </w:style>
  <w:style w:type="character" w:customStyle="1" w:styleId="macron2">
    <w:name w:val="macron2"/>
    <w:basedOn w:val="DefaultParagraphFont"/>
    <w:rsid w:val="00261DD1"/>
    <w:rPr>
      <w:rFonts w:ascii="Arial" w:hAnsi="Arial" w:cs="Arial" w:hint="default"/>
    </w:rPr>
  </w:style>
  <w:style w:type="character" w:customStyle="1" w:styleId="text301">
    <w:name w:val="text301"/>
    <w:basedOn w:val="DefaultParagraphFont"/>
    <w:rsid w:val="00261DD1"/>
    <w:rPr>
      <w:rFonts w:ascii="Arial" w:hAnsi="Arial" w:cs="Arial" w:hint="default"/>
      <w:strike w:val="0"/>
      <w:dstrike w:val="0"/>
      <w:color w:val="666666"/>
      <w:sz w:val="17"/>
      <w:szCs w:val="17"/>
      <w:u w:val="none"/>
      <w:effect w:val="none"/>
    </w:rPr>
  </w:style>
  <w:style w:type="paragraph" w:styleId="Footer">
    <w:name w:val="footer"/>
    <w:basedOn w:val="Normal"/>
    <w:link w:val="FooterChar"/>
    <w:rsid w:val="00300D67"/>
    <w:pPr>
      <w:tabs>
        <w:tab w:val="center" w:pos="4153"/>
        <w:tab w:val="right" w:pos="8306"/>
      </w:tabs>
    </w:pPr>
  </w:style>
  <w:style w:type="character" w:styleId="PageNumber">
    <w:name w:val="page number"/>
    <w:basedOn w:val="DefaultParagraphFont"/>
    <w:rsid w:val="00300D67"/>
  </w:style>
  <w:style w:type="paragraph" w:styleId="TOC1">
    <w:name w:val="toc 1"/>
    <w:basedOn w:val="Normal"/>
    <w:next w:val="Normal"/>
    <w:autoRedefine/>
    <w:uiPriority w:val="39"/>
    <w:rsid w:val="001D2181"/>
    <w:pPr>
      <w:tabs>
        <w:tab w:val="right" w:leader="dot" w:pos="8296"/>
      </w:tabs>
      <w:spacing w:before="240"/>
    </w:pPr>
    <w:rPr>
      <w:b/>
      <w:szCs w:val="28"/>
    </w:rPr>
  </w:style>
  <w:style w:type="paragraph" w:styleId="TOC2">
    <w:name w:val="toc 2"/>
    <w:basedOn w:val="Normal"/>
    <w:next w:val="Normal"/>
    <w:autoRedefine/>
    <w:uiPriority w:val="39"/>
    <w:rsid w:val="00A87BD6"/>
    <w:pPr>
      <w:tabs>
        <w:tab w:val="right" w:leader="dot" w:pos="8296"/>
      </w:tabs>
      <w:spacing w:before="120"/>
      <w:ind w:left="284"/>
    </w:pPr>
    <w:rPr>
      <w:b/>
      <w:i/>
      <w:noProof/>
      <w:szCs w:val="22"/>
    </w:rPr>
  </w:style>
  <w:style w:type="paragraph" w:customStyle="1" w:styleId="CharChar">
    <w:name w:val="Char Char"/>
    <w:basedOn w:val="Normal"/>
    <w:rsid w:val="00852904"/>
    <w:pPr>
      <w:spacing w:after="160" w:line="240" w:lineRule="exact"/>
    </w:pPr>
    <w:rPr>
      <w:rFonts w:ascii="Verdana" w:hAnsi="Verdana"/>
      <w:sz w:val="20"/>
      <w:szCs w:val="20"/>
      <w:lang w:eastAsia="en-US"/>
    </w:rPr>
  </w:style>
  <w:style w:type="paragraph" w:styleId="TOC3">
    <w:name w:val="toc 3"/>
    <w:basedOn w:val="Normal"/>
    <w:next w:val="Normal"/>
    <w:autoRedefine/>
    <w:uiPriority w:val="39"/>
    <w:rsid w:val="001F45D4"/>
    <w:pPr>
      <w:tabs>
        <w:tab w:val="right" w:leader="dot" w:pos="8303"/>
      </w:tabs>
      <w:spacing w:before="60"/>
      <w:ind w:left="442"/>
    </w:pPr>
    <w:rPr>
      <w:noProof/>
    </w:rPr>
  </w:style>
  <w:style w:type="paragraph" w:styleId="Header">
    <w:name w:val="header"/>
    <w:basedOn w:val="Normal"/>
    <w:link w:val="HeaderChar"/>
    <w:rsid w:val="009A57B2"/>
    <w:pPr>
      <w:tabs>
        <w:tab w:val="center" w:pos="4153"/>
        <w:tab w:val="right" w:pos="8306"/>
      </w:tabs>
    </w:pPr>
  </w:style>
  <w:style w:type="paragraph" w:styleId="TOC4">
    <w:name w:val="toc 4"/>
    <w:basedOn w:val="Normal"/>
    <w:next w:val="Normal"/>
    <w:autoRedefine/>
    <w:semiHidden/>
    <w:rsid w:val="00910638"/>
    <w:pPr>
      <w:spacing w:before="60"/>
      <w:ind w:left="658"/>
    </w:pPr>
  </w:style>
  <w:style w:type="paragraph" w:styleId="TOC5">
    <w:name w:val="toc 5"/>
    <w:basedOn w:val="Normal"/>
    <w:next w:val="Normal"/>
    <w:autoRedefine/>
    <w:semiHidden/>
    <w:rsid w:val="00091DA9"/>
    <w:pPr>
      <w:ind w:left="880"/>
    </w:pPr>
  </w:style>
  <w:style w:type="character" w:customStyle="1" w:styleId="EmailStyle441">
    <w:name w:val="EmailStyle44"/>
    <w:aliases w:val="EmailStyle44"/>
    <w:basedOn w:val="DefaultParagraphFont"/>
    <w:semiHidden/>
    <w:personal/>
    <w:personalReply/>
    <w:rsid w:val="00BF64A3"/>
    <w:rPr>
      <w:rFonts w:ascii="Arial" w:hAnsi="Arial" w:cs="Arial"/>
      <w:color w:val="000080"/>
      <w:sz w:val="20"/>
      <w:szCs w:val="20"/>
    </w:rPr>
  </w:style>
  <w:style w:type="paragraph" w:customStyle="1" w:styleId="Pa0">
    <w:name w:val="Pa0"/>
    <w:basedOn w:val="Default"/>
    <w:next w:val="Default"/>
    <w:rsid w:val="004F6AAC"/>
    <w:pPr>
      <w:spacing w:line="171" w:lineRule="atLeast"/>
    </w:pPr>
    <w:rPr>
      <w:rFonts w:ascii="MGalliardRoman" w:hAnsi="MGalliardRoman" w:cs="Times New Roman"/>
      <w:color w:val="auto"/>
    </w:rPr>
  </w:style>
  <w:style w:type="paragraph" w:styleId="BodyTextIndent">
    <w:name w:val="Body Text Indent"/>
    <w:basedOn w:val="Normal"/>
    <w:link w:val="BodyTextIndentChar"/>
    <w:rsid w:val="00E81010"/>
    <w:pPr>
      <w:ind w:left="360" w:hanging="360"/>
    </w:pPr>
    <w:rPr>
      <w:rFonts w:ascii="CG Times (WN)" w:hAnsi="CG Times (WN)"/>
      <w:szCs w:val="20"/>
      <w:lang w:val="en-AU" w:eastAsia="en-US"/>
    </w:rPr>
  </w:style>
  <w:style w:type="paragraph" w:customStyle="1" w:styleId="CharChar1">
    <w:name w:val="Char Char1"/>
    <w:basedOn w:val="Normal"/>
    <w:rsid w:val="00DA4853"/>
    <w:pPr>
      <w:spacing w:after="160" w:line="240" w:lineRule="exact"/>
    </w:pPr>
    <w:rPr>
      <w:rFonts w:ascii="Verdana" w:hAnsi="Verdana"/>
      <w:sz w:val="20"/>
      <w:szCs w:val="20"/>
      <w:lang w:val="en-US" w:eastAsia="en-US"/>
    </w:rPr>
  </w:style>
  <w:style w:type="paragraph" w:customStyle="1" w:styleId="CharCharCharCharChar1">
    <w:name w:val="Char Char Char Char Char1"/>
    <w:basedOn w:val="Normal"/>
    <w:rsid w:val="00A87BD6"/>
    <w:pPr>
      <w:spacing w:after="160" w:line="240" w:lineRule="exact"/>
    </w:pPr>
    <w:rPr>
      <w:rFonts w:ascii="Verdana" w:hAnsi="Verdana"/>
      <w:sz w:val="20"/>
      <w:szCs w:val="20"/>
      <w:lang w:val="en-US" w:eastAsia="en-US"/>
    </w:rPr>
  </w:style>
  <w:style w:type="paragraph" w:customStyle="1" w:styleId="ANZBodyText">
    <w:name w:val="ANZ Body Text"/>
    <w:basedOn w:val="Normal"/>
    <w:link w:val="ANZBodyTextChar"/>
    <w:rsid w:val="006737F3"/>
    <w:pPr>
      <w:spacing w:after="240" w:line="260" w:lineRule="atLeast"/>
    </w:pPr>
    <w:rPr>
      <w:rFonts w:ascii="Tw Cen MT Mi" w:hAnsi="Tw Cen MT Mi"/>
      <w:sz w:val="24"/>
      <w:szCs w:val="22"/>
      <w:lang w:eastAsia="en-GB"/>
    </w:rPr>
  </w:style>
  <w:style w:type="character" w:customStyle="1" w:styleId="ANZBodyTextChar">
    <w:name w:val="ANZ Body Text Char"/>
    <w:basedOn w:val="DefaultParagraphFont"/>
    <w:link w:val="ANZBodyText"/>
    <w:rsid w:val="006737F3"/>
    <w:rPr>
      <w:rFonts w:ascii="Tw Cen MT Mi" w:hAnsi="Tw Cen MT Mi"/>
      <w:sz w:val="24"/>
      <w:szCs w:val="22"/>
      <w:lang w:val="en-NZ" w:eastAsia="en-GB" w:bidi="ar-SA"/>
    </w:rPr>
  </w:style>
  <w:style w:type="paragraph" w:customStyle="1" w:styleId="ANZBulletLevel1">
    <w:name w:val="ANZ Bullet Level 1"/>
    <w:basedOn w:val="ANZBodyText"/>
    <w:rsid w:val="006737F3"/>
    <w:pPr>
      <w:numPr>
        <w:numId w:val="1"/>
      </w:numPr>
      <w:tabs>
        <w:tab w:val="clear" w:pos="851"/>
        <w:tab w:val="num" w:pos="360"/>
        <w:tab w:val="num" w:pos="720"/>
      </w:tabs>
      <w:ind w:left="0" w:firstLine="0"/>
    </w:pPr>
  </w:style>
  <w:style w:type="paragraph" w:customStyle="1" w:styleId="ANZBulletLevel2">
    <w:name w:val="ANZ Bullet Level 2"/>
    <w:basedOn w:val="ANZBulletLevel1"/>
    <w:rsid w:val="006737F3"/>
    <w:pPr>
      <w:numPr>
        <w:numId w:val="2"/>
      </w:numPr>
      <w:tabs>
        <w:tab w:val="clear" w:pos="851"/>
        <w:tab w:val="clear" w:pos="1701"/>
        <w:tab w:val="num" w:pos="360"/>
        <w:tab w:val="num" w:pos="720"/>
        <w:tab w:val="num" w:pos="1287"/>
      </w:tabs>
      <w:ind w:left="851" w:hanging="851"/>
    </w:pPr>
  </w:style>
  <w:style w:type="paragraph" w:customStyle="1" w:styleId="ANZBulletLevel3">
    <w:name w:val="ANZ Bullet Level 3"/>
    <w:basedOn w:val="ANZBulletLevel1"/>
    <w:rsid w:val="006737F3"/>
    <w:pPr>
      <w:numPr>
        <w:numId w:val="3"/>
      </w:numPr>
      <w:tabs>
        <w:tab w:val="clear" w:pos="851"/>
        <w:tab w:val="clear" w:pos="2552"/>
        <w:tab w:val="num" w:pos="360"/>
        <w:tab w:val="num" w:pos="720"/>
        <w:tab w:val="num" w:pos="1287"/>
      </w:tabs>
      <w:ind w:left="851" w:hanging="567"/>
    </w:pPr>
  </w:style>
  <w:style w:type="paragraph" w:customStyle="1" w:styleId="ANZHeading-L1">
    <w:name w:val="ANZ Heading - L1"/>
    <w:basedOn w:val="Normal"/>
    <w:next w:val="ANZBodyText"/>
    <w:rsid w:val="006737F3"/>
    <w:pPr>
      <w:spacing w:after="240" w:line="260" w:lineRule="atLeast"/>
    </w:pPr>
    <w:rPr>
      <w:rFonts w:ascii="Tw Cen MT Mi" w:hAnsi="Tw Cen MT Mi"/>
      <w:b/>
      <w:kern w:val="28"/>
      <w:sz w:val="24"/>
      <w:szCs w:val="20"/>
      <w:lang w:eastAsia="en-US"/>
    </w:rPr>
  </w:style>
  <w:style w:type="paragraph" w:customStyle="1" w:styleId="labelledlabel-para">
    <w:name w:val="labelled label-para"/>
    <w:basedOn w:val="Normal"/>
    <w:rsid w:val="00332192"/>
    <w:rPr>
      <w:rFonts w:ascii="Times New Roman" w:hAnsi="Times New Roman"/>
      <w:sz w:val="24"/>
    </w:rPr>
  </w:style>
  <w:style w:type="paragraph" w:customStyle="1" w:styleId="NormalWeb4">
    <w:name w:val="Normal (Web)4"/>
    <w:basedOn w:val="Normal"/>
    <w:rsid w:val="00DE3F91"/>
    <w:pPr>
      <w:spacing w:before="100" w:beforeAutospacing="1" w:after="120" w:line="384" w:lineRule="atLeast"/>
    </w:pPr>
    <w:rPr>
      <w:rFonts w:ascii="Times New Roman" w:hAnsi="Times New Roman"/>
      <w:sz w:val="24"/>
    </w:rPr>
  </w:style>
  <w:style w:type="paragraph" w:styleId="ListBullet">
    <w:name w:val="List Bullet"/>
    <w:basedOn w:val="Normal"/>
    <w:autoRedefine/>
    <w:rsid w:val="00A31636"/>
    <w:pPr>
      <w:numPr>
        <w:numId w:val="6"/>
      </w:numPr>
    </w:pPr>
    <w:rPr>
      <w:rFonts w:ascii="Times New Roman" w:hAnsi="Times New Roman"/>
      <w:sz w:val="24"/>
      <w:lang w:val="en-AU" w:eastAsia="en-US"/>
    </w:rPr>
  </w:style>
  <w:style w:type="paragraph" w:customStyle="1" w:styleId="Formtext">
    <w:name w:val="Form text"/>
    <w:rsid w:val="00DD52EE"/>
    <w:pPr>
      <w:spacing w:before="120" w:after="120" w:line="240" w:lineRule="exact"/>
      <w:ind w:left="119" w:right="119"/>
    </w:pPr>
    <w:rPr>
      <w:rFonts w:ascii="Arial" w:hAnsi="Arial" w:cs="Arial"/>
      <w:sz w:val="18"/>
      <w:szCs w:val="18"/>
      <w:lang w:eastAsia="en-US"/>
    </w:rPr>
  </w:style>
  <w:style w:type="character" w:styleId="FollowedHyperlink">
    <w:name w:val="FollowedHyperlink"/>
    <w:basedOn w:val="DefaultParagraphFont"/>
    <w:rsid w:val="00DD52EE"/>
    <w:rPr>
      <w:color w:val="800080"/>
      <w:u w:val="single"/>
    </w:rPr>
  </w:style>
  <w:style w:type="paragraph" w:customStyle="1" w:styleId="formtextsubhd">
    <w:name w:val="formtextsubhd"/>
    <w:basedOn w:val="Normal"/>
    <w:rsid w:val="00DD52EE"/>
    <w:pPr>
      <w:spacing w:before="120" w:after="120" w:line="240" w:lineRule="atLeast"/>
      <w:ind w:left="119" w:right="119"/>
    </w:pPr>
    <w:rPr>
      <w:rFonts w:cs="Arial"/>
      <w:b/>
      <w:bCs/>
      <w:sz w:val="18"/>
      <w:szCs w:val="18"/>
    </w:rPr>
  </w:style>
  <w:style w:type="paragraph" w:customStyle="1" w:styleId="xl68">
    <w:name w:val="xl68"/>
    <w:basedOn w:val="Normal"/>
    <w:rsid w:val="00862B93"/>
    <w:pPr>
      <w:spacing w:before="100" w:beforeAutospacing="1" w:after="100" w:afterAutospacing="1"/>
    </w:pPr>
    <w:rPr>
      <w:rFonts w:cs="Arial"/>
      <w:sz w:val="24"/>
    </w:rPr>
  </w:style>
  <w:style w:type="paragraph" w:customStyle="1" w:styleId="xl70">
    <w:name w:val="xl70"/>
    <w:basedOn w:val="Normal"/>
    <w:rsid w:val="00862B93"/>
    <w:pPr>
      <w:spacing w:before="100" w:beforeAutospacing="1" w:after="100" w:afterAutospacing="1"/>
      <w:jc w:val="right"/>
    </w:pPr>
    <w:rPr>
      <w:rFonts w:cs="Arial"/>
      <w:b/>
      <w:bCs/>
      <w:sz w:val="24"/>
    </w:rPr>
  </w:style>
  <w:style w:type="paragraph" w:customStyle="1" w:styleId="xl71">
    <w:name w:val="xl71"/>
    <w:basedOn w:val="Normal"/>
    <w:rsid w:val="00862B93"/>
    <w:pPr>
      <w:pBdr>
        <w:top w:val="single" w:sz="4" w:space="0" w:color="auto"/>
        <w:bottom w:val="single" w:sz="4" w:space="0" w:color="auto"/>
      </w:pBdr>
      <w:spacing w:before="100" w:beforeAutospacing="1" w:after="100" w:afterAutospacing="1"/>
    </w:pPr>
    <w:rPr>
      <w:rFonts w:cs="Arial"/>
      <w:b/>
      <w:bCs/>
      <w:sz w:val="24"/>
    </w:rPr>
  </w:style>
  <w:style w:type="paragraph" w:customStyle="1" w:styleId="xl72">
    <w:name w:val="xl72"/>
    <w:basedOn w:val="Normal"/>
    <w:rsid w:val="00862B93"/>
    <w:pPr>
      <w:spacing w:before="100" w:beforeAutospacing="1" w:after="100" w:afterAutospacing="1"/>
    </w:pPr>
    <w:rPr>
      <w:rFonts w:cs="Arial"/>
      <w:sz w:val="24"/>
    </w:rPr>
  </w:style>
  <w:style w:type="paragraph" w:customStyle="1" w:styleId="xl73">
    <w:name w:val="xl73"/>
    <w:basedOn w:val="Normal"/>
    <w:rsid w:val="00862B93"/>
    <w:pPr>
      <w:pBdr>
        <w:top w:val="single" w:sz="4" w:space="0" w:color="auto"/>
        <w:bottom w:val="single" w:sz="4" w:space="0" w:color="auto"/>
      </w:pBdr>
      <w:spacing w:before="100" w:beforeAutospacing="1" w:after="100" w:afterAutospacing="1"/>
    </w:pPr>
    <w:rPr>
      <w:rFonts w:cs="Arial"/>
      <w:sz w:val="24"/>
    </w:rPr>
  </w:style>
  <w:style w:type="paragraph" w:customStyle="1" w:styleId="xl74">
    <w:name w:val="xl74"/>
    <w:basedOn w:val="Normal"/>
    <w:rsid w:val="00862B93"/>
    <w:pPr>
      <w:spacing w:before="100" w:beforeAutospacing="1" w:after="100" w:afterAutospacing="1"/>
    </w:pPr>
    <w:rPr>
      <w:rFonts w:cs="Arial"/>
      <w:sz w:val="24"/>
    </w:rPr>
  </w:style>
  <w:style w:type="paragraph" w:customStyle="1" w:styleId="xl76">
    <w:name w:val="xl76"/>
    <w:basedOn w:val="Normal"/>
    <w:rsid w:val="00862B93"/>
    <w:pPr>
      <w:pBdr>
        <w:top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7">
    <w:name w:val="xl77"/>
    <w:basedOn w:val="Normal"/>
    <w:rsid w:val="00862B93"/>
    <w:pPr>
      <w:pBdr>
        <w:top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8">
    <w:name w:val="xl78"/>
    <w:basedOn w:val="Normal"/>
    <w:rsid w:val="00862B93"/>
    <w:pPr>
      <w:pBdr>
        <w:top w:val="single" w:sz="4" w:space="0" w:color="auto"/>
        <w:bottom w:val="double" w:sz="6" w:space="0" w:color="auto"/>
      </w:pBdr>
      <w:spacing w:before="100" w:beforeAutospacing="1" w:after="100" w:afterAutospacing="1"/>
    </w:pPr>
    <w:rPr>
      <w:rFonts w:ascii="Times New Roman" w:hAnsi="Times New Roman"/>
      <w:b/>
      <w:bCs/>
      <w:sz w:val="24"/>
    </w:rPr>
  </w:style>
  <w:style w:type="paragraph" w:customStyle="1" w:styleId="xl79">
    <w:name w:val="xl79"/>
    <w:basedOn w:val="Normal"/>
    <w:rsid w:val="00862B93"/>
    <w:pPr>
      <w:spacing w:before="100" w:beforeAutospacing="1" w:after="100" w:afterAutospacing="1"/>
      <w:jc w:val="right"/>
    </w:pPr>
    <w:rPr>
      <w:rFonts w:ascii="Times New Roman" w:hAnsi="Times New Roman"/>
      <w:b/>
      <w:bCs/>
      <w:sz w:val="16"/>
      <w:szCs w:val="16"/>
    </w:rPr>
  </w:style>
  <w:style w:type="paragraph" w:customStyle="1" w:styleId="xl80">
    <w:name w:val="xl80"/>
    <w:basedOn w:val="Normal"/>
    <w:rsid w:val="00862B93"/>
    <w:pPr>
      <w:spacing w:before="100" w:beforeAutospacing="1" w:after="100" w:afterAutospacing="1"/>
      <w:jc w:val="right"/>
    </w:pPr>
    <w:rPr>
      <w:rFonts w:ascii="Times New Roman" w:hAnsi="Times New Roman"/>
      <w:b/>
      <w:bCs/>
      <w:sz w:val="16"/>
      <w:szCs w:val="16"/>
    </w:rPr>
  </w:style>
  <w:style w:type="paragraph" w:customStyle="1" w:styleId="xl81">
    <w:name w:val="xl81"/>
    <w:basedOn w:val="Normal"/>
    <w:rsid w:val="00862B93"/>
    <w:pPr>
      <w:spacing w:before="100" w:beforeAutospacing="1" w:after="100" w:afterAutospacing="1"/>
    </w:pPr>
    <w:rPr>
      <w:rFonts w:cs="Arial"/>
      <w:b/>
      <w:bCs/>
      <w:sz w:val="24"/>
    </w:rPr>
  </w:style>
  <w:style w:type="paragraph" w:customStyle="1" w:styleId="xl82">
    <w:name w:val="xl82"/>
    <w:basedOn w:val="Normal"/>
    <w:rsid w:val="00862B93"/>
    <w:pPr>
      <w:spacing w:before="100" w:beforeAutospacing="1" w:after="100" w:afterAutospacing="1"/>
    </w:pPr>
    <w:rPr>
      <w:rFonts w:cs="Arial"/>
      <w:b/>
      <w:bCs/>
      <w:sz w:val="24"/>
    </w:rPr>
  </w:style>
  <w:style w:type="paragraph" w:customStyle="1" w:styleId="xl83">
    <w:name w:val="xl83"/>
    <w:basedOn w:val="Normal"/>
    <w:rsid w:val="00862B93"/>
    <w:pPr>
      <w:pBdr>
        <w:top w:val="single" w:sz="4" w:space="0" w:color="auto"/>
        <w:bottom w:val="double" w:sz="6" w:space="0" w:color="auto"/>
      </w:pBdr>
      <w:spacing w:before="100" w:beforeAutospacing="1" w:after="100" w:afterAutospacing="1"/>
    </w:pPr>
    <w:rPr>
      <w:rFonts w:ascii="Times New Roman" w:hAnsi="Times New Roman"/>
      <w:b/>
      <w:bCs/>
      <w:sz w:val="24"/>
    </w:rPr>
  </w:style>
  <w:style w:type="paragraph" w:customStyle="1" w:styleId="xl84">
    <w:name w:val="xl84"/>
    <w:basedOn w:val="Normal"/>
    <w:rsid w:val="00862B93"/>
    <w:pPr>
      <w:spacing w:before="100" w:beforeAutospacing="1" w:after="100" w:afterAutospacing="1"/>
      <w:ind w:firstLineChars="100" w:firstLine="100"/>
    </w:pPr>
    <w:rPr>
      <w:rFonts w:cs="Arial"/>
      <w:sz w:val="24"/>
    </w:rPr>
  </w:style>
  <w:style w:type="paragraph" w:customStyle="1" w:styleId="xl85">
    <w:name w:val="xl85"/>
    <w:basedOn w:val="Normal"/>
    <w:rsid w:val="00862B93"/>
    <w:pPr>
      <w:spacing w:before="100" w:beforeAutospacing="1" w:after="100" w:afterAutospacing="1"/>
      <w:ind w:firstLineChars="100" w:firstLine="100"/>
    </w:pPr>
    <w:rPr>
      <w:rFonts w:cs="Arial"/>
      <w:sz w:val="24"/>
    </w:rPr>
  </w:style>
  <w:style w:type="paragraph" w:customStyle="1" w:styleId="xl86">
    <w:name w:val="xl86"/>
    <w:basedOn w:val="Normal"/>
    <w:rsid w:val="00862B93"/>
    <w:pPr>
      <w:spacing w:before="100" w:beforeAutospacing="1" w:after="100" w:afterAutospacing="1"/>
      <w:ind w:firstLineChars="100" w:firstLine="100"/>
    </w:pPr>
    <w:rPr>
      <w:rFonts w:cs="Arial"/>
      <w:sz w:val="24"/>
    </w:rPr>
  </w:style>
  <w:style w:type="paragraph" w:customStyle="1" w:styleId="xl87">
    <w:name w:val="xl87"/>
    <w:basedOn w:val="Normal"/>
    <w:rsid w:val="00862B93"/>
    <w:pPr>
      <w:pBdr>
        <w:top w:val="single" w:sz="4" w:space="0" w:color="auto"/>
        <w:bottom w:val="single" w:sz="4" w:space="0" w:color="auto"/>
      </w:pBdr>
      <w:spacing w:before="100" w:beforeAutospacing="1" w:after="100" w:afterAutospacing="1"/>
    </w:pPr>
    <w:rPr>
      <w:rFonts w:cs="Arial"/>
      <w:b/>
      <w:bCs/>
      <w:sz w:val="24"/>
    </w:rPr>
  </w:style>
  <w:style w:type="paragraph" w:customStyle="1" w:styleId="xl88">
    <w:name w:val="xl88"/>
    <w:basedOn w:val="Normal"/>
    <w:rsid w:val="00862B93"/>
    <w:pPr>
      <w:spacing w:before="100" w:beforeAutospacing="1" w:after="100" w:afterAutospacing="1"/>
      <w:jc w:val="right"/>
    </w:pPr>
    <w:rPr>
      <w:rFonts w:cs="Arial"/>
      <w:b/>
      <w:bCs/>
      <w:sz w:val="24"/>
    </w:rPr>
  </w:style>
  <w:style w:type="paragraph" w:customStyle="1" w:styleId="xl89">
    <w:name w:val="xl89"/>
    <w:basedOn w:val="Normal"/>
    <w:rsid w:val="00862B93"/>
    <w:pPr>
      <w:pBdr>
        <w:top w:val="single" w:sz="4" w:space="0" w:color="auto"/>
        <w:bottom w:val="double" w:sz="6" w:space="0" w:color="auto"/>
      </w:pBdr>
      <w:spacing w:before="100" w:beforeAutospacing="1" w:after="100" w:afterAutospacing="1"/>
    </w:pPr>
    <w:rPr>
      <w:rFonts w:cs="Arial"/>
      <w:b/>
      <w:bCs/>
      <w:sz w:val="24"/>
    </w:rPr>
  </w:style>
  <w:style w:type="paragraph" w:customStyle="1" w:styleId="xl90">
    <w:name w:val="xl90"/>
    <w:basedOn w:val="Normal"/>
    <w:rsid w:val="00862B93"/>
    <w:pPr>
      <w:pBdr>
        <w:top w:val="single" w:sz="4" w:space="0" w:color="auto"/>
        <w:bottom w:val="double" w:sz="6" w:space="0" w:color="auto"/>
      </w:pBdr>
      <w:spacing w:before="100" w:beforeAutospacing="1" w:after="100" w:afterAutospacing="1"/>
    </w:pPr>
    <w:rPr>
      <w:rFonts w:cs="Arial"/>
      <w:b/>
      <w:bCs/>
      <w:sz w:val="24"/>
    </w:rPr>
  </w:style>
  <w:style w:type="paragraph" w:customStyle="1" w:styleId="xl91">
    <w:name w:val="xl91"/>
    <w:basedOn w:val="Normal"/>
    <w:rsid w:val="00862B93"/>
    <w:pPr>
      <w:spacing w:before="100" w:beforeAutospacing="1" w:after="100" w:afterAutospacing="1"/>
    </w:pPr>
    <w:rPr>
      <w:rFonts w:ascii="Times New Roman" w:hAnsi="Times New Roman"/>
      <w:b/>
      <w:bCs/>
      <w:sz w:val="24"/>
    </w:rPr>
  </w:style>
  <w:style w:type="paragraph" w:customStyle="1" w:styleId="xl92">
    <w:name w:val="xl92"/>
    <w:basedOn w:val="Normal"/>
    <w:rsid w:val="00862B93"/>
    <w:pPr>
      <w:spacing w:before="100" w:beforeAutospacing="1" w:after="100" w:afterAutospacing="1"/>
      <w:jc w:val="right"/>
    </w:pPr>
    <w:rPr>
      <w:rFonts w:ascii="Times New Roman" w:hAnsi="Times New Roman"/>
      <w:b/>
      <w:bCs/>
      <w:sz w:val="24"/>
    </w:rPr>
  </w:style>
  <w:style w:type="paragraph" w:customStyle="1" w:styleId="xl93">
    <w:name w:val="xl93"/>
    <w:basedOn w:val="Normal"/>
    <w:rsid w:val="00862B93"/>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94">
    <w:name w:val="xl94"/>
    <w:basedOn w:val="Normal"/>
    <w:rsid w:val="00862B93"/>
    <w:pPr>
      <w:spacing w:before="100" w:beforeAutospacing="1" w:after="100" w:afterAutospacing="1"/>
    </w:pPr>
    <w:rPr>
      <w:rFonts w:ascii="Times New Roman" w:hAnsi="Times New Roman"/>
      <w:color w:val="FF0000"/>
      <w:sz w:val="24"/>
    </w:rPr>
  </w:style>
  <w:style w:type="paragraph" w:customStyle="1" w:styleId="xl95">
    <w:name w:val="xl95"/>
    <w:basedOn w:val="Normal"/>
    <w:rsid w:val="00862B93"/>
    <w:pPr>
      <w:spacing w:before="100" w:beforeAutospacing="1" w:after="100" w:afterAutospacing="1"/>
      <w:jc w:val="right"/>
    </w:pPr>
    <w:rPr>
      <w:rFonts w:cs="Arial"/>
      <w:b/>
      <w:bCs/>
      <w:sz w:val="24"/>
    </w:rPr>
  </w:style>
  <w:style w:type="paragraph" w:customStyle="1" w:styleId="xl96">
    <w:name w:val="xl96"/>
    <w:basedOn w:val="Normal"/>
    <w:rsid w:val="00862B93"/>
    <w:pPr>
      <w:spacing w:before="100" w:beforeAutospacing="1" w:after="100" w:afterAutospacing="1"/>
      <w:jc w:val="right"/>
    </w:pPr>
    <w:rPr>
      <w:rFonts w:cs="Arial"/>
      <w:b/>
      <w:bCs/>
      <w:sz w:val="24"/>
    </w:rPr>
  </w:style>
  <w:style w:type="paragraph" w:customStyle="1" w:styleId="xl97">
    <w:name w:val="xl97"/>
    <w:basedOn w:val="Normal"/>
    <w:rsid w:val="00862B93"/>
    <w:pPr>
      <w:spacing w:before="100" w:beforeAutospacing="1" w:after="100" w:afterAutospacing="1"/>
      <w:jc w:val="right"/>
    </w:pPr>
    <w:rPr>
      <w:rFonts w:cs="Arial"/>
      <w:b/>
      <w:bCs/>
      <w:sz w:val="24"/>
    </w:rPr>
  </w:style>
  <w:style w:type="paragraph" w:customStyle="1" w:styleId="xl98">
    <w:name w:val="xl98"/>
    <w:basedOn w:val="Normal"/>
    <w:rsid w:val="00862B93"/>
    <w:pPr>
      <w:spacing w:before="100" w:beforeAutospacing="1" w:after="100" w:afterAutospacing="1"/>
      <w:jc w:val="right"/>
    </w:pPr>
    <w:rPr>
      <w:rFonts w:cs="Arial"/>
      <w:b/>
      <w:bCs/>
      <w:sz w:val="24"/>
    </w:rPr>
  </w:style>
  <w:style w:type="paragraph" w:customStyle="1" w:styleId="xl99">
    <w:name w:val="xl99"/>
    <w:basedOn w:val="Normal"/>
    <w:rsid w:val="00862B93"/>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intro">
    <w:name w:val="intro"/>
    <w:basedOn w:val="Normal"/>
    <w:rsid w:val="00DB27F5"/>
    <w:pPr>
      <w:spacing w:after="100" w:afterAutospacing="1" w:line="336" w:lineRule="atLeast"/>
    </w:pPr>
    <w:rPr>
      <w:rFonts w:ascii="Georgia" w:hAnsi="Georgia"/>
      <w:i/>
      <w:iCs/>
      <w:color w:val="778899"/>
      <w:sz w:val="21"/>
      <w:szCs w:val="21"/>
    </w:rPr>
  </w:style>
  <w:style w:type="paragraph" w:customStyle="1" w:styleId="Pa5">
    <w:name w:val="Pa5"/>
    <w:basedOn w:val="Default"/>
    <w:next w:val="Default"/>
    <w:rsid w:val="00E72C2B"/>
    <w:pPr>
      <w:spacing w:line="171" w:lineRule="atLeast"/>
    </w:pPr>
    <w:rPr>
      <w:rFonts w:ascii="MGalliardRoman" w:hAnsi="MGalliardRoman" w:cs="Times New Roman"/>
      <w:color w:val="auto"/>
    </w:rPr>
  </w:style>
  <w:style w:type="paragraph" w:customStyle="1" w:styleId="Bullet">
    <w:name w:val="Bullet"/>
    <w:basedOn w:val="Normal"/>
    <w:rsid w:val="009633D3"/>
    <w:pPr>
      <w:numPr>
        <w:numId w:val="7"/>
      </w:numPr>
      <w:spacing w:before="120"/>
      <w:ind w:left="623" w:hanging="510"/>
      <w:jc w:val="both"/>
    </w:pPr>
    <w:rPr>
      <w:lang w:eastAsia="en-US"/>
    </w:rPr>
  </w:style>
  <w:style w:type="paragraph" w:customStyle="1" w:styleId="Bullet2">
    <w:name w:val="Bullet 2"/>
    <w:basedOn w:val="Normal"/>
    <w:autoRedefine/>
    <w:rsid w:val="00FD1C7C"/>
    <w:pPr>
      <w:spacing w:before="60" w:line="260" w:lineRule="exact"/>
      <w:ind w:left="510"/>
    </w:pPr>
    <w:rPr>
      <w:sz w:val="20"/>
      <w:lang w:eastAsia="en-US"/>
    </w:rPr>
  </w:style>
  <w:style w:type="paragraph" w:styleId="ListParagraph">
    <w:name w:val="List Paragraph"/>
    <w:basedOn w:val="Normal"/>
    <w:uiPriority w:val="34"/>
    <w:qFormat/>
    <w:rsid w:val="002C160E"/>
    <w:pPr>
      <w:ind w:left="720"/>
    </w:pPr>
  </w:style>
  <w:style w:type="paragraph" w:styleId="Title">
    <w:name w:val="Title"/>
    <w:basedOn w:val="Heading1"/>
    <w:next w:val="Normal"/>
    <w:link w:val="TitleChar"/>
    <w:uiPriority w:val="10"/>
    <w:qFormat/>
    <w:rsid w:val="00662019"/>
    <w:pPr>
      <w:spacing w:before="0" w:after="0"/>
      <w:jc w:val="both"/>
    </w:pPr>
    <w:rPr>
      <w:color w:val="632423"/>
      <w:szCs w:val="36"/>
    </w:rPr>
  </w:style>
  <w:style w:type="character" w:customStyle="1" w:styleId="TitleChar">
    <w:name w:val="Title Char"/>
    <w:basedOn w:val="DefaultParagraphFont"/>
    <w:link w:val="Title"/>
    <w:uiPriority w:val="10"/>
    <w:rsid w:val="00662019"/>
    <w:rPr>
      <w:rFonts w:ascii="Arial Black" w:hAnsi="Arial Black" w:cs="Arial"/>
      <w:bCs/>
      <w:color w:val="632423"/>
      <w:kern w:val="32"/>
      <w:sz w:val="36"/>
      <w:szCs w:val="36"/>
    </w:rPr>
  </w:style>
  <w:style w:type="paragraph" w:styleId="Revision">
    <w:name w:val="Revision"/>
    <w:hidden/>
    <w:uiPriority w:val="99"/>
    <w:semiHidden/>
    <w:rsid w:val="00646FF5"/>
    <w:rPr>
      <w:rFonts w:ascii="Arial" w:hAnsi="Arial"/>
      <w:sz w:val="22"/>
      <w:szCs w:val="24"/>
    </w:rPr>
  </w:style>
  <w:style w:type="character" w:customStyle="1" w:styleId="BodyTextIndentChar">
    <w:name w:val="Body Text Indent Char"/>
    <w:basedOn w:val="DefaultParagraphFont"/>
    <w:link w:val="BodyTextIndent"/>
    <w:rsid w:val="00D26EDE"/>
    <w:rPr>
      <w:rFonts w:ascii="CG Times (WN)" w:hAnsi="CG Times (WN)"/>
      <w:sz w:val="22"/>
      <w:lang w:val="en-AU" w:eastAsia="en-US"/>
    </w:rPr>
  </w:style>
  <w:style w:type="character" w:customStyle="1" w:styleId="CommentTextChar">
    <w:name w:val="Comment Text Char"/>
    <w:basedOn w:val="DefaultParagraphFont"/>
    <w:link w:val="CommentText"/>
    <w:uiPriority w:val="99"/>
    <w:semiHidden/>
    <w:rsid w:val="00D16DB4"/>
    <w:rPr>
      <w:rFonts w:ascii="Arial" w:hAnsi="Arial"/>
    </w:rPr>
  </w:style>
  <w:style w:type="character" w:customStyle="1" w:styleId="Heading1Char">
    <w:name w:val="Heading 1 Char"/>
    <w:basedOn w:val="DefaultParagraphFont"/>
    <w:link w:val="Heading1"/>
    <w:rsid w:val="00910F52"/>
    <w:rPr>
      <w:rFonts w:ascii="Arial Black" w:hAnsi="Arial Black" w:cs="Arial"/>
      <w:bCs/>
      <w:color w:val="C0504D"/>
      <w:kern w:val="32"/>
      <w:sz w:val="36"/>
      <w:szCs w:val="32"/>
    </w:rPr>
  </w:style>
  <w:style w:type="character" w:customStyle="1" w:styleId="Heading2Char">
    <w:name w:val="Heading 2 Char"/>
    <w:basedOn w:val="DefaultParagraphFont"/>
    <w:link w:val="Heading2"/>
    <w:rsid w:val="005C7F53"/>
    <w:rPr>
      <w:rFonts w:ascii="Arial" w:hAnsi="Arial" w:cs="Arial"/>
      <w:b/>
      <w:bCs/>
      <w:iCs/>
      <w:color w:val="943634"/>
      <w:sz w:val="32"/>
      <w:szCs w:val="28"/>
    </w:rPr>
  </w:style>
  <w:style w:type="character" w:customStyle="1" w:styleId="Heading3Char">
    <w:name w:val="Heading 3 Char"/>
    <w:basedOn w:val="DefaultParagraphFont"/>
    <w:link w:val="Heading3"/>
    <w:rsid w:val="00D46BF4"/>
    <w:rPr>
      <w:rFonts w:ascii="Arial" w:hAnsi="Arial" w:cs="Arial"/>
      <w:b/>
      <w:bCs/>
      <w:i/>
      <w:color w:val="C0504D"/>
      <w:sz w:val="28"/>
      <w:szCs w:val="26"/>
    </w:rPr>
  </w:style>
  <w:style w:type="character" w:customStyle="1" w:styleId="FooterChar">
    <w:name w:val="Footer Char"/>
    <w:basedOn w:val="DefaultParagraphFont"/>
    <w:link w:val="Footer"/>
    <w:rsid w:val="00661B41"/>
    <w:rPr>
      <w:rFonts w:ascii="Arial" w:hAnsi="Arial"/>
      <w:sz w:val="22"/>
      <w:szCs w:val="24"/>
    </w:rPr>
  </w:style>
  <w:style w:type="character" w:customStyle="1" w:styleId="HeaderChar">
    <w:name w:val="Header Char"/>
    <w:basedOn w:val="DefaultParagraphFont"/>
    <w:link w:val="Header"/>
    <w:rsid w:val="00661B41"/>
    <w:rPr>
      <w:rFonts w:ascii="Arial" w:hAnsi="Arial"/>
      <w:sz w:val="22"/>
      <w:szCs w:val="24"/>
    </w:rPr>
  </w:style>
  <w:style w:type="paragraph" w:customStyle="1" w:styleId="CharCharCharCharChar10">
    <w:name w:val="Char Char Char Char Char1"/>
    <w:basedOn w:val="Normal"/>
    <w:rsid w:val="006901EF"/>
    <w:pPr>
      <w:spacing w:after="160" w:line="240" w:lineRule="exact"/>
    </w:pPr>
    <w:rPr>
      <w:rFonts w:ascii="Verdana" w:hAnsi="Verdana"/>
      <w:sz w:val="20"/>
      <w:szCs w:val="20"/>
      <w:lang w:val="en-US" w:eastAsia="en-US"/>
    </w:rPr>
  </w:style>
  <w:style w:type="paragraph" w:customStyle="1" w:styleId="last-child">
    <w:name w:val="last-child"/>
    <w:basedOn w:val="Normal"/>
    <w:rsid w:val="00E529E1"/>
    <w:pPr>
      <w:spacing w:after="217"/>
    </w:pPr>
    <w:rPr>
      <w:rFonts w:ascii="Times New Roman" w:hAnsi="Times New Roman"/>
      <w:sz w:val="24"/>
    </w:rPr>
  </w:style>
  <w:style w:type="paragraph" w:customStyle="1" w:styleId="CharCharCharCharChar11">
    <w:name w:val="Char Char Char Char Char1"/>
    <w:basedOn w:val="Normal"/>
    <w:rsid w:val="00E96E3C"/>
    <w:pPr>
      <w:spacing w:after="160" w:line="240" w:lineRule="exact"/>
    </w:pPr>
    <w:rPr>
      <w:rFonts w:ascii="Verdana" w:hAnsi="Verdana"/>
      <w:sz w:val="20"/>
      <w:szCs w:val="20"/>
      <w:lang w:eastAsia="en-US"/>
    </w:rPr>
  </w:style>
  <w:style w:type="paragraph" w:customStyle="1" w:styleId="CharCharCharCharChar12">
    <w:name w:val="Char Char Char Char Char1"/>
    <w:basedOn w:val="Normal"/>
    <w:rsid w:val="00BF6671"/>
    <w:pPr>
      <w:spacing w:after="160" w:line="240" w:lineRule="exact"/>
    </w:pPr>
    <w:rPr>
      <w:rFonts w:ascii="Verdana" w:hAnsi="Verdana"/>
      <w:sz w:val="20"/>
      <w:szCs w:val="20"/>
      <w:lang w:eastAsia="en-US"/>
    </w:rPr>
  </w:style>
  <w:style w:type="paragraph" w:customStyle="1" w:styleId="CharCharCharCharChar13">
    <w:name w:val="Char Char Char Char Char1"/>
    <w:basedOn w:val="Normal"/>
    <w:rsid w:val="00D91B94"/>
    <w:pPr>
      <w:spacing w:after="160" w:line="240" w:lineRule="exact"/>
    </w:pPr>
    <w:rPr>
      <w:rFonts w:ascii="Verdana" w:hAnsi="Verdana"/>
      <w:sz w:val="20"/>
      <w:szCs w:val="20"/>
      <w:lang w:eastAsia="en-US"/>
    </w:rPr>
  </w:style>
  <w:style w:type="paragraph" w:customStyle="1" w:styleId="labelled">
    <w:name w:val="labelled"/>
    <w:basedOn w:val="Normal"/>
    <w:rsid w:val="00602BC5"/>
    <w:rPr>
      <w:rFonts w:ascii="Times New Roman" w:hAnsi="Times New Roman"/>
      <w:sz w:val="24"/>
    </w:rPr>
  </w:style>
  <w:style w:type="character" w:customStyle="1" w:styleId="spc">
    <w:name w:val="spc"/>
    <w:basedOn w:val="DefaultParagraphFont"/>
    <w:rsid w:val="00602BC5"/>
    <w:rPr>
      <w:rFonts w:ascii="Times New Roman" w:hAnsi="Times New Roman" w:cs="Times New Roman" w:hint="default"/>
      <w:strike w:val="0"/>
      <w:dstrike w:val="0"/>
      <w:u w:val="none"/>
      <w:effect w:val="none"/>
    </w:rPr>
  </w:style>
  <w:style w:type="character" w:customStyle="1" w:styleId="label">
    <w:name w:val="label"/>
    <w:basedOn w:val="DefaultParagraphFont"/>
    <w:rsid w:val="00602BC5"/>
    <w:rPr>
      <w:rFonts w:ascii="Times New Roman" w:hAnsi="Times New Roman" w:cs="Times New Roman" w:hint="default"/>
    </w:rPr>
  </w:style>
  <w:style w:type="paragraph" w:customStyle="1" w:styleId="CharCharCharCharChar14">
    <w:name w:val="Char Char Char Char Char1"/>
    <w:basedOn w:val="Normal"/>
    <w:rsid w:val="00715212"/>
    <w:pPr>
      <w:spacing w:after="160" w:line="240" w:lineRule="exact"/>
    </w:pPr>
    <w:rPr>
      <w:rFonts w:ascii="Verdana" w:hAnsi="Verdana"/>
      <w:sz w:val="20"/>
      <w:szCs w:val="20"/>
      <w:lang w:val="en-US" w:eastAsia="en-US"/>
    </w:rPr>
  </w:style>
  <w:style w:type="paragraph" w:customStyle="1" w:styleId="ANZLetteredList">
    <w:name w:val="ANZ Lettered List"/>
    <w:basedOn w:val="Normal"/>
    <w:rsid w:val="005C7B17"/>
    <w:pPr>
      <w:spacing w:after="240" w:line="260" w:lineRule="atLeast"/>
    </w:pPr>
    <w:rPr>
      <w:rFonts w:ascii="Tw Cen MT Mi" w:hAnsi="Tw Cen MT Mi"/>
      <w:sz w:val="24"/>
      <w:szCs w:val="22"/>
      <w:lang w:eastAsia="en-GB"/>
    </w:rPr>
  </w:style>
</w:styles>
</file>

<file path=word/webSettings.xml><?xml version="1.0" encoding="utf-8"?>
<w:webSettings xmlns:r="http://schemas.openxmlformats.org/officeDocument/2006/relationships" xmlns:w="http://schemas.openxmlformats.org/wordprocessingml/2006/main">
  <w:divs>
    <w:div w:id="13113654">
      <w:bodyDiv w:val="1"/>
      <w:marLeft w:val="0"/>
      <w:marRight w:val="0"/>
      <w:marTop w:val="0"/>
      <w:marBottom w:val="0"/>
      <w:divBdr>
        <w:top w:val="none" w:sz="0" w:space="0" w:color="auto"/>
        <w:left w:val="none" w:sz="0" w:space="0" w:color="auto"/>
        <w:bottom w:val="none" w:sz="0" w:space="0" w:color="auto"/>
        <w:right w:val="none" w:sz="0" w:space="0" w:color="auto"/>
      </w:divBdr>
    </w:div>
    <w:div w:id="17002497">
      <w:bodyDiv w:val="1"/>
      <w:marLeft w:val="0"/>
      <w:marRight w:val="0"/>
      <w:marTop w:val="0"/>
      <w:marBottom w:val="0"/>
      <w:divBdr>
        <w:top w:val="none" w:sz="0" w:space="0" w:color="auto"/>
        <w:left w:val="none" w:sz="0" w:space="0" w:color="auto"/>
        <w:bottom w:val="none" w:sz="0" w:space="0" w:color="auto"/>
        <w:right w:val="none" w:sz="0" w:space="0" w:color="auto"/>
      </w:divBdr>
    </w:div>
    <w:div w:id="23331929">
      <w:bodyDiv w:val="1"/>
      <w:marLeft w:val="0"/>
      <w:marRight w:val="0"/>
      <w:marTop w:val="0"/>
      <w:marBottom w:val="0"/>
      <w:divBdr>
        <w:top w:val="none" w:sz="0" w:space="0" w:color="auto"/>
        <w:left w:val="none" w:sz="0" w:space="0" w:color="auto"/>
        <w:bottom w:val="none" w:sz="0" w:space="0" w:color="auto"/>
        <w:right w:val="none" w:sz="0" w:space="0" w:color="auto"/>
      </w:divBdr>
    </w:div>
    <w:div w:id="52894823">
      <w:bodyDiv w:val="1"/>
      <w:marLeft w:val="0"/>
      <w:marRight w:val="0"/>
      <w:marTop w:val="0"/>
      <w:marBottom w:val="0"/>
      <w:divBdr>
        <w:top w:val="none" w:sz="0" w:space="0" w:color="auto"/>
        <w:left w:val="none" w:sz="0" w:space="0" w:color="auto"/>
        <w:bottom w:val="none" w:sz="0" w:space="0" w:color="auto"/>
        <w:right w:val="none" w:sz="0" w:space="0" w:color="auto"/>
      </w:divBdr>
    </w:div>
    <w:div w:id="61411801">
      <w:bodyDiv w:val="1"/>
      <w:marLeft w:val="0"/>
      <w:marRight w:val="0"/>
      <w:marTop w:val="0"/>
      <w:marBottom w:val="0"/>
      <w:divBdr>
        <w:top w:val="none" w:sz="0" w:space="0" w:color="auto"/>
        <w:left w:val="none" w:sz="0" w:space="0" w:color="auto"/>
        <w:bottom w:val="none" w:sz="0" w:space="0" w:color="auto"/>
        <w:right w:val="none" w:sz="0" w:space="0" w:color="auto"/>
      </w:divBdr>
    </w:div>
    <w:div w:id="101072968">
      <w:bodyDiv w:val="1"/>
      <w:marLeft w:val="0"/>
      <w:marRight w:val="0"/>
      <w:marTop w:val="0"/>
      <w:marBottom w:val="0"/>
      <w:divBdr>
        <w:top w:val="none" w:sz="0" w:space="0" w:color="auto"/>
        <w:left w:val="none" w:sz="0" w:space="0" w:color="auto"/>
        <w:bottom w:val="none" w:sz="0" w:space="0" w:color="auto"/>
        <w:right w:val="none" w:sz="0" w:space="0" w:color="auto"/>
      </w:divBdr>
    </w:div>
    <w:div w:id="118841032">
      <w:bodyDiv w:val="1"/>
      <w:marLeft w:val="0"/>
      <w:marRight w:val="0"/>
      <w:marTop w:val="0"/>
      <w:marBottom w:val="0"/>
      <w:divBdr>
        <w:top w:val="none" w:sz="0" w:space="0" w:color="auto"/>
        <w:left w:val="none" w:sz="0" w:space="0" w:color="auto"/>
        <w:bottom w:val="none" w:sz="0" w:space="0" w:color="auto"/>
        <w:right w:val="none" w:sz="0" w:space="0" w:color="auto"/>
      </w:divBdr>
    </w:div>
    <w:div w:id="121771531">
      <w:bodyDiv w:val="1"/>
      <w:marLeft w:val="0"/>
      <w:marRight w:val="0"/>
      <w:marTop w:val="0"/>
      <w:marBottom w:val="0"/>
      <w:divBdr>
        <w:top w:val="none" w:sz="0" w:space="0" w:color="auto"/>
        <w:left w:val="none" w:sz="0" w:space="0" w:color="auto"/>
        <w:bottom w:val="none" w:sz="0" w:space="0" w:color="auto"/>
        <w:right w:val="none" w:sz="0" w:space="0" w:color="auto"/>
      </w:divBdr>
    </w:div>
    <w:div w:id="128860639">
      <w:bodyDiv w:val="1"/>
      <w:marLeft w:val="0"/>
      <w:marRight w:val="0"/>
      <w:marTop w:val="0"/>
      <w:marBottom w:val="0"/>
      <w:divBdr>
        <w:top w:val="none" w:sz="0" w:space="0" w:color="auto"/>
        <w:left w:val="none" w:sz="0" w:space="0" w:color="auto"/>
        <w:bottom w:val="none" w:sz="0" w:space="0" w:color="auto"/>
        <w:right w:val="none" w:sz="0" w:space="0" w:color="auto"/>
      </w:divBdr>
    </w:div>
    <w:div w:id="142091417">
      <w:bodyDiv w:val="1"/>
      <w:marLeft w:val="0"/>
      <w:marRight w:val="0"/>
      <w:marTop w:val="0"/>
      <w:marBottom w:val="0"/>
      <w:divBdr>
        <w:top w:val="none" w:sz="0" w:space="0" w:color="auto"/>
        <w:left w:val="none" w:sz="0" w:space="0" w:color="auto"/>
        <w:bottom w:val="none" w:sz="0" w:space="0" w:color="auto"/>
        <w:right w:val="none" w:sz="0" w:space="0" w:color="auto"/>
      </w:divBdr>
    </w:div>
    <w:div w:id="146410081">
      <w:bodyDiv w:val="1"/>
      <w:marLeft w:val="0"/>
      <w:marRight w:val="0"/>
      <w:marTop w:val="0"/>
      <w:marBottom w:val="0"/>
      <w:divBdr>
        <w:top w:val="none" w:sz="0" w:space="0" w:color="auto"/>
        <w:left w:val="none" w:sz="0" w:space="0" w:color="auto"/>
        <w:bottom w:val="none" w:sz="0" w:space="0" w:color="auto"/>
        <w:right w:val="none" w:sz="0" w:space="0" w:color="auto"/>
      </w:divBdr>
    </w:div>
    <w:div w:id="168062875">
      <w:bodyDiv w:val="1"/>
      <w:marLeft w:val="0"/>
      <w:marRight w:val="0"/>
      <w:marTop w:val="0"/>
      <w:marBottom w:val="0"/>
      <w:divBdr>
        <w:top w:val="none" w:sz="0" w:space="0" w:color="auto"/>
        <w:left w:val="none" w:sz="0" w:space="0" w:color="auto"/>
        <w:bottom w:val="none" w:sz="0" w:space="0" w:color="auto"/>
        <w:right w:val="none" w:sz="0" w:space="0" w:color="auto"/>
      </w:divBdr>
      <w:divsChild>
        <w:div w:id="700788436">
          <w:marLeft w:val="0"/>
          <w:marRight w:val="0"/>
          <w:marTop w:val="0"/>
          <w:marBottom w:val="0"/>
          <w:divBdr>
            <w:top w:val="none" w:sz="0" w:space="0" w:color="auto"/>
            <w:left w:val="none" w:sz="0" w:space="0" w:color="auto"/>
            <w:bottom w:val="none" w:sz="0" w:space="0" w:color="auto"/>
            <w:right w:val="none" w:sz="0" w:space="0" w:color="auto"/>
          </w:divBdr>
          <w:divsChild>
            <w:div w:id="786654930">
              <w:marLeft w:val="0"/>
              <w:marRight w:val="0"/>
              <w:marTop w:val="0"/>
              <w:marBottom w:val="0"/>
              <w:divBdr>
                <w:top w:val="none" w:sz="0" w:space="0" w:color="auto"/>
                <w:left w:val="none" w:sz="0" w:space="0" w:color="auto"/>
                <w:bottom w:val="none" w:sz="0" w:space="0" w:color="auto"/>
                <w:right w:val="none" w:sz="0" w:space="0" w:color="auto"/>
              </w:divBdr>
              <w:divsChild>
                <w:div w:id="1429349923">
                  <w:marLeft w:val="0"/>
                  <w:marRight w:val="0"/>
                  <w:marTop w:val="0"/>
                  <w:marBottom w:val="0"/>
                  <w:divBdr>
                    <w:top w:val="none" w:sz="0" w:space="0" w:color="auto"/>
                    <w:left w:val="none" w:sz="0" w:space="0" w:color="auto"/>
                    <w:bottom w:val="none" w:sz="0" w:space="0" w:color="auto"/>
                    <w:right w:val="none" w:sz="0" w:space="0" w:color="auto"/>
                  </w:divBdr>
                  <w:divsChild>
                    <w:div w:id="1146236346">
                      <w:marLeft w:val="0"/>
                      <w:marRight w:val="0"/>
                      <w:marTop w:val="0"/>
                      <w:marBottom w:val="0"/>
                      <w:divBdr>
                        <w:top w:val="none" w:sz="0" w:space="0" w:color="auto"/>
                        <w:left w:val="none" w:sz="0" w:space="0" w:color="auto"/>
                        <w:bottom w:val="none" w:sz="0" w:space="0" w:color="auto"/>
                        <w:right w:val="none" w:sz="0" w:space="0" w:color="auto"/>
                      </w:divBdr>
                      <w:divsChild>
                        <w:div w:id="505902186">
                          <w:marLeft w:val="0"/>
                          <w:marRight w:val="0"/>
                          <w:marTop w:val="0"/>
                          <w:marBottom w:val="420"/>
                          <w:divBdr>
                            <w:top w:val="none" w:sz="0" w:space="0" w:color="auto"/>
                            <w:left w:val="none" w:sz="0" w:space="0" w:color="auto"/>
                            <w:bottom w:val="none" w:sz="0" w:space="0" w:color="auto"/>
                            <w:right w:val="none" w:sz="0" w:space="0" w:color="auto"/>
                          </w:divBdr>
                          <w:divsChild>
                            <w:div w:id="1898588604">
                              <w:marLeft w:val="0"/>
                              <w:marRight w:val="0"/>
                              <w:marTop w:val="0"/>
                              <w:marBottom w:val="0"/>
                              <w:divBdr>
                                <w:top w:val="none" w:sz="0" w:space="0" w:color="auto"/>
                                <w:left w:val="none" w:sz="0" w:space="0" w:color="auto"/>
                                <w:bottom w:val="none" w:sz="0" w:space="0" w:color="auto"/>
                                <w:right w:val="none" w:sz="0" w:space="0" w:color="auto"/>
                              </w:divBdr>
                              <w:divsChild>
                                <w:div w:id="641692946">
                                  <w:marLeft w:val="0"/>
                                  <w:marRight w:val="0"/>
                                  <w:marTop w:val="0"/>
                                  <w:marBottom w:val="420"/>
                                  <w:divBdr>
                                    <w:top w:val="none" w:sz="0" w:space="0" w:color="auto"/>
                                    <w:left w:val="none" w:sz="0" w:space="0" w:color="auto"/>
                                    <w:bottom w:val="none" w:sz="0" w:space="0" w:color="auto"/>
                                    <w:right w:val="none" w:sz="0" w:space="0" w:color="auto"/>
                                  </w:divBdr>
                                  <w:divsChild>
                                    <w:div w:id="118887426">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4761">
      <w:bodyDiv w:val="1"/>
      <w:marLeft w:val="0"/>
      <w:marRight w:val="0"/>
      <w:marTop w:val="0"/>
      <w:marBottom w:val="0"/>
      <w:divBdr>
        <w:top w:val="none" w:sz="0" w:space="0" w:color="auto"/>
        <w:left w:val="none" w:sz="0" w:space="0" w:color="auto"/>
        <w:bottom w:val="none" w:sz="0" w:space="0" w:color="auto"/>
        <w:right w:val="none" w:sz="0" w:space="0" w:color="auto"/>
      </w:divBdr>
      <w:divsChild>
        <w:div w:id="1786463400">
          <w:marLeft w:val="0"/>
          <w:marRight w:val="0"/>
          <w:marTop w:val="0"/>
          <w:marBottom w:val="0"/>
          <w:divBdr>
            <w:top w:val="none" w:sz="0" w:space="0" w:color="auto"/>
            <w:left w:val="none" w:sz="0" w:space="0" w:color="auto"/>
            <w:bottom w:val="none" w:sz="0" w:space="0" w:color="auto"/>
            <w:right w:val="none" w:sz="0" w:space="0" w:color="auto"/>
          </w:divBdr>
          <w:divsChild>
            <w:div w:id="986207220">
              <w:marLeft w:val="0"/>
              <w:marRight w:val="0"/>
              <w:marTop w:val="0"/>
              <w:marBottom w:val="0"/>
              <w:divBdr>
                <w:top w:val="none" w:sz="0" w:space="0" w:color="auto"/>
                <w:left w:val="none" w:sz="0" w:space="0" w:color="auto"/>
                <w:bottom w:val="none" w:sz="0" w:space="0" w:color="auto"/>
                <w:right w:val="none" w:sz="0" w:space="0" w:color="auto"/>
              </w:divBdr>
              <w:divsChild>
                <w:div w:id="480082630">
                  <w:marLeft w:val="0"/>
                  <w:marRight w:val="0"/>
                  <w:marTop w:val="0"/>
                  <w:marBottom w:val="0"/>
                  <w:divBdr>
                    <w:top w:val="none" w:sz="0" w:space="0" w:color="auto"/>
                    <w:left w:val="none" w:sz="0" w:space="0" w:color="auto"/>
                    <w:bottom w:val="none" w:sz="0" w:space="0" w:color="auto"/>
                    <w:right w:val="none" w:sz="0" w:space="0" w:color="auto"/>
                  </w:divBdr>
                  <w:divsChild>
                    <w:div w:id="984969571">
                      <w:marLeft w:val="0"/>
                      <w:marRight w:val="0"/>
                      <w:marTop w:val="0"/>
                      <w:marBottom w:val="0"/>
                      <w:divBdr>
                        <w:top w:val="none" w:sz="0" w:space="0" w:color="auto"/>
                        <w:left w:val="none" w:sz="0" w:space="0" w:color="auto"/>
                        <w:bottom w:val="none" w:sz="0" w:space="0" w:color="auto"/>
                        <w:right w:val="none" w:sz="0" w:space="0" w:color="auto"/>
                      </w:divBdr>
                      <w:divsChild>
                        <w:div w:id="957757295">
                          <w:marLeft w:val="0"/>
                          <w:marRight w:val="0"/>
                          <w:marTop w:val="0"/>
                          <w:marBottom w:val="420"/>
                          <w:divBdr>
                            <w:top w:val="none" w:sz="0" w:space="0" w:color="auto"/>
                            <w:left w:val="none" w:sz="0" w:space="0" w:color="auto"/>
                            <w:bottom w:val="none" w:sz="0" w:space="0" w:color="auto"/>
                            <w:right w:val="none" w:sz="0" w:space="0" w:color="auto"/>
                          </w:divBdr>
                          <w:divsChild>
                            <w:div w:id="1344278487">
                              <w:marLeft w:val="0"/>
                              <w:marRight w:val="0"/>
                              <w:marTop w:val="0"/>
                              <w:marBottom w:val="0"/>
                              <w:divBdr>
                                <w:top w:val="none" w:sz="0" w:space="0" w:color="auto"/>
                                <w:left w:val="none" w:sz="0" w:space="0" w:color="auto"/>
                                <w:bottom w:val="none" w:sz="0" w:space="0" w:color="auto"/>
                                <w:right w:val="none" w:sz="0" w:space="0" w:color="auto"/>
                              </w:divBdr>
                              <w:divsChild>
                                <w:div w:id="1519543772">
                                  <w:marLeft w:val="0"/>
                                  <w:marRight w:val="0"/>
                                  <w:marTop w:val="0"/>
                                  <w:marBottom w:val="420"/>
                                  <w:divBdr>
                                    <w:top w:val="none" w:sz="0" w:space="0" w:color="auto"/>
                                    <w:left w:val="none" w:sz="0" w:space="0" w:color="auto"/>
                                    <w:bottom w:val="none" w:sz="0" w:space="0" w:color="auto"/>
                                    <w:right w:val="none" w:sz="0" w:space="0" w:color="auto"/>
                                  </w:divBdr>
                                  <w:divsChild>
                                    <w:div w:id="1854223970">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96747">
      <w:bodyDiv w:val="1"/>
      <w:marLeft w:val="0"/>
      <w:marRight w:val="0"/>
      <w:marTop w:val="0"/>
      <w:marBottom w:val="0"/>
      <w:divBdr>
        <w:top w:val="none" w:sz="0" w:space="0" w:color="auto"/>
        <w:left w:val="none" w:sz="0" w:space="0" w:color="auto"/>
        <w:bottom w:val="none" w:sz="0" w:space="0" w:color="auto"/>
        <w:right w:val="none" w:sz="0" w:space="0" w:color="auto"/>
      </w:divBdr>
    </w:div>
    <w:div w:id="180169383">
      <w:bodyDiv w:val="1"/>
      <w:marLeft w:val="0"/>
      <w:marRight w:val="0"/>
      <w:marTop w:val="0"/>
      <w:marBottom w:val="0"/>
      <w:divBdr>
        <w:top w:val="none" w:sz="0" w:space="0" w:color="auto"/>
        <w:left w:val="none" w:sz="0" w:space="0" w:color="auto"/>
        <w:bottom w:val="none" w:sz="0" w:space="0" w:color="auto"/>
        <w:right w:val="none" w:sz="0" w:space="0" w:color="auto"/>
      </w:divBdr>
    </w:div>
    <w:div w:id="190805148">
      <w:bodyDiv w:val="1"/>
      <w:marLeft w:val="0"/>
      <w:marRight w:val="0"/>
      <w:marTop w:val="0"/>
      <w:marBottom w:val="0"/>
      <w:divBdr>
        <w:top w:val="none" w:sz="0" w:space="0" w:color="auto"/>
        <w:left w:val="none" w:sz="0" w:space="0" w:color="auto"/>
        <w:bottom w:val="none" w:sz="0" w:space="0" w:color="auto"/>
        <w:right w:val="none" w:sz="0" w:space="0" w:color="auto"/>
      </w:divBdr>
    </w:div>
    <w:div w:id="194541347">
      <w:bodyDiv w:val="1"/>
      <w:marLeft w:val="0"/>
      <w:marRight w:val="0"/>
      <w:marTop w:val="0"/>
      <w:marBottom w:val="0"/>
      <w:divBdr>
        <w:top w:val="none" w:sz="0" w:space="0" w:color="auto"/>
        <w:left w:val="none" w:sz="0" w:space="0" w:color="auto"/>
        <w:bottom w:val="none" w:sz="0" w:space="0" w:color="auto"/>
        <w:right w:val="none" w:sz="0" w:space="0" w:color="auto"/>
      </w:divBdr>
    </w:div>
    <w:div w:id="197398508">
      <w:bodyDiv w:val="1"/>
      <w:marLeft w:val="0"/>
      <w:marRight w:val="0"/>
      <w:marTop w:val="0"/>
      <w:marBottom w:val="0"/>
      <w:divBdr>
        <w:top w:val="none" w:sz="0" w:space="0" w:color="auto"/>
        <w:left w:val="none" w:sz="0" w:space="0" w:color="auto"/>
        <w:bottom w:val="none" w:sz="0" w:space="0" w:color="auto"/>
        <w:right w:val="none" w:sz="0" w:space="0" w:color="auto"/>
      </w:divBdr>
    </w:div>
    <w:div w:id="208494038">
      <w:bodyDiv w:val="1"/>
      <w:marLeft w:val="0"/>
      <w:marRight w:val="0"/>
      <w:marTop w:val="0"/>
      <w:marBottom w:val="0"/>
      <w:divBdr>
        <w:top w:val="none" w:sz="0" w:space="0" w:color="auto"/>
        <w:left w:val="none" w:sz="0" w:space="0" w:color="auto"/>
        <w:bottom w:val="none" w:sz="0" w:space="0" w:color="auto"/>
        <w:right w:val="none" w:sz="0" w:space="0" w:color="auto"/>
      </w:divBdr>
    </w:div>
    <w:div w:id="217595091">
      <w:bodyDiv w:val="1"/>
      <w:marLeft w:val="0"/>
      <w:marRight w:val="0"/>
      <w:marTop w:val="0"/>
      <w:marBottom w:val="0"/>
      <w:divBdr>
        <w:top w:val="none" w:sz="0" w:space="0" w:color="auto"/>
        <w:left w:val="none" w:sz="0" w:space="0" w:color="auto"/>
        <w:bottom w:val="none" w:sz="0" w:space="0" w:color="auto"/>
        <w:right w:val="none" w:sz="0" w:space="0" w:color="auto"/>
      </w:divBdr>
    </w:div>
    <w:div w:id="250703961">
      <w:bodyDiv w:val="1"/>
      <w:marLeft w:val="0"/>
      <w:marRight w:val="0"/>
      <w:marTop w:val="0"/>
      <w:marBottom w:val="0"/>
      <w:divBdr>
        <w:top w:val="none" w:sz="0" w:space="0" w:color="auto"/>
        <w:left w:val="none" w:sz="0" w:space="0" w:color="auto"/>
        <w:bottom w:val="none" w:sz="0" w:space="0" w:color="auto"/>
        <w:right w:val="none" w:sz="0" w:space="0" w:color="auto"/>
      </w:divBdr>
    </w:div>
    <w:div w:id="252322885">
      <w:bodyDiv w:val="1"/>
      <w:marLeft w:val="0"/>
      <w:marRight w:val="0"/>
      <w:marTop w:val="0"/>
      <w:marBottom w:val="0"/>
      <w:divBdr>
        <w:top w:val="none" w:sz="0" w:space="0" w:color="auto"/>
        <w:left w:val="none" w:sz="0" w:space="0" w:color="auto"/>
        <w:bottom w:val="none" w:sz="0" w:space="0" w:color="auto"/>
        <w:right w:val="none" w:sz="0" w:space="0" w:color="auto"/>
      </w:divBdr>
      <w:divsChild>
        <w:div w:id="796724582">
          <w:marLeft w:val="547"/>
          <w:marRight w:val="0"/>
          <w:marTop w:val="0"/>
          <w:marBottom w:val="0"/>
          <w:divBdr>
            <w:top w:val="none" w:sz="0" w:space="0" w:color="auto"/>
            <w:left w:val="none" w:sz="0" w:space="0" w:color="auto"/>
            <w:bottom w:val="none" w:sz="0" w:space="0" w:color="auto"/>
            <w:right w:val="none" w:sz="0" w:space="0" w:color="auto"/>
          </w:divBdr>
        </w:div>
      </w:divsChild>
    </w:div>
    <w:div w:id="258149289">
      <w:bodyDiv w:val="1"/>
      <w:marLeft w:val="0"/>
      <w:marRight w:val="0"/>
      <w:marTop w:val="0"/>
      <w:marBottom w:val="0"/>
      <w:divBdr>
        <w:top w:val="none" w:sz="0" w:space="0" w:color="auto"/>
        <w:left w:val="none" w:sz="0" w:space="0" w:color="auto"/>
        <w:bottom w:val="none" w:sz="0" w:space="0" w:color="auto"/>
        <w:right w:val="none" w:sz="0" w:space="0" w:color="auto"/>
      </w:divBdr>
    </w:div>
    <w:div w:id="267615759">
      <w:bodyDiv w:val="1"/>
      <w:marLeft w:val="0"/>
      <w:marRight w:val="0"/>
      <w:marTop w:val="0"/>
      <w:marBottom w:val="0"/>
      <w:divBdr>
        <w:top w:val="none" w:sz="0" w:space="0" w:color="auto"/>
        <w:left w:val="none" w:sz="0" w:space="0" w:color="auto"/>
        <w:bottom w:val="none" w:sz="0" w:space="0" w:color="auto"/>
        <w:right w:val="none" w:sz="0" w:space="0" w:color="auto"/>
      </w:divBdr>
    </w:div>
    <w:div w:id="269090861">
      <w:bodyDiv w:val="1"/>
      <w:marLeft w:val="0"/>
      <w:marRight w:val="0"/>
      <w:marTop w:val="0"/>
      <w:marBottom w:val="0"/>
      <w:divBdr>
        <w:top w:val="none" w:sz="0" w:space="0" w:color="auto"/>
        <w:left w:val="none" w:sz="0" w:space="0" w:color="auto"/>
        <w:bottom w:val="none" w:sz="0" w:space="0" w:color="auto"/>
        <w:right w:val="none" w:sz="0" w:space="0" w:color="auto"/>
      </w:divBdr>
    </w:div>
    <w:div w:id="282462405">
      <w:bodyDiv w:val="1"/>
      <w:marLeft w:val="0"/>
      <w:marRight w:val="0"/>
      <w:marTop w:val="0"/>
      <w:marBottom w:val="0"/>
      <w:divBdr>
        <w:top w:val="none" w:sz="0" w:space="0" w:color="auto"/>
        <w:left w:val="none" w:sz="0" w:space="0" w:color="auto"/>
        <w:bottom w:val="none" w:sz="0" w:space="0" w:color="auto"/>
        <w:right w:val="none" w:sz="0" w:space="0" w:color="auto"/>
      </w:divBdr>
    </w:div>
    <w:div w:id="294986721">
      <w:bodyDiv w:val="1"/>
      <w:marLeft w:val="0"/>
      <w:marRight w:val="0"/>
      <w:marTop w:val="0"/>
      <w:marBottom w:val="0"/>
      <w:divBdr>
        <w:top w:val="none" w:sz="0" w:space="0" w:color="auto"/>
        <w:left w:val="none" w:sz="0" w:space="0" w:color="auto"/>
        <w:bottom w:val="none" w:sz="0" w:space="0" w:color="auto"/>
        <w:right w:val="none" w:sz="0" w:space="0" w:color="auto"/>
      </w:divBdr>
    </w:div>
    <w:div w:id="302580888">
      <w:bodyDiv w:val="1"/>
      <w:marLeft w:val="0"/>
      <w:marRight w:val="0"/>
      <w:marTop w:val="0"/>
      <w:marBottom w:val="0"/>
      <w:divBdr>
        <w:top w:val="none" w:sz="0" w:space="0" w:color="auto"/>
        <w:left w:val="none" w:sz="0" w:space="0" w:color="auto"/>
        <w:bottom w:val="none" w:sz="0" w:space="0" w:color="auto"/>
        <w:right w:val="none" w:sz="0" w:space="0" w:color="auto"/>
      </w:divBdr>
    </w:div>
    <w:div w:id="304550517">
      <w:bodyDiv w:val="1"/>
      <w:marLeft w:val="0"/>
      <w:marRight w:val="0"/>
      <w:marTop w:val="0"/>
      <w:marBottom w:val="0"/>
      <w:divBdr>
        <w:top w:val="none" w:sz="0" w:space="0" w:color="auto"/>
        <w:left w:val="none" w:sz="0" w:space="0" w:color="auto"/>
        <w:bottom w:val="none" w:sz="0" w:space="0" w:color="auto"/>
        <w:right w:val="none" w:sz="0" w:space="0" w:color="auto"/>
      </w:divBdr>
    </w:div>
    <w:div w:id="339353911">
      <w:bodyDiv w:val="1"/>
      <w:marLeft w:val="0"/>
      <w:marRight w:val="0"/>
      <w:marTop w:val="0"/>
      <w:marBottom w:val="0"/>
      <w:divBdr>
        <w:top w:val="none" w:sz="0" w:space="0" w:color="auto"/>
        <w:left w:val="none" w:sz="0" w:space="0" w:color="auto"/>
        <w:bottom w:val="none" w:sz="0" w:space="0" w:color="auto"/>
        <w:right w:val="none" w:sz="0" w:space="0" w:color="auto"/>
      </w:divBdr>
    </w:div>
    <w:div w:id="339436139">
      <w:bodyDiv w:val="1"/>
      <w:marLeft w:val="0"/>
      <w:marRight w:val="0"/>
      <w:marTop w:val="0"/>
      <w:marBottom w:val="0"/>
      <w:divBdr>
        <w:top w:val="none" w:sz="0" w:space="0" w:color="auto"/>
        <w:left w:val="none" w:sz="0" w:space="0" w:color="auto"/>
        <w:bottom w:val="none" w:sz="0" w:space="0" w:color="auto"/>
        <w:right w:val="none" w:sz="0" w:space="0" w:color="auto"/>
      </w:divBdr>
    </w:div>
    <w:div w:id="342633987">
      <w:bodyDiv w:val="1"/>
      <w:marLeft w:val="0"/>
      <w:marRight w:val="0"/>
      <w:marTop w:val="0"/>
      <w:marBottom w:val="0"/>
      <w:divBdr>
        <w:top w:val="none" w:sz="0" w:space="0" w:color="auto"/>
        <w:left w:val="none" w:sz="0" w:space="0" w:color="auto"/>
        <w:bottom w:val="none" w:sz="0" w:space="0" w:color="auto"/>
        <w:right w:val="none" w:sz="0" w:space="0" w:color="auto"/>
      </w:divBdr>
      <w:divsChild>
        <w:div w:id="306711233">
          <w:marLeft w:val="0"/>
          <w:marRight w:val="0"/>
          <w:marTop w:val="0"/>
          <w:marBottom w:val="0"/>
          <w:divBdr>
            <w:top w:val="none" w:sz="0" w:space="0" w:color="auto"/>
            <w:left w:val="none" w:sz="0" w:space="0" w:color="auto"/>
            <w:bottom w:val="none" w:sz="0" w:space="0" w:color="auto"/>
            <w:right w:val="none" w:sz="0" w:space="0" w:color="auto"/>
          </w:divBdr>
          <w:divsChild>
            <w:div w:id="589582088">
              <w:marLeft w:val="0"/>
              <w:marRight w:val="0"/>
              <w:marTop w:val="0"/>
              <w:marBottom w:val="0"/>
              <w:divBdr>
                <w:top w:val="none" w:sz="0" w:space="0" w:color="auto"/>
                <w:left w:val="none" w:sz="0" w:space="0" w:color="auto"/>
                <w:bottom w:val="none" w:sz="0" w:space="0" w:color="auto"/>
                <w:right w:val="none" w:sz="0" w:space="0" w:color="auto"/>
              </w:divBdr>
              <w:divsChild>
                <w:div w:id="1576354751">
                  <w:marLeft w:val="0"/>
                  <w:marRight w:val="0"/>
                  <w:marTop w:val="0"/>
                  <w:marBottom w:val="0"/>
                  <w:divBdr>
                    <w:top w:val="none" w:sz="0" w:space="0" w:color="auto"/>
                    <w:left w:val="none" w:sz="0" w:space="0" w:color="auto"/>
                    <w:bottom w:val="none" w:sz="0" w:space="0" w:color="auto"/>
                    <w:right w:val="none" w:sz="0" w:space="0" w:color="auto"/>
                  </w:divBdr>
                  <w:divsChild>
                    <w:div w:id="187064849">
                      <w:marLeft w:val="0"/>
                      <w:marRight w:val="0"/>
                      <w:marTop w:val="0"/>
                      <w:marBottom w:val="0"/>
                      <w:divBdr>
                        <w:top w:val="none" w:sz="0" w:space="0" w:color="auto"/>
                        <w:left w:val="none" w:sz="0" w:space="0" w:color="auto"/>
                        <w:bottom w:val="none" w:sz="0" w:space="0" w:color="auto"/>
                        <w:right w:val="none" w:sz="0" w:space="0" w:color="auto"/>
                      </w:divBdr>
                      <w:divsChild>
                        <w:div w:id="1167867425">
                          <w:marLeft w:val="0"/>
                          <w:marRight w:val="0"/>
                          <w:marTop w:val="0"/>
                          <w:marBottom w:val="420"/>
                          <w:divBdr>
                            <w:top w:val="none" w:sz="0" w:space="0" w:color="auto"/>
                            <w:left w:val="none" w:sz="0" w:space="0" w:color="auto"/>
                            <w:bottom w:val="none" w:sz="0" w:space="0" w:color="auto"/>
                            <w:right w:val="none" w:sz="0" w:space="0" w:color="auto"/>
                          </w:divBdr>
                          <w:divsChild>
                            <w:div w:id="111944164">
                              <w:marLeft w:val="0"/>
                              <w:marRight w:val="0"/>
                              <w:marTop w:val="0"/>
                              <w:marBottom w:val="0"/>
                              <w:divBdr>
                                <w:top w:val="none" w:sz="0" w:space="0" w:color="auto"/>
                                <w:left w:val="none" w:sz="0" w:space="0" w:color="auto"/>
                                <w:bottom w:val="none" w:sz="0" w:space="0" w:color="auto"/>
                                <w:right w:val="none" w:sz="0" w:space="0" w:color="auto"/>
                              </w:divBdr>
                              <w:divsChild>
                                <w:div w:id="757563157">
                                  <w:marLeft w:val="0"/>
                                  <w:marRight w:val="0"/>
                                  <w:marTop w:val="0"/>
                                  <w:marBottom w:val="420"/>
                                  <w:divBdr>
                                    <w:top w:val="none" w:sz="0" w:space="0" w:color="auto"/>
                                    <w:left w:val="none" w:sz="0" w:space="0" w:color="auto"/>
                                    <w:bottom w:val="none" w:sz="0" w:space="0" w:color="auto"/>
                                    <w:right w:val="none" w:sz="0" w:space="0" w:color="auto"/>
                                  </w:divBdr>
                                  <w:divsChild>
                                    <w:div w:id="244917902">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273118">
      <w:bodyDiv w:val="1"/>
      <w:marLeft w:val="0"/>
      <w:marRight w:val="0"/>
      <w:marTop w:val="0"/>
      <w:marBottom w:val="0"/>
      <w:divBdr>
        <w:top w:val="none" w:sz="0" w:space="0" w:color="auto"/>
        <w:left w:val="none" w:sz="0" w:space="0" w:color="auto"/>
        <w:bottom w:val="none" w:sz="0" w:space="0" w:color="auto"/>
        <w:right w:val="none" w:sz="0" w:space="0" w:color="auto"/>
      </w:divBdr>
    </w:div>
    <w:div w:id="356735000">
      <w:bodyDiv w:val="1"/>
      <w:marLeft w:val="0"/>
      <w:marRight w:val="0"/>
      <w:marTop w:val="0"/>
      <w:marBottom w:val="0"/>
      <w:divBdr>
        <w:top w:val="none" w:sz="0" w:space="0" w:color="auto"/>
        <w:left w:val="none" w:sz="0" w:space="0" w:color="auto"/>
        <w:bottom w:val="none" w:sz="0" w:space="0" w:color="auto"/>
        <w:right w:val="none" w:sz="0" w:space="0" w:color="auto"/>
      </w:divBdr>
    </w:div>
    <w:div w:id="375357168">
      <w:bodyDiv w:val="1"/>
      <w:marLeft w:val="0"/>
      <w:marRight w:val="0"/>
      <w:marTop w:val="0"/>
      <w:marBottom w:val="0"/>
      <w:divBdr>
        <w:top w:val="none" w:sz="0" w:space="0" w:color="auto"/>
        <w:left w:val="none" w:sz="0" w:space="0" w:color="auto"/>
        <w:bottom w:val="none" w:sz="0" w:space="0" w:color="auto"/>
        <w:right w:val="none" w:sz="0" w:space="0" w:color="auto"/>
      </w:divBdr>
      <w:divsChild>
        <w:div w:id="313922785">
          <w:marLeft w:val="0"/>
          <w:marRight w:val="0"/>
          <w:marTop w:val="0"/>
          <w:marBottom w:val="0"/>
          <w:divBdr>
            <w:top w:val="none" w:sz="0" w:space="0" w:color="auto"/>
            <w:left w:val="none" w:sz="0" w:space="0" w:color="auto"/>
            <w:bottom w:val="none" w:sz="0" w:space="0" w:color="auto"/>
            <w:right w:val="none" w:sz="0" w:space="0" w:color="auto"/>
          </w:divBdr>
          <w:divsChild>
            <w:div w:id="1796872010">
              <w:marLeft w:val="0"/>
              <w:marRight w:val="0"/>
              <w:marTop w:val="0"/>
              <w:marBottom w:val="0"/>
              <w:divBdr>
                <w:top w:val="none" w:sz="0" w:space="0" w:color="auto"/>
                <w:left w:val="none" w:sz="0" w:space="0" w:color="auto"/>
                <w:bottom w:val="none" w:sz="0" w:space="0" w:color="auto"/>
                <w:right w:val="none" w:sz="0" w:space="0" w:color="auto"/>
              </w:divBdr>
              <w:divsChild>
                <w:div w:id="1278952973">
                  <w:marLeft w:val="0"/>
                  <w:marRight w:val="0"/>
                  <w:marTop w:val="0"/>
                  <w:marBottom w:val="0"/>
                  <w:divBdr>
                    <w:top w:val="none" w:sz="0" w:space="0" w:color="auto"/>
                    <w:left w:val="none" w:sz="0" w:space="0" w:color="auto"/>
                    <w:bottom w:val="none" w:sz="0" w:space="0" w:color="auto"/>
                    <w:right w:val="none" w:sz="0" w:space="0" w:color="auto"/>
                  </w:divBdr>
                  <w:divsChild>
                    <w:div w:id="1650473106">
                      <w:marLeft w:val="0"/>
                      <w:marRight w:val="0"/>
                      <w:marTop w:val="0"/>
                      <w:marBottom w:val="0"/>
                      <w:divBdr>
                        <w:top w:val="dotted" w:sz="2" w:space="0" w:color="CCCCCC"/>
                        <w:left w:val="dotted" w:sz="2" w:space="0" w:color="CCCCCC"/>
                        <w:bottom w:val="dotted" w:sz="2" w:space="0" w:color="CCCCCC"/>
                        <w:right w:val="dotted" w:sz="2" w:space="0" w:color="CCCCCC"/>
                      </w:divBdr>
                      <w:divsChild>
                        <w:div w:id="363797875">
                          <w:marLeft w:val="0"/>
                          <w:marRight w:val="0"/>
                          <w:marTop w:val="0"/>
                          <w:marBottom w:val="207"/>
                          <w:divBdr>
                            <w:top w:val="single" w:sz="4" w:space="5" w:color="EEE3C0"/>
                            <w:left w:val="single" w:sz="4" w:space="5" w:color="EEE3C0"/>
                            <w:bottom w:val="single" w:sz="4" w:space="5" w:color="EEE3C0"/>
                            <w:right w:val="single" w:sz="4" w:space="5" w:color="EEE3C0"/>
                          </w:divBdr>
                          <w:divsChild>
                            <w:div w:id="1951617621">
                              <w:marLeft w:val="0"/>
                              <w:marRight w:val="0"/>
                              <w:marTop w:val="0"/>
                              <w:marBottom w:val="0"/>
                              <w:divBdr>
                                <w:top w:val="none" w:sz="0" w:space="0" w:color="auto"/>
                                <w:left w:val="none" w:sz="0" w:space="0" w:color="auto"/>
                                <w:bottom w:val="none" w:sz="0" w:space="0" w:color="auto"/>
                                <w:right w:val="none" w:sz="0" w:space="0" w:color="auto"/>
                              </w:divBdr>
                              <w:divsChild>
                                <w:div w:id="1662809383">
                                  <w:marLeft w:val="0"/>
                                  <w:marRight w:val="0"/>
                                  <w:marTop w:val="0"/>
                                  <w:marBottom w:val="0"/>
                                  <w:divBdr>
                                    <w:top w:val="none" w:sz="0" w:space="0" w:color="auto"/>
                                    <w:left w:val="none" w:sz="0" w:space="0" w:color="auto"/>
                                    <w:bottom w:val="none" w:sz="0" w:space="0" w:color="auto"/>
                                    <w:right w:val="none" w:sz="0" w:space="0" w:color="auto"/>
                                  </w:divBdr>
                                  <w:divsChild>
                                    <w:div w:id="1195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132532">
      <w:bodyDiv w:val="1"/>
      <w:marLeft w:val="0"/>
      <w:marRight w:val="0"/>
      <w:marTop w:val="0"/>
      <w:marBottom w:val="0"/>
      <w:divBdr>
        <w:top w:val="none" w:sz="0" w:space="0" w:color="auto"/>
        <w:left w:val="none" w:sz="0" w:space="0" w:color="auto"/>
        <w:bottom w:val="none" w:sz="0" w:space="0" w:color="auto"/>
        <w:right w:val="none" w:sz="0" w:space="0" w:color="auto"/>
      </w:divBdr>
    </w:div>
    <w:div w:id="414592700">
      <w:bodyDiv w:val="1"/>
      <w:marLeft w:val="0"/>
      <w:marRight w:val="0"/>
      <w:marTop w:val="0"/>
      <w:marBottom w:val="0"/>
      <w:divBdr>
        <w:top w:val="none" w:sz="0" w:space="0" w:color="auto"/>
        <w:left w:val="none" w:sz="0" w:space="0" w:color="auto"/>
        <w:bottom w:val="none" w:sz="0" w:space="0" w:color="auto"/>
        <w:right w:val="none" w:sz="0" w:space="0" w:color="auto"/>
      </w:divBdr>
    </w:div>
    <w:div w:id="417990612">
      <w:bodyDiv w:val="1"/>
      <w:marLeft w:val="0"/>
      <w:marRight w:val="0"/>
      <w:marTop w:val="0"/>
      <w:marBottom w:val="0"/>
      <w:divBdr>
        <w:top w:val="none" w:sz="0" w:space="0" w:color="auto"/>
        <w:left w:val="none" w:sz="0" w:space="0" w:color="auto"/>
        <w:bottom w:val="none" w:sz="0" w:space="0" w:color="auto"/>
        <w:right w:val="none" w:sz="0" w:space="0" w:color="auto"/>
      </w:divBdr>
    </w:div>
    <w:div w:id="427392029">
      <w:bodyDiv w:val="1"/>
      <w:marLeft w:val="0"/>
      <w:marRight w:val="0"/>
      <w:marTop w:val="0"/>
      <w:marBottom w:val="0"/>
      <w:divBdr>
        <w:top w:val="none" w:sz="0" w:space="0" w:color="auto"/>
        <w:left w:val="none" w:sz="0" w:space="0" w:color="auto"/>
        <w:bottom w:val="none" w:sz="0" w:space="0" w:color="auto"/>
        <w:right w:val="none" w:sz="0" w:space="0" w:color="auto"/>
      </w:divBdr>
    </w:div>
    <w:div w:id="433207635">
      <w:bodyDiv w:val="1"/>
      <w:marLeft w:val="0"/>
      <w:marRight w:val="0"/>
      <w:marTop w:val="0"/>
      <w:marBottom w:val="0"/>
      <w:divBdr>
        <w:top w:val="none" w:sz="0" w:space="0" w:color="auto"/>
        <w:left w:val="none" w:sz="0" w:space="0" w:color="auto"/>
        <w:bottom w:val="none" w:sz="0" w:space="0" w:color="auto"/>
        <w:right w:val="none" w:sz="0" w:space="0" w:color="auto"/>
      </w:divBdr>
    </w:div>
    <w:div w:id="445081629">
      <w:bodyDiv w:val="1"/>
      <w:marLeft w:val="0"/>
      <w:marRight w:val="0"/>
      <w:marTop w:val="0"/>
      <w:marBottom w:val="0"/>
      <w:divBdr>
        <w:top w:val="none" w:sz="0" w:space="0" w:color="auto"/>
        <w:left w:val="none" w:sz="0" w:space="0" w:color="auto"/>
        <w:bottom w:val="none" w:sz="0" w:space="0" w:color="auto"/>
        <w:right w:val="none" w:sz="0" w:space="0" w:color="auto"/>
      </w:divBdr>
      <w:divsChild>
        <w:div w:id="154760981">
          <w:marLeft w:val="0"/>
          <w:marRight w:val="0"/>
          <w:marTop w:val="0"/>
          <w:marBottom w:val="0"/>
          <w:divBdr>
            <w:top w:val="none" w:sz="0" w:space="0" w:color="auto"/>
            <w:left w:val="none" w:sz="0" w:space="0" w:color="auto"/>
            <w:bottom w:val="none" w:sz="0" w:space="0" w:color="auto"/>
            <w:right w:val="none" w:sz="0" w:space="0" w:color="auto"/>
          </w:divBdr>
          <w:divsChild>
            <w:div w:id="1114325657">
              <w:marLeft w:val="0"/>
              <w:marRight w:val="0"/>
              <w:marTop w:val="0"/>
              <w:marBottom w:val="0"/>
              <w:divBdr>
                <w:top w:val="none" w:sz="0" w:space="0" w:color="auto"/>
                <w:left w:val="none" w:sz="0" w:space="0" w:color="auto"/>
                <w:bottom w:val="none" w:sz="0" w:space="0" w:color="auto"/>
                <w:right w:val="none" w:sz="0" w:space="0" w:color="auto"/>
              </w:divBdr>
              <w:divsChild>
                <w:div w:id="1440296521">
                  <w:marLeft w:val="0"/>
                  <w:marRight w:val="0"/>
                  <w:marTop w:val="0"/>
                  <w:marBottom w:val="0"/>
                  <w:divBdr>
                    <w:top w:val="none" w:sz="0" w:space="0" w:color="auto"/>
                    <w:left w:val="none" w:sz="0" w:space="0" w:color="auto"/>
                    <w:bottom w:val="none" w:sz="0" w:space="0" w:color="auto"/>
                    <w:right w:val="none" w:sz="0" w:space="0" w:color="auto"/>
                  </w:divBdr>
                  <w:divsChild>
                    <w:div w:id="1744135551">
                      <w:marLeft w:val="0"/>
                      <w:marRight w:val="0"/>
                      <w:marTop w:val="0"/>
                      <w:marBottom w:val="0"/>
                      <w:divBdr>
                        <w:top w:val="dotted" w:sz="2" w:space="0" w:color="CCCCCC"/>
                        <w:left w:val="dotted" w:sz="2" w:space="0" w:color="CCCCCC"/>
                        <w:bottom w:val="dotted" w:sz="2" w:space="0" w:color="CCCCCC"/>
                        <w:right w:val="dotted" w:sz="2" w:space="0" w:color="CCCCCC"/>
                      </w:divBdr>
                      <w:divsChild>
                        <w:div w:id="1757481213">
                          <w:marLeft w:val="0"/>
                          <w:marRight w:val="0"/>
                          <w:marTop w:val="0"/>
                          <w:marBottom w:val="207"/>
                          <w:divBdr>
                            <w:top w:val="single" w:sz="4" w:space="5" w:color="EEE3C0"/>
                            <w:left w:val="single" w:sz="4" w:space="5" w:color="EEE3C0"/>
                            <w:bottom w:val="single" w:sz="4" w:space="5" w:color="EEE3C0"/>
                            <w:right w:val="single" w:sz="4" w:space="5" w:color="EEE3C0"/>
                          </w:divBdr>
                          <w:divsChild>
                            <w:div w:id="984431319">
                              <w:marLeft w:val="0"/>
                              <w:marRight w:val="0"/>
                              <w:marTop w:val="0"/>
                              <w:marBottom w:val="0"/>
                              <w:divBdr>
                                <w:top w:val="none" w:sz="0" w:space="0" w:color="auto"/>
                                <w:left w:val="none" w:sz="0" w:space="0" w:color="auto"/>
                                <w:bottom w:val="none" w:sz="0" w:space="0" w:color="auto"/>
                                <w:right w:val="none" w:sz="0" w:space="0" w:color="auto"/>
                              </w:divBdr>
                              <w:divsChild>
                                <w:div w:id="996346458">
                                  <w:marLeft w:val="0"/>
                                  <w:marRight w:val="0"/>
                                  <w:marTop w:val="0"/>
                                  <w:marBottom w:val="0"/>
                                  <w:divBdr>
                                    <w:top w:val="none" w:sz="0" w:space="0" w:color="auto"/>
                                    <w:left w:val="none" w:sz="0" w:space="0" w:color="auto"/>
                                    <w:bottom w:val="none" w:sz="0" w:space="0" w:color="auto"/>
                                    <w:right w:val="none" w:sz="0" w:space="0" w:color="auto"/>
                                  </w:divBdr>
                                  <w:divsChild>
                                    <w:div w:id="10061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748227">
      <w:bodyDiv w:val="1"/>
      <w:marLeft w:val="0"/>
      <w:marRight w:val="0"/>
      <w:marTop w:val="0"/>
      <w:marBottom w:val="0"/>
      <w:divBdr>
        <w:top w:val="none" w:sz="0" w:space="0" w:color="auto"/>
        <w:left w:val="none" w:sz="0" w:space="0" w:color="auto"/>
        <w:bottom w:val="none" w:sz="0" w:space="0" w:color="auto"/>
        <w:right w:val="none" w:sz="0" w:space="0" w:color="auto"/>
      </w:divBdr>
    </w:div>
    <w:div w:id="467937696">
      <w:bodyDiv w:val="1"/>
      <w:marLeft w:val="0"/>
      <w:marRight w:val="0"/>
      <w:marTop w:val="0"/>
      <w:marBottom w:val="0"/>
      <w:divBdr>
        <w:top w:val="none" w:sz="0" w:space="0" w:color="auto"/>
        <w:left w:val="none" w:sz="0" w:space="0" w:color="auto"/>
        <w:bottom w:val="none" w:sz="0" w:space="0" w:color="auto"/>
        <w:right w:val="none" w:sz="0" w:space="0" w:color="auto"/>
      </w:divBdr>
    </w:div>
    <w:div w:id="471144045">
      <w:bodyDiv w:val="1"/>
      <w:marLeft w:val="0"/>
      <w:marRight w:val="0"/>
      <w:marTop w:val="0"/>
      <w:marBottom w:val="0"/>
      <w:divBdr>
        <w:top w:val="none" w:sz="0" w:space="0" w:color="auto"/>
        <w:left w:val="none" w:sz="0" w:space="0" w:color="auto"/>
        <w:bottom w:val="none" w:sz="0" w:space="0" w:color="auto"/>
        <w:right w:val="none" w:sz="0" w:space="0" w:color="auto"/>
      </w:divBdr>
      <w:divsChild>
        <w:div w:id="722485376">
          <w:marLeft w:val="0"/>
          <w:marRight w:val="0"/>
          <w:marTop w:val="0"/>
          <w:marBottom w:val="0"/>
          <w:divBdr>
            <w:top w:val="none" w:sz="0" w:space="0" w:color="auto"/>
            <w:left w:val="none" w:sz="0" w:space="0" w:color="auto"/>
            <w:bottom w:val="none" w:sz="0" w:space="0" w:color="auto"/>
            <w:right w:val="none" w:sz="0" w:space="0" w:color="auto"/>
          </w:divBdr>
          <w:divsChild>
            <w:div w:id="428430957">
              <w:marLeft w:val="0"/>
              <w:marRight w:val="0"/>
              <w:marTop w:val="0"/>
              <w:marBottom w:val="0"/>
              <w:divBdr>
                <w:top w:val="none" w:sz="0" w:space="0" w:color="auto"/>
                <w:left w:val="none" w:sz="0" w:space="0" w:color="auto"/>
                <w:bottom w:val="none" w:sz="0" w:space="0" w:color="auto"/>
                <w:right w:val="none" w:sz="0" w:space="0" w:color="auto"/>
              </w:divBdr>
              <w:divsChild>
                <w:div w:id="583992891">
                  <w:marLeft w:val="0"/>
                  <w:marRight w:val="0"/>
                  <w:marTop w:val="0"/>
                  <w:marBottom w:val="0"/>
                  <w:divBdr>
                    <w:top w:val="none" w:sz="0" w:space="0" w:color="auto"/>
                    <w:left w:val="none" w:sz="0" w:space="0" w:color="auto"/>
                    <w:bottom w:val="none" w:sz="0" w:space="0" w:color="auto"/>
                    <w:right w:val="none" w:sz="0" w:space="0" w:color="auto"/>
                  </w:divBdr>
                  <w:divsChild>
                    <w:div w:id="1159690910">
                      <w:marLeft w:val="0"/>
                      <w:marRight w:val="0"/>
                      <w:marTop w:val="0"/>
                      <w:marBottom w:val="0"/>
                      <w:divBdr>
                        <w:top w:val="none" w:sz="0" w:space="0" w:color="auto"/>
                        <w:left w:val="none" w:sz="0" w:space="0" w:color="auto"/>
                        <w:bottom w:val="none" w:sz="0" w:space="0" w:color="auto"/>
                        <w:right w:val="none" w:sz="0" w:space="0" w:color="auto"/>
                      </w:divBdr>
                      <w:divsChild>
                        <w:div w:id="646980032">
                          <w:marLeft w:val="0"/>
                          <w:marRight w:val="0"/>
                          <w:marTop w:val="0"/>
                          <w:marBottom w:val="420"/>
                          <w:divBdr>
                            <w:top w:val="none" w:sz="0" w:space="0" w:color="auto"/>
                            <w:left w:val="none" w:sz="0" w:space="0" w:color="auto"/>
                            <w:bottom w:val="none" w:sz="0" w:space="0" w:color="auto"/>
                            <w:right w:val="none" w:sz="0" w:space="0" w:color="auto"/>
                          </w:divBdr>
                          <w:divsChild>
                            <w:div w:id="16351118">
                              <w:marLeft w:val="0"/>
                              <w:marRight w:val="0"/>
                              <w:marTop w:val="0"/>
                              <w:marBottom w:val="0"/>
                              <w:divBdr>
                                <w:top w:val="none" w:sz="0" w:space="0" w:color="auto"/>
                                <w:left w:val="none" w:sz="0" w:space="0" w:color="auto"/>
                                <w:bottom w:val="none" w:sz="0" w:space="0" w:color="auto"/>
                                <w:right w:val="none" w:sz="0" w:space="0" w:color="auto"/>
                              </w:divBdr>
                              <w:divsChild>
                                <w:div w:id="570776185">
                                  <w:marLeft w:val="0"/>
                                  <w:marRight w:val="0"/>
                                  <w:marTop w:val="0"/>
                                  <w:marBottom w:val="420"/>
                                  <w:divBdr>
                                    <w:top w:val="none" w:sz="0" w:space="0" w:color="auto"/>
                                    <w:left w:val="none" w:sz="0" w:space="0" w:color="auto"/>
                                    <w:bottom w:val="none" w:sz="0" w:space="0" w:color="auto"/>
                                    <w:right w:val="none" w:sz="0" w:space="0" w:color="auto"/>
                                  </w:divBdr>
                                  <w:divsChild>
                                    <w:div w:id="52895059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172649">
      <w:bodyDiv w:val="1"/>
      <w:marLeft w:val="0"/>
      <w:marRight w:val="0"/>
      <w:marTop w:val="0"/>
      <w:marBottom w:val="0"/>
      <w:divBdr>
        <w:top w:val="none" w:sz="0" w:space="0" w:color="auto"/>
        <w:left w:val="none" w:sz="0" w:space="0" w:color="auto"/>
        <w:bottom w:val="none" w:sz="0" w:space="0" w:color="auto"/>
        <w:right w:val="none" w:sz="0" w:space="0" w:color="auto"/>
      </w:divBdr>
    </w:div>
    <w:div w:id="510608222">
      <w:bodyDiv w:val="1"/>
      <w:marLeft w:val="0"/>
      <w:marRight w:val="0"/>
      <w:marTop w:val="0"/>
      <w:marBottom w:val="0"/>
      <w:divBdr>
        <w:top w:val="none" w:sz="0" w:space="0" w:color="auto"/>
        <w:left w:val="none" w:sz="0" w:space="0" w:color="auto"/>
        <w:bottom w:val="none" w:sz="0" w:space="0" w:color="auto"/>
        <w:right w:val="none" w:sz="0" w:space="0" w:color="auto"/>
      </w:divBdr>
    </w:div>
    <w:div w:id="533814653">
      <w:bodyDiv w:val="1"/>
      <w:marLeft w:val="0"/>
      <w:marRight w:val="0"/>
      <w:marTop w:val="0"/>
      <w:marBottom w:val="0"/>
      <w:divBdr>
        <w:top w:val="none" w:sz="0" w:space="0" w:color="auto"/>
        <w:left w:val="none" w:sz="0" w:space="0" w:color="auto"/>
        <w:bottom w:val="none" w:sz="0" w:space="0" w:color="auto"/>
        <w:right w:val="none" w:sz="0" w:space="0" w:color="auto"/>
      </w:divBdr>
    </w:div>
    <w:div w:id="540627103">
      <w:bodyDiv w:val="1"/>
      <w:marLeft w:val="0"/>
      <w:marRight w:val="0"/>
      <w:marTop w:val="0"/>
      <w:marBottom w:val="0"/>
      <w:divBdr>
        <w:top w:val="none" w:sz="0" w:space="0" w:color="auto"/>
        <w:left w:val="none" w:sz="0" w:space="0" w:color="auto"/>
        <w:bottom w:val="none" w:sz="0" w:space="0" w:color="auto"/>
        <w:right w:val="none" w:sz="0" w:space="0" w:color="auto"/>
      </w:divBdr>
    </w:div>
    <w:div w:id="550843218">
      <w:bodyDiv w:val="1"/>
      <w:marLeft w:val="0"/>
      <w:marRight w:val="0"/>
      <w:marTop w:val="0"/>
      <w:marBottom w:val="0"/>
      <w:divBdr>
        <w:top w:val="none" w:sz="0" w:space="0" w:color="auto"/>
        <w:left w:val="none" w:sz="0" w:space="0" w:color="auto"/>
        <w:bottom w:val="none" w:sz="0" w:space="0" w:color="auto"/>
        <w:right w:val="none" w:sz="0" w:space="0" w:color="auto"/>
      </w:divBdr>
    </w:div>
    <w:div w:id="552928598">
      <w:bodyDiv w:val="1"/>
      <w:marLeft w:val="0"/>
      <w:marRight w:val="0"/>
      <w:marTop w:val="0"/>
      <w:marBottom w:val="0"/>
      <w:divBdr>
        <w:top w:val="none" w:sz="0" w:space="0" w:color="auto"/>
        <w:left w:val="none" w:sz="0" w:space="0" w:color="auto"/>
        <w:bottom w:val="none" w:sz="0" w:space="0" w:color="auto"/>
        <w:right w:val="none" w:sz="0" w:space="0" w:color="auto"/>
      </w:divBdr>
    </w:div>
    <w:div w:id="555237260">
      <w:bodyDiv w:val="1"/>
      <w:marLeft w:val="0"/>
      <w:marRight w:val="0"/>
      <w:marTop w:val="0"/>
      <w:marBottom w:val="0"/>
      <w:divBdr>
        <w:top w:val="none" w:sz="0" w:space="0" w:color="auto"/>
        <w:left w:val="none" w:sz="0" w:space="0" w:color="auto"/>
        <w:bottom w:val="none" w:sz="0" w:space="0" w:color="auto"/>
        <w:right w:val="none" w:sz="0" w:space="0" w:color="auto"/>
      </w:divBdr>
    </w:div>
    <w:div w:id="560747230">
      <w:bodyDiv w:val="1"/>
      <w:marLeft w:val="0"/>
      <w:marRight w:val="0"/>
      <w:marTop w:val="0"/>
      <w:marBottom w:val="0"/>
      <w:divBdr>
        <w:top w:val="none" w:sz="0" w:space="0" w:color="auto"/>
        <w:left w:val="none" w:sz="0" w:space="0" w:color="auto"/>
        <w:bottom w:val="none" w:sz="0" w:space="0" w:color="auto"/>
        <w:right w:val="none" w:sz="0" w:space="0" w:color="auto"/>
      </w:divBdr>
    </w:div>
    <w:div w:id="561407134">
      <w:bodyDiv w:val="1"/>
      <w:marLeft w:val="0"/>
      <w:marRight w:val="0"/>
      <w:marTop w:val="0"/>
      <w:marBottom w:val="0"/>
      <w:divBdr>
        <w:top w:val="none" w:sz="0" w:space="0" w:color="auto"/>
        <w:left w:val="none" w:sz="0" w:space="0" w:color="auto"/>
        <w:bottom w:val="none" w:sz="0" w:space="0" w:color="auto"/>
        <w:right w:val="none" w:sz="0" w:space="0" w:color="auto"/>
      </w:divBdr>
    </w:div>
    <w:div w:id="562524171">
      <w:bodyDiv w:val="1"/>
      <w:marLeft w:val="0"/>
      <w:marRight w:val="0"/>
      <w:marTop w:val="0"/>
      <w:marBottom w:val="0"/>
      <w:divBdr>
        <w:top w:val="none" w:sz="0" w:space="0" w:color="auto"/>
        <w:left w:val="none" w:sz="0" w:space="0" w:color="auto"/>
        <w:bottom w:val="none" w:sz="0" w:space="0" w:color="auto"/>
        <w:right w:val="none" w:sz="0" w:space="0" w:color="auto"/>
      </w:divBdr>
      <w:divsChild>
        <w:div w:id="1080909962">
          <w:marLeft w:val="0"/>
          <w:marRight w:val="0"/>
          <w:marTop w:val="0"/>
          <w:marBottom w:val="0"/>
          <w:divBdr>
            <w:top w:val="none" w:sz="0" w:space="0" w:color="auto"/>
            <w:left w:val="none" w:sz="0" w:space="0" w:color="auto"/>
            <w:bottom w:val="none" w:sz="0" w:space="0" w:color="auto"/>
            <w:right w:val="none" w:sz="0" w:space="0" w:color="auto"/>
          </w:divBdr>
          <w:divsChild>
            <w:div w:id="804397347">
              <w:marLeft w:val="0"/>
              <w:marRight w:val="0"/>
              <w:marTop w:val="0"/>
              <w:marBottom w:val="0"/>
              <w:divBdr>
                <w:top w:val="none" w:sz="0" w:space="0" w:color="auto"/>
                <w:left w:val="none" w:sz="0" w:space="0" w:color="auto"/>
                <w:bottom w:val="none" w:sz="0" w:space="0" w:color="auto"/>
                <w:right w:val="none" w:sz="0" w:space="0" w:color="auto"/>
              </w:divBdr>
              <w:divsChild>
                <w:div w:id="535193115">
                  <w:marLeft w:val="0"/>
                  <w:marRight w:val="0"/>
                  <w:marTop w:val="0"/>
                  <w:marBottom w:val="0"/>
                  <w:divBdr>
                    <w:top w:val="none" w:sz="0" w:space="0" w:color="auto"/>
                    <w:left w:val="none" w:sz="0" w:space="0" w:color="auto"/>
                    <w:bottom w:val="none" w:sz="0" w:space="0" w:color="auto"/>
                    <w:right w:val="none" w:sz="0" w:space="0" w:color="auto"/>
                  </w:divBdr>
                  <w:divsChild>
                    <w:div w:id="302278070">
                      <w:marLeft w:val="0"/>
                      <w:marRight w:val="0"/>
                      <w:marTop w:val="0"/>
                      <w:marBottom w:val="0"/>
                      <w:divBdr>
                        <w:top w:val="dotted" w:sz="2" w:space="0" w:color="CCCCCC"/>
                        <w:left w:val="dotted" w:sz="2" w:space="0" w:color="CCCCCC"/>
                        <w:bottom w:val="dotted" w:sz="2" w:space="0" w:color="CCCCCC"/>
                        <w:right w:val="dotted" w:sz="2" w:space="0" w:color="CCCCCC"/>
                      </w:divBdr>
                      <w:divsChild>
                        <w:div w:id="364017429">
                          <w:marLeft w:val="0"/>
                          <w:marRight w:val="0"/>
                          <w:marTop w:val="0"/>
                          <w:marBottom w:val="207"/>
                          <w:divBdr>
                            <w:top w:val="single" w:sz="4" w:space="5" w:color="EEE3C0"/>
                            <w:left w:val="single" w:sz="4" w:space="5" w:color="EEE3C0"/>
                            <w:bottom w:val="single" w:sz="4" w:space="5" w:color="EEE3C0"/>
                            <w:right w:val="single" w:sz="4" w:space="5" w:color="EEE3C0"/>
                          </w:divBdr>
                          <w:divsChild>
                            <w:div w:id="178937022">
                              <w:marLeft w:val="0"/>
                              <w:marRight w:val="0"/>
                              <w:marTop w:val="0"/>
                              <w:marBottom w:val="0"/>
                              <w:divBdr>
                                <w:top w:val="none" w:sz="0" w:space="0" w:color="auto"/>
                                <w:left w:val="none" w:sz="0" w:space="0" w:color="auto"/>
                                <w:bottom w:val="none" w:sz="0" w:space="0" w:color="auto"/>
                                <w:right w:val="none" w:sz="0" w:space="0" w:color="auto"/>
                              </w:divBdr>
                              <w:divsChild>
                                <w:div w:id="1706828946">
                                  <w:marLeft w:val="0"/>
                                  <w:marRight w:val="0"/>
                                  <w:marTop w:val="0"/>
                                  <w:marBottom w:val="0"/>
                                  <w:divBdr>
                                    <w:top w:val="none" w:sz="0" w:space="0" w:color="auto"/>
                                    <w:left w:val="none" w:sz="0" w:space="0" w:color="auto"/>
                                    <w:bottom w:val="none" w:sz="0" w:space="0" w:color="auto"/>
                                    <w:right w:val="none" w:sz="0" w:space="0" w:color="auto"/>
                                  </w:divBdr>
                                  <w:divsChild>
                                    <w:div w:id="12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379936">
      <w:bodyDiv w:val="1"/>
      <w:marLeft w:val="0"/>
      <w:marRight w:val="0"/>
      <w:marTop w:val="0"/>
      <w:marBottom w:val="0"/>
      <w:divBdr>
        <w:top w:val="none" w:sz="0" w:space="0" w:color="auto"/>
        <w:left w:val="none" w:sz="0" w:space="0" w:color="auto"/>
        <w:bottom w:val="none" w:sz="0" w:space="0" w:color="auto"/>
        <w:right w:val="none" w:sz="0" w:space="0" w:color="auto"/>
      </w:divBdr>
      <w:divsChild>
        <w:div w:id="2073304901">
          <w:marLeft w:val="0"/>
          <w:marRight w:val="0"/>
          <w:marTop w:val="0"/>
          <w:marBottom w:val="0"/>
          <w:divBdr>
            <w:top w:val="none" w:sz="0" w:space="0" w:color="auto"/>
            <w:left w:val="none" w:sz="0" w:space="0" w:color="auto"/>
            <w:bottom w:val="single" w:sz="48" w:space="0" w:color="FFFFFF"/>
            <w:right w:val="none" w:sz="0" w:space="0" w:color="auto"/>
          </w:divBdr>
          <w:divsChild>
            <w:div w:id="1923030765">
              <w:marLeft w:val="0"/>
              <w:marRight w:val="0"/>
              <w:marTop w:val="0"/>
              <w:marBottom w:val="177"/>
              <w:divBdr>
                <w:top w:val="none" w:sz="0" w:space="0" w:color="auto"/>
                <w:left w:val="none" w:sz="0" w:space="0" w:color="auto"/>
                <w:bottom w:val="none" w:sz="0" w:space="0" w:color="auto"/>
                <w:right w:val="none" w:sz="0" w:space="0" w:color="auto"/>
              </w:divBdr>
              <w:divsChild>
                <w:div w:id="1934314711">
                  <w:marLeft w:val="0"/>
                  <w:marRight w:val="0"/>
                  <w:marTop w:val="0"/>
                  <w:marBottom w:val="0"/>
                  <w:divBdr>
                    <w:top w:val="none" w:sz="0" w:space="0" w:color="auto"/>
                    <w:left w:val="none" w:sz="0" w:space="0" w:color="auto"/>
                    <w:bottom w:val="none" w:sz="0" w:space="0" w:color="auto"/>
                    <w:right w:val="none" w:sz="0" w:space="0" w:color="auto"/>
                  </w:divBdr>
                  <w:divsChild>
                    <w:div w:id="76830682">
                      <w:marLeft w:val="1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8583">
      <w:bodyDiv w:val="1"/>
      <w:marLeft w:val="0"/>
      <w:marRight w:val="0"/>
      <w:marTop w:val="0"/>
      <w:marBottom w:val="0"/>
      <w:divBdr>
        <w:top w:val="none" w:sz="0" w:space="0" w:color="auto"/>
        <w:left w:val="none" w:sz="0" w:space="0" w:color="auto"/>
        <w:bottom w:val="none" w:sz="0" w:space="0" w:color="auto"/>
        <w:right w:val="none" w:sz="0" w:space="0" w:color="auto"/>
      </w:divBdr>
    </w:div>
    <w:div w:id="604772897">
      <w:bodyDiv w:val="1"/>
      <w:marLeft w:val="0"/>
      <w:marRight w:val="0"/>
      <w:marTop w:val="0"/>
      <w:marBottom w:val="0"/>
      <w:divBdr>
        <w:top w:val="none" w:sz="0" w:space="0" w:color="auto"/>
        <w:left w:val="none" w:sz="0" w:space="0" w:color="auto"/>
        <w:bottom w:val="none" w:sz="0" w:space="0" w:color="auto"/>
        <w:right w:val="none" w:sz="0" w:space="0" w:color="auto"/>
      </w:divBdr>
    </w:div>
    <w:div w:id="629672812">
      <w:bodyDiv w:val="1"/>
      <w:marLeft w:val="0"/>
      <w:marRight w:val="0"/>
      <w:marTop w:val="0"/>
      <w:marBottom w:val="0"/>
      <w:divBdr>
        <w:top w:val="none" w:sz="0" w:space="0" w:color="auto"/>
        <w:left w:val="none" w:sz="0" w:space="0" w:color="auto"/>
        <w:bottom w:val="none" w:sz="0" w:space="0" w:color="auto"/>
        <w:right w:val="none" w:sz="0" w:space="0" w:color="auto"/>
      </w:divBdr>
    </w:div>
    <w:div w:id="630673042">
      <w:bodyDiv w:val="1"/>
      <w:marLeft w:val="0"/>
      <w:marRight w:val="0"/>
      <w:marTop w:val="0"/>
      <w:marBottom w:val="0"/>
      <w:divBdr>
        <w:top w:val="none" w:sz="0" w:space="0" w:color="auto"/>
        <w:left w:val="none" w:sz="0" w:space="0" w:color="auto"/>
        <w:bottom w:val="none" w:sz="0" w:space="0" w:color="auto"/>
        <w:right w:val="none" w:sz="0" w:space="0" w:color="auto"/>
      </w:divBdr>
    </w:div>
    <w:div w:id="642201908">
      <w:bodyDiv w:val="1"/>
      <w:marLeft w:val="0"/>
      <w:marRight w:val="0"/>
      <w:marTop w:val="0"/>
      <w:marBottom w:val="0"/>
      <w:divBdr>
        <w:top w:val="none" w:sz="0" w:space="0" w:color="auto"/>
        <w:left w:val="none" w:sz="0" w:space="0" w:color="auto"/>
        <w:bottom w:val="none" w:sz="0" w:space="0" w:color="auto"/>
        <w:right w:val="none" w:sz="0" w:space="0" w:color="auto"/>
      </w:divBdr>
    </w:div>
    <w:div w:id="644816162">
      <w:bodyDiv w:val="1"/>
      <w:marLeft w:val="0"/>
      <w:marRight w:val="0"/>
      <w:marTop w:val="0"/>
      <w:marBottom w:val="0"/>
      <w:divBdr>
        <w:top w:val="none" w:sz="0" w:space="0" w:color="auto"/>
        <w:left w:val="none" w:sz="0" w:space="0" w:color="auto"/>
        <w:bottom w:val="none" w:sz="0" w:space="0" w:color="auto"/>
        <w:right w:val="none" w:sz="0" w:space="0" w:color="auto"/>
      </w:divBdr>
    </w:div>
    <w:div w:id="645936113">
      <w:bodyDiv w:val="1"/>
      <w:marLeft w:val="0"/>
      <w:marRight w:val="0"/>
      <w:marTop w:val="0"/>
      <w:marBottom w:val="0"/>
      <w:divBdr>
        <w:top w:val="none" w:sz="0" w:space="0" w:color="auto"/>
        <w:left w:val="none" w:sz="0" w:space="0" w:color="auto"/>
        <w:bottom w:val="none" w:sz="0" w:space="0" w:color="auto"/>
        <w:right w:val="none" w:sz="0" w:space="0" w:color="auto"/>
      </w:divBdr>
    </w:div>
    <w:div w:id="646009303">
      <w:bodyDiv w:val="1"/>
      <w:marLeft w:val="0"/>
      <w:marRight w:val="0"/>
      <w:marTop w:val="0"/>
      <w:marBottom w:val="0"/>
      <w:divBdr>
        <w:top w:val="none" w:sz="0" w:space="0" w:color="auto"/>
        <w:left w:val="none" w:sz="0" w:space="0" w:color="auto"/>
        <w:bottom w:val="none" w:sz="0" w:space="0" w:color="auto"/>
        <w:right w:val="none" w:sz="0" w:space="0" w:color="auto"/>
      </w:divBdr>
    </w:div>
    <w:div w:id="668139955">
      <w:bodyDiv w:val="1"/>
      <w:marLeft w:val="0"/>
      <w:marRight w:val="0"/>
      <w:marTop w:val="0"/>
      <w:marBottom w:val="0"/>
      <w:divBdr>
        <w:top w:val="none" w:sz="0" w:space="0" w:color="auto"/>
        <w:left w:val="none" w:sz="0" w:space="0" w:color="auto"/>
        <w:bottom w:val="none" w:sz="0" w:space="0" w:color="auto"/>
        <w:right w:val="none" w:sz="0" w:space="0" w:color="auto"/>
      </w:divBdr>
    </w:div>
    <w:div w:id="699624176">
      <w:bodyDiv w:val="1"/>
      <w:marLeft w:val="0"/>
      <w:marRight w:val="0"/>
      <w:marTop w:val="0"/>
      <w:marBottom w:val="0"/>
      <w:divBdr>
        <w:top w:val="none" w:sz="0" w:space="0" w:color="auto"/>
        <w:left w:val="none" w:sz="0" w:space="0" w:color="auto"/>
        <w:bottom w:val="none" w:sz="0" w:space="0" w:color="auto"/>
        <w:right w:val="none" w:sz="0" w:space="0" w:color="auto"/>
      </w:divBdr>
    </w:div>
    <w:div w:id="718819528">
      <w:bodyDiv w:val="1"/>
      <w:marLeft w:val="0"/>
      <w:marRight w:val="0"/>
      <w:marTop w:val="0"/>
      <w:marBottom w:val="0"/>
      <w:divBdr>
        <w:top w:val="none" w:sz="0" w:space="0" w:color="auto"/>
        <w:left w:val="none" w:sz="0" w:space="0" w:color="auto"/>
        <w:bottom w:val="none" w:sz="0" w:space="0" w:color="auto"/>
        <w:right w:val="none" w:sz="0" w:space="0" w:color="auto"/>
      </w:divBdr>
    </w:div>
    <w:div w:id="720638427">
      <w:bodyDiv w:val="1"/>
      <w:marLeft w:val="0"/>
      <w:marRight w:val="0"/>
      <w:marTop w:val="0"/>
      <w:marBottom w:val="0"/>
      <w:divBdr>
        <w:top w:val="none" w:sz="0" w:space="0" w:color="auto"/>
        <w:left w:val="none" w:sz="0" w:space="0" w:color="auto"/>
        <w:bottom w:val="none" w:sz="0" w:space="0" w:color="auto"/>
        <w:right w:val="none" w:sz="0" w:space="0" w:color="auto"/>
      </w:divBdr>
    </w:div>
    <w:div w:id="720976714">
      <w:bodyDiv w:val="1"/>
      <w:marLeft w:val="0"/>
      <w:marRight w:val="0"/>
      <w:marTop w:val="0"/>
      <w:marBottom w:val="0"/>
      <w:divBdr>
        <w:top w:val="none" w:sz="0" w:space="0" w:color="auto"/>
        <w:left w:val="none" w:sz="0" w:space="0" w:color="auto"/>
        <w:bottom w:val="none" w:sz="0" w:space="0" w:color="auto"/>
        <w:right w:val="none" w:sz="0" w:space="0" w:color="auto"/>
      </w:divBdr>
    </w:div>
    <w:div w:id="722799062">
      <w:bodyDiv w:val="1"/>
      <w:marLeft w:val="0"/>
      <w:marRight w:val="0"/>
      <w:marTop w:val="0"/>
      <w:marBottom w:val="0"/>
      <w:divBdr>
        <w:top w:val="none" w:sz="0" w:space="0" w:color="auto"/>
        <w:left w:val="none" w:sz="0" w:space="0" w:color="auto"/>
        <w:bottom w:val="none" w:sz="0" w:space="0" w:color="auto"/>
        <w:right w:val="none" w:sz="0" w:space="0" w:color="auto"/>
      </w:divBdr>
      <w:divsChild>
        <w:div w:id="371922600">
          <w:marLeft w:val="0"/>
          <w:marRight w:val="0"/>
          <w:marTop w:val="0"/>
          <w:marBottom w:val="0"/>
          <w:divBdr>
            <w:top w:val="none" w:sz="0" w:space="0" w:color="auto"/>
            <w:left w:val="none" w:sz="0" w:space="0" w:color="auto"/>
            <w:bottom w:val="none" w:sz="0" w:space="0" w:color="auto"/>
            <w:right w:val="none" w:sz="0" w:space="0" w:color="auto"/>
          </w:divBdr>
          <w:divsChild>
            <w:div w:id="1385256416">
              <w:marLeft w:val="0"/>
              <w:marRight w:val="0"/>
              <w:marTop w:val="0"/>
              <w:marBottom w:val="0"/>
              <w:divBdr>
                <w:top w:val="none" w:sz="0" w:space="0" w:color="auto"/>
                <w:left w:val="none" w:sz="0" w:space="0" w:color="auto"/>
                <w:bottom w:val="none" w:sz="0" w:space="0" w:color="auto"/>
                <w:right w:val="none" w:sz="0" w:space="0" w:color="auto"/>
              </w:divBdr>
              <w:divsChild>
                <w:div w:id="425001773">
                  <w:marLeft w:val="0"/>
                  <w:marRight w:val="0"/>
                  <w:marTop w:val="0"/>
                  <w:marBottom w:val="0"/>
                  <w:divBdr>
                    <w:top w:val="none" w:sz="0" w:space="0" w:color="auto"/>
                    <w:left w:val="none" w:sz="0" w:space="0" w:color="auto"/>
                    <w:bottom w:val="none" w:sz="0" w:space="0" w:color="auto"/>
                    <w:right w:val="none" w:sz="0" w:space="0" w:color="auto"/>
                  </w:divBdr>
                  <w:divsChild>
                    <w:div w:id="1735079273">
                      <w:marLeft w:val="0"/>
                      <w:marRight w:val="0"/>
                      <w:marTop w:val="0"/>
                      <w:marBottom w:val="0"/>
                      <w:divBdr>
                        <w:top w:val="none" w:sz="0" w:space="0" w:color="auto"/>
                        <w:left w:val="none" w:sz="0" w:space="0" w:color="auto"/>
                        <w:bottom w:val="none" w:sz="0" w:space="0" w:color="auto"/>
                        <w:right w:val="none" w:sz="0" w:space="0" w:color="auto"/>
                      </w:divBdr>
                      <w:divsChild>
                        <w:div w:id="1445922555">
                          <w:marLeft w:val="0"/>
                          <w:marRight w:val="0"/>
                          <w:marTop w:val="0"/>
                          <w:marBottom w:val="420"/>
                          <w:divBdr>
                            <w:top w:val="none" w:sz="0" w:space="0" w:color="auto"/>
                            <w:left w:val="none" w:sz="0" w:space="0" w:color="auto"/>
                            <w:bottom w:val="none" w:sz="0" w:space="0" w:color="auto"/>
                            <w:right w:val="none" w:sz="0" w:space="0" w:color="auto"/>
                          </w:divBdr>
                          <w:divsChild>
                            <w:div w:id="1089042246">
                              <w:marLeft w:val="0"/>
                              <w:marRight w:val="0"/>
                              <w:marTop w:val="0"/>
                              <w:marBottom w:val="0"/>
                              <w:divBdr>
                                <w:top w:val="none" w:sz="0" w:space="0" w:color="auto"/>
                                <w:left w:val="none" w:sz="0" w:space="0" w:color="auto"/>
                                <w:bottom w:val="none" w:sz="0" w:space="0" w:color="auto"/>
                                <w:right w:val="none" w:sz="0" w:space="0" w:color="auto"/>
                              </w:divBdr>
                              <w:divsChild>
                                <w:div w:id="85420338">
                                  <w:marLeft w:val="0"/>
                                  <w:marRight w:val="0"/>
                                  <w:marTop w:val="0"/>
                                  <w:marBottom w:val="420"/>
                                  <w:divBdr>
                                    <w:top w:val="none" w:sz="0" w:space="0" w:color="auto"/>
                                    <w:left w:val="none" w:sz="0" w:space="0" w:color="auto"/>
                                    <w:bottom w:val="none" w:sz="0" w:space="0" w:color="auto"/>
                                    <w:right w:val="none" w:sz="0" w:space="0" w:color="auto"/>
                                  </w:divBdr>
                                  <w:divsChild>
                                    <w:div w:id="1674213384">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653072">
      <w:bodyDiv w:val="1"/>
      <w:marLeft w:val="0"/>
      <w:marRight w:val="0"/>
      <w:marTop w:val="0"/>
      <w:marBottom w:val="0"/>
      <w:divBdr>
        <w:top w:val="none" w:sz="0" w:space="0" w:color="auto"/>
        <w:left w:val="none" w:sz="0" w:space="0" w:color="auto"/>
        <w:bottom w:val="none" w:sz="0" w:space="0" w:color="auto"/>
        <w:right w:val="none" w:sz="0" w:space="0" w:color="auto"/>
      </w:divBdr>
      <w:divsChild>
        <w:div w:id="1380475835">
          <w:marLeft w:val="0"/>
          <w:marRight w:val="0"/>
          <w:marTop w:val="0"/>
          <w:marBottom w:val="0"/>
          <w:divBdr>
            <w:top w:val="none" w:sz="0" w:space="0" w:color="auto"/>
            <w:left w:val="none" w:sz="0" w:space="0" w:color="auto"/>
            <w:bottom w:val="none" w:sz="0" w:space="0" w:color="auto"/>
            <w:right w:val="none" w:sz="0" w:space="0" w:color="auto"/>
          </w:divBdr>
          <w:divsChild>
            <w:div w:id="20522799">
              <w:marLeft w:val="0"/>
              <w:marRight w:val="0"/>
              <w:marTop w:val="0"/>
              <w:marBottom w:val="0"/>
              <w:divBdr>
                <w:top w:val="none" w:sz="0" w:space="0" w:color="auto"/>
                <w:left w:val="none" w:sz="0" w:space="0" w:color="auto"/>
                <w:bottom w:val="none" w:sz="0" w:space="0" w:color="auto"/>
                <w:right w:val="none" w:sz="0" w:space="0" w:color="auto"/>
              </w:divBdr>
              <w:divsChild>
                <w:div w:id="407962157">
                  <w:marLeft w:val="0"/>
                  <w:marRight w:val="0"/>
                  <w:marTop w:val="0"/>
                  <w:marBottom w:val="0"/>
                  <w:divBdr>
                    <w:top w:val="none" w:sz="0" w:space="0" w:color="auto"/>
                    <w:left w:val="none" w:sz="0" w:space="0" w:color="auto"/>
                    <w:bottom w:val="none" w:sz="0" w:space="0" w:color="auto"/>
                    <w:right w:val="none" w:sz="0" w:space="0" w:color="auto"/>
                  </w:divBdr>
                  <w:divsChild>
                    <w:div w:id="751976243">
                      <w:marLeft w:val="0"/>
                      <w:marRight w:val="0"/>
                      <w:marTop w:val="0"/>
                      <w:marBottom w:val="0"/>
                      <w:divBdr>
                        <w:top w:val="none" w:sz="0" w:space="0" w:color="auto"/>
                        <w:left w:val="none" w:sz="0" w:space="0" w:color="auto"/>
                        <w:bottom w:val="none" w:sz="0" w:space="0" w:color="auto"/>
                        <w:right w:val="none" w:sz="0" w:space="0" w:color="auto"/>
                      </w:divBdr>
                      <w:divsChild>
                        <w:div w:id="1883784128">
                          <w:marLeft w:val="0"/>
                          <w:marRight w:val="0"/>
                          <w:marTop w:val="0"/>
                          <w:marBottom w:val="0"/>
                          <w:divBdr>
                            <w:top w:val="none" w:sz="0" w:space="0" w:color="auto"/>
                            <w:left w:val="none" w:sz="0" w:space="0" w:color="auto"/>
                            <w:bottom w:val="none" w:sz="0" w:space="0" w:color="auto"/>
                            <w:right w:val="none" w:sz="0" w:space="0" w:color="auto"/>
                          </w:divBdr>
                          <w:divsChild>
                            <w:div w:id="12615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070853">
      <w:bodyDiv w:val="1"/>
      <w:marLeft w:val="0"/>
      <w:marRight w:val="0"/>
      <w:marTop w:val="0"/>
      <w:marBottom w:val="0"/>
      <w:divBdr>
        <w:top w:val="none" w:sz="0" w:space="0" w:color="auto"/>
        <w:left w:val="none" w:sz="0" w:space="0" w:color="auto"/>
        <w:bottom w:val="none" w:sz="0" w:space="0" w:color="auto"/>
        <w:right w:val="none" w:sz="0" w:space="0" w:color="auto"/>
      </w:divBdr>
    </w:div>
    <w:div w:id="732430365">
      <w:bodyDiv w:val="1"/>
      <w:marLeft w:val="0"/>
      <w:marRight w:val="0"/>
      <w:marTop w:val="0"/>
      <w:marBottom w:val="0"/>
      <w:divBdr>
        <w:top w:val="none" w:sz="0" w:space="0" w:color="auto"/>
        <w:left w:val="none" w:sz="0" w:space="0" w:color="auto"/>
        <w:bottom w:val="none" w:sz="0" w:space="0" w:color="auto"/>
        <w:right w:val="none" w:sz="0" w:space="0" w:color="auto"/>
      </w:divBdr>
    </w:div>
    <w:div w:id="734091170">
      <w:bodyDiv w:val="1"/>
      <w:marLeft w:val="0"/>
      <w:marRight w:val="0"/>
      <w:marTop w:val="0"/>
      <w:marBottom w:val="0"/>
      <w:divBdr>
        <w:top w:val="none" w:sz="0" w:space="0" w:color="auto"/>
        <w:left w:val="none" w:sz="0" w:space="0" w:color="auto"/>
        <w:bottom w:val="none" w:sz="0" w:space="0" w:color="auto"/>
        <w:right w:val="none" w:sz="0" w:space="0" w:color="auto"/>
      </w:divBdr>
    </w:div>
    <w:div w:id="736395098">
      <w:bodyDiv w:val="1"/>
      <w:marLeft w:val="0"/>
      <w:marRight w:val="0"/>
      <w:marTop w:val="0"/>
      <w:marBottom w:val="0"/>
      <w:divBdr>
        <w:top w:val="none" w:sz="0" w:space="0" w:color="auto"/>
        <w:left w:val="none" w:sz="0" w:space="0" w:color="auto"/>
        <w:bottom w:val="none" w:sz="0" w:space="0" w:color="auto"/>
        <w:right w:val="none" w:sz="0" w:space="0" w:color="auto"/>
      </w:divBdr>
    </w:div>
    <w:div w:id="748579392">
      <w:bodyDiv w:val="1"/>
      <w:marLeft w:val="0"/>
      <w:marRight w:val="0"/>
      <w:marTop w:val="0"/>
      <w:marBottom w:val="0"/>
      <w:divBdr>
        <w:top w:val="none" w:sz="0" w:space="0" w:color="auto"/>
        <w:left w:val="none" w:sz="0" w:space="0" w:color="auto"/>
        <w:bottom w:val="none" w:sz="0" w:space="0" w:color="auto"/>
        <w:right w:val="none" w:sz="0" w:space="0" w:color="auto"/>
      </w:divBdr>
      <w:divsChild>
        <w:div w:id="496458603">
          <w:marLeft w:val="0"/>
          <w:marRight w:val="0"/>
          <w:marTop w:val="0"/>
          <w:marBottom w:val="0"/>
          <w:divBdr>
            <w:top w:val="none" w:sz="0" w:space="0" w:color="auto"/>
            <w:left w:val="none" w:sz="0" w:space="0" w:color="auto"/>
            <w:bottom w:val="none" w:sz="0" w:space="0" w:color="auto"/>
            <w:right w:val="none" w:sz="0" w:space="0" w:color="auto"/>
          </w:divBdr>
          <w:divsChild>
            <w:div w:id="482963678">
              <w:marLeft w:val="0"/>
              <w:marRight w:val="0"/>
              <w:marTop w:val="0"/>
              <w:marBottom w:val="0"/>
              <w:divBdr>
                <w:top w:val="none" w:sz="0" w:space="0" w:color="auto"/>
                <w:left w:val="none" w:sz="0" w:space="0" w:color="auto"/>
                <w:bottom w:val="none" w:sz="0" w:space="0" w:color="auto"/>
                <w:right w:val="none" w:sz="0" w:space="0" w:color="auto"/>
              </w:divBdr>
              <w:divsChild>
                <w:div w:id="1010333531">
                  <w:marLeft w:val="0"/>
                  <w:marRight w:val="0"/>
                  <w:marTop w:val="0"/>
                  <w:marBottom w:val="0"/>
                  <w:divBdr>
                    <w:top w:val="none" w:sz="0" w:space="0" w:color="auto"/>
                    <w:left w:val="none" w:sz="0" w:space="0" w:color="auto"/>
                    <w:bottom w:val="none" w:sz="0" w:space="0" w:color="auto"/>
                    <w:right w:val="none" w:sz="0" w:space="0" w:color="auto"/>
                  </w:divBdr>
                  <w:divsChild>
                    <w:div w:id="1931428250">
                      <w:marLeft w:val="0"/>
                      <w:marRight w:val="0"/>
                      <w:marTop w:val="0"/>
                      <w:marBottom w:val="0"/>
                      <w:divBdr>
                        <w:top w:val="none" w:sz="0" w:space="0" w:color="auto"/>
                        <w:left w:val="none" w:sz="0" w:space="0" w:color="auto"/>
                        <w:bottom w:val="none" w:sz="0" w:space="0" w:color="auto"/>
                        <w:right w:val="none" w:sz="0" w:space="0" w:color="auto"/>
                      </w:divBdr>
                      <w:divsChild>
                        <w:div w:id="1878274541">
                          <w:marLeft w:val="0"/>
                          <w:marRight w:val="0"/>
                          <w:marTop w:val="0"/>
                          <w:marBottom w:val="0"/>
                          <w:divBdr>
                            <w:top w:val="none" w:sz="0" w:space="0" w:color="auto"/>
                            <w:left w:val="none" w:sz="0" w:space="0" w:color="auto"/>
                            <w:bottom w:val="none" w:sz="0" w:space="0" w:color="auto"/>
                            <w:right w:val="none" w:sz="0" w:space="0" w:color="auto"/>
                          </w:divBdr>
                          <w:divsChild>
                            <w:div w:id="1823691591">
                              <w:marLeft w:val="0"/>
                              <w:marRight w:val="0"/>
                              <w:marTop w:val="0"/>
                              <w:marBottom w:val="0"/>
                              <w:divBdr>
                                <w:top w:val="none" w:sz="0" w:space="0" w:color="auto"/>
                                <w:left w:val="none" w:sz="0" w:space="0" w:color="auto"/>
                                <w:bottom w:val="none" w:sz="0" w:space="0" w:color="auto"/>
                                <w:right w:val="none" w:sz="0" w:space="0" w:color="auto"/>
                              </w:divBdr>
                              <w:divsChild>
                                <w:div w:id="1191649976">
                                  <w:marLeft w:val="0"/>
                                  <w:marRight w:val="0"/>
                                  <w:marTop w:val="0"/>
                                  <w:marBottom w:val="0"/>
                                  <w:divBdr>
                                    <w:top w:val="none" w:sz="0" w:space="0" w:color="auto"/>
                                    <w:left w:val="none" w:sz="0" w:space="0" w:color="auto"/>
                                    <w:bottom w:val="none" w:sz="0" w:space="0" w:color="auto"/>
                                    <w:right w:val="none" w:sz="0" w:space="0" w:color="auto"/>
                                  </w:divBdr>
                                  <w:divsChild>
                                    <w:div w:id="12142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432600">
      <w:bodyDiv w:val="1"/>
      <w:marLeft w:val="0"/>
      <w:marRight w:val="0"/>
      <w:marTop w:val="0"/>
      <w:marBottom w:val="0"/>
      <w:divBdr>
        <w:top w:val="none" w:sz="0" w:space="0" w:color="auto"/>
        <w:left w:val="none" w:sz="0" w:space="0" w:color="auto"/>
        <w:bottom w:val="none" w:sz="0" w:space="0" w:color="auto"/>
        <w:right w:val="none" w:sz="0" w:space="0" w:color="auto"/>
      </w:divBdr>
    </w:div>
    <w:div w:id="803432005">
      <w:bodyDiv w:val="1"/>
      <w:marLeft w:val="0"/>
      <w:marRight w:val="0"/>
      <w:marTop w:val="0"/>
      <w:marBottom w:val="0"/>
      <w:divBdr>
        <w:top w:val="none" w:sz="0" w:space="0" w:color="auto"/>
        <w:left w:val="none" w:sz="0" w:space="0" w:color="auto"/>
        <w:bottom w:val="none" w:sz="0" w:space="0" w:color="auto"/>
        <w:right w:val="none" w:sz="0" w:space="0" w:color="auto"/>
      </w:divBdr>
    </w:div>
    <w:div w:id="813063478">
      <w:bodyDiv w:val="1"/>
      <w:marLeft w:val="0"/>
      <w:marRight w:val="0"/>
      <w:marTop w:val="0"/>
      <w:marBottom w:val="0"/>
      <w:divBdr>
        <w:top w:val="none" w:sz="0" w:space="0" w:color="auto"/>
        <w:left w:val="none" w:sz="0" w:space="0" w:color="auto"/>
        <w:bottom w:val="none" w:sz="0" w:space="0" w:color="auto"/>
        <w:right w:val="none" w:sz="0" w:space="0" w:color="auto"/>
      </w:divBdr>
      <w:divsChild>
        <w:div w:id="1897084960">
          <w:marLeft w:val="0"/>
          <w:marRight w:val="0"/>
          <w:marTop w:val="0"/>
          <w:marBottom w:val="0"/>
          <w:divBdr>
            <w:top w:val="none" w:sz="0" w:space="0" w:color="auto"/>
            <w:left w:val="none" w:sz="0" w:space="0" w:color="auto"/>
            <w:bottom w:val="none" w:sz="0" w:space="0" w:color="auto"/>
            <w:right w:val="none" w:sz="0" w:space="0" w:color="auto"/>
          </w:divBdr>
          <w:divsChild>
            <w:div w:id="554119758">
              <w:marLeft w:val="0"/>
              <w:marRight w:val="0"/>
              <w:marTop w:val="0"/>
              <w:marBottom w:val="0"/>
              <w:divBdr>
                <w:top w:val="none" w:sz="0" w:space="0" w:color="auto"/>
                <w:left w:val="none" w:sz="0" w:space="0" w:color="auto"/>
                <w:bottom w:val="none" w:sz="0" w:space="0" w:color="auto"/>
                <w:right w:val="none" w:sz="0" w:space="0" w:color="auto"/>
              </w:divBdr>
              <w:divsChild>
                <w:div w:id="1270889780">
                  <w:marLeft w:val="0"/>
                  <w:marRight w:val="0"/>
                  <w:marTop w:val="0"/>
                  <w:marBottom w:val="0"/>
                  <w:divBdr>
                    <w:top w:val="none" w:sz="0" w:space="0" w:color="auto"/>
                    <w:left w:val="none" w:sz="0" w:space="0" w:color="auto"/>
                    <w:bottom w:val="none" w:sz="0" w:space="0" w:color="auto"/>
                    <w:right w:val="none" w:sz="0" w:space="0" w:color="auto"/>
                  </w:divBdr>
                  <w:divsChild>
                    <w:div w:id="20400081">
                      <w:marLeft w:val="0"/>
                      <w:marRight w:val="0"/>
                      <w:marTop w:val="0"/>
                      <w:marBottom w:val="0"/>
                      <w:divBdr>
                        <w:top w:val="none" w:sz="0" w:space="0" w:color="auto"/>
                        <w:left w:val="none" w:sz="0" w:space="0" w:color="auto"/>
                        <w:bottom w:val="none" w:sz="0" w:space="0" w:color="auto"/>
                        <w:right w:val="none" w:sz="0" w:space="0" w:color="auto"/>
                      </w:divBdr>
                      <w:divsChild>
                        <w:div w:id="1574466605">
                          <w:marLeft w:val="0"/>
                          <w:marRight w:val="0"/>
                          <w:marTop w:val="0"/>
                          <w:marBottom w:val="420"/>
                          <w:divBdr>
                            <w:top w:val="none" w:sz="0" w:space="0" w:color="auto"/>
                            <w:left w:val="none" w:sz="0" w:space="0" w:color="auto"/>
                            <w:bottom w:val="none" w:sz="0" w:space="0" w:color="auto"/>
                            <w:right w:val="none" w:sz="0" w:space="0" w:color="auto"/>
                          </w:divBdr>
                          <w:divsChild>
                            <w:div w:id="1632634152">
                              <w:marLeft w:val="0"/>
                              <w:marRight w:val="0"/>
                              <w:marTop w:val="0"/>
                              <w:marBottom w:val="0"/>
                              <w:divBdr>
                                <w:top w:val="none" w:sz="0" w:space="0" w:color="auto"/>
                                <w:left w:val="none" w:sz="0" w:space="0" w:color="auto"/>
                                <w:bottom w:val="none" w:sz="0" w:space="0" w:color="auto"/>
                                <w:right w:val="none" w:sz="0" w:space="0" w:color="auto"/>
                              </w:divBdr>
                              <w:divsChild>
                                <w:div w:id="1077091976">
                                  <w:marLeft w:val="0"/>
                                  <w:marRight w:val="0"/>
                                  <w:marTop w:val="0"/>
                                  <w:marBottom w:val="420"/>
                                  <w:divBdr>
                                    <w:top w:val="none" w:sz="0" w:space="0" w:color="auto"/>
                                    <w:left w:val="none" w:sz="0" w:space="0" w:color="auto"/>
                                    <w:bottom w:val="none" w:sz="0" w:space="0" w:color="auto"/>
                                    <w:right w:val="none" w:sz="0" w:space="0" w:color="auto"/>
                                  </w:divBdr>
                                  <w:divsChild>
                                    <w:div w:id="110320478">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745207">
      <w:bodyDiv w:val="1"/>
      <w:marLeft w:val="0"/>
      <w:marRight w:val="0"/>
      <w:marTop w:val="0"/>
      <w:marBottom w:val="0"/>
      <w:divBdr>
        <w:top w:val="none" w:sz="0" w:space="0" w:color="auto"/>
        <w:left w:val="none" w:sz="0" w:space="0" w:color="auto"/>
        <w:bottom w:val="none" w:sz="0" w:space="0" w:color="auto"/>
        <w:right w:val="none" w:sz="0" w:space="0" w:color="auto"/>
      </w:divBdr>
      <w:divsChild>
        <w:div w:id="1056271829">
          <w:marLeft w:val="0"/>
          <w:marRight w:val="0"/>
          <w:marTop w:val="0"/>
          <w:marBottom w:val="0"/>
          <w:divBdr>
            <w:top w:val="none" w:sz="0" w:space="0" w:color="auto"/>
            <w:left w:val="none" w:sz="0" w:space="0" w:color="auto"/>
            <w:bottom w:val="none" w:sz="0" w:space="0" w:color="auto"/>
            <w:right w:val="none" w:sz="0" w:space="0" w:color="auto"/>
          </w:divBdr>
          <w:divsChild>
            <w:div w:id="645477548">
              <w:marLeft w:val="0"/>
              <w:marRight w:val="0"/>
              <w:marTop w:val="0"/>
              <w:marBottom w:val="0"/>
              <w:divBdr>
                <w:top w:val="none" w:sz="0" w:space="0" w:color="auto"/>
                <w:left w:val="none" w:sz="0" w:space="0" w:color="auto"/>
                <w:bottom w:val="none" w:sz="0" w:space="0" w:color="auto"/>
                <w:right w:val="none" w:sz="0" w:space="0" w:color="auto"/>
              </w:divBdr>
              <w:divsChild>
                <w:div w:id="1817992446">
                  <w:marLeft w:val="0"/>
                  <w:marRight w:val="0"/>
                  <w:marTop w:val="0"/>
                  <w:marBottom w:val="0"/>
                  <w:divBdr>
                    <w:top w:val="none" w:sz="0" w:space="0" w:color="auto"/>
                    <w:left w:val="none" w:sz="0" w:space="0" w:color="auto"/>
                    <w:bottom w:val="none" w:sz="0" w:space="0" w:color="auto"/>
                    <w:right w:val="none" w:sz="0" w:space="0" w:color="auto"/>
                  </w:divBdr>
                  <w:divsChild>
                    <w:div w:id="1028221462">
                      <w:marLeft w:val="0"/>
                      <w:marRight w:val="0"/>
                      <w:marTop w:val="0"/>
                      <w:marBottom w:val="0"/>
                      <w:divBdr>
                        <w:top w:val="dotted" w:sz="2" w:space="0" w:color="CCCCCC"/>
                        <w:left w:val="dotted" w:sz="2" w:space="0" w:color="CCCCCC"/>
                        <w:bottom w:val="dotted" w:sz="2" w:space="0" w:color="CCCCCC"/>
                        <w:right w:val="dotted" w:sz="2" w:space="0" w:color="CCCCCC"/>
                      </w:divBdr>
                      <w:divsChild>
                        <w:div w:id="784889709">
                          <w:marLeft w:val="0"/>
                          <w:marRight w:val="0"/>
                          <w:marTop w:val="0"/>
                          <w:marBottom w:val="207"/>
                          <w:divBdr>
                            <w:top w:val="single" w:sz="4" w:space="5" w:color="EEE3C0"/>
                            <w:left w:val="single" w:sz="4" w:space="5" w:color="EEE3C0"/>
                            <w:bottom w:val="single" w:sz="4" w:space="5" w:color="EEE3C0"/>
                            <w:right w:val="single" w:sz="4" w:space="5" w:color="EEE3C0"/>
                          </w:divBdr>
                          <w:divsChild>
                            <w:div w:id="1847789059">
                              <w:marLeft w:val="0"/>
                              <w:marRight w:val="0"/>
                              <w:marTop w:val="0"/>
                              <w:marBottom w:val="0"/>
                              <w:divBdr>
                                <w:top w:val="none" w:sz="0" w:space="0" w:color="auto"/>
                                <w:left w:val="none" w:sz="0" w:space="0" w:color="auto"/>
                                <w:bottom w:val="none" w:sz="0" w:space="0" w:color="auto"/>
                                <w:right w:val="none" w:sz="0" w:space="0" w:color="auto"/>
                              </w:divBdr>
                              <w:divsChild>
                                <w:div w:id="603659325">
                                  <w:marLeft w:val="0"/>
                                  <w:marRight w:val="0"/>
                                  <w:marTop w:val="0"/>
                                  <w:marBottom w:val="0"/>
                                  <w:divBdr>
                                    <w:top w:val="none" w:sz="0" w:space="0" w:color="auto"/>
                                    <w:left w:val="none" w:sz="0" w:space="0" w:color="auto"/>
                                    <w:bottom w:val="none" w:sz="0" w:space="0" w:color="auto"/>
                                    <w:right w:val="none" w:sz="0" w:space="0" w:color="auto"/>
                                  </w:divBdr>
                                  <w:divsChild>
                                    <w:div w:id="18560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810633">
      <w:bodyDiv w:val="1"/>
      <w:marLeft w:val="0"/>
      <w:marRight w:val="0"/>
      <w:marTop w:val="0"/>
      <w:marBottom w:val="0"/>
      <w:divBdr>
        <w:top w:val="none" w:sz="0" w:space="0" w:color="auto"/>
        <w:left w:val="none" w:sz="0" w:space="0" w:color="auto"/>
        <w:bottom w:val="none" w:sz="0" w:space="0" w:color="auto"/>
        <w:right w:val="none" w:sz="0" w:space="0" w:color="auto"/>
      </w:divBdr>
    </w:div>
    <w:div w:id="842284569">
      <w:bodyDiv w:val="1"/>
      <w:marLeft w:val="0"/>
      <w:marRight w:val="0"/>
      <w:marTop w:val="0"/>
      <w:marBottom w:val="0"/>
      <w:divBdr>
        <w:top w:val="none" w:sz="0" w:space="0" w:color="auto"/>
        <w:left w:val="none" w:sz="0" w:space="0" w:color="auto"/>
        <w:bottom w:val="none" w:sz="0" w:space="0" w:color="auto"/>
        <w:right w:val="none" w:sz="0" w:space="0" w:color="auto"/>
      </w:divBdr>
    </w:div>
    <w:div w:id="858616371">
      <w:bodyDiv w:val="1"/>
      <w:marLeft w:val="0"/>
      <w:marRight w:val="0"/>
      <w:marTop w:val="0"/>
      <w:marBottom w:val="0"/>
      <w:divBdr>
        <w:top w:val="none" w:sz="0" w:space="0" w:color="auto"/>
        <w:left w:val="none" w:sz="0" w:space="0" w:color="auto"/>
        <w:bottom w:val="none" w:sz="0" w:space="0" w:color="auto"/>
        <w:right w:val="none" w:sz="0" w:space="0" w:color="auto"/>
      </w:divBdr>
      <w:divsChild>
        <w:div w:id="1936162015">
          <w:marLeft w:val="0"/>
          <w:marRight w:val="0"/>
          <w:marTop w:val="0"/>
          <w:marBottom w:val="0"/>
          <w:divBdr>
            <w:top w:val="none" w:sz="0" w:space="0" w:color="auto"/>
            <w:left w:val="none" w:sz="0" w:space="0" w:color="auto"/>
            <w:bottom w:val="none" w:sz="0" w:space="0" w:color="auto"/>
            <w:right w:val="none" w:sz="0" w:space="0" w:color="auto"/>
          </w:divBdr>
          <w:divsChild>
            <w:div w:id="578444107">
              <w:marLeft w:val="0"/>
              <w:marRight w:val="0"/>
              <w:marTop w:val="0"/>
              <w:marBottom w:val="0"/>
              <w:divBdr>
                <w:top w:val="single" w:sz="48" w:space="0" w:color="CCCCCC"/>
                <w:left w:val="single" w:sz="48" w:space="0" w:color="CCCCCC"/>
                <w:bottom w:val="single" w:sz="48" w:space="0" w:color="CCCCCC"/>
                <w:right w:val="single" w:sz="48" w:space="0" w:color="CCCCCC"/>
              </w:divBdr>
              <w:divsChild>
                <w:div w:id="343941120">
                  <w:marLeft w:val="0"/>
                  <w:marRight w:val="0"/>
                  <w:marTop w:val="0"/>
                  <w:marBottom w:val="0"/>
                  <w:divBdr>
                    <w:top w:val="single" w:sz="48" w:space="0" w:color="FFFFFF"/>
                    <w:left w:val="single" w:sz="48" w:space="0" w:color="FFFFFF"/>
                    <w:bottom w:val="single" w:sz="48" w:space="0" w:color="FFFFFF"/>
                    <w:right w:val="single" w:sz="48" w:space="0" w:color="FFFFFF"/>
                  </w:divBdr>
                  <w:divsChild>
                    <w:div w:id="171844821">
                      <w:marLeft w:val="0"/>
                      <w:marRight w:val="0"/>
                      <w:marTop w:val="0"/>
                      <w:marBottom w:val="0"/>
                      <w:divBdr>
                        <w:top w:val="single" w:sz="48" w:space="0" w:color="FFFFFF"/>
                        <w:left w:val="single" w:sz="48" w:space="0" w:color="FFFFFF"/>
                        <w:bottom w:val="single" w:sz="48" w:space="0" w:color="FFFFFF"/>
                        <w:right w:val="single" w:sz="48" w:space="0" w:color="FFFFFF"/>
                      </w:divBdr>
                      <w:divsChild>
                        <w:div w:id="653066317">
                          <w:marLeft w:val="-12"/>
                          <w:marRight w:val="-12"/>
                          <w:marTop w:val="480"/>
                          <w:marBottom w:val="0"/>
                          <w:divBdr>
                            <w:top w:val="single" w:sz="48" w:space="0" w:color="FFFFFF"/>
                            <w:left w:val="single" w:sz="48" w:space="0" w:color="FFFFFF"/>
                            <w:bottom w:val="single" w:sz="48" w:space="0" w:color="FFFFFF"/>
                            <w:right w:val="single" w:sz="48" w:space="0" w:color="FFFFFF"/>
                          </w:divBdr>
                          <w:divsChild>
                            <w:div w:id="11462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861314">
      <w:bodyDiv w:val="1"/>
      <w:marLeft w:val="0"/>
      <w:marRight w:val="0"/>
      <w:marTop w:val="0"/>
      <w:marBottom w:val="0"/>
      <w:divBdr>
        <w:top w:val="none" w:sz="0" w:space="0" w:color="auto"/>
        <w:left w:val="none" w:sz="0" w:space="0" w:color="auto"/>
        <w:bottom w:val="none" w:sz="0" w:space="0" w:color="auto"/>
        <w:right w:val="none" w:sz="0" w:space="0" w:color="auto"/>
      </w:divBdr>
    </w:div>
    <w:div w:id="897016092">
      <w:bodyDiv w:val="1"/>
      <w:marLeft w:val="0"/>
      <w:marRight w:val="0"/>
      <w:marTop w:val="0"/>
      <w:marBottom w:val="0"/>
      <w:divBdr>
        <w:top w:val="none" w:sz="0" w:space="0" w:color="auto"/>
        <w:left w:val="none" w:sz="0" w:space="0" w:color="auto"/>
        <w:bottom w:val="none" w:sz="0" w:space="0" w:color="auto"/>
        <w:right w:val="none" w:sz="0" w:space="0" w:color="auto"/>
      </w:divBdr>
    </w:div>
    <w:div w:id="901480245">
      <w:bodyDiv w:val="1"/>
      <w:marLeft w:val="0"/>
      <w:marRight w:val="0"/>
      <w:marTop w:val="0"/>
      <w:marBottom w:val="0"/>
      <w:divBdr>
        <w:top w:val="none" w:sz="0" w:space="0" w:color="auto"/>
        <w:left w:val="none" w:sz="0" w:space="0" w:color="auto"/>
        <w:bottom w:val="none" w:sz="0" w:space="0" w:color="auto"/>
        <w:right w:val="none" w:sz="0" w:space="0" w:color="auto"/>
      </w:divBdr>
    </w:div>
    <w:div w:id="904683016">
      <w:bodyDiv w:val="1"/>
      <w:marLeft w:val="0"/>
      <w:marRight w:val="0"/>
      <w:marTop w:val="0"/>
      <w:marBottom w:val="0"/>
      <w:divBdr>
        <w:top w:val="none" w:sz="0" w:space="0" w:color="auto"/>
        <w:left w:val="none" w:sz="0" w:space="0" w:color="auto"/>
        <w:bottom w:val="none" w:sz="0" w:space="0" w:color="auto"/>
        <w:right w:val="none" w:sz="0" w:space="0" w:color="auto"/>
      </w:divBdr>
      <w:divsChild>
        <w:div w:id="703095936">
          <w:marLeft w:val="0"/>
          <w:marRight w:val="0"/>
          <w:marTop w:val="0"/>
          <w:marBottom w:val="0"/>
          <w:divBdr>
            <w:top w:val="none" w:sz="0" w:space="0" w:color="auto"/>
            <w:left w:val="none" w:sz="0" w:space="0" w:color="auto"/>
            <w:bottom w:val="none" w:sz="0" w:space="0" w:color="auto"/>
            <w:right w:val="none" w:sz="0" w:space="0" w:color="auto"/>
          </w:divBdr>
          <w:divsChild>
            <w:div w:id="725952072">
              <w:marLeft w:val="0"/>
              <w:marRight w:val="0"/>
              <w:marTop w:val="0"/>
              <w:marBottom w:val="0"/>
              <w:divBdr>
                <w:top w:val="none" w:sz="0" w:space="0" w:color="auto"/>
                <w:left w:val="none" w:sz="0" w:space="0" w:color="auto"/>
                <w:bottom w:val="none" w:sz="0" w:space="0" w:color="auto"/>
                <w:right w:val="none" w:sz="0" w:space="0" w:color="auto"/>
              </w:divBdr>
              <w:divsChild>
                <w:div w:id="1476993724">
                  <w:marLeft w:val="0"/>
                  <w:marRight w:val="0"/>
                  <w:marTop w:val="0"/>
                  <w:marBottom w:val="0"/>
                  <w:divBdr>
                    <w:top w:val="none" w:sz="0" w:space="0" w:color="auto"/>
                    <w:left w:val="none" w:sz="0" w:space="0" w:color="auto"/>
                    <w:bottom w:val="none" w:sz="0" w:space="0" w:color="auto"/>
                    <w:right w:val="none" w:sz="0" w:space="0" w:color="auto"/>
                  </w:divBdr>
                  <w:divsChild>
                    <w:div w:id="324742473">
                      <w:marLeft w:val="0"/>
                      <w:marRight w:val="0"/>
                      <w:marTop w:val="0"/>
                      <w:marBottom w:val="0"/>
                      <w:divBdr>
                        <w:top w:val="none" w:sz="0" w:space="0" w:color="auto"/>
                        <w:left w:val="none" w:sz="0" w:space="0" w:color="auto"/>
                        <w:bottom w:val="none" w:sz="0" w:space="0" w:color="auto"/>
                        <w:right w:val="none" w:sz="0" w:space="0" w:color="auto"/>
                      </w:divBdr>
                      <w:divsChild>
                        <w:div w:id="1212035102">
                          <w:marLeft w:val="0"/>
                          <w:marRight w:val="0"/>
                          <w:marTop w:val="0"/>
                          <w:marBottom w:val="420"/>
                          <w:divBdr>
                            <w:top w:val="none" w:sz="0" w:space="0" w:color="auto"/>
                            <w:left w:val="none" w:sz="0" w:space="0" w:color="auto"/>
                            <w:bottom w:val="none" w:sz="0" w:space="0" w:color="auto"/>
                            <w:right w:val="none" w:sz="0" w:space="0" w:color="auto"/>
                          </w:divBdr>
                          <w:divsChild>
                            <w:div w:id="1865973594">
                              <w:marLeft w:val="0"/>
                              <w:marRight w:val="0"/>
                              <w:marTop w:val="0"/>
                              <w:marBottom w:val="0"/>
                              <w:divBdr>
                                <w:top w:val="none" w:sz="0" w:space="0" w:color="auto"/>
                                <w:left w:val="none" w:sz="0" w:space="0" w:color="auto"/>
                                <w:bottom w:val="none" w:sz="0" w:space="0" w:color="auto"/>
                                <w:right w:val="none" w:sz="0" w:space="0" w:color="auto"/>
                              </w:divBdr>
                              <w:divsChild>
                                <w:div w:id="925186919">
                                  <w:marLeft w:val="0"/>
                                  <w:marRight w:val="0"/>
                                  <w:marTop w:val="0"/>
                                  <w:marBottom w:val="420"/>
                                  <w:divBdr>
                                    <w:top w:val="none" w:sz="0" w:space="0" w:color="auto"/>
                                    <w:left w:val="none" w:sz="0" w:space="0" w:color="auto"/>
                                    <w:bottom w:val="none" w:sz="0" w:space="0" w:color="auto"/>
                                    <w:right w:val="none" w:sz="0" w:space="0" w:color="auto"/>
                                  </w:divBdr>
                                  <w:divsChild>
                                    <w:div w:id="167071594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992113">
      <w:bodyDiv w:val="1"/>
      <w:marLeft w:val="0"/>
      <w:marRight w:val="0"/>
      <w:marTop w:val="0"/>
      <w:marBottom w:val="0"/>
      <w:divBdr>
        <w:top w:val="none" w:sz="0" w:space="0" w:color="auto"/>
        <w:left w:val="none" w:sz="0" w:space="0" w:color="auto"/>
        <w:bottom w:val="none" w:sz="0" w:space="0" w:color="auto"/>
        <w:right w:val="none" w:sz="0" w:space="0" w:color="auto"/>
      </w:divBdr>
    </w:div>
    <w:div w:id="910503627">
      <w:bodyDiv w:val="1"/>
      <w:marLeft w:val="0"/>
      <w:marRight w:val="0"/>
      <w:marTop w:val="0"/>
      <w:marBottom w:val="0"/>
      <w:divBdr>
        <w:top w:val="none" w:sz="0" w:space="0" w:color="auto"/>
        <w:left w:val="none" w:sz="0" w:space="0" w:color="auto"/>
        <w:bottom w:val="none" w:sz="0" w:space="0" w:color="auto"/>
        <w:right w:val="none" w:sz="0" w:space="0" w:color="auto"/>
      </w:divBdr>
    </w:div>
    <w:div w:id="912130580">
      <w:bodyDiv w:val="1"/>
      <w:marLeft w:val="0"/>
      <w:marRight w:val="0"/>
      <w:marTop w:val="0"/>
      <w:marBottom w:val="0"/>
      <w:divBdr>
        <w:top w:val="none" w:sz="0" w:space="0" w:color="auto"/>
        <w:left w:val="none" w:sz="0" w:space="0" w:color="auto"/>
        <w:bottom w:val="none" w:sz="0" w:space="0" w:color="auto"/>
        <w:right w:val="none" w:sz="0" w:space="0" w:color="auto"/>
      </w:divBdr>
    </w:div>
    <w:div w:id="914634309">
      <w:bodyDiv w:val="1"/>
      <w:marLeft w:val="0"/>
      <w:marRight w:val="0"/>
      <w:marTop w:val="0"/>
      <w:marBottom w:val="0"/>
      <w:divBdr>
        <w:top w:val="none" w:sz="0" w:space="0" w:color="auto"/>
        <w:left w:val="none" w:sz="0" w:space="0" w:color="auto"/>
        <w:bottom w:val="none" w:sz="0" w:space="0" w:color="auto"/>
        <w:right w:val="none" w:sz="0" w:space="0" w:color="auto"/>
      </w:divBdr>
    </w:div>
    <w:div w:id="929386649">
      <w:bodyDiv w:val="1"/>
      <w:marLeft w:val="0"/>
      <w:marRight w:val="0"/>
      <w:marTop w:val="0"/>
      <w:marBottom w:val="0"/>
      <w:divBdr>
        <w:top w:val="none" w:sz="0" w:space="0" w:color="auto"/>
        <w:left w:val="none" w:sz="0" w:space="0" w:color="auto"/>
        <w:bottom w:val="none" w:sz="0" w:space="0" w:color="auto"/>
        <w:right w:val="none" w:sz="0" w:space="0" w:color="auto"/>
      </w:divBdr>
    </w:div>
    <w:div w:id="936210436">
      <w:bodyDiv w:val="1"/>
      <w:marLeft w:val="0"/>
      <w:marRight w:val="0"/>
      <w:marTop w:val="0"/>
      <w:marBottom w:val="0"/>
      <w:divBdr>
        <w:top w:val="none" w:sz="0" w:space="0" w:color="auto"/>
        <w:left w:val="none" w:sz="0" w:space="0" w:color="auto"/>
        <w:bottom w:val="none" w:sz="0" w:space="0" w:color="auto"/>
        <w:right w:val="none" w:sz="0" w:space="0" w:color="auto"/>
      </w:divBdr>
    </w:div>
    <w:div w:id="941062832">
      <w:bodyDiv w:val="1"/>
      <w:marLeft w:val="0"/>
      <w:marRight w:val="0"/>
      <w:marTop w:val="0"/>
      <w:marBottom w:val="0"/>
      <w:divBdr>
        <w:top w:val="none" w:sz="0" w:space="0" w:color="auto"/>
        <w:left w:val="none" w:sz="0" w:space="0" w:color="auto"/>
        <w:bottom w:val="none" w:sz="0" w:space="0" w:color="auto"/>
        <w:right w:val="none" w:sz="0" w:space="0" w:color="auto"/>
      </w:divBdr>
    </w:div>
    <w:div w:id="945651239">
      <w:bodyDiv w:val="1"/>
      <w:marLeft w:val="0"/>
      <w:marRight w:val="0"/>
      <w:marTop w:val="0"/>
      <w:marBottom w:val="0"/>
      <w:divBdr>
        <w:top w:val="none" w:sz="0" w:space="0" w:color="auto"/>
        <w:left w:val="none" w:sz="0" w:space="0" w:color="auto"/>
        <w:bottom w:val="none" w:sz="0" w:space="0" w:color="auto"/>
        <w:right w:val="none" w:sz="0" w:space="0" w:color="auto"/>
      </w:divBdr>
      <w:divsChild>
        <w:div w:id="2058312585">
          <w:marLeft w:val="0"/>
          <w:marRight w:val="0"/>
          <w:marTop w:val="0"/>
          <w:marBottom w:val="0"/>
          <w:divBdr>
            <w:top w:val="none" w:sz="0" w:space="0" w:color="auto"/>
            <w:left w:val="none" w:sz="0" w:space="0" w:color="auto"/>
            <w:bottom w:val="none" w:sz="0" w:space="0" w:color="auto"/>
            <w:right w:val="none" w:sz="0" w:space="0" w:color="auto"/>
          </w:divBdr>
          <w:divsChild>
            <w:div w:id="28455836">
              <w:marLeft w:val="0"/>
              <w:marRight w:val="0"/>
              <w:marTop w:val="0"/>
              <w:marBottom w:val="0"/>
              <w:divBdr>
                <w:top w:val="none" w:sz="0" w:space="0" w:color="auto"/>
                <w:left w:val="none" w:sz="0" w:space="0" w:color="auto"/>
                <w:bottom w:val="none" w:sz="0" w:space="0" w:color="auto"/>
                <w:right w:val="none" w:sz="0" w:space="0" w:color="auto"/>
              </w:divBdr>
              <w:divsChild>
                <w:div w:id="1625695204">
                  <w:marLeft w:val="0"/>
                  <w:marRight w:val="0"/>
                  <w:marTop w:val="0"/>
                  <w:marBottom w:val="0"/>
                  <w:divBdr>
                    <w:top w:val="none" w:sz="0" w:space="0" w:color="auto"/>
                    <w:left w:val="none" w:sz="0" w:space="0" w:color="auto"/>
                    <w:bottom w:val="none" w:sz="0" w:space="0" w:color="auto"/>
                    <w:right w:val="none" w:sz="0" w:space="0" w:color="auto"/>
                  </w:divBdr>
                  <w:divsChild>
                    <w:div w:id="283854295">
                      <w:marLeft w:val="0"/>
                      <w:marRight w:val="0"/>
                      <w:marTop w:val="0"/>
                      <w:marBottom w:val="0"/>
                      <w:divBdr>
                        <w:top w:val="none" w:sz="0" w:space="0" w:color="auto"/>
                        <w:left w:val="none" w:sz="0" w:space="0" w:color="auto"/>
                        <w:bottom w:val="none" w:sz="0" w:space="0" w:color="auto"/>
                        <w:right w:val="none" w:sz="0" w:space="0" w:color="auto"/>
                      </w:divBdr>
                      <w:divsChild>
                        <w:div w:id="2059163004">
                          <w:marLeft w:val="0"/>
                          <w:marRight w:val="0"/>
                          <w:marTop w:val="0"/>
                          <w:marBottom w:val="420"/>
                          <w:divBdr>
                            <w:top w:val="none" w:sz="0" w:space="0" w:color="auto"/>
                            <w:left w:val="none" w:sz="0" w:space="0" w:color="auto"/>
                            <w:bottom w:val="none" w:sz="0" w:space="0" w:color="auto"/>
                            <w:right w:val="none" w:sz="0" w:space="0" w:color="auto"/>
                          </w:divBdr>
                          <w:divsChild>
                            <w:div w:id="1463428288">
                              <w:marLeft w:val="0"/>
                              <w:marRight w:val="0"/>
                              <w:marTop w:val="0"/>
                              <w:marBottom w:val="0"/>
                              <w:divBdr>
                                <w:top w:val="none" w:sz="0" w:space="0" w:color="auto"/>
                                <w:left w:val="none" w:sz="0" w:space="0" w:color="auto"/>
                                <w:bottom w:val="none" w:sz="0" w:space="0" w:color="auto"/>
                                <w:right w:val="none" w:sz="0" w:space="0" w:color="auto"/>
                              </w:divBdr>
                              <w:divsChild>
                                <w:div w:id="778718022">
                                  <w:marLeft w:val="0"/>
                                  <w:marRight w:val="0"/>
                                  <w:marTop w:val="0"/>
                                  <w:marBottom w:val="420"/>
                                  <w:divBdr>
                                    <w:top w:val="none" w:sz="0" w:space="0" w:color="auto"/>
                                    <w:left w:val="none" w:sz="0" w:space="0" w:color="auto"/>
                                    <w:bottom w:val="none" w:sz="0" w:space="0" w:color="auto"/>
                                    <w:right w:val="none" w:sz="0" w:space="0" w:color="auto"/>
                                  </w:divBdr>
                                  <w:divsChild>
                                    <w:div w:id="84478927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032172">
      <w:bodyDiv w:val="1"/>
      <w:marLeft w:val="0"/>
      <w:marRight w:val="0"/>
      <w:marTop w:val="0"/>
      <w:marBottom w:val="0"/>
      <w:divBdr>
        <w:top w:val="none" w:sz="0" w:space="0" w:color="auto"/>
        <w:left w:val="none" w:sz="0" w:space="0" w:color="auto"/>
        <w:bottom w:val="none" w:sz="0" w:space="0" w:color="auto"/>
        <w:right w:val="none" w:sz="0" w:space="0" w:color="auto"/>
      </w:divBdr>
      <w:divsChild>
        <w:div w:id="1735663903">
          <w:marLeft w:val="0"/>
          <w:marRight w:val="0"/>
          <w:marTop w:val="0"/>
          <w:marBottom w:val="0"/>
          <w:divBdr>
            <w:top w:val="none" w:sz="0" w:space="0" w:color="auto"/>
            <w:left w:val="none" w:sz="0" w:space="0" w:color="auto"/>
            <w:bottom w:val="none" w:sz="0" w:space="0" w:color="auto"/>
            <w:right w:val="none" w:sz="0" w:space="0" w:color="auto"/>
          </w:divBdr>
          <w:divsChild>
            <w:div w:id="1916819201">
              <w:marLeft w:val="0"/>
              <w:marRight w:val="0"/>
              <w:marTop w:val="0"/>
              <w:marBottom w:val="0"/>
              <w:divBdr>
                <w:top w:val="none" w:sz="0" w:space="0" w:color="auto"/>
                <w:left w:val="none" w:sz="0" w:space="0" w:color="auto"/>
                <w:bottom w:val="none" w:sz="0" w:space="0" w:color="auto"/>
                <w:right w:val="none" w:sz="0" w:space="0" w:color="auto"/>
              </w:divBdr>
              <w:divsChild>
                <w:div w:id="1943220827">
                  <w:marLeft w:val="0"/>
                  <w:marRight w:val="0"/>
                  <w:marTop w:val="0"/>
                  <w:marBottom w:val="0"/>
                  <w:divBdr>
                    <w:top w:val="none" w:sz="0" w:space="0" w:color="auto"/>
                    <w:left w:val="none" w:sz="0" w:space="0" w:color="auto"/>
                    <w:bottom w:val="none" w:sz="0" w:space="0" w:color="auto"/>
                    <w:right w:val="none" w:sz="0" w:space="0" w:color="auto"/>
                  </w:divBdr>
                  <w:divsChild>
                    <w:div w:id="1103452916">
                      <w:marLeft w:val="0"/>
                      <w:marRight w:val="0"/>
                      <w:marTop w:val="0"/>
                      <w:marBottom w:val="0"/>
                      <w:divBdr>
                        <w:top w:val="none" w:sz="0" w:space="0" w:color="auto"/>
                        <w:left w:val="none" w:sz="0" w:space="0" w:color="auto"/>
                        <w:bottom w:val="none" w:sz="0" w:space="0" w:color="auto"/>
                        <w:right w:val="none" w:sz="0" w:space="0" w:color="auto"/>
                      </w:divBdr>
                      <w:divsChild>
                        <w:div w:id="282657410">
                          <w:marLeft w:val="0"/>
                          <w:marRight w:val="0"/>
                          <w:marTop w:val="0"/>
                          <w:marBottom w:val="420"/>
                          <w:divBdr>
                            <w:top w:val="none" w:sz="0" w:space="0" w:color="auto"/>
                            <w:left w:val="none" w:sz="0" w:space="0" w:color="auto"/>
                            <w:bottom w:val="none" w:sz="0" w:space="0" w:color="auto"/>
                            <w:right w:val="none" w:sz="0" w:space="0" w:color="auto"/>
                          </w:divBdr>
                          <w:divsChild>
                            <w:div w:id="130220429">
                              <w:marLeft w:val="0"/>
                              <w:marRight w:val="0"/>
                              <w:marTop w:val="0"/>
                              <w:marBottom w:val="0"/>
                              <w:divBdr>
                                <w:top w:val="none" w:sz="0" w:space="0" w:color="auto"/>
                                <w:left w:val="none" w:sz="0" w:space="0" w:color="auto"/>
                                <w:bottom w:val="none" w:sz="0" w:space="0" w:color="auto"/>
                                <w:right w:val="none" w:sz="0" w:space="0" w:color="auto"/>
                              </w:divBdr>
                              <w:divsChild>
                                <w:div w:id="716273916">
                                  <w:marLeft w:val="0"/>
                                  <w:marRight w:val="0"/>
                                  <w:marTop w:val="0"/>
                                  <w:marBottom w:val="420"/>
                                  <w:divBdr>
                                    <w:top w:val="none" w:sz="0" w:space="0" w:color="auto"/>
                                    <w:left w:val="none" w:sz="0" w:space="0" w:color="auto"/>
                                    <w:bottom w:val="none" w:sz="0" w:space="0" w:color="auto"/>
                                    <w:right w:val="none" w:sz="0" w:space="0" w:color="auto"/>
                                  </w:divBdr>
                                  <w:divsChild>
                                    <w:div w:id="1961495630">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322187">
      <w:bodyDiv w:val="1"/>
      <w:marLeft w:val="0"/>
      <w:marRight w:val="0"/>
      <w:marTop w:val="0"/>
      <w:marBottom w:val="0"/>
      <w:divBdr>
        <w:top w:val="none" w:sz="0" w:space="0" w:color="auto"/>
        <w:left w:val="none" w:sz="0" w:space="0" w:color="auto"/>
        <w:bottom w:val="none" w:sz="0" w:space="0" w:color="auto"/>
        <w:right w:val="none" w:sz="0" w:space="0" w:color="auto"/>
      </w:divBdr>
    </w:div>
    <w:div w:id="977220237">
      <w:bodyDiv w:val="1"/>
      <w:marLeft w:val="0"/>
      <w:marRight w:val="0"/>
      <w:marTop w:val="0"/>
      <w:marBottom w:val="0"/>
      <w:divBdr>
        <w:top w:val="none" w:sz="0" w:space="0" w:color="auto"/>
        <w:left w:val="none" w:sz="0" w:space="0" w:color="auto"/>
        <w:bottom w:val="none" w:sz="0" w:space="0" w:color="auto"/>
        <w:right w:val="none" w:sz="0" w:space="0" w:color="auto"/>
      </w:divBdr>
    </w:div>
    <w:div w:id="1010375214">
      <w:bodyDiv w:val="1"/>
      <w:marLeft w:val="0"/>
      <w:marRight w:val="0"/>
      <w:marTop w:val="0"/>
      <w:marBottom w:val="0"/>
      <w:divBdr>
        <w:top w:val="none" w:sz="0" w:space="0" w:color="auto"/>
        <w:left w:val="none" w:sz="0" w:space="0" w:color="auto"/>
        <w:bottom w:val="none" w:sz="0" w:space="0" w:color="auto"/>
        <w:right w:val="none" w:sz="0" w:space="0" w:color="auto"/>
      </w:divBdr>
    </w:div>
    <w:div w:id="1015233234">
      <w:bodyDiv w:val="1"/>
      <w:marLeft w:val="0"/>
      <w:marRight w:val="0"/>
      <w:marTop w:val="0"/>
      <w:marBottom w:val="0"/>
      <w:divBdr>
        <w:top w:val="none" w:sz="0" w:space="0" w:color="auto"/>
        <w:left w:val="none" w:sz="0" w:space="0" w:color="auto"/>
        <w:bottom w:val="none" w:sz="0" w:space="0" w:color="auto"/>
        <w:right w:val="none" w:sz="0" w:space="0" w:color="auto"/>
      </w:divBdr>
    </w:div>
    <w:div w:id="1016273586">
      <w:bodyDiv w:val="1"/>
      <w:marLeft w:val="0"/>
      <w:marRight w:val="0"/>
      <w:marTop w:val="0"/>
      <w:marBottom w:val="0"/>
      <w:divBdr>
        <w:top w:val="none" w:sz="0" w:space="0" w:color="auto"/>
        <w:left w:val="none" w:sz="0" w:space="0" w:color="auto"/>
        <w:bottom w:val="none" w:sz="0" w:space="0" w:color="auto"/>
        <w:right w:val="none" w:sz="0" w:space="0" w:color="auto"/>
      </w:divBdr>
    </w:div>
    <w:div w:id="1037776242">
      <w:bodyDiv w:val="1"/>
      <w:marLeft w:val="0"/>
      <w:marRight w:val="0"/>
      <w:marTop w:val="0"/>
      <w:marBottom w:val="0"/>
      <w:divBdr>
        <w:top w:val="none" w:sz="0" w:space="0" w:color="auto"/>
        <w:left w:val="none" w:sz="0" w:space="0" w:color="auto"/>
        <w:bottom w:val="none" w:sz="0" w:space="0" w:color="auto"/>
        <w:right w:val="none" w:sz="0" w:space="0" w:color="auto"/>
      </w:divBdr>
    </w:div>
    <w:div w:id="1047534850">
      <w:bodyDiv w:val="1"/>
      <w:marLeft w:val="0"/>
      <w:marRight w:val="0"/>
      <w:marTop w:val="0"/>
      <w:marBottom w:val="0"/>
      <w:divBdr>
        <w:top w:val="none" w:sz="0" w:space="0" w:color="auto"/>
        <w:left w:val="none" w:sz="0" w:space="0" w:color="auto"/>
        <w:bottom w:val="none" w:sz="0" w:space="0" w:color="auto"/>
        <w:right w:val="none" w:sz="0" w:space="0" w:color="auto"/>
      </w:divBdr>
    </w:div>
    <w:div w:id="1050500105">
      <w:bodyDiv w:val="1"/>
      <w:marLeft w:val="0"/>
      <w:marRight w:val="0"/>
      <w:marTop w:val="0"/>
      <w:marBottom w:val="0"/>
      <w:divBdr>
        <w:top w:val="none" w:sz="0" w:space="0" w:color="auto"/>
        <w:left w:val="none" w:sz="0" w:space="0" w:color="auto"/>
        <w:bottom w:val="none" w:sz="0" w:space="0" w:color="auto"/>
        <w:right w:val="none" w:sz="0" w:space="0" w:color="auto"/>
      </w:divBdr>
    </w:div>
    <w:div w:id="105180903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62480438">
      <w:bodyDiv w:val="1"/>
      <w:marLeft w:val="0"/>
      <w:marRight w:val="0"/>
      <w:marTop w:val="0"/>
      <w:marBottom w:val="0"/>
      <w:divBdr>
        <w:top w:val="none" w:sz="0" w:space="0" w:color="auto"/>
        <w:left w:val="none" w:sz="0" w:space="0" w:color="auto"/>
        <w:bottom w:val="none" w:sz="0" w:space="0" w:color="auto"/>
        <w:right w:val="none" w:sz="0" w:space="0" w:color="auto"/>
      </w:divBdr>
    </w:div>
    <w:div w:id="1070694155">
      <w:bodyDiv w:val="1"/>
      <w:marLeft w:val="0"/>
      <w:marRight w:val="0"/>
      <w:marTop w:val="0"/>
      <w:marBottom w:val="0"/>
      <w:divBdr>
        <w:top w:val="none" w:sz="0" w:space="0" w:color="auto"/>
        <w:left w:val="none" w:sz="0" w:space="0" w:color="auto"/>
        <w:bottom w:val="none" w:sz="0" w:space="0" w:color="auto"/>
        <w:right w:val="none" w:sz="0" w:space="0" w:color="auto"/>
      </w:divBdr>
    </w:div>
    <w:div w:id="1075009585">
      <w:bodyDiv w:val="1"/>
      <w:marLeft w:val="0"/>
      <w:marRight w:val="0"/>
      <w:marTop w:val="0"/>
      <w:marBottom w:val="0"/>
      <w:divBdr>
        <w:top w:val="none" w:sz="0" w:space="0" w:color="auto"/>
        <w:left w:val="none" w:sz="0" w:space="0" w:color="auto"/>
        <w:bottom w:val="none" w:sz="0" w:space="0" w:color="auto"/>
        <w:right w:val="none" w:sz="0" w:space="0" w:color="auto"/>
      </w:divBdr>
    </w:div>
    <w:div w:id="1078676803">
      <w:bodyDiv w:val="1"/>
      <w:marLeft w:val="0"/>
      <w:marRight w:val="0"/>
      <w:marTop w:val="0"/>
      <w:marBottom w:val="0"/>
      <w:divBdr>
        <w:top w:val="none" w:sz="0" w:space="0" w:color="auto"/>
        <w:left w:val="none" w:sz="0" w:space="0" w:color="auto"/>
        <w:bottom w:val="none" w:sz="0" w:space="0" w:color="auto"/>
        <w:right w:val="none" w:sz="0" w:space="0" w:color="auto"/>
      </w:divBdr>
    </w:div>
    <w:div w:id="1079211417">
      <w:bodyDiv w:val="1"/>
      <w:marLeft w:val="0"/>
      <w:marRight w:val="0"/>
      <w:marTop w:val="0"/>
      <w:marBottom w:val="0"/>
      <w:divBdr>
        <w:top w:val="none" w:sz="0" w:space="0" w:color="auto"/>
        <w:left w:val="none" w:sz="0" w:space="0" w:color="auto"/>
        <w:bottom w:val="none" w:sz="0" w:space="0" w:color="auto"/>
        <w:right w:val="none" w:sz="0" w:space="0" w:color="auto"/>
      </w:divBdr>
    </w:div>
    <w:div w:id="1080709796">
      <w:bodyDiv w:val="1"/>
      <w:marLeft w:val="0"/>
      <w:marRight w:val="0"/>
      <w:marTop w:val="0"/>
      <w:marBottom w:val="0"/>
      <w:divBdr>
        <w:top w:val="none" w:sz="0" w:space="0" w:color="auto"/>
        <w:left w:val="none" w:sz="0" w:space="0" w:color="auto"/>
        <w:bottom w:val="none" w:sz="0" w:space="0" w:color="auto"/>
        <w:right w:val="none" w:sz="0" w:space="0" w:color="auto"/>
      </w:divBdr>
    </w:div>
    <w:div w:id="1091200333">
      <w:bodyDiv w:val="1"/>
      <w:marLeft w:val="0"/>
      <w:marRight w:val="0"/>
      <w:marTop w:val="0"/>
      <w:marBottom w:val="0"/>
      <w:divBdr>
        <w:top w:val="none" w:sz="0" w:space="0" w:color="auto"/>
        <w:left w:val="none" w:sz="0" w:space="0" w:color="auto"/>
        <w:bottom w:val="none" w:sz="0" w:space="0" w:color="auto"/>
        <w:right w:val="none" w:sz="0" w:space="0" w:color="auto"/>
      </w:divBdr>
    </w:div>
    <w:div w:id="1102456724">
      <w:bodyDiv w:val="1"/>
      <w:marLeft w:val="0"/>
      <w:marRight w:val="0"/>
      <w:marTop w:val="0"/>
      <w:marBottom w:val="0"/>
      <w:divBdr>
        <w:top w:val="none" w:sz="0" w:space="0" w:color="auto"/>
        <w:left w:val="none" w:sz="0" w:space="0" w:color="auto"/>
        <w:bottom w:val="none" w:sz="0" w:space="0" w:color="auto"/>
        <w:right w:val="none" w:sz="0" w:space="0" w:color="auto"/>
      </w:divBdr>
    </w:div>
    <w:div w:id="1105074625">
      <w:bodyDiv w:val="1"/>
      <w:marLeft w:val="0"/>
      <w:marRight w:val="0"/>
      <w:marTop w:val="0"/>
      <w:marBottom w:val="0"/>
      <w:divBdr>
        <w:top w:val="none" w:sz="0" w:space="0" w:color="auto"/>
        <w:left w:val="none" w:sz="0" w:space="0" w:color="auto"/>
        <w:bottom w:val="none" w:sz="0" w:space="0" w:color="auto"/>
        <w:right w:val="none" w:sz="0" w:space="0" w:color="auto"/>
      </w:divBdr>
    </w:div>
    <w:div w:id="1115324410">
      <w:bodyDiv w:val="1"/>
      <w:marLeft w:val="0"/>
      <w:marRight w:val="0"/>
      <w:marTop w:val="0"/>
      <w:marBottom w:val="0"/>
      <w:divBdr>
        <w:top w:val="none" w:sz="0" w:space="0" w:color="auto"/>
        <w:left w:val="none" w:sz="0" w:space="0" w:color="auto"/>
        <w:bottom w:val="none" w:sz="0" w:space="0" w:color="auto"/>
        <w:right w:val="none" w:sz="0" w:space="0" w:color="auto"/>
      </w:divBdr>
    </w:div>
    <w:div w:id="1115756345">
      <w:bodyDiv w:val="1"/>
      <w:marLeft w:val="0"/>
      <w:marRight w:val="0"/>
      <w:marTop w:val="0"/>
      <w:marBottom w:val="0"/>
      <w:divBdr>
        <w:top w:val="none" w:sz="0" w:space="0" w:color="auto"/>
        <w:left w:val="none" w:sz="0" w:space="0" w:color="auto"/>
        <w:bottom w:val="none" w:sz="0" w:space="0" w:color="auto"/>
        <w:right w:val="none" w:sz="0" w:space="0" w:color="auto"/>
      </w:divBdr>
    </w:div>
    <w:div w:id="1122959608">
      <w:bodyDiv w:val="1"/>
      <w:marLeft w:val="0"/>
      <w:marRight w:val="0"/>
      <w:marTop w:val="0"/>
      <w:marBottom w:val="0"/>
      <w:divBdr>
        <w:top w:val="none" w:sz="0" w:space="0" w:color="auto"/>
        <w:left w:val="none" w:sz="0" w:space="0" w:color="auto"/>
        <w:bottom w:val="none" w:sz="0" w:space="0" w:color="auto"/>
        <w:right w:val="none" w:sz="0" w:space="0" w:color="auto"/>
      </w:divBdr>
    </w:div>
    <w:div w:id="1140420513">
      <w:bodyDiv w:val="1"/>
      <w:marLeft w:val="0"/>
      <w:marRight w:val="0"/>
      <w:marTop w:val="0"/>
      <w:marBottom w:val="0"/>
      <w:divBdr>
        <w:top w:val="none" w:sz="0" w:space="0" w:color="auto"/>
        <w:left w:val="none" w:sz="0" w:space="0" w:color="auto"/>
        <w:bottom w:val="none" w:sz="0" w:space="0" w:color="auto"/>
        <w:right w:val="none" w:sz="0" w:space="0" w:color="auto"/>
      </w:divBdr>
    </w:div>
    <w:div w:id="1146553214">
      <w:bodyDiv w:val="1"/>
      <w:marLeft w:val="0"/>
      <w:marRight w:val="0"/>
      <w:marTop w:val="0"/>
      <w:marBottom w:val="0"/>
      <w:divBdr>
        <w:top w:val="none" w:sz="0" w:space="0" w:color="auto"/>
        <w:left w:val="none" w:sz="0" w:space="0" w:color="auto"/>
        <w:bottom w:val="none" w:sz="0" w:space="0" w:color="auto"/>
        <w:right w:val="none" w:sz="0" w:space="0" w:color="auto"/>
      </w:divBdr>
    </w:div>
    <w:div w:id="1150902278">
      <w:bodyDiv w:val="1"/>
      <w:marLeft w:val="0"/>
      <w:marRight w:val="0"/>
      <w:marTop w:val="0"/>
      <w:marBottom w:val="0"/>
      <w:divBdr>
        <w:top w:val="none" w:sz="0" w:space="0" w:color="auto"/>
        <w:left w:val="none" w:sz="0" w:space="0" w:color="auto"/>
        <w:bottom w:val="none" w:sz="0" w:space="0" w:color="auto"/>
        <w:right w:val="none" w:sz="0" w:space="0" w:color="auto"/>
      </w:divBdr>
      <w:divsChild>
        <w:div w:id="1641571123">
          <w:marLeft w:val="0"/>
          <w:marRight w:val="0"/>
          <w:marTop w:val="0"/>
          <w:marBottom w:val="0"/>
          <w:divBdr>
            <w:top w:val="none" w:sz="0" w:space="0" w:color="auto"/>
            <w:left w:val="none" w:sz="0" w:space="0" w:color="auto"/>
            <w:bottom w:val="none" w:sz="0" w:space="0" w:color="auto"/>
            <w:right w:val="none" w:sz="0" w:space="0" w:color="auto"/>
          </w:divBdr>
          <w:divsChild>
            <w:div w:id="429206497">
              <w:marLeft w:val="0"/>
              <w:marRight w:val="0"/>
              <w:marTop w:val="0"/>
              <w:marBottom w:val="0"/>
              <w:divBdr>
                <w:top w:val="none" w:sz="0" w:space="0" w:color="auto"/>
                <w:left w:val="none" w:sz="0" w:space="0" w:color="auto"/>
                <w:bottom w:val="none" w:sz="0" w:space="0" w:color="auto"/>
                <w:right w:val="none" w:sz="0" w:space="0" w:color="auto"/>
              </w:divBdr>
              <w:divsChild>
                <w:div w:id="148792967">
                  <w:marLeft w:val="0"/>
                  <w:marRight w:val="0"/>
                  <w:marTop w:val="0"/>
                  <w:marBottom w:val="0"/>
                  <w:divBdr>
                    <w:top w:val="none" w:sz="0" w:space="0" w:color="auto"/>
                    <w:left w:val="none" w:sz="0" w:space="0" w:color="auto"/>
                    <w:bottom w:val="none" w:sz="0" w:space="0" w:color="auto"/>
                    <w:right w:val="none" w:sz="0" w:space="0" w:color="auto"/>
                  </w:divBdr>
                  <w:divsChild>
                    <w:div w:id="823425346">
                      <w:marLeft w:val="0"/>
                      <w:marRight w:val="0"/>
                      <w:marTop w:val="0"/>
                      <w:marBottom w:val="0"/>
                      <w:divBdr>
                        <w:top w:val="none" w:sz="0" w:space="0" w:color="auto"/>
                        <w:left w:val="none" w:sz="0" w:space="0" w:color="auto"/>
                        <w:bottom w:val="none" w:sz="0" w:space="0" w:color="auto"/>
                        <w:right w:val="none" w:sz="0" w:space="0" w:color="auto"/>
                      </w:divBdr>
                      <w:divsChild>
                        <w:div w:id="942225773">
                          <w:marLeft w:val="0"/>
                          <w:marRight w:val="0"/>
                          <w:marTop w:val="0"/>
                          <w:marBottom w:val="0"/>
                          <w:divBdr>
                            <w:top w:val="none" w:sz="0" w:space="0" w:color="auto"/>
                            <w:left w:val="none" w:sz="0" w:space="0" w:color="auto"/>
                            <w:bottom w:val="none" w:sz="0" w:space="0" w:color="auto"/>
                            <w:right w:val="none" w:sz="0" w:space="0" w:color="auto"/>
                          </w:divBdr>
                          <w:divsChild>
                            <w:div w:id="46999172">
                              <w:marLeft w:val="0"/>
                              <w:marRight w:val="0"/>
                              <w:marTop w:val="0"/>
                              <w:marBottom w:val="0"/>
                              <w:divBdr>
                                <w:top w:val="none" w:sz="0" w:space="0" w:color="auto"/>
                                <w:left w:val="none" w:sz="0" w:space="0" w:color="auto"/>
                                <w:bottom w:val="none" w:sz="0" w:space="0" w:color="auto"/>
                                <w:right w:val="none" w:sz="0" w:space="0" w:color="auto"/>
                              </w:divBdr>
                              <w:divsChild>
                                <w:div w:id="3152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172642">
                  <w:marLeft w:val="0"/>
                  <w:marRight w:val="0"/>
                  <w:marTop w:val="0"/>
                  <w:marBottom w:val="0"/>
                  <w:divBdr>
                    <w:top w:val="none" w:sz="0" w:space="0" w:color="auto"/>
                    <w:left w:val="none" w:sz="0" w:space="0" w:color="auto"/>
                    <w:bottom w:val="none" w:sz="0" w:space="0" w:color="auto"/>
                    <w:right w:val="none" w:sz="0" w:space="0" w:color="auto"/>
                  </w:divBdr>
                  <w:divsChild>
                    <w:div w:id="165949271">
                      <w:marLeft w:val="0"/>
                      <w:marRight w:val="0"/>
                      <w:marTop w:val="0"/>
                      <w:marBottom w:val="0"/>
                      <w:divBdr>
                        <w:top w:val="none" w:sz="0" w:space="0" w:color="auto"/>
                        <w:left w:val="none" w:sz="0" w:space="0" w:color="auto"/>
                        <w:bottom w:val="none" w:sz="0" w:space="0" w:color="auto"/>
                        <w:right w:val="none" w:sz="0" w:space="0" w:color="auto"/>
                      </w:divBdr>
                      <w:divsChild>
                        <w:div w:id="736517283">
                          <w:marLeft w:val="0"/>
                          <w:marRight w:val="0"/>
                          <w:marTop w:val="0"/>
                          <w:marBottom w:val="420"/>
                          <w:divBdr>
                            <w:top w:val="none" w:sz="0" w:space="0" w:color="auto"/>
                            <w:left w:val="none" w:sz="0" w:space="0" w:color="auto"/>
                            <w:bottom w:val="none" w:sz="0" w:space="0" w:color="auto"/>
                            <w:right w:val="none" w:sz="0" w:space="0" w:color="auto"/>
                          </w:divBdr>
                          <w:divsChild>
                            <w:div w:id="474030470">
                              <w:marLeft w:val="0"/>
                              <w:marRight w:val="0"/>
                              <w:marTop w:val="0"/>
                              <w:marBottom w:val="0"/>
                              <w:divBdr>
                                <w:top w:val="none" w:sz="0" w:space="0" w:color="auto"/>
                                <w:left w:val="none" w:sz="0" w:space="0" w:color="auto"/>
                                <w:bottom w:val="none" w:sz="0" w:space="0" w:color="auto"/>
                                <w:right w:val="none" w:sz="0" w:space="0" w:color="auto"/>
                              </w:divBdr>
                              <w:divsChild>
                                <w:div w:id="367141641">
                                  <w:marLeft w:val="0"/>
                                  <w:marRight w:val="0"/>
                                  <w:marTop w:val="0"/>
                                  <w:marBottom w:val="420"/>
                                  <w:divBdr>
                                    <w:top w:val="none" w:sz="0" w:space="0" w:color="auto"/>
                                    <w:left w:val="none" w:sz="0" w:space="0" w:color="auto"/>
                                    <w:bottom w:val="none" w:sz="0" w:space="0" w:color="auto"/>
                                    <w:right w:val="none" w:sz="0" w:space="0" w:color="auto"/>
                                  </w:divBdr>
                                  <w:divsChild>
                                    <w:div w:id="40911333">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755978">
      <w:bodyDiv w:val="1"/>
      <w:marLeft w:val="0"/>
      <w:marRight w:val="0"/>
      <w:marTop w:val="0"/>
      <w:marBottom w:val="0"/>
      <w:divBdr>
        <w:top w:val="none" w:sz="0" w:space="0" w:color="auto"/>
        <w:left w:val="none" w:sz="0" w:space="0" w:color="auto"/>
        <w:bottom w:val="none" w:sz="0" w:space="0" w:color="auto"/>
        <w:right w:val="none" w:sz="0" w:space="0" w:color="auto"/>
      </w:divBdr>
      <w:divsChild>
        <w:div w:id="549266646">
          <w:marLeft w:val="0"/>
          <w:marRight w:val="0"/>
          <w:marTop w:val="0"/>
          <w:marBottom w:val="0"/>
          <w:divBdr>
            <w:top w:val="none" w:sz="0" w:space="0" w:color="auto"/>
            <w:left w:val="none" w:sz="0" w:space="0" w:color="auto"/>
            <w:bottom w:val="none" w:sz="0" w:space="0" w:color="auto"/>
            <w:right w:val="none" w:sz="0" w:space="0" w:color="auto"/>
          </w:divBdr>
          <w:divsChild>
            <w:div w:id="1141001963">
              <w:marLeft w:val="0"/>
              <w:marRight w:val="0"/>
              <w:marTop w:val="0"/>
              <w:marBottom w:val="0"/>
              <w:divBdr>
                <w:top w:val="single" w:sz="48" w:space="0" w:color="CCCCCC"/>
                <w:left w:val="single" w:sz="48" w:space="0" w:color="CCCCCC"/>
                <w:bottom w:val="single" w:sz="48" w:space="0" w:color="CCCCCC"/>
                <w:right w:val="single" w:sz="48" w:space="0" w:color="CCCCCC"/>
              </w:divBdr>
              <w:divsChild>
                <w:div w:id="1735545540">
                  <w:marLeft w:val="0"/>
                  <w:marRight w:val="0"/>
                  <w:marTop w:val="0"/>
                  <w:marBottom w:val="0"/>
                  <w:divBdr>
                    <w:top w:val="single" w:sz="48" w:space="0" w:color="FFFFFF"/>
                    <w:left w:val="single" w:sz="48" w:space="0" w:color="FFFFFF"/>
                    <w:bottom w:val="single" w:sz="48" w:space="0" w:color="FFFFFF"/>
                    <w:right w:val="single" w:sz="48" w:space="0" w:color="FFFFFF"/>
                  </w:divBdr>
                  <w:divsChild>
                    <w:div w:id="282347988">
                      <w:marLeft w:val="0"/>
                      <w:marRight w:val="0"/>
                      <w:marTop w:val="0"/>
                      <w:marBottom w:val="0"/>
                      <w:divBdr>
                        <w:top w:val="single" w:sz="48" w:space="0" w:color="FFFFFF"/>
                        <w:left w:val="single" w:sz="48" w:space="0" w:color="FFFFFF"/>
                        <w:bottom w:val="single" w:sz="48" w:space="0" w:color="FFFFFF"/>
                        <w:right w:val="single" w:sz="48" w:space="0" w:color="FFFFFF"/>
                      </w:divBdr>
                      <w:divsChild>
                        <w:div w:id="1026104683">
                          <w:marLeft w:val="-15"/>
                          <w:marRight w:val="-15"/>
                          <w:marTop w:val="600"/>
                          <w:marBottom w:val="0"/>
                          <w:divBdr>
                            <w:top w:val="single" w:sz="48" w:space="0" w:color="FFFFFF"/>
                            <w:left w:val="single" w:sz="48" w:space="0" w:color="FFFFFF"/>
                            <w:bottom w:val="single" w:sz="48" w:space="0" w:color="FFFFFF"/>
                            <w:right w:val="single" w:sz="48" w:space="0" w:color="FFFFFF"/>
                          </w:divBdr>
                          <w:divsChild>
                            <w:div w:id="7661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16660">
      <w:bodyDiv w:val="1"/>
      <w:marLeft w:val="0"/>
      <w:marRight w:val="0"/>
      <w:marTop w:val="0"/>
      <w:marBottom w:val="0"/>
      <w:divBdr>
        <w:top w:val="none" w:sz="0" w:space="0" w:color="auto"/>
        <w:left w:val="none" w:sz="0" w:space="0" w:color="auto"/>
        <w:bottom w:val="none" w:sz="0" w:space="0" w:color="auto"/>
        <w:right w:val="none" w:sz="0" w:space="0" w:color="auto"/>
      </w:divBdr>
    </w:div>
    <w:div w:id="1164587866">
      <w:bodyDiv w:val="1"/>
      <w:marLeft w:val="0"/>
      <w:marRight w:val="0"/>
      <w:marTop w:val="0"/>
      <w:marBottom w:val="0"/>
      <w:divBdr>
        <w:top w:val="none" w:sz="0" w:space="0" w:color="auto"/>
        <w:left w:val="none" w:sz="0" w:space="0" w:color="auto"/>
        <w:bottom w:val="none" w:sz="0" w:space="0" w:color="auto"/>
        <w:right w:val="none" w:sz="0" w:space="0" w:color="auto"/>
      </w:divBdr>
    </w:div>
    <w:div w:id="1182284853">
      <w:bodyDiv w:val="1"/>
      <w:marLeft w:val="0"/>
      <w:marRight w:val="0"/>
      <w:marTop w:val="0"/>
      <w:marBottom w:val="0"/>
      <w:divBdr>
        <w:top w:val="none" w:sz="0" w:space="0" w:color="auto"/>
        <w:left w:val="none" w:sz="0" w:space="0" w:color="auto"/>
        <w:bottom w:val="none" w:sz="0" w:space="0" w:color="auto"/>
        <w:right w:val="none" w:sz="0" w:space="0" w:color="auto"/>
      </w:divBdr>
    </w:div>
    <w:div w:id="1218474317">
      <w:bodyDiv w:val="1"/>
      <w:marLeft w:val="0"/>
      <w:marRight w:val="0"/>
      <w:marTop w:val="0"/>
      <w:marBottom w:val="0"/>
      <w:divBdr>
        <w:top w:val="none" w:sz="0" w:space="0" w:color="auto"/>
        <w:left w:val="none" w:sz="0" w:space="0" w:color="auto"/>
        <w:bottom w:val="none" w:sz="0" w:space="0" w:color="auto"/>
        <w:right w:val="none" w:sz="0" w:space="0" w:color="auto"/>
      </w:divBdr>
    </w:div>
    <w:div w:id="1247616510">
      <w:bodyDiv w:val="1"/>
      <w:marLeft w:val="0"/>
      <w:marRight w:val="0"/>
      <w:marTop w:val="0"/>
      <w:marBottom w:val="0"/>
      <w:divBdr>
        <w:top w:val="none" w:sz="0" w:space="0" w:color="auto"/>
        <w:left w:val="none" w:sz="0" w:space="0" w:color="auto"/>
        <w:bottom w:val="none" w:sz="0" w:space="0" w:color="auto"/>
        <w:right w:val="none" w:sz="0" w:space="0" w:color="auto"/>
      </w:divBdr>
    </w:div>
    <w:div w:id="1258513417">
      <w:bodyDiv w:val="1"/>
      <w:marLeft w:val="0"/>
      <w:marRight w:val="0"/>
      <w:marTop w:val="0"/>
      <w:marBottom w:val="0"/>
      <w:divBdr>
        <w:top w:val="none" w:sz="0" w:space="0" w:color="auto"/>
        <w:left w:val="none" w:sz="0" w:space="0" w:color="auto"/>
        <w:bottom w:val="none" w:sz="0" w:space="0" w:color="auto"/>
        <w:right w:val="none" w:sz="0" w:space="0" w:color="auto"/>
      </w:divBdr>
      <w:divsChild>
        <w:div w:id="1821919743">
          <w:marLeft w:val="0"/>
          <w:marRight w:val="0"/>
          <w:marTop w:val="0"/>
          <w:marBottom w:val="0"/>
          <w:divBdr>
            <w:top w:val="none" w:sz="0" w:space="0" w:color="auto"/>
            <w:left w:val="none" w:sz="0" w:space="0" w:color="auto"/>
            <w:bottom w:val="none" w:sz="0" w:space="0" w:color="auto"/>
            <w:right w:val="none" w:sz="0" w:space="0" w:color="auto"/>
          </w:divBdr>
          <w:divsChild>
            <w:div w:id="279261841">
              <w:marLeft w:val="72"/>
              <w:marRight w:val="72"/>
              <w:marTop w:val="0"/>
              <w:marBottom w:val="0"/>
              <w:divBdr>
                <w:top w:val="none" w:sz="0" w:space="0" w:color="auto"/>
                <w:left w:val="none" w:sz="0" w:space="0" w:color="auto"/>
                <w:bottom w:val="none" w:sz="0" w:space="0" w:color="auto"/>
                <w:right w:val="none" w:sz="0" w:space="0" w:color="auto"/>
              </w:divBdr>
              <w:divsChild>
                <w:div w:id="365373156">
                  <w:marLeft w:val="72"/>
                  <w:marRight w:val="72"/>
                  <w:marTop w:val="0"/>
                  <w:marBottom w:val="0"/>
                  <w:divBdr>
                    <w:top w:val="none" w:sz="0" w:space="0" w:color="auto"/>
                    <w:left w:val="none" w:sz="0" w:space="0" w:color="auto"/>
                    <w:bottom w:val="none" w:sz="0" w:space="0" w:color="auto"/>
                    <w:right w:val="none" w:sz="0" w:space="0" w:color="auto"/>
                  </w:divBdr>
                  <w:divsChild>
                    <w:div w:id="48266316">
                      <w:marLeft w:val="72"/>
                      <w:marRight w:val="72"/>
                      <w:marTop w:val="0"/>
                      <w:marBottom w:val="0"/>
                      <w:divBdr>
                        <w:top w:val="none" w:sz="0" w:space="0" w:color="auto"/>
                        <w:left w:val="none" w:sz="0" w:space="0" w:color="auto"/>
                        <w:bottom w:val="none" w:sz="0" w:space="0" w:color="auto"/>
                        <w:right w:val="none" w:sz="0" w:space="0" w:color="auto"/>
                      </w:divBdr>
                      <w:divsChild>
                        <w:div w:id="854610643">
                          <w:marLeft w:val="72"/>
                          <w:marRight w:val="72"/>
                          <w:marTop w:val="0"/>
                          <w:marBottom w:val="0"/>
                          <w:divBdr>
                            <w:top w:val="none" w:sz="0" w:space="0" w:color="auto"/>
                            <w:left w:val="none" w:sz="0" w:space="0" w:color="auto"/>
                            <w:bottom w:val="none" w:sz="0" w:space="0" w:color="auto"/>
                            <w:right w:val="none" w:sz="0" w:space="0" w:color="auto"/>
                          </w:divBdr>
                          <w:divsChild>
                            <w:div w:id="563568688">
                              <w:marLeft w:val="0"/>
                              <w:marRight w:val="0"/>
                              <w:marTop w:val="0"/>
                              <w:marBottom w:val="0"/>
                              <w:divBdr>
                                <w:top w:val="none" w:sz="0" w:space="0" w:color="auto"/>
                                <w:left w:val="none" w:sz="0" w:space="0" w:color="auto"/>
                                <w:bottom w:val="none" w:sz="0" w:space="0" w:color="auto"/>
                                <w:right w:val="none" w:sz="0" w:space="0" w:color="auto"/>
                              </w:divBdr>
                              <w:divsChild>
                                <w:div w:id="9150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009597">
      <w:bodyDiv w:val="1"/>
      <w:marLeft w:val="0"/>
      <w:marRight w:val="0"/>
      <w:marTop w:val="0"/>
      <w:marBottom w:val="0"/>
      <w:divBdr>
        <w:top w:val="none" w:sz="0" w:space="0" w:color="auto"/>
        <w:left w:val="none" w:sz="0" w:space="0" w:color="auto"/>
        <w:bottom w:val="none" w:sz="0" w:space="0" w:color="auto"/>
        <w:right w:val="none" w:sz="0" w:space="0" w:color="auto"/>
      </w:divBdr>
    </w:div>
    <w:div w:id="1291781452">
      <w:bodyDiv w:val="1"/>
      <w:marLeft w:val="0"/>
      <w:marRight w:val="0"/>
      <w:marTop w:val="0"/>
      <w:marBottom w:val="0"/>
      <w:divBdr>
        <w:top w:val="none" w:sz="0" w:space="0" w:color="auto"/>
        <w:left w:val="none" w:sz="0" w:space="0" w:color="auto"/>
        <w:bottom w:val="none" w:sz="0" w:space="0" w:color="auto"/>
        <w:right w:val="none" w:sz="0" w:space="0" w:color="auto"/>
      </w:divBdr>
    </w:div>
    <w:div w:id="1302729736">
      <w:bodyDiv w:val="1"/>
      <w:marLeft w:val="0"/>
      <w:marRight w:val="0"/>
      <w:marTop w:val="0"/>
      <w:marBottom w:val="0"/>
      <w:divBdr>
        <w:top w:val="none" w:sz="0" w:space="0" w:color="auto"/>
        <w:left w:val="none" w:sz="0" w:space="0" w:color="auto"/>
        <w:bottom w:val="none" w:sz="0" w:space="0" w:color="auto"/>
        <w:right w:val="none" w:sz="0" w:space="0" w:color="auto"/>
      </w:divBdr>
    </w:div>
    <w:div w:id="1312519300">
      <w:bodyDiv w:val="1"/>
      <w:marLeft w:val="0"/>
      <w:marRight w:val="0"/>
      <w:marTop w:val="0"/>
      <w:marBottom w:val="0"/>
      <w:divBdr>
        <w:top w:val="none" w:sz="0" w:space="0" w:color="auto"/>
        <w:left w:val="none" w:sz="0" w:space="0" w:color="auto"/>
        <w:bottom w:val="none" w:sz="0" w:space="0" w:color="auto"/>
        <w:right w:val="none" w:sz="0" w:space="0" w:color="auto"/>
      </w:divBdr>
    </w:div>
    <w:div w:id="1321926955">
      <w:bodyDiv w:val="1"/>
      <w:marLeft w:val="0"/>
      <w:marRight w:val="0"/>
      <w:marTop w:val="0"/>
      <w:marBottom w:val="0"/>
      <w:divBdr>
        <w:top w:val="none" w:sz="0" w:space="0" w:color="auto"/>
        <w:left w:val="none" w:sz="0" w:space="0" w:color="auto"/>
        <w:bottom w:val="none" w:sz="0" w:space="0" w:color="auto"/>
        <w:right w:val="none" w:sz="0" w:space="0" w:color="auto"/>
      </w:divBdr>
    </w:div>
    <w:div w:id="1323268263">
      <w:bodyDiv w:val="1"/>
      <w:marLeft w:val="0"/>
      <w:marRight w:val="0"/>
      <w:marTop w:val="0"/>
      <w:marBottom w:val="0"/>
      <w:divBdr>
        <w:top w:val="none" w:sz="0" w:space="0" w:color="auto"/>
        <w:left w:val="none" w:sz="0" w:space="0" w:color="auto"/>
        <w:bottom w:val="none" w:sz="0" w:space="0" w:color="auto"/>
        <w:right w:val="none" w:sz="0" w:space="0" w:color="auto"/>
      </w:divBdr>
    </w:div>
    <w:div w:id="1329405439">
      <w:bodyDiv w:val="1"/>
      <w:marLeft w:val="0"/>
      <w:marRight w:val="0"/>
      <w:marTop w:val="0"/>
      <w:marBottom w:val="0"/>
      <w:divBdr>
        <w:top w:val="none" w:sz="0" w:space="0" w:color="auto"/>
        <w:left w:val="none" w:sz="0" w:space="0" w:color="auto"/>
        <w:bottom w:val="none" w:sz="0" w:space="0" w:color="auto"/>
        <w:right w:val="none" w:sz="0" w:space="0" w:color="auto"/>
      </w:divBdr>
    </w:div>
    <w:div w:id="1333677520">
      <w:bodyDiv w:val="1"/>
      <w:marLeft w:val="0"/>
      <w:marRight w:val="0"/>
      <w:marTop w:val="0"/>
      <w:marBottom w:val="0"/>
      <w:divBdr>
        <w:top w:val="none" w:sz="0" w:space="0" w:color="auto"/>
        <w:left w:val="none" w:sz="0" w:space="0" w:color="auto"/>
        <w:bottom w:val="none" w:sz="0" w:space="0" w:color="auto"/>
        <w:right w:val="none" w:sz="0" w:space="0" w:color="auto"/>
      </w:divBdr>
    </w:div>
    <w:div w:id="1336615972">
      <w:bodyDiv w:val="1"/>
      <w:marLeft w:val="0"/>
      <w:marRight w:val="0"/>
      <w:marTop w:val="0"/>
      <w:marBottom w:val="0"/>
      <w:divBdr>
        <w:top w:val="none" w:sz="0" w:space="0" w:color="auto"/>
        <w:left w:val="none" w:sz="0" w:space="0" w:color="auto"/>
        <w:bottom w:val="none" w:sz="0" w:space="0" w:color="auto"/>
        <w:right w:val="none" w:sz="0" w:space="0" w:color="auto"/>
      </w:divBdr>
    </w:div>
    <w:div w:id="1360667659">
      <w:bodyDiv w:val="1"/>
      <w:marLeft w:val="0"/>
      <w:marRight w:val="0"/>
      <w:marTop w:val="0"/>
      <w:marBottom w:val="0"/>
      <w:divBdr>
        <w:top w:val="none" w:sz="0" w:space="0" w:color="auto"/>
        <w:left w:val="none" w:sz="0" w:space="0" w:color="auto"/>
        <w:bottom w:val="none" w:sz="0" w:space="0" w:color="auto"/>
        <w:right w:val="none" w:sz="0" w:space="0" w:color="auto"/>
      </w:divBdr>
    </w:div>
    <w:div w:id="1361004404">
      <w:bodyDiv w:val="1"/>
      <w:marLeft w:val="0"/>
      <w:marRight w:val="0"/>
      <w:marTop w:val="0"/>
      <w:marBottom w:val="0"/>
      <w:divBdr>
        <w:top w:val="none" w:sz="0" w:space="0" w:color="auto"/>
        <w:left w:val="none" w:sz="0" w:space="0" w:color="auto"/>
        <w:bottom w:val="none" w:sz="0" w:space="0" w:color="auto"/>
        <w:right w:val="none" w:sz="0" w:space="0" w:color="auto"/>
      </w:divBdr>
    </w:div>
    <w:div w:id="1361735557">
      <w:bodyDiv w:val="1"/>
      <w:marLeft w:val="0"/>
      <w:marRight w:val="0"/>
      <w:marTop w:val="0"/>
      <w:marBottom w:val="0"/>
      <w:divBdr>
        <w:top w:val="none" w:sz="0" w:space="0" w:color="auto"/>
        <w:left w:val="none" w:sz="0" w:space="0" w:color="auto"/>
        <w:bottom w:val="none" w:sz="0" w:space="0" w:color="auto"/>
        <w:right w:val="none" w:sz="0" w:space="0" w:color="auto"/>
      </w:divBdr>
    </w:div>
    <w:div w:id="1370764080">
      <w:bodyDiv w:val="1"/>
      <w:marLeft w:val="0"/>
      <w:marRight w:val="0"/>
      <w:marTop w:val="0"/>
      <w:marBottom w:val="0"/>
      <w:divBdr>
        <w:top w:val="none" w:sz="0" w:space="0" w:color="auto"/>
        <w:left w:val="none" w:sz="0" w:space="0" w:color="auto"/>
        <w:bottom w:val="none" w:sz="0" w:space="0" w:color="auto"/>
        <w:right w:val="none" w:sz="0" w:space="0" w:color="auto"/>
      </w:divBdr>
    </w:div>
    <w:div w:id="1372994645">
      <w:bodyDiv w:val="1"/>
      <w:marLeft w:val="0"/>
      <w:marRight w:val="0"/>
      <w:marTop w:val="0"/>
      <w:marBottom w:val="0"/>
      <w:divBdr>
        <w:top w:val="none" w:sz="0" w:space="0" w:color="auto"/>
        <w:left w:val="none" w:sz="0" w:space="0" w:color="auto"/>
        <w:bottom w:val="none" w:sz="0" w:space="0" w:color="auto"/>
        <w:right w:val="none" w:sz="0" w:space="0" w:color="auto"/>
      </w:divBdr>
      <w:divsChild>
        <w:div w:id="1743797758">
          <w:marLeft w:val="0"/>
          <w:marRight w:val="0"/>
          <w:marTop w:val="0"/>
          <w:marBottom w:val="0"/>
          <w:divBdr>
            <w:top w:val="none" w:sz="0" w:space="0" w:color="auto"/>
            <w:left w:val="none" w:sz="0" w:space="0" w:color="auto"/>
            <w:bottom w:val="none" w:sz="0" w:space="0" w:color="auto"/>
            <w:right w:val="none" w:sz="0" w:space="0" w:color="auto"/>
          </w:divBdr>
          <w:divsChild>
            <w:div w:id="1732852469">
              <w:marLeft w:val="0"/>
              <w:marRight w:val="0"/>
              <w:marTop w:val="0"/>
              <w:marBottom w:val="0"/>
              <w:divBdr>
                <w:top w:val="none" w:sz="0" w:space="0" w:color="auto"/>
                <w:left w:val="none" w:sz="0" w:space="0" w:color="auto"/>
                <w:bottom w:val="none" w:sz="0" w:space="0" w:color="auto"/>
                <w:right w:val="none" w:sz="0" w:space="0" w:color="auto"/>
              </w:divBdr>
              <w:divsChild>
                <w:div w:id="55712726">
                  <w:marLeft w:val="0"/>
                  <w:marRight w:val="0"/>
                  <w:marTop w:val="0"/>
                  <w:marBottom w:val="0"/>
                  <w:divBdr>
                    <w:top w:val="none" w:sz="0" w:space="0" w:color="auto"/>
                    <w:left w:val="none" w:sz="0" w:space="0" w:color="auto"/>
                    <w:bottom w:val="none" w:sz="0" w:space="0" w:color="auto"/>
                    <w:right w:val="none" w:sz="0" w:space="0" w:color="auto"/>
                  </w:divBdr>
                  <w:divsChild>
                    <w:div w:id="270209519">
                      <w:marLeft w:val="0"/>
                      <w:marRight w:val="0"/>
                      <w:marTop w:val="0"/>
                      <w:marBottom w:val="0"/>
                      <w:divBdr>
                        <w:top w:val="dotted" w:sz="2" w:space="0" w:color="CCCCCC"/>
                        <w:left w:val="dotted" w:sz="2" w:space="0" w:color="CCCCCC"/>
                        <w:bottom w:val="dotted" w:sz="2" w:space="0" w:color="CCCCCC"/>
                        <w:right w:val="dotted" w:sz="2" w:space="0" w:color="CCCCCC"/>
                      </w:divBdr>
                      <w:divsChild>
                        <w:div w:id="780150860">
                          <w:marLeft w:val="0"/>
                          <w:marRight w:val="0"/>
                          <w:marTop w:val="0"/>
                          <w:marBottom w:val="207"/>
                          <w:divBdr>
                            <w:top w:val="single" w:sz="4" w:space="5" w:color="EEE3C0"/>
                            <w:left w:val="single" w:sz="4" w:space="5" w:color="EEE3C0"/>
                            <w:bottom w:val="single" w:sz="4" w:space="5" w:color="EEE3C0"/>
                            <w:right w:val="single" w:sz="4" w:space="5" w:color="EEE3C0"/>
                          </w:divBdr>
                          <w:divsChild>
                            <w:div w:id="600646943">
                              <w:marLeft w:val="0"/>
                              <w:marRight w:val="0"/>
                              <w:marTop w:val="0"/>
                              <w:marBottom w:val="0"/>
                              <w:divBdr>
                                <w:top w:val="none" w:sz="0" w:space="0" w:color="auto"/>
                                <w:left w:val="none" w:sz="0" w:space="0" w:color="auto"/>
                                <w:bottom w:val="none" w:sz="0" w:space="0" w:color="auto"/>
                                <w:right w:val="none" w:sz="0" w:space="0" w:color="auto"/>
                              </w:divBdr>
                              <w:divsChild>
                                <w:div w:id="1840996239">
                                  <w:marLeft w:val="0"/>
                                  <w:marRight w:val="0"/>
                                  <w:marTop w:val="0"/>
                                  <w:marBottom w:val="0"/>
                                  <w:divBdr>
                                    <w:top w:val="none" w:sz="0" w:space="0" w:color="auto"/>
                                    <w:left w:val="none" w:sz="0" w:space="0" w:color="auto"/>
                                    <w:bottom w:val="none" w:sz="0" w:space="0" w:color="auto"/>
                                    <w:right w:val="none" w:sz="0" w:space="0" w:color="auto"/>
                                  </w:divBdr>
                                  <w:divsChild>
                                    <w:div w:id="2148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018641">
      <w:bodyDiv w:val="1"/>
      <w:marLeft w:val="0"/>
      <w:marRight w:val="0"/>
      <w:marTop w:val="0"/>
      <w:marBottom w:val="0"/>
      <w:divBdr>
        <w:top w:val="none" w:sz="0" w:space="0" w:color="auto"/>
        <w:left w:val="none" w:sz="0" w:space="0" w:color="auto"/>
        <w:bottom w:val="none" w:sz="0" w:space="0" w:color="auto"/>
        <w:right w:val="none" w:sz="0" w:space="0" w:color="auto"/>
      </w:divBdr>
    </w:div>
    <w:div w:id="1395201078">
      <w:bodyDiv w:val="1"/>
      <w:marLeft w:val="0"/>
      <w:marRight w:val="0"/>
      <w:marTop w:val="0"/>
      <w:marBottom w:val="0"/>
      <w:divBdr>
        <w:top w:val="none" w:sz="0" w:space="0" w:color="auto"/>
        <w:left w:val="none" w:sz="0" w:space="0" w:color="auto"/>
        <w:bottom w:val="none" w:sz="0" w:space="0" w:color="auto"/>
        <w:right w:val="none" w:sz="0" w:space="0" w:color="auto"/>
      </w:divBdr>
    </w:div>
    <w:div w:id="1396079670">
      <w:bodyDiv w:val="1"/>
      <w:marLeft w:val="0"/>
      <w:marRight w:val="0"/>
      <w:marTop w:val="0"/>
      <w:marBottom w:val="0"/>
      <w:divBdr>
        <w:top w:val="none" w:sz="0" w:space="0" w:color="auto"/>
        <w:left w:val="none" w:sz="0" w:space="0" w:color="auto"/>
        <w:bottom w:val="none" w:sz="0" w:space="0" w:color="auto"/>
        <w:right w:val="none" w:sz="0" w:space="0" w:color="auto"/>
      </w:divBdr>
    </w:div>
    <w:div w:id="1402798266">
      <w:bodyDiv w:val="1"/>
      <w:marLeft w:val="0"/>
      <w:marRight w:val="0"/>
      <w:marTop w:val="0"/>
      <w:marBottom w:val="0"/>
      <w:divBdr>
        <w:top w:val="none" w:sz="0" w:space="0" w:color="auto"/>
        <w:left w:val="none" w:sz="0" w:space="0" w:color="auto"/>
        <w:bottom w:val="none" w:sz="0" w:space="0" w:color="auto"/>
        <w:right w:val="none" w:sz="0" w:space="0" w:color="auto"/>
      </w:divBdr>
    </w:div>
    <w:div w:id="1412703864">
      <w:bodyDiv w:val="1"/>
      <w:marLeft w:val="0"/>
      <w:marRight w:val="0"/>
      <w:marTop w:val="0"/>
      <w:marBottom w:val="0"/>
      <w:divBdr>
        <w:top w:val="none" w:sz="0" w:space="0" w:color="auto"/>
        <w:left w:val="none" w:sz="0" w:space="0" w:color="auto"/>
        <w:bottom w:val="none" w:sz="0" w:space="0" w:color="auto"/>
        <w:right w:val="none" w:sz="0" w:space="0" w:color="auto"/>
      </w:divBdr>
    </w:div>
    <w:div w:id="1416633229">
      <w:bodyDiv w:val="1"/>
      <w:marLeft w:val="0"/>
      <w:marRight w:val="0"/>
      <w:marTop w:val="0"/>
      <w:marBottom w:val="0"/>
      <w:divBdr>
        <w:top w:val="none" w:sz="0" w:space="0" w:color="auto"/>
        <w:left w:val="none" w:sz="0" w:space="0" w:color="auto"/>
        <w:bottom w:val="none" w:sz="0" w:space="0" w:color="auto"/>
        <w:right w:val="none" w:sz="0" w:space="0" w:color="auto"/>
      </w:divBdr>
    </w:div>
    <w:div w:id="1423259766">
      <w:bodyDiv w:val="1"/>
      <w:marLeft w:val="0"/>
      <w:marRight w:val="0"/>
      <w:marTop w:val="0"/>
      <w:marBottom w:val="0"/>
      <w:divBdr>
        <w:top w:val="none" w:sz="0" w:space="0" w:color="auto"/>
        <w:left w:val="none" w:sz="0" w:space="0" w:color="auto"/>
        <w:bottom w:val="none" w:sz="0" w:space="0" w:color="auto"/>
        <w:right w:val="none" w:sz="0" w:space="0" w:color="auto"/>
      </w:divBdr>
    </w:div>
    <w:div w:id="1444304795">
      <w:bodyDiv w:val="1"/>
      <w:marLeft w:val="0"/>
      <w:marRight w:val="0"/>
      <w:marTop w:val="0"/>
      <w:marBottom w:val="0"/>
      <w:divBdr>
        <w:top w:val="none" w:sz="0" w:space="0" w:color="auto"/>
        <w:left w:val="none" w:sz="0" w:space="0" w:color="auto"/>
        <w:bottom w:val="none" w:sz="0" w:space="0" w:color="auto"/>
        <w:right w:val="none" w:sz="0" w:space="0" w:color="auto"/>
      </w:divBdr>
    </w:div>
    <w:div w:id="1452938483">
      <w:bodyDiv w:val="1"/>
      <w:marLeft w:val="0"/>
      <w:marRight w:val="0"/>
      <w:marTop w:val="0"/>
      <w:marBottom w:val="0"/>
      <w:divBdr>
        <w:top w:val="none" w:sz="0" w:space="0" w:color="auto"/>
        <w:left w:val="none" w:sz="0" w:space="0" w:color="auto"/>
        <w:bottom w:val="none" w:sz="0" w:space="0" w:color="auto"/>
        <w:right w:val="none" w:sz="0" w:space="0" w:color="auto"/>
      </w:divBdr>
    </w:div>
    <w:div w:id="1456363746">
      <w:bodyDiv w:val="1"/>
      <w:marLeft w:val="0"/>
      <w:marRight w:val="0"/>
      <w:marTop w:val="0"/>
      <w:marBottom w:val="0"/>
      <w:divBdr>
        <w:top w:val="none" w:sz="0" w:space="0" w:color="auto"/>
        <w:left w:val="none" w:sz="0" w:space="0" w:color="auto"/>
        <w:bottom w:val="none" w:sz="0" w:space="0" w:color="auto"/>
        <w:right w:val="none" w:sz="0" w:space="0" w:color="auto"/>
      </w:divBdr>
    </w:div>
    <w:div w:id="1461192909">
      <w:bodyDiv w:val="1"/>
      <w:marLeft w:val="0"/>
      <w:marRight w:val="0"/>
      <w:marTop w:val="0"/>
      <w:marBottom w:val="0"/>
      <w:divBdr>
        <w:top w:val="none" w:sz="0" w:space="0" w:color="auto"/>
        <w:left w:val="none" w:sz="0" w:space="0" w:color="auto"/>
        <w:bottom w:val="none" w:sz="0" w:space="0" w:color="auto"/>
        <w:right w:val="none" w:sz="0" w:space="0" w:color="auto"/>
      </w:divBdr>
    </w:div>
    <w:div w:id="1461919117">
      <w:bodyDiv w:val="1"/>
      <w:marLeft w:val="0"/>
      <w:marRight w:val="0"/>
      <w:marTop w:val="0"/>
      <w:marBottom w:val="0"/>
      <w:divBdr>
        <w:top w:val="none" w:sz="0" w:space="0" w:color="auto"/>
        <w:left w:val="none" w:sz="0" w:space="0" w:color="auto"/>
        <w:bottom w:val="none" w:sz="0" w:space="0" w:color="auto"/>
        <w:right w:val="none" w:sz="0" w:space="0" w:color="auto"/>
      </w:divBdr>
      <w:divsChild>
        <w:div w:id="1471247100">
          <w:marLeft w:val="0"/>
          <w:marRight w:val="0"/>
          <w:marTop w:val="0"/>
          <w:marBottom w:val="0"/>
          <w:divBdr>
            <w:top w:val="none" w:sz="0" w:space="0" w:color="auto"/>
            <w:left w:val="none" w:sz="0" w:space="0" w:color="auto"/>
            <w:bottom w:val="none" w:sz="0" w:space="0" w:color="auto"/>
            <w:right w:val="none" w:sz="0" w:space="0" w:color="auto"/>
          </w:divBdr>
          <w:divsChild>
            <w:div w:id="1165634942">
              <w:marLeft w:val="0"/>
              <w:marRight w:val="0"/>
              <w:marTop w:val="0"/>
              <w:marBottom w:val="0"/>
              <w:divBdr>
                <w:top w:val="none" w:sz="0" w:space="0" w:color="auto"/>
                <w:left w:val="none" w:sz="0" w:space="0" w:color="auto"/>
                <w:bottom w:val="none" w:sz="0" w:space="0" w:color="auto"/>
                <w:right w:val="none" w:sz="0" w:space="0" w:color="auto"/>
              </w:divBdr>
              <w:divsChild>
                <w:div w:id="356468242">
                  <w:marLeft w:val="0"/>
                  <w:marRight w:val="0"/>
                  <w:marTop w:val="0"/>
                  <w:marBottom w:val="0"/>
                  <w:divBdr>
                    <w:top w:val="none" w:sz="0" w:space="0" w:color="auto"/>
                    <w:left w:val="none" w:sz="0" w:space="0" w:color="auto"/>
                    <w:bottom w:val="none" w:sz="0" w:space="0" w:color="auto"/>
                    <w:right w:val="none" w:sz="0" w:space="0" w:color="auto"/>
                  </w:divBdr>
                  <w:divsChild>
                    <w:div w:id="1157646472">
                      <w:marLeft w:val="0"/>
                      <w:marRight w:val="0"/>
                      <w:marTop w:val="0"/>
                      <w:marBottom w:val="0"/>
                      <w:divBdr>
                        <w:top w:val="none" w:sz="0" w:space="0" w:color="auto"/>
                        <w:left w:val="none" w:sz="0" w:space="0" w:color="auto"/>
                        <w:bottom w:val="none" w:sz="0" w:space="0" w:color="auto"/>
                        <w:right w:val="none" w:sz="0" w:space="0" w:color="auto"/>
                      </w:divBdr>
                      <w:divsChild>
                        <w:div w:id="1143931442">
                          <w:marLeft w:val="0"/>
                          <w:marRight w:val="0"/>
                          <w:marTop w:val="0"/>
                          <w:marBottom w:val="420"/>
                          <w:divBdr>
                            <w:top w:val="none" w:sz="0" w:space="0" w:color="auto"/>
                            <w:left w:val="none" w:sz="0" w:space="0" w:color="auto"/>
                            <w:bottom w:val="none" w:sz="0" w:space="0" w:color="auto"/>
                            <w:right w:val="none" w:sz="0" w:space="0" w:color="auto"/>
                          </w:divBdr>
                          <w:divsChild>
                            <w:div w:id="497887627">
                              <w:marLeft w:val="0"/>
                              <w:marRight w:val="0"/>
                              <w:marTop w:val="0"/>
                              <w:marBottom w:val="0"/>
                              <w:divBdr>
                                <w:top w:val="none" w:sz="0" w:space="0" w:color="auto"/>
                                <w:left w:val="none" w:sz="0" w:space="0" w:color="auto"/>
                                <w:bottom w:val="none" w:sz="0" w:space="0" w:color="auto"/>
                                <w:right w:val="none" w:sz="0" w:space="0" w:color="auto"/>
                              </w:divBdr>
                              <w:divsChild>
                                <w:div w:id="257175796">
                                  <w:marLeft w:val="0"/>
                                  <w:marRight w:val="0"/>
                                  <w:marTop w:val="0"/>
                                  <w:marBottom w:val="420"/>
                                  <w:divBdr>
                                    <w:top w:val="none" w:sz="0" w:space="0" w:color="auto"/>
                                    <w:left w:val="none" w:sz="0" w:space="0" w:color="auto"/>
                                    <w:bottom w:val="none" w:sz="0" w:space="0" w:color="auto"/>
                                    <w:right w:val="none" w:sz="0" w:space="0" w:color="auto"/>
                                  </w:divBdr>
                                  <w:divsChild>
                                    <w:div w:id="331226444">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288791">
      <w:bodyDiv w:val="1"/>
      <w:marLeft w:val="0"/>
      <w:marRight w:val="0"/>
      <w:marTop w:val="0"/>
      <w:marBottom w:val="0"/>
      <w:divBdr>
        <w:top w:val="none" w:sz="0" w:space="0" w:color="auto"/>
        <w:left w:val="none" w:sz="0" w:space="0" w:color="auto"/>
        <w:bottom w:val="none" w:sz="0" w:space="0" w:color="auto"/>
        <w:right w:val="none" w:sz="0" w:space="0" w:color="auto"/>
      </w:divBdr>
    </w:div>
    <w:div w:id="1479033420">
      <w:bodyDiv w:val="1"/>
      <w:marLeft w:val="0"/>
      <w:marRight w:val="0"/>
      <w:marTop w:val="0"/>
      <w:marBottom w:val="0"/>
      <w:divBdr>
        <w:top w:val="none" w:sz="0" w:space="0" w:color="auto"/>
        <w:left w:val="none" w:sz="0" w:space="0" w:color="auto"/>
        <w:bottom w:val="none" w:sz="0" w:space="0" w:color="auto"/>
        <w:right w:val="none" w:sz="0" w:space="0" w:color="auto"/>
      </w:divBdr>
    </w:div>
    <w:div w:id="1479834796">
      <w:bodyDiv w:val="1"/>
      <w:marLeft w:val="0"/>
      <w:marRight w:val="0"/>
      <w:marTop w:val="0"/>
      <w:marBottom w:val="0"/>
      <w:divBdr>
        <w:top w:val="none" w:sz="0" w:space="0" w:color="auto"/>
        <w:left w:val="none" w:sz="0" w:space="0" w:color="auto"/>
        <w:bottom w:val="none" w:sz="0" w:space="0" w:color="auto"/>
        <w:right w:val="none" w:sz="0" w:space="0" w:color="auto"/>
      </w:divBdr>
    </w:div>
    <w:div w:id="1496529840">
      <w:bodyDiv w:val="1"/>
      <w:marLeft w:val="0"/>
      <w:marRight w:val="0"/>
      <w:marTop w:val="0"/>
      <w:marBottom w:val="0"/>
      <w:divBdr>
        <w:top w:val="none" w:sz="0" w:space="0" w:color="auto"/>
        <w:left w:val="none" w:sz="0" w:space="0" w:color="auto"/>
        <w:bottom w:val="none" w:sz="0" w:space="0" w:color="auto"/>
        <w:right w:val="none" w:sz="0" w:space="0" w:color="auto"/>
      </w:divBdr>
    </w:div>
    <w:div w:id="1507592922">
      <w:bodyDiv w:val="1"/>
      <w:marLeft w:val="0"/>
      <w:marRight w:val="0"/>
      <w:marTop w:val="0"/>
      <w:marBottom w:val="0"/>
      <w:divBdr>
        <w:top w:val="none" w:sz="0" w:space="0" w:color="auto"/>
        <w:left w:val="none" w:sz="0" w:space="0" w:color="auto"/>
        <w:bottom w:val="none" w:sz="0" w:space="0" w:color="auto"/>
        <w:right w:val="none" w:sz="0" w:space="0" w:color="auto"/>
      </w:divBdr>
    </w:div>
    <w:div w:id="1509636971">
      <w:bodyDiv w:val="1"/>
      <w:marLeft w:val="0"/>
      <w:marRight w:val="0"/>
      <w:marTop w:val="0"/>
      <w:marBottom w:val="0"/>
      <w:divBdr>
        <w:top w:val="none" w:sz="0" w:space="0" w:color="auto"/>
        <w:left w:val="none" w:sz="0" w:space="0" w:color="auto"/>
        <w:bottom w:val="none" w:sz="0" w:space="0" w:color="auto"/>
        <w:right w:val="none" w:sz="0" w:space="0" w:color="auto"/>
      </w:divBdr>
    </w:div>
    <w:div w:id="1512794661">
      <w:bodyDiv w:val="1"/>
      <w:marLeft w:val="0"/>
      <w:marRight w:val="0"/>
      <w:marTop w:val="0"/>
      <w:marBottom w:val="0"/>
      <w:divBdr>
        <w:top w:val="none" w:sz="0" w:space="0" w:color="auto"/>
        <w:left w:val="none" w:sz="0" w:space="0" w:color="auto"/>
        <w:bottom w:val="none" w:sz="0" w:space="0" w:color="auto"/>
        <w:right w:val="none" w:sz="0" w:space="0" w:color="auto"/>
      </w:divBdr>
    </w:div>
    <w:div w:id="1513109961">
      <w:bodyDiv w:val="1"/>
      <w:marLeft w:val="0"/>
      <w:marRight w:val="0"/>
      <w:marTop w:val="0"/>
      <w:marBottom w:val="0"/>
      <w:divBdr>
        <w:top w:val="none" w:sz="0" w:space="0" w:color="auto"/>
        <w:left w:val="none" w:sz="0" w:space="0" w:color="auto"/>
        <w:bottom w:val="none" w:sz="0" w:space="0" w:color="auto"/>
        <w:right w:val="none" w:sz="0" w:space="0" w:color="auto"/>
      </w:divBdr>
    </w:div>
    <w:div w:id="1515419989">
      <w:bodyDiv w:val="1"/>
      <w:marLeft w:val="0"/>
      <w:marRight w:val="0"/>
      <w:marTop w:val="0"/>
      <w:marBottom w:val="0"/>
      <w:divBdr>
        <w:top w:val="none" w:sz="0" w:space="0" w:color="auto"/>
        <w:left w:val="none" w:sz="0" w:space="0" w:color="auto"/>
        <w:bottom w:val="none" w:sz="0" w:space="0" w:color="auto"/>
        <w:right w:val="none" w:sz="0" w:space="0" w:color="auto"/>
      </w:divBdr>
    </w:div>
    <w:div w:id="1528525731">
      <w:bodyDiv w:val="1"/>
      <w:marLeft w:val="0"/>
      <w:marRight w:val="0"/>
      <w:marTop w:val="0"/>
      <w:marBottom w:val="0"/>
      <w:divBdr>
        <w:top w:val="none" w:sz="0" w:space="0" w:color="auto"/>
        <w:left w:val="none" w:sz="0" w:space="0" w:color="auto"/>
        <w:bottom w:val="none" w:sz="0" w:space="0" w:color="auto"/>
        <w:right w:val="none" w:sz="0" w:space="0" w:color="auto"/>
      </w:divBdr>
    </w:div>
    <w:div w:id="1537157333">
      <w:bodyDiv w:val="1"/>
      <w:marLeft w:val="0"/>
      <w:marRight w:val="0"/>
      <w:marTop w:val="0"/>
      <w:marBottom w:val="0"/>
      <w:divBdr>
        <w:top w:val="none" w:sz="0" w:space="0" w:color="auto"/>
        <w:left w:val="none" w:sz="0" w:space="0" w:color="auto"/>
        <w:bottom w:val="none" w:sz="0" w:space="0" w:color="auto"/>
        <w:right w:val="none" w:sz="0" w:space="0" w:color="auto"/>
      </w:divBdr>
    </w:div>
    <w:div w:id="1565337829">
      <w:bodyDiv w:val="1"/>
      <w:marLeft w:val="0"/>
      <w:marRight w:val="0"/>
      <w:marTop w:val="0"/>
      <w:marBottom w:val="0"/>
      <w:divBdr>
        <w:top w:val="none" w:sz="0" w:space="0" w:color="auto"/>
        <w:left w:val="none" w:sz="0" w:space="0" w:color="auto"/>
        <w:bottom w:val="none" w:sz="0" w:space="0" w:color="auto"/>
        <w:right w:val="none" w:sz="0" w:space="0" w:color="auto"/>
      </w:divBdr>
    </w:div>
    <w:div w:id="1567717641">
      <w:bodyDiv w:val="1"/>
      <w:marLeft w:val="0"/>
      <w:marRight w:val="0"/>
      <w:marTop w:val="0"/>
      <w:marBottom w:val="0"/>
      <w:divBdr>
        <w:top w:val="none" w:sz="0" w:space="0" w:color="auto"/>
        <w:left w:val="none" w:sz="0" w:space="0" w:color="auto"/>
        <w:bottom w:val="none" w:sz="0" w:space="0" w:color="auto"/>
        <w:right w:val="none" w:sz="0" w:space="0" w:color="auto"/>
      </w:divBdr>
      <w:divsChild>
        <w:div w:id="1619140693">
          <w:marLeft w:val="0"/>
          <w:marRight w:val="0"/>
          <w:marTop w:val="0"/>
          <w:marBottom w:val="0"/>
          <w:divBdr>
            <w:top w:val="none" w:sz="0" w:space="0" w:color="auto"/>
            <w:left w:val="none" w:sz="0" w:space="0" w:color="auto"/>
            <w:bottom w:val="none" w:sz="0" w:space="0" w:color="auto"/>
            <w:right w:val="none" w:sz="0" w:space="0" w:color="auto"/>
          </w:divBdr>
          <w:divsChild>
            <w:div w:id="1740208899">
              <w:marLeft w:val="0"/>
              <w:marRight w:val="0"/>
              <w:marTop w:val="0"/>
              <w:marBottom w:val="0"/>
              <w:divBdr>
                <w:top w:val="none" w:sz="0" w:space="0" w:color="auto"/>
                <w:left w:val="none" w:sz="0" w:space="0" w:color="auto"/>
                <w:bottom w:val="none" w:sz="0" w:space="0" w:color="auto"/>
                <w:right w:val="none" w:sz="0" w:space="0" w:color="auto"/>
              </w:divBdr>
              <w:divsChild>
                <w:div w:id="1815565310">
                  <w:marLeft w:val="0"/>
                  <w:marRight w:val="0"/>
                  <w:marTop w:val="0"/>
                  <w:marBottom w:val="0"/>
                  <w:divBdr>
                    <w:top w:val="none" w:sz="0" w:space="0" w:color="auto"/>
                    <w:left w:val="none" w:sz="0" w:space="0" w:color="auto"/>
                    <w:bottom w:val="none" w:sz="0" w:space="0" w:color="auto"/>
                    <w:right w:val="none" w:sz="0" w:space="0" w:color="auto"/>
                  </w:divBdr>
                  <w:divsChild>
                    <w:div w:id="376861350">
                      <w:marLeft w:val="0"/>
                      <w:marRight w:val="0"/>
                      <w:marTop w:val="0"/>
                      <w:marBottom w:val="0"/>
                      <w:divBdr>
                        <w:top w:val="none" w:sz="0" w:space="0" w:color="auto"/>
                        <w:left w:val="none" w:sz="0" w:space="0" w:color="auto"/>
                        <w:bottom w:val="none" w:sz="0" w:space="0" w:color="auto"/>
                        <w:right w:val="none" w:sz="0" w:space="0" w:color="auto"/>
                      </w:divBdr>
                      <w:divsChild>
                        <w:div w:id="41947865">
                          <w:marLeft w:val="0"/>
                          <w:marRight w:val="0"/>
                          <w:marTop w:val="0"/>
                          <w:marBottom w:val="0"/>
                          <w:divBdr>
                            <w:top w:val="none" w:sz="0" w:space="0" w:color="auto"/>
                            <w:left w:val="none" w:sz="0" w:space="0" w:color="auto"/>
                            <w:bottom w:val="none" w:sz="0" w:space="0" w:color="auto"/>
                            <w:right w:val="none" w:sz="0" w:space="0" w:color="auto"/>
                          </w:divBdr>
                          <w:divsChild>
                            <w:div w:id="834690878">
                              <w:marLeft w:val="0"/>
                              <w:marRight w:val="0"/>
                              <w:marTop w:val="0"/>
                              <w:marBottom w:val="0"/>
                              <w:divBdr>
                                <w:top w:val="none" w:sz="0" w:space="0" w:color="auto"/>
                                <w:left w:val="none" w:sz="0" w:space="0" w:color="auto"/>
                                <w:bottom w:val="none" w:sz="0" w:space="0" w:color="auto"/>
                                <w:right w:val="none" w:sz="0" w:space="0" w:color="auto"/>
                              </w:divBdr>
                              <w:divsChild>
                                <w:div w:id="8819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574040">
      <w:bodyDiv w:val="1"/>
      <w:marLeft w:val="0"/>
      <w:marRight w:val="0"/>
      <w:marTop w:val="0"/>
      <w:marBottom w:val="0"/>
      <w:divBdr>
        <w:top w:val="none" w:sz="0" w:space="0" w:color="auto"/>
        <w:left w:val="none" w:sz="0" w:space="0" w:color="auto"/>
        <w:bottom w:val="none" w:sz="0" w:space="0" w:color="auto"/>
        <w:right w:val="none" w:sz="0" w:space="0" w:color="auto"/>
      </w:divBdr>
    </w:div>
    <w:div w:id="1578973026">
      <w:bodyDiv w:val="1"/>
      <w:marLeft w:val="0"/>
      <w:marRight w:val="0"/>
      <w:marTop w:val="0"/>
      <w:marBottom w:val="0"/>
      <w:divBdr>
        <w:top w:val="none" w:sz="0" w:space="0" w:color="auto"/>
        <w:left w:val="none" w:sz="0" w:space="0" w:color="auto"/>
        <w:bottom w:val="none" w:sz="0" w:space="0" w:color="auto"/>
        <w:right w:val="none" w:sz="0" w:space="0" w:color="auto"/>
      </w:divBdr>
    </w:div>
    <w:div w:id="1581058357">
      <w:bodyDiv w:val="1"/>
      <w:marLeft w:val="0"/>
      <w:marRight w:val="0"/>
      <w:marTop w:val="0"/>
      <w:marBottom w:val="0"/>
      <w:divBdr>
        <w:top w:val="none" w:sz="0" w:space="0" w:color="auto"/>
        <w:left w:val="none" w:sz="0" w:space="0" w:color="auto"/>
        <w:bottom w:val="none" w:sz="0" w:space="0" w:color="auto"/>
        <w:right w:val="none" w:sz="0" w:space="0" w:color="auto"/>
      </w:divBdr>
    </w:div>
    <w:div w:id="1581058667">
      <w:bodyDiv w:val="1"/>
      <w:marLeft w:val="0"/>
      <w:marRight w:val="0"/>
      <w:marTop w:val="0"/>
      <w:marBottom w:val="0"/>
      <w:divBdr>
        <w:top w:val="none" w:sz="0" w:space="0" w:color="auto"/>
        <w:left w:val="none" w:sz="0" w:space="0" w:color="auto"/>
        <w:bottom w:val="none" w:sz="0" w:space="0" w:color="auto"/>
        <w:right w:val="none" w:sz="0" w:space="0" w:color="auto"/>
      </w:divBdr>
    </w:div>
    <w:div w:id="1582980638">
      <w:bodyDiv w:val="1"/>
      <w:marLeft w:val="0"/>
      <w:marRight w:val="0"/>
      <w:marTop w:val="0"/>
      <w:marBottom w:val="0"/>
      <w:divBdr>
        <w:top w:val="none" w:sz="0" w:space="0" w:color="auto"/>
        <w:left w:val="none" w:sz="0" w:space="0" w:color="auto"/>
        <w:bottom w:val="none" w:sz="0" w:space="0" w:color="auto"/>
        <w:right w:val="none" w:sz="0" w:space="0" w:color="auto"/>
      </w:divBdr>
    </w:div>
    <w:div w:id="1599096739">
      <w:bodyDiv w:val="1"/>
      <w:marLeft w:val="0"/>
      <w:marRight w:val="0"/>
      <w:marTop w:val="0"/>
      <w:marBottom w:val="0"/>
      <w:divBdr>
        <w:top w:val="none" w:sz="0" w:space="0" w:color="auto"/>
        <w:left w:val="none" w:sz="0" w:space="0" w:color="auto"/>
        <w:bottom w:val="none" w:sz="0" w:space="0" w:color="auto"/>
        <w:right w:val="none" w:sz="0" w:space="0" w:color="auto"/>
      </w:divBdr>
    </w:div>
    <w:div w:id="1599214741">
      <w:bodyDiv w:val="1"/>
      <w:marLeft w:val="0"/>
      <w:marRight w:val="0"/>
      <w:marTop w:val="0"/>
      <w:marBottom w:val="0"/>
      <w:divBdr>
        <w:top w:val="none" w:sz="0" w:space="0" w:color="auto"/>
        <w:left w:val="none" w:sz="0" w:space="0" w:color="auto"/>
        <w:bottom w:val="none" w:sz="0" w:space="0" w:color="auto"/>
        <w:right w:val="none" w:sz="0" w:space="0" w:color="auto"/>
      </w:divBdr>
      <w:divsChild>
        <w:div w:id="1312489674">
          <w:marLeft w:val="0"/>
          <w:marRight w:val="0"/>
          <w:marTop w:val="0"/>
          <w:marBottom w:val="0"/>
          <w:divBdr>
            <w:top w:val="none" w:sz="0" w:space="0" w:color="auto"/>
            <w:left w:val="none" w:sz="0" w:space="0" w:color="auto"/>
            <w:bottom w:val="none" w:sz="0" w:space="0" w:color="auto"/>
            <w:right w:val="none" w:sz="0" w:space="0" w:color="auto"/>
          </w:divBdr>
          <w:divsChild>
            <w:div w:id="533733227">
              <w:marLeft w:val="0"/>
              <w:marRight w:val="0"/>
              <w:marTop w:val="0"/>
              <w:marBottom w:val="0"/>
              <w:divBdr>
                <w:top w:val="none" w:sz="0" w:space="0" w:color="auto"/>
                <w:left w:val="none" w:sz="0" w:space="0" w:color="auto"/>
                <w:bottom w:val="none" w:sz="0" w:space="0" w:color="auto"/>
                <w:right w:val="none" w:sz="0" w:space="0" w:color="auto"/>
              </w:divBdr>
              <w:divsChild>
                <w:div w:id="1702435155">
                  <w:marLeft w:val="0"/>
                  <w:marRight w:val="0"/>
                  <w:marTop w:val="0"/>
                  <w:marBottom w:val="0"/>
                  <w:divBdr>
                    <w:top w:val="none" w:sz="0" w:space="0" w:color="auto"/>
                    <w:left w:val="none" w:sz="0" w:space="0" w:color="auto"/>
                    <w:bottom w:val="none" w:sz="0" w:space="0" w:color="auto"/>
                    <w:right w:val="none" w:sz="0" w:space="0" w:color="auto"/>
                  </w:divBdr>
                  <w:divsChild>
                    <w:div w:id="1120874432">
                      <w:marLeft w:val="0"/>
                      <w:marRight w:val="0"/>
                      <w:marTop w:val="0"/>
                      <w:marBottom w:val="0"/>
                      <w:divBdr>
                        <w:top w:val="dotted" w:sz="2" w:space="0" w:color="CCCCCC"/>
                        <w:left w:val="dotted" w:sz="2" w:space="0" w:color="CCCCCC"/>
                        <w:bottom w:val="dotted" w:sz="2" w:space="0" w:color="CCCCCC"/>
                        <w:right w:val="dotted" w:sz="2" w:space="0" w:color="CCCCCC"/>
                      </w:divBdr>
                      <w:divsChild>
                        <w:div w:id="2106029529">
                          <w:marLeft w:val="0"/>
                          <w:marRight w:val="0"/>
                          <w:marTop w:val="0"/>
                          <w:marBottom w:val="207"/>
                          <w:divBdr>
                            <w:top w:val="single" w:sz="4" w:space="5" w:color="EEE3C0"/>
                            <w:left w:val="single" w:sz="4" w:space="5" w:color="EEE3C0"/>
                            <w:bottom w:val="single" w:sz="4" w:space="5" w:color="EEE3C0"/>
                            <w:right w:val="single" w:sz="4" w:space="5" w:color="EEE3C0"/>
                          </w:divBdr>
                          <w:divsChild>
                            <w:div w:id="845245501">
                              <w:marLeft w:val="0"/>
                              <w:marRight w:val="0"/>
                              <w:marTop w:val="0"/>
                              <w:marBottom w:val="0"/>
                              <w:divBdr>
                                <w:top w:val="none" w:sz="0" w:space="0" w:color="auto"/>
                                <w:left w:val="none" w:sz="0" w:space="0" w:color="auto"/>
                                <w:bottom w:val="none" w:sz="0" w:space="0" w:color="auto"/>
                                <w:right w:val="none" w:sz="0" w:space="0" w:color="auto"/>
                              </w:divBdr>
                              <w:divsChild>
                                <w:div w:id="1943412739">
                                  <w:marLeft w:val="0"/>
                                  <w:marRight w:val="0"/>
                                  <w:marTop w:val="0"/>
                                  <w:marBottom w:val="0"/>
                                  <w:divBdr>
                                    <w:top w:val="none" w:sz="0" w:space="0" w:color="auto"/>
                                    <w:left w:val="none" w:sz="0" w:space="0" w:color="auto"/>
                                    <w:bottom w:val="none" w:sz="0" w:space="0" w:color="auto"/>
                                    <w:right w:val="none" w:sz="0" w:space="0" w:color="auto"/>
                                  </w:divBdr>
                                  <w:divsChild>
                                    <w:div w:id="18491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328428">
      <w:bodyDiv w:val="1"/>
      <w:marLeft w:val="0"/>
      <w:marRight w:val="0"/>
      <w:marTop w:val="0"/>
      <w:marBottom w:val="0"/>
      <w:divBdr>
        <w:top w:val="none" w:sz="0" w:space="0" w:color="auto"/>
        <w:left w:val="none" w:sz="0" w:space="0" w:color="auto"/>
        <w:bottom w:val="none" w:sz="0" w:space="0" w:color="auto"/>
        <w:right w:val="none" w:sz="0" w:space="0" w:color="auto"/>
      </w:divBdr>
    </w:div>
    <w:div w:id="1621764840">
      <w:bodyDiv w:val="1"/>
      <w:marLeft w:val="0"/>
      <w:marRight w:val="0"/>
      <w:marTop w:val="0"/>
      <w:marBottom w:val="0"/>
      <w:divBdr>
        <w:top w:val="none" w:sz="0" w:space="0" w:color="auto"/>
        <w:left w:val="none" w:sz="0" w:space="0" w:color="auto"/>
        <w:bottom w:val="none" w:sz="0" w:space="0" w:color="auto"/>
        <w:right w:val="none" w:sz="0" w:space="0" w:color="auto"/>
      </w:divBdr>
    </w:div>
    <w:div w:id="1632980823">
      <w:bodyDiv w:val="1"/>
      <w:marLeft w:val="0"/>
      <w:marRight w:val="0"/>
      <w:marTop w:val="0"/>
      <w:marBottom w:val="0"/>
      <w:divBdr>
        <w:top w:val="none" w:sz="0" w:space="0" w:color="auto"/>
        <w:left w:val="none" w:sz="0" w:space="0" w:color="auto"/>
        <w:bottom w:val="none" w:sz="0" w:space="0" w:color="auto"/>
        <w:right w:val="none" w:sz="0" w:space="0" w:color="auto"/>
      </w:divBdr>
    </w:div>
    <w:div w:id="1633169703">
      <w:bodyDiv w:val="1"/>
      <w:marLeft w:val="0"/>
      <w:marRight w:val="0"/>
      <w:marTop w:val="0"/>
      <w:marBottom w:val="0"/>
      <w:divBdr>
        <w:top w:val="none" w:sz="0" w:space="0" w:color="auto"/>
        <w:left w:val="none" w:sz="0" w:space="0" w:color="auto"/>
        <w:bottom w:val="none" w:sz="0" w:space="0" w:color="auto"/>
        <w:right w:val="none" w:sz="0" w:space="0" w:color="auto"/>
      </w:divBdr>
      <w:divsChild>
        <w:div w:id="778645947">
          <w:marLeft w:val="0"/>
          <w:marRight w:val="0"/>
          <w:marTop w:val="600"/>
          <w:marBottom w:val="600"/>
          <w:divBdr>
            <w:top w:val="none" w:sz="0" w:space="0" w:color="auto"/>
            <w:left w:val="none" w:sz="0" w:space="0" w:color="auto"/>
            <w:bottom w:val="none" w:sz="0" w:space="0" w:color="auto"/>
            <w:right w:val="none" w:sz="0" w:space="0" w:color="auto"/>
          </w:divBdr>
          <w:divsChild>
            <w:div w:id="134565071">
              <w:marLeft w:val="0"/>
              <w:marRight w:val="0"/>
              <w:marTop w:val="600"/>
              <w:marBottom w:val="600"/>
              <w:divBdr>
                <w:top w:val="none" w:sz="0" w:space="0" w:color="auto"/>
                <w:left w:val="none" w:sz="0" w:space="0" w:color="auto"/>
                <w:bottom w:val="none" w:sz="0" w:space="0" w:color="auto"/>
                <w:right w:val="none" w:sz="0" w:space="0" w:color="auto"/>
              </w:divBdr>
              <w:divsChild>
                <w:div w:id="1608001022">
                  <w:marLeft w:val="0"/>
                  <w:marRight w:val="0"/>
                  <w:marTop w:val="600"/>
                  <w:marBottom w:val="600"/>
                  <w:divBdr>
                    <w:top w:val="none" w:sz="0" w:space="0" w:color="auto"/>
                    <w:left w:val="none" w:sz="0" w:space="0" w:color="auto"/>
                    <w:bottom w:val="none" w:sz="0" w:space="0" w:color="auto"/>
                    <w:right w:val="none" w:sz="0" w:space="0" w:color="auto"/>
                  </w:divBdr>
                  <w:divsChild>
                    <w:div w:id="1991714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142863">
      <w:bodyDiv w:val="1"/>
      <w:marLeft w:val="0"/>
      <w:marRight w:val="0"/>
      <w:marTop w:val="0"/>
      <w:marBottom w:val="0"/>
      <w:divBdr>
        <w:top w:val="none" w:sz="0" w:space="0" w:color="auto"/>
        <w:left w:val="none" w:sz="0" w:space="0" w:color="auto"/>
        <w:bottom w:val="none" w:sz="0" w:space="0" w:color="auto"/>
        <w:right w:val="none" w:sz="0" w:space="0" w:color="auto"/>
      </w:divBdr>
    </w:div>
    <w:div w:id="1634871237">
      <w:bodyDiv w:val="1"/>
      <w:marLeft w:val="0"/>
      <w:marRight w:val="0"/>
      <w:marTop w:val="0"/>
      <w:marBottom w:val="0"/>
      <w:divBdr>
        <w:top w:val="none" w:sz="0" w:space="0" w:color="auto"/>
        <w:left w:val="none" w:sz="0" w:space="0" w:color="auto"/>
        <w:bottom w:val="none" w:sz="0" w:space="0" w:color="auto"/>
        <w:right w:val="none" w:sz="0" w:space="0" w:color="auto"/>
      </w:divBdr>
    </w:div>
    <w:div w:id="1641762480">
      <w:bodyDiv w:val="1"/>
      <w:marLeft w:val="0"/>
      <w:marRight w:val="0"/>
      <w:marTop w:val="0"/>
      <w:marBottom w:val="0"/>
      <w:divBdr>
        <w:top w:val="none" w:sz="0" w:space="0" w:color="auto"/>
        <w:left w:val="none" w:sz="0" w:space="0" w:color="auto"/>
        <w:bottom w:val="none" w:sz="0" w:space="0" w:color="auto"/>
        <w:right w:val="none" w:sz="0" w:space="0" w:color="auto"/>
      </w:divBdr>
    </w:div>
    <w:div w:id="1650012663">
      <w:bodyDiv w:val="1"/>
      <w:marLeft w:val="0"/>
      <w:marRight w:val="0"/>
      <w:marTop w:val="0"/>
      <w:marBottom w:val="0"/>
      <w:divBdr>
        <w:top w:val="none" w:sz="0" w:space="0" w:color="auto"/>
        <w:left w:val="none" w:sz="0" w:space="0" w:color="auto"/>
        <w:bottom w:val="none" w:sz="0" w:space="0" w:color="auto"/>
        <w:right w:val="none" w:sz="0" w:space="0" w:color="auto"/>
      </w:divBdr>
    </w:div>
    <w:div w:id="1658262377">
      <w:bodyDiv w:val="1"/>
      <w:marLeft w:val="0"/>
      <w:marRight w:val="0"/>
      <w:marTop w:val="0"/>
      <w:marBottom w:val="0"/>
      <w:divBdr>
        <w:top w:val="none" w:sz="0" w:space="0" w:color="auto"/>
        <w:left w:val="none" w:sz="0" w:space="0" w:color="auto"/>
        <w:bottom w:val="none" w:sz="0" w:space="0" w:color="auto"/>
        <w:right w:val="none" w:sz="0" w:space="0" w:color="auto"/>
      </w:divBdr>
    </w:div>
    <w:div w:id="1659917314">
      <w:bodyDiv w:val="1"/>
      <w:marLeft w:val="0"/>
      <w:marRight w:val="0"/>
      <w:marTop w:val="0"/>
      <w:marBottom w:val="0"/>
      <w:divBdr>
        <w:top w:val="none" w:sz="0" w:space="0" w:color="auto"/>
        <w:left w:val="none" w:sz="0" w:space="0" w:color="auto"/>
        <w:bottom w:val="none" w:sz="0" w:space="0" w:color="auto"/>
        <w:right w:val="none" w:sz="0" w:space="0" w:color="auto"/>
      </w:divBdr>
    </w:div>
    <w:div w:id="1662126044">
      <w:bodyDiv w:val="1"/>
      <w:marLeft w:val="0"/>
      <w:marRight w:val="0"/>
      <w:marTop w:val="0"/>
      <w:marBottom w:val="0"/>
      <w:divBdr>
        <w:top w:val="none" w:sz="0" w:space="0" w:color="auto"/>
        <w:left w:val="none" w:sz="0" w:space="0" w:color="auto"/>
        <w:bottom w:val="none" w:sz="0" w:space="0" w:color="auto"/>
        <w:right w:val="none" w:sz="0" w:space="0" w:color="auto"/>
      </w:divBdr>
    </w:div>
    <w:div w:id="1678774790">
      <w:bodyDiv w:val="1"/>
      <w:marLeft w:val="0"/>
      <w:marRight w:val="0"/>
      <w:marTop w:val="0"/>
      <w:marBottom w:val="0"/>
      <w:divBdr>
        <w:top w:val="none" w:sz="0" w:space="0" w:color="auto"/>
        <w:left w:val="none" w:sz="0" w:space="0" w:color="auto"/>
        <w:bottom w:val="none" w:sz="0" w:space="0" w:color="auto"/>
        <w:right w:val="none" w:sz="0" w:space="0" w:color="auto"/>
      </w:divBdr>
    </w:div>
    <w:div w:id="1710452496">
      <w:bodyDiv w:val="1"/>
      <w:marLeft w:val="0"/>
      <w:marRight w:val="0"/>
      <w:marTop w:val="0"/>
      <w:marBottom w:val="0"/>
      <w:divBdr>
        <w:top w:val="none" w:sz="0" w:space="0" w:color="auto"/>
        <w:left w:val="none" w:sz="0" w:space="0" w:color="auto"/>
        <w:bottom w:val="none" w:sz="0" w:space="0" w:color="auto"/>
        <w:right w:val="none" w:sz="0" w:space="0" w:color="auto"/>
      </w:divBdr>
    </w:div>
    <w:div w:id="1719470578">
      <w:bodyDiv w:val="1"/>
      <w:marLeft w:val="0"/>
      <w:marRight w:val="0"/>
      <w:marTop w:val="0"/>
      <w:marBottom w:val="0"/>
      <w:divBdr>
        <w:top w:val="none" w:sz="0" w:space="0" w:color="auto"/>
        <w:left w:val="none" w:sz="0" w:space="0" w:color="auto"/>
        <w:bottom w:val="none" w:sz="0" w:space="0" w:color="auto"/>
        <w:right w:val="none" w:sz="0" w:space="0" w:color="auto"/>
      </w:divBdr>
    </w:div>
    <w:div w:id="1741440529">
      <w:bodyDiv w:val="1"/>
      <w:marLeft w:val="0"/>
      <w:marRight w:val="0"/>
      <w:marTop w:val="0"/>
      <w:marBottom w:val="0"/>
      <w:divBdr>
        <w:top w:val="none" w:sz="0" w:space="0" w:color="auto"/>
        <w:left w:val="none" w:sz="0" w:space="0" w:color="auto"/>
        <w:bottom w:val="none" w:sz="0" w:space="0" w:color="auto"/>
        <w:right w:val="none" w:sz="0" w:space="0" w:color="auto"/>
      </w:divBdr>
    </w:div>
    <w:div w:id="1789860065">
      <w:bodyDiv w:val="1"/>
      <w:marLeft w:val="0"/>
      <w:marRight w:val="0"/>
      <w:marTop w:val="0"/>
      <w:marBottom w:val="0"/>
      <w:divBdr>
        <w:top w:val="none" w:sz="0" w:space="0" w:color="auto"/>
        <w:left w:val="none" w:sz="0" w:space="0" w:color="auto"/>
        <w:bottom w:val="none" w:sz="0" w:space="0" w:color="auto"/>
        <w:right w:val="none" w:sz="0" w:space="0" w:color="auto"/>
      </w:divBdr>
      <w:divsChild>
        <w:div w:id="442387025">
          <w:marLeft w:val="720"/>
          <w:marRight w:val="0"/>
          <w:marTop w:val="0"/>
          <w:marBottom w:val="0"/>
          <w:divBdr>
            <w:top w:val="none" w:sz="0" w:space="0" w:color="auto"/>
            <w:left w:val="none" w:sz="0" w:space="0" w:color="auto"/>
            <w:bottom w:val="none" w:sz="0" w:space="0" w:color="auto"/>
            <w:right w:val="none" w:sz="0" w:space="0" w:color="auto"/>
          </w:divBdr>
        </w:div>
        <w:div w:id="458114230">
          <w:marLeft w:val="720"/>
          <w:marRight w:val="0"/>
          <w:marTop w:val="0"/>
          <w:marBottom w:val="0"/>
          <w:divBdr>
            <w:top w:val="none" w:sz="0" w:space="0" w:color="auto"/>
            <w:left w:val="none" w:sz="0" w:space="0" w:color="auto"/>
            <w:bottom w:val="none" w:sz="0" w:space="0" w:color="auto"/>
            <w:right w:val="none" w:sz="0" w:space="0" w:color="auto"/>
          </w:divBdr>
        </w:div>
        <w:div w:id="486631076">
          <w:marLeft w:val="720"/>
          <w:marRight w:val="0"/>
          <w:marTop w:val="0"/>
          <w:marBottom w:val="0"/>
          <w:divBdr>
            <w:top w:val="none" w:sz="0" w:space="0" w:color="auto"/>
            <w:left w:val="none" w:sz="0" w:space="0" w:color="auto"/>
            <w:bottom w:val="none" w:sz="0" w:space="0" w:color="auto"/>
            <w:right w:val="none" w:sz="0" w:space="0" w:color="auto"/>
          </w:divBdr>
        </w:div>
        <w:div w:id="629555471">
          <w:marLeft w:val="720"/>
          <w:marRight w:val="0"/>
          <w:marTop w:val="0"/>
          <w:marBottom w:val="0"/>
          <w:divBdr>
            <w:top w:val="none" w:sz="0" w:space="0" w:color="auto"/>
            <w:left w:val="none" w:sz="0" w:space="0" w:color="auto"/>
            <w:bottom w:val="none" w:sz="0" w:space="0" w:color="auto"/>
            <w:right w:val="none" w:sz="0" w:space="0" w:color="auto"/>
          </w:divBdr>
        </w:div>
        <w:div w:id="1349333685">
          <w:marLeft w:val="720"/>
          <w:marRight w:val="0"/>
          <w:marTop w:val="0"/>
          <w:marBottom w:val="0"/>
          <w:divBdr>
            <w:top w:val="none" w:sz="0" w:space="0" w:color="auto"/>
            <w:left w:val="none" w:sz="0" w:space="0" w:color="auto"/>
            <w:bottom w:val="none" w:sz="0" w:space="0" w:color="auto"/>
            <w:right w:val="none" w:sz="0" w:space="0" w:color="auto"/>
          </w:divBdr>
        </w:div>
        <w:div w:id="1399009628">
          <w:marLeft w:val="720"/>
          <w:marRight w:val="0"/>
          <w:marTop w:val="0"/>
          <w:marBottom w:val="0"/>
          <w:divBdr>
            <w:top w:val="none" w:sz="0" w:space="0" w:color="auto"/>
            <w:left w:val="none" w:sz="0" w:space="0" w:color="auto"/>
            <w:bottom w:val="none" w:sz="0" w:space="0" w:color="auto"/>
            <w:right w:val="none" w:sz="0" w:space="0" w:color="auto"/>
          </w:divBdr>
        </w:div>
        <w:div w:id="1528326170">
          <w:marLeft w:val="720"/>
          <w:marRight w:val="0"/>
          <w:marTop w:val="0"/>
          <w:marBottom w:val="0"/>
          <w:divBdr>
            <w:top w:val="none" w:sz="0" w:space="0" w:color="auto"/>
            <w:left w:val="none" w:sz="0" w:space="0" w:color="auto"/>
            <w:bottom w:val="none" w:sz="0" w:space="0" w:color="auto"/>
            <w:right w:val="none" w:sz="0" w:space="0" w:color="auto"/>
          </w:divBdr>
        </w:div>
        <w:div w:id="1540892086">
          <w:marLeft w:val="720"/>
          <w:marRight w:val="0"/>
          <w:marTop w:val="0"/>
          <w:marBottom w:val="0"/>
          <w:divBdr>
            <w:top w:val="none" w:sz="0" w:space="0" w:color="auto"/>
            <w:left w:val="none" w:sz="0" w:space="0" w:color="auto"/>
            <w:bottom w:val="none" w:sz="0" w:space="0" w:color="auto"/>
            <w:right w:val="none" w:sz="0" w:space="0" w:color="auto"/>
          </w:divBdr>
        </w:div>
        <w:div w:id="2050765359">
          <w:marLeft w:val="720"/>
          <w:marRight w:val="0"/>
          <w:marTop w:val="0"/>
          <w:marBottom w:val="0"/>
          <w:divBdr>
            <w:top w:val="none" w:sz="0" w:space="0" w:color="auto"/>
            <w:left w:val="none" w:sz="0" w:space="0" w:color="auto"/>
            <w:bottom w:val="none" w:sz="0" w:space="0" w:color="auto"/>
            <w:right w:val="none" w:sz="0" w:space="0" w:color="auto"/>
          </w:divBdr>
        </w:div>
      </w:divsChild>
    </w:div>
    <w:div w:id="1815174978">
      <w:bodyDiv w:val="1"/>
      <w:marLeft w:val="0"/>
      <w:marRight w:val="0"/>
      <w:marTop w:val="0"/>
      <w:marBottom w:val="0"/>
      <w:divBdr>
        <w:top w:val="none" w:sz="0" w:space="0" w:color="auto"/>
        <w:left w:val="none" w:sz="0" w:space="0" w:color="auto"/>
        <w:bottom w:val="none" w:sz="0" w:space="0" w:color="auto"/>
        <w:right w:val="none" w:sz="0" w:space="0" w:color="auto"/>
      </w:divBdr>
    </w:div>
    <w:div w:id="1817720826">
      <w:bodyDiv w:val="1"/>
      <w:marLeft w:val="0"/>
      <w:marRight w:val="0"/>
      <w:marTop w:val="0"/>
      <w:marBottom w:val="0"/>
      <w:divBdr>
        <w:top w:val="none" w:sz="0" w:space="0" w:color="auto"/>
        <w:left w:val="none" w:sz="0" w:space="0" w:color="auto"/>
        <w:bottom w:val="none" w:sz="0" w:space="0" w:color="auto"/>
        <w:right w:val="none" w:sz="0" w:space="0" w:color="auto"/>
      </w:divBdr>
    </w:div>
    <w:div w:id="1823615042">
      <w:bodyDiv w:val="1"/>
      <w:marLeft w:val="0"/>
      <w:marRight w:val="0"/>
      <w:marTop w:val="0"/>
      <w:marBottom w:val="0"/>
      <w:divBdr>
        <w:top w:val="none" w:sz="0" w:space="0" w:color="auto"/>
        <w:left w:val="none" w:sz="0" w:space="0" w:color="auto"/>
        <w:bottom w:val="none" w:sz="0" w:space="0" w:color="auto"/>
        <w:right w:val="none" w:sz="0" w:space="0" w:color="auto"/>
      </w:divBdr>
    </w:div>
    <w:div w:id="1828786252">
      <w:bodyDiv w:val="1"/>
      <w:marLeft w:val="0"/>
      <w:marRight w:val="0"/>
      <w:marTop w:val="0"/>
      <w:marBottom w:val="0"/>
      <w:divBdr>
        <w:top w:val="none" w:sz="0" w:space="0" w:color="auto"/>
        <w:left w:val="none" w:sz="0" w:space="0" w:color="auto"/>
        <w:bottom w:val="none" w:sz="0" w:space="0" w:color="auto"/>
        <w:right w:val="none" w:sz="0" w:space="0" w:color="auto"/>
      </w:divBdr>
      <w:divsChild>
        <w:div w:id="1851723216">
          <w:marLeft w:val="0"/>
          <w:marRight w:val="0"/>
          <w:marTop w:val="0"/>
          <w:marBottom w:val="0"/>
          <w:divBdr>
            <w:top w:val="none" w:sz="0" w:space="0" w:color="auto"/>
            <w:left w:val="none" w:sz="0" w:space="0" w:color="auto"/>
            <w:bottom w:val="none" w:sz="0" w:space="0" w:color="auto"/>
            <w:right w:val="none" w:sz="0" w:space="0" w:color="auto"/>
          </w:divBdr>
          <w:divsChild>
            <w:div w:id="1804884014">
              <w:marLeft w:val="0"/>
              <w:marRight w:val="0"/>
              <w:marTop w:val="0"/>
              <w:marBottom w:val="0"/>
              <w:divBdr>
                <w:top w:val="none" w:sz="0" w:space="0" w:color="auto"/>
                <w:left w:val="none" w:sz="0" w:space="0" w:color="auto"/>
                <w:bottom w:val="none" w:sz="0" w:space="0" w:color="auto"/>
                <w:right w:val="none" w:sz="0" w:space="0" w:color="auto"/>
              </w:divBdr>
              <w:divsChild>
                <w:div w:id="648754309">
                  <w:marLeft w:val="0"/>
                  <w:marRight w:val="0"/>
                  <w:marTop w:val="0"/>
                  <w:marBottom w:val="0"/>
                  <w:divBdr>
                    <w:top w:val="none" w:sz="0" w:space="0" w:color="auto"/>
                    <w:left w:val="none" w:sz="0" w:space="0" w:color="auto"/>
                    <w:bottom w:val="none" w:sz="0" w:space="0" w:color="auto"/>
                    <w:right w:val="none" w:sz="0" w:space="0" w:color="auto"/>
                  </w:divBdr>
                  <w:divsChild>
                    <w:div w:id="204804542">
                      <w:marLeft w:val="0"/>
                      <w:marRight w:val="0"/>
                      <w:marTop w:val="0"/>
                      <w:marBottom w:val="0"/>
                      <w:divBdr>
                        <w:top w:val="none" w:sz="0" w:space="0" w:color="auto"/>
                        <w:left w:val="none" w:sz="0" w:space="0" w:color="auto"/>
                        <w:bottom w:val="none" w:sz="0" w:space="0" w:color="auto"/>
                        <w:right w:val="none" w:sz="0" w:space="0" w:color="auto"/>
                      </w:divBdr>
                      <w:divsChild>
                        <w:div w:id="538319260">
                          <w:marLeft w:val="0"/>
                          <w:marRight w:val="0"/>
                          <w:marTop w:val="0"/>
                          <w:marBottom w:val="420"/>
                          <w:divBdr>
                            <w:top w:val="none" w:sz="0" w:space="0" w:color="auto"/>
                            <w:left w:val="none" w:sz="0" w:space="0" w:color="auto"/>
                            <w:bottom w:val="none" w:sz="0" w:space="0" w:color="auto"/>
                            <w:right w:val="none" w:sz="0" w:space="0" w:color="auto"/>
                          </w:divBdr>
                          <w:divsChild>
                            <w:div w:id="1344209020">
                              <w:marLeft w:val="0"/>
                              <w:marRight w:val="0"/>
                              <w:marTop w:val="0"/>
                              <w:marBottom w:val="0"/>
                              <w:divBdr>
                                <w:top w:val="none" w:sz="0" w:space="0" w:color="auto"/>
                                <w:left w:val="none" w:sz="0" w:space="0" w:color="auto"/>
                                <w:bottom w:val="none" w:sz="0" w:space="0" w:color="auto"/>
                                <w:right w:val="none" w:sz="0" w:space="0" w:color="auto"/>
                              </w:divBdr>
                              <w:divsChild>
                                <w:div w:id="127937945">
                                  <w:marLeft w:val="0"/>
                                  <w:marRight w:val="0"/>
                                  <w:marTop w:val="0"/>
                                  <w:marBottom w:val="420"/>
                                  <w:divBdr>
                                    <w:top w:val="none" w:sz="0" w:space="0" w:color="auto"/>
                                    <w:left w:val="none" w:sz="0" w:space="0" w:color="auto"/>
                                    <w:bottom w:val="none" w:sz="0" w:space="0" w:color="auto"/>
                                    <w:right w:val="none" w:sz="0" w:space="0" w:color="auto"/>
                                  </w:divBdr>
                                  <w:divsChild>
                                    <w:div w:id="2055428222">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849266">
      <w:bodyDiv w:val="1"/>
      <w:marLeft w:val="0"/>
      <w:marRight w:val="0"/>
      <w:marTop w:val="0"/>
      <w:marBottom w:val="0"/>
      <w:divBdr>
        <w:top w:val="none" w:sz="0" w:space="0" w:color="auto"/>
        <w:left w:val="none" w:sz="0" w:space="0" w:color="auto"/>
        <w:bottom w:val="none" w:sz="0" w:space="0" w:color="auto"/>
        <w:right w:val="none" w:sz="0" w:space="0" w:color="auto"/>
      </w:divBdr>
    </w:div>
    <w:div w:id="1882089090">
      <w:bodyDiv w:val="1"/>
      <w:marLeft w:val="0"/>
      <w:marRight w:val="0"/>
      <w:marTop w:val="0"/>
      <w:marBottom w:val="0"/>
      <w:divBdr>
        <w:top w:val="none" w:sz="0" w:space="0" w:color="auto"/>
        <w:left w:val="none" w:sz="0" w:space="0" w:color="auto"/>
        <w:bottom w:val="none" w:sz="0" w:space="0" w:color="auto"/>
        <w:right w:val="none" w:sz="0" w:space="0" w:color="auto"/>
      </w:divBdr>
    </w:div>
    <w:div w:id="1883983405">
      <w:bodyDiv w:val="1"/>
      <w:marLeft w:val="0"/>
      <w:marRight w:val="0"/>
      <w:marTop w:val="0"/>
      <w:marBottom w:val="0"/>
      <w:divBdr>
        <w:top w:val="none" w:sz="0" w:space="0" w:color="auto"/>
        <w:left w:val="none" w:sz="0" w:space="0" w:color="auto"/>
        <w:bottom w:val="none" w:sz="0" w:space="0" w:color="auto"/>
        <w:right w:val="none" w:sz="0" w:space="0" w:color="auto"/>
      </w:divBdr>
    </w:div>
    <w:div w:id="1885437442">
      <w:bodyDiv w:val="1"/>
      <w:marLeft w:val="0"/>
      <w:marRight w:val="0"/>
      <w:marTop w:val="0"/>
      <w:marBottom w:val="0"/>
      <w:divBdr>
        <w:top w:val="none" w:sz="0" w:space="0" w:color="auto"/>
        <w:left w:val="none" w:sz="0" w:space="0" w:color="auto"/>
        <w:bottom w:val="none" w:sz="0" w:space="0" w:color="auto"/>
        <w:right w:val="none" w:sz="0" w:space="0" w:color="auto"/>
      </w:divBdr>
    </w:div>
    <w:div w:id="1886600190">
      <w:bodyDiv w:val="1"/>
      <w:marLeft w:val="0"/>
      <w:marRight w:val="0"/>
      <w:marTop w:val="0"/>
      <w:marBottom w:val="0"/>
      <w:divBdr>
        <w:top w:val="none" w:sz="0" w:space="0" w:color="auto"/>
        <w:left w:val="none" w:sz="0" w:space="0" w:color="auto"/>
        <w:bottom w:val="none" w:sz="0" w:space="0" w:color="auto"/>
        <w:right w:val="none" w:sz="0" w:space="0" w:color="auto"/>
      </w:divBdr>
    </w:div>
    <w:div w:id="1894925809">
      <w:bodyDiv w:val="1"/>
      <w:marLeft w:val="0"/>
      <w:marRight w:val="0"/>
      <w:marTop w:val="0"/>
      <w:marBottom w:val="0"/>
      <w:divBdr>
        <w:top w:val="none" w:sz="0" w:space="0" w:color="auto"/>
        <w:left w:val="none" w:sz="0" w:space="0" w:color="auto"/>
        <w:bottom w:val="none" w:sz="0" w:space="0" w:color="auto"/>
        <w:right w:val="none" w:sz="0" w:space="0" w:color="auto"/>
      </w:divBdr>
    </w:div>
    <w:div w:id="1899509600">
      <w:bodyDiv w:val="1"/>
      <w:marLeft w:val="0"/>
      <w:marRight w:val="0"/>
      <w:marTop w:val="0"/>
      <w:marBottom w:val="0"/>
      <w:divBdr>
        <w:top w:val="none" w:sz="0" w:space="0" w:color="auto"/>
        <w:left w:val="none" w:sz="0" w:space="0" w:color="auto"/>
        <w:bottom w:val="none" w:sz="0" w:space="0" w:color="auto"/>
        <w:right w:val="none" w:sz="0" w:space="0" w:color="auto"/>
      </w:divBdr>
    </w:div>
    <w:div w:id="1900701931">
      <w:bodyDiv w:val="1"/>
      <w:marLeft w:val="0"/>
      <w:marRight w:val="0"/>
      <w:marTop w:val="0"/>
      <w:marBottom w:val="0"/>
      <w:divBdr>
        <w:top w:val="none" w:sz="0" w:space="0" w:color="auto"/>
        <w:left w:val="none" w:sz="0" w:space="0" w:color="auto"/>
        <w:bottom w:val="none" w:sz="0" w:space="0" w:color="auto"/>
        <w:right w:val="none" w:sz="0" w:space="0" w:color="auto"/>
      </w:divBdr>
    </w:div>
    <w:div w:id="1903983072">
      <w:bodyDiv w:val="1"/>
      <w:marLeft w:val="0"/>
      <w:marRight w:val="0"/>
      <w:marTop w:val="0"/>
      <w:marBottom w:val="0"/>
      <w:divBdr>
        <w:top w:val="none" w:sz="0" w:space="0" w:color="auto"/>
        <w:left w:val="none" w:sz="0" w:space="0" w:color="auto"/>
        <w:bottom w:val="none" w:sz="0" w:space="0" w:color="auto"/>
        <w:right w:val="none" w:sz="0" w:space="0" w:color="auto"/>
      </w:divBdr>
    </w:div>
    <w:div w:id="1910073348">
      <w:bodyDiv w:val="1"/>
      <w:marLeft w:val="0"/>
      <w:marRight w:val="0"/>
      <w:marTop w:val="0"/>
      <w:marBottom w:val="0"/>
      <w:divBdr>
        <w:top w:val="none" w:sz="0" w:space="0" w:color="auto"/>
        <w:left w:val="none" w:sz="0" w:space="0" w:color="auto"/>
        <w:bottom w:val="none" w:sz="0" w:space="0" w:color="auto"/>
        <w:right w:val="none" w:sz="0" w:space="0" w:color="auto"/>
      </w:divBdr>
    </w:div>
    <w:div w:id="1914730671">
      <w:bodyDiv w:val="1"/>
      <w:marLeft w:val="0"/>
      <w:marRight w:val="0"/>
      <w:marTop w:val="0"/>
      <w:marBottom w:val="0"/>
      <w:divBdr>
        <w:top w:val="none" w:sz="0" w:space="0" w:color="auto"/>
        <w:left w:val="none" w:sz="0" w:space="0" w:color="auto"/>
        <w:bottom w:val="none" w:sz="0" w:space="0" w:color="auto"/>
        <w:right w:val="none" w:sz="0" w:space="0" w:color="auto"/>
      </w:divBdr>
    </w:div>
    <w:div w:id="1932929489">
      <w:bodyDiv w:val="1"/>
      <w:marLeft w:val="0"/>
      <w:marRight w:val="0"/>
      <w:marTop w:val="0"/>
      <w:marBottom w:val="0"/>
      <w:divBdr>
        <w:top w:val="none" w:sz="0" w:space="0" w:color="auto"/>
        <w:left w:val="none" w:sz="0" w:space="0" w:color="auto"/>
        <w:bottom w:val="none" w:sz="0" w:space="0" w:color="auto"/>
        <w:right w:val="none" w:sz="0" w:space="0" w:color="auto"/>
      </w:divBdr>
    </w:div>
    <w:div w:id="1936132186">
      <w:bodyDiv w:val="1"/>
      <w:marLeft w:val="0"/>
      <w:marRight w:val="0"/>
      <w:marTop w:val="0"/>
      <w:marBottom w:val="0"/>
      <w:divBdr>
        <w:top w:val="none" w:sz="0" w:space="0" w:color="auto"/>
        <w:left w:val="none" w:sz="0" w:space="0" w:color="auto"/>
        <w:bottom w:val="none" w:sz="0" w:space="0" w:color="auto"/>
        <w:right w:val="none" w:sz="0" w:space="0" w:color="auto"/>
      </w:divBdr>
    </w:div>
    <w:div w:id="1938827440">
      <w:bodyDiv w:val="1"/>
      <w:marLeft w:val="0"/>
      <w:marRight w:val="0"/>
      <w:marTop w:val="0"/>
      <w:marBottom w:val="0"/>
      <w:divBdr>
        <w:top w:val="none" w:sz="0" w:space="0" w:color="auto"/>
        <w:left w:val="none" w:sz="0" w:space="0" w:color="auto"/>
        <w:bottom w:val="none" w:sz="0" w:space="0" w:color="auto"/>
        <w:right w:val="none" w:sz="0" w:space="0" w:color="auto"/>
      </w:divBdr>
    </w:div>
    <w:div w:id="1952321438">
      <w:bodyDiv w:val="1"/>
      <w:marLeft w:val="0"/>
      <w:marRight w:val="0"/>
      <w:marTop w:val="0"/>
      <w:marBottom w:val="0"/>
      <w:divBdr>
        <w:top w:val="none" w:sz="0" w:space="0" w:color="auto"/>
        <w:left w:val="none" w:sz="0" w:space="0" w:color="auto"/>
        <w:bottom w:val="none" w:sz="0" w:space="0" w:color="auto"/>
        <w:right w:val="none" w:sz="0" w:space="0" w:color="auto"/>
      </w:divBdr>
    </w:div>
    <w:div w:id="1955820904">
      <w:bodyDiv w:val="1"/>
      <w:marLeft w:val="0"/>
      <w:marRight w:val="0"/>
      <w:marTop w:val="0"/>
      <w:marBottom w:val="0"/>
      <w:divBdr>
        <w:top w:val="none" w:sz="0" w:space="0" w:color="auto"/>
        <w:left w:val="none" w:sz="0" w:space="0" w:color="auto"/>
        <w:bottom w:val="none" w:sz="0" w:space="0" w:color="auto"/>
        <w:right w:val="none" w:sz="0" w:space="0" w:color="auto"/>
      </w:divBdr>
    </w:div>
    <w:div w:id="1968310857">
      <w:bodyDiv w:val="1"/>
      <w:marLeft w:val="0"/>
      <w:marRight w:val="0"/>
      <w:marTop w:val="0"/>
      <w:marBottom w:val="0"/>
      <w:divBdr>
        <w:top w:val="none" w:sz="0" w:space="0" w:color="auto"/>
        <w:left w:val="none" w:sz="0" w:space="0" w:color="auto"/>
        <w:bottom w:val="none" w:sz="0" w:space="0" w:color="auto"/>
        <w:right w:val="none" w:sz="0" w:space="0" w:color="auto"/>
      </w:divBdr>
    </w:div>
    <w:div w:id="1971402228">
      <w:bodyDiv w:val="1"/>
      <w:marLeft w:val="0"/>
      <w:marRight w:val="0"/>
      <w:marTop w:val="0"/>
      <w:marBottom w:val="0"/>
      <w:divBdr>
        <w:top w:val="none" w:sz="0" w:space="0" w:color="auto"/>
        <w:left w:val="none" w:sz="0" w:space="0" w:color="auto"/>
        <w:bottom w:val="none" w:sz="0" w:space="0" w:color="auto"/>
        <w:right w:val="none" w:sz="0" w:space="0" w:color="auto"/>
      </w:divBdr>
    </w:div>
    <w:div w:id="1984188751">
      <w:bodyDiv w:val="1"/>
      <w:marLeft w:val="0"/>
      <w:marRight w:val="0"/>
      <w:marTop w:val="0"/>
      <w:marBottom w:val="0"/>
      <w:divBdr>
        <w:top w:val="none" w:sz="0" w:space="0" w:color="auto"/>
        <w:left w:val="none" w:sz="0" w:space="0" w:color="auto"/>
        <w:bottom w:val="none" w:sz="0" w:space="0" w:color="auto"/>
        <w:right w:val="none" w:sz="0" w:space="0" w:color="auto"/>
      </w:divBdr>
    </w:div>
    <w:div w:id="2020159366">
      <w:bodyDiv w:val="1"/>
      <w:marLeft w:val="0"/>
      <w:marRight w:val="0"/>
      <w:marTop w:val="0"/>
      <w:marBottom w:val="0"/>
      <w:divBdr>
        <w:top w:val="none" w:sz="0" w:space="0" w:color="auto"/>
        <w:left w:val="none" w:sz="0" w:space="0" w:color="auto"/>
        <w:bottom w:val="none" w:sz="0" w:space="0" w:color="auto"/>
        <w:right w:val="none" w:sz="0" w:space="0" w:color="auto"/>
      </w:divBdr>
    </w:div>
    <w:div w:id="2031566602">
      <w:bodyDiv w:val="1"/>
      <w:marLeft w:val="0"/>
      <w:marRight w:val="0"/>
      <w:marTop w:val="0"/>
      <w:marBottom w:val="0"/>
      <w:divBdr>
        <w:top w:val="none" w:sz="0" w:space="0" w:color="auto"/>
        <w:left w:val="none" w:sz="0" w:space="0" w:color="auto"/>
        <w:bottom w:val="none" w:sz="0" w:space="0" w:color="auto"/>
        <w:right w:val="none" w:sz="0" w:space="0" w:color="auto"/>
      </w:divBdr>
    </w:div>
    <w:div w:id="2036298742">
      <w:bodyDiv w:val="1"/>
      <w:marLeft w:val="0"/>
      <w:marRight w:val="0"/>
      <w:marTop w:val="0"/>
      <w:marBottom w:val="0"/>
      <w:divBdr>
        <w:top w:val="none" w:sz="0" w:space="0" w:color="auto"/>
        <w:left w:val="none" w:sz="0" w:space="0" w:color="auto"/>
        <w:bottom w:val="none" w:sz="0" w:space="0" w:color="auto"/>
        <w:right w:val="none" w:sz="0" w:space="0" w:color="auto"/>
      </w:divBdr>
    </w:div>
    <w:div w:id="2038850887">
      <w:bodyDiv w:val="1"/>
      <w:marLeft w:val="0"/>
      <w:marRight w:val="0"/>
      <w:marTop w:val="0"/>
      <w:marBottom w:val="0"/>
      <w:divBdr>
        <w:top w:val="none" w:sz="0" w:space="0" w:color="auto"/>
        <w:left w:val="none" w:sz="0" w:space="0" w:color="auto"/>
        <w:bottom w:val="none" w:sz="0" w:space="0" w:color="auto"/>
        <w:right w:val="none" w:sz="0" w:space="0" w:color="auto"/>
      </w:divBdr>
      <w:divsChild>
        <w:div w:id="965353210">
          <w:marLeft w:val="0"/>
          <w:marRight w:val="0"/>
          <w:marTop w:val="0"/>
          <w:marBottom w:val="0"/>
          <w:divBdr>
            <w:top w:val="none" w:sz="0" w:space="0" w:color="auto"/>
            <w:left w:val="none" w:sz="0" w:space="0" w:color="auto"/>
            <w:bottom w:val="none" w:sz="0" w:space="0" w:color="auto"/>
            <w:right w:val="none" w:sz="0" w:space="0" w:color="auto"/>
          </w:divBdr>
          <w:divsChild>
            <w:div w:id="306056695">
              <w:marLeft w:val="0"/>
              <w:marRight w:val="0"/>
              <w:marTop w:val="0"/>
              <w:marBottom w:val="0"/>
              <w:divBdr>
                <w:top w:val="none" w:sz="0" w:space="0" w:color="auto"/>
                <w:left w:val="none" w:sz="0" w:space="0" w:color="auto"/>
                <w:bottom w:val="none" w:sz="0" w:space="0" w:color="auto"/>
                <w:right w:val="none" w:sz="0" w:space="0" w:color="auto"/>
              </w:divBdr>
              <w:divsChild>
                <w:div w:id="1927690301">
                  <w:marLeft w:val="0"/>
                  <w:marRight w:val="0"/>
                  <w:marTop w:val="0"/>
                  <w:marBottom w:val="0"/>
                  <w:divBdr>
                    <w:top w:val="none" w:sz="0" w:space="0" w:color="auto"/>
                    <w:left w:val="none" w:sz="0" w:space="0" w:color="auto"/>
                    <w:bottom w:val="none" w:sz="0" w:space="0" w:color="auto"/>
                    <w:right w:val="none" w:sz="0" w:space="0" w:color="auto"/>
                  </w:divBdr>
                  <w:divsChild>
                    <w:div w:id="444235284">
                      <w:marLeft w:val="0"/>
                      <w:marRight w:val="0"/>
                      <w:marTop w:val="0"/>
                      <w:marBottom w:val="0"/>
                      <w:divBdr>
                        <w:top w:val="none" w:sz="0" w:space="0" w:color="auto"/>
                        <w:left w:val="none" w:sz="0" w:space="0" w:color="auto"/>
                        <w:bottom w:val="none" w:sz="0" w:space="0" w:color="auto"/>
                        <w:right w:val="none" w:sz="0" w:space="0" w:color="auto"/>
                      </w:divBdr>
                      <w:divsChild>
                        <w:div w:id="992025916">
                          <w:marLeft w:val="0"/>
                          <w:marRight w:val="0"/>
                          <w:marTop w:val="0"/>
                          <w:marBottom w:val="420"/>
                          <w:divBdr>
                            <w:top w:val="none" w:sz="0" w:space="0" w:color="auto"/>
                            <w:left w:val="none" w:sz="0" w:space="0" w:color="auto"/>
                            <w:bottom w:val="none" w:sz="0" w:space="0" w:color="auto"/>
                            <w:right w:val="none" w:sz="0" w:space="0" w:color="auto"/>
                          </w:divBdr>
                          <w:divsChild>
                            <w:div w:id="1821992725">
                              <w:marLeft w:val="0"/>
                              <w:marRight w:val="0"/>
                              <w:marTop w:val="0"/>
                              <w:marBottom w:val="0"/>
                              <w:divBdr>
                                <w:top w:val="none" w:sz="0" w:space="0" w:color="auto"/>
                                <w:left w:val="none" w:sz="0" w:space="0" w:color="auto"/>
                                <w:bottom w:val="none" w:sz="0" w:space="0" w:color="auto"/>
                                <w:right w:val="none" w:sz="0" w:space="0" w:color="auto"/>
                              </w:divBdr>
                              <w:divsChild>
                                <w:div w:id="1273395321">
                                  <w:marLeft w:val="0"/>
                                  <w:marRight w:val="0"/>
                                  <w:marTop w:val="0"/>
                                  <w:marBottom w:val="420"/>
                                  <w:divBdr>
                                    <w:top w:val="none" w:sz="0" w:space="0" w:color="auto"/>
                                    <w:left w:val="none" w:sz="0" w:space="0" w:color="auto"/>
                                    <w:bottom w:val="none" w:sz="0" w:space="0" w:color="auto"/>
                                    <w:right w:val="none" w:sz="0" w:space="0" w:color="auto"/>
                                  </w:divBdr>
                                  <w:divsChild>
                                    <w:div w:id="1608852768">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093600">
      <w:bodyDiv w:val="1"/>
      <w:marLeft w:val="0"/>
      <w:marRight w:val="0"/>
      <w:marTop w:val="0"/>
      <w:marBottom w:val="0"/>
      <w:divBdr>
        <w:top w:val="none" w:sz="0" w:space="0" w:color="auto"/>
        <w:left w:val="none" w:sz="0" w:space="0" w:color="auto"/>
        <w:bottom w:val="none" w:sz="0" w:space="0" w:color="auto"/>
        <w:right w:val="none" w:sz="0" w:space="0" w:color="auto"/>
      </w:divBdr>
    </w:div>
    <w:div w:id="2052919399">
      <w:bodyDiv w:val="1"/>
      <w:marLeft w:val="0"/>
      <w:marRight w:val="0"/>
      <w:marTop w:val="0"/>
      <w:marBottom w:val="0"/>
      <w:divBdr>
        <w:top w:val="none" w:sz="0" w:space="0" w:color="auto"/>
        <w:left w:val="none" w:sz="0" w:space="0" w:color="auto"/>
        <w:bottom w:val="none" w:sz="0" w:space="0" w:color="auto"/>
        <w:right w:val="none" w:sz="0" w:space="0" w:color="auto"/>
      </w:divBdr>
    </w:div>
    <w:div w:id="2053964619">
      <w:bodyDiv w:val="1"/>
      <w:marLeft w:val="0"/>
      <w:marRight w:val="0"/>
      <w:marTop w:val="0"/>
      <w:marBottom w:val="0"/>
      <w:divBdr>
        <w:top w:val="none" w:sz="0" w:space="0" w:color="auto"/>
        <w:left w:val="none" w:sz="0" w:space="0" w:color="auto"/>
        <w:bottom w:val="none" w:sz="0" w:space="0" w:color="auto"/>
        <w:right w:val="none" w:sz="0" w:space="0" w:color="auto"/>
      </w:divBdr>
    </w:div>
    <w:div w:id="2058238729">
      <w:bodyDiv w:val="1"/>
      <w:marLeft w:val="0"/>
      <w:marRight w:val="0"/>
      <w:marTop w:val="0"/>
      <w:marBottom w:val="0"/>
      <w:divBdr>
        <w:top w:val="none" w:sz="0" w:space="0" w:color="auto"/>
        <w:left w:val="none" w:sz="0" w:space="0" w:color="auto"/>
        <w:bottom w:val="none" w:sz="0" w:space="0" w:color="auto"/>
        <w:right w:val="none" w:sz="0" w:space="0" w:color="auto"/>
      </w:divBdr>
      <w:divsChild>
        <w:div w:id="1023437815">
          <w:marLeft w:val="0"/>
          <w:marRight w:val="0"/>
          <w:marTop w:val="0"/>
          <w:marBottom w:val="0"/>
          <w:divBdr>
            <w:top w:val="none" w:sz="0" w:space="0" w:color="auto"/>
            <w:left w:val="none" w:sz="0" w:space="0" w:color="auto"/>
            <w:bottom w:val="none" w:sz="0" w:space="0" w:color="auto"/>
            <w:right w:val="none" w:sz="0" w:space="0" w:color="auto"/>
          </w:divBdr>
          <w:divsChild>
            <w:div w:id="1542206653">
              <w:marLeft w:val="0"/>
              <w:marRight w:val="0"/>
              <w:marTop w:val="0"/>
              <w:marBottom w:val="0"/>
              <w:divBdr>
                <w:top w:val="none" w:sz="0" w:space="0" w:color="auto"/>
                <w:left w:val="none" w:sz="0" w:space="0" w:color="auto"/>
                <w:bottom w:val="none" w:sz="0" w:space="0" w:color="auto"/>
                <w:right w:val="none" w:sz="0" w:space="0" w:color="auto"/>
              </w:divBdr>
              <w:divsChild>
                <w:div w:id="1323853777">
                  <w:marLeft w:val="0"/>
                  <w:marRight w:val="0"/>
                  <w:marTop w:val="0"/>
                  <w:marBottom w:val="0"/>
                  <w:divBdr>
                    <w:top w:val="none" w:sz="0" w:space="0" w:color="auto"/>
                    <w:left w:val="none" w:sz="0" w:space="0" w:color="auto"/>
                    <w:bottom w:val="none" w:sz="0" w:space="0" w:color="auto"/>
                    <w:right w:val="none" w:sz="0" w:space="0" w:color="auto"/>
                  </w:divBdr>
                  <w:divsChild>
                    <w:div w:id="1707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41818">
      <w:bodyDiv w:val="1"/>
      <w:marLeft w:val="0"/>
      <w:marRight w:val="0"/>
      <w:marTop w:val="0"/>
      <w:marBottom w:val="0"/>
      <w:divBdr>
        <w:top w:val="none" w:sz="0" w:space="0" w:color="auto"/>
        <w:left w:val="none" w:sz="0" w:space="0" w:color="auto"/>
        <w:bottom w:val="none" w:sz="0" w:space="0" w:color="auto"/>
        <w:right w:val="none" w:sz="0" w:space="0" w:color="auto"/>
      </w:divBdr>
    </w:div>
    <w:div w:id="2063477410">
      <w:bodyDiv w:val="1"/>
      <w:marLeft w:val="0"/>
      <w:marRight w:val="0"/>
      <w:marTop w:val="0"/>
      <w:marBottom w:val="0"/>
      <w:divBdr>
        <w:top w:val="none" w:sz="0" w:space="0" w:color="auto"/>
        <w:left w:val="none" w:sz="0" w:space="0" w:color="auto"/>
        <w:bottom w:val="none" w:sz="0" w:space="0" w:color="auto"/>
        <w:right w:val="none" w:sz="0" w:space="0" w:color="auto"/>
      </w:divBdr>
    </w:div>
    <w:div w:id="2065057398">
      <w:bodyDiv w:val="1"/>
      <w:marLeft w:val="0"/>
      <w:marRight w:val="0"/>
      <w:marTop w:val="0"/>
      <w:marBottom w:val="0"/>
      <w:divBdr>
        <w:top w:val="none" w:sz="0" w:space="0" w:color="auto"/>
        <w:left w:val="none" w:sz="0" w:space="0" w:color="auto"/>
        <w:bottom w:val="none" w:sz="0" w:space="0" w:color="auto"/>
        <w:right w:val="none" w:sz="0" w:space="0" w:color="auto"/>
      </w:divBdr>
      <w:divsChild>
        <w:div w:id="1309702756">
          <w:marLeft w:val="432"/>
          <w:marRight w:val="0"/>
          <w:marTop w:val="115"/>
          <w:marBottom w:val="0"/>
          <w:divBdr>
            <w:top w:val="none" w:sz="0" w:space="0" w:color="auto"/>
            <w:left w:val="none" w:sz="0" w:space="0" w:color="auto"/>
            <w:bottom w:val="none" w:sz="0" w:space="0" w:color="auto"/>
            <w:right w:val="none" w:sz="0" w:space="0" w:color="auto"/>
          </w:divBdr>
        </w:div>
        <w:div w:id="1767388550">
          <w:marLeft w:val="432"/>
          <w:marRight w:val="0"/>
          <w:marTop w:val="115"/>
          <w:marBottom w:val="0"/>
          <w:divBdr>
            <w:top w:val="none" w:sz="0" w:space="0" w:color="auto"/>
            <w:left w:val="none" w:sz="0" w:space="0" w:color="auto"/>
            <w:bottom w:val="none" w:sz="0" w:space="0" w:color="auto"/>
            <w:right w:val="none" w:sz="0" w:space="0" w:color="auto"/>
          </w:divBdr>
        </w:div>
      </w:divsChild>
    </w:div>
    <w:div w:id="2070614378">
      <w:bodyDiv w:val="1"/>
      <w:marLeft w:val="0"/>
      <w:marRight w:val="0"/>
      <w:marTop w:val="0"/>
      <w:marBottom w:val="0"/>
      <w:divBdr>
        <w:top w:val="none" w:sz="0" w:space="0" w:color="auto"/>
        <w:left w:val="none" w:sz="0" w:space="0" w:color="auto"/>
        <w:bottom w:val="none" w:sz="0" w:space="0" w:color="auto"/>
        <w:right w:val="none" w:sz="0" w:space="0" w:color="auto"/>
      </w:divBdr>
    </w:div>
    <w:div w:id="2070760811">
      <w:bodyDiv w:val="1"/>
      <w:marLeft w:val="0"/>
      <w:marRight w:val="0"/>
      <w:marTop w:val="0"/>
      <w:marBottom w:val="0"/>
      <w:divBdr>
        <w:top w:val="none" w:sz="0" w:space="0" w:color="auto"/>
        <w:left w:val="none" w:sz="0" w:space="0" w:color="auto"/>
        <w:bottom w:val="none" w:sz="0" w:space="0" w:color="auto"/>
        <w:right w:val="none" w:sz="0" w:space="0" w:color="auto"/>
      </w:divBdr>
    </w:div>
    <w:div w:id="2073581412">
      <w:bodyDiv w:val="1"/>
      <w:marLeft w:val="0"/>
      <w:marRight w:val="0"/>
      <w:marTop w:val="0"/>
      <w:marBottom w:val="0"/>
      <w:divBdr>
        <w:top w:val="none" w:sz="0" w:space="0" w:color="auto"/>
        <w:left w:val="none" w:sz="0" w:space="0" w:color="auto"/>
        <w:bottom w:val="none" w:sz="0" w:space="0" w:color="auto"/>
        <w:right w:val="none" w:sz="0" w:space="0" w:color="auto"/>
      </w:divBdr>
    </w:div>
    <w:div w:id="2077849235">
      <w:bodyDiv w:val="1"/>
      <w:marLeft w:val="0"/>
      <w:marRight w:val="0"/>
      <w:marTop w:val="0"/>
      <w:marBottom w:val="0"/>
      <w:divBdr>
        <w:top w:val="none" w:sz="0" w:space="0" w:color="auto"/>
        <w:left w:val="none" w:sz="0" w:space="0" w:color="auto"/>
        <w:bottom w:val="none" w:sz="0" w:space="0" w:color="auto"/>
        <w:right w:val="none" w:sz="0" w:space="0" w:color="auto"/>
      </w:divBdr>
    </w:div>
    <w:div w:id="2079277965">
      <w:bodyDiv w:val="1"/>
      <w:marLeft w:val="0"/>
      <w:marRight w:val="0"/>
      <w:marTop w:val="0"/>
      <w:marBottom w:val="0"/>
      <w:divBdr>
        <w:top w:val="none" w:sz="0" w:space="0" w:color="auto"/>
        <w:left w:val="none" w:sz="0" w:space="0" w:color="auto"/>
        <w:bottom w:val="none" w:sz="0" w:space="0" w:color="auto"/>
        <w:right w:val="none" w:sz="0" w:space="0" w:color="auto"/>
      </w:divBdr>
    </w:div>
    <w:div w:id="2084259001">
      <w:bodyDiv w:val="1"/>
      <w:marLeft w:val="0"/>
      <w:marRight w:val="0"/>
      <w:marTop w:val="0"/>
      <w:marBottom w:val="0"/>
      <w:divBdr>
        <w:top w:val="none" w:sz="0" w:space="0" w:color="auto"/>
        <w:left w:val="none" w:sz="0" w:space="0" w:color="auto"/>
        <w:bottom w:val="none" w:sz="0" w:space="0" w:color="auto"/>
        <w:right w:val="none" w:sz="0" w:space="0" w:color="auto"/>
      </w:divBdr>
    </w:div>
    <w:div w:id="2093618127">
      <w:bodyDiv w:val="1"/>
      <w:marLeft w:val="0"/>
      <w:marRight w:val="0"/>
      <w:marTop w:val="0"/>
      <w:marBottom w:val="0"/>
      <w:divBdr>
        <w:top w:val="none" w:sz="0" w:space="0" w:color="auto"/>
        <w:left w:val="none" w:sz="0" w:space="0" w:color="auto"/>
        <w:bottom w:val="none" w:sz="0" w:space="0" w:color="auto"/>
        <w:right w:val="none" w:sz="0" w:space="0" w:color="auto"/>
      </w:divBdr>
    </w:div>
    <w:div w:id="2094667550">
      <w:bodyDiv w:val="1"/>
      <w:marLeft w:val="0"/>
      <w:marRight w:val="0"/>
      <w:marTop w:val="0"/>
      <w:marBottom w:val="0"/>
      <w:divBdr>
        <w:top w:val="none" w:sz="0" w:space="0" w:color="auto"/>
        <w:left w:val="none" w:sz="0" w:space="0" w:color="auto"/>
        <w:bottom w:val="none" w:sz="0" w:space="0" w:color="auto"/>
        <w:right w:val="none" w:sz="0" w:space="0" w:color="auto"/>
      </w:divBdr>
    </w:div>
    <w:div w:id="2095470692">
      <w:bodyDiv w:val="1"/>
      <w:marLeft w:val="0"/>
      <w:marRight w:val="0"/>
      <w:marTop w:val="0"/>
      <w:marBottom w:val="0"/>
      <w:divBdr>
        <w:top w:val="none" w:sz="0" w:space="0" w:color="auto"/>
        <w:left w:val="none" w:sz="0" w:space="0" w:color="auto"/>
        <w:bottom w:val="none" w:sz="0" w:space="0" w:color="auto"/>
        <w:right w:val="none" w:sz="0" w:space="0" w:color="auto"/>
      </w:divBdr>
    </w:div>
    <w:div w:id="2106030638">
      <w:bodyDiv w:val="1"/>
      <w:marLeft w:val="0"/>
      <w:marRight w:val="0"/>
      <w:marTop w:val="0"/>
      <w:marBottom w:val="0"/>
      <w:divBdr>
        <w:top w:val="none" w:sz="0" w:space="0" w:color="auto"/>
        <w:left w:val="none" w:sz="0" w:space="0" w:color="auto"/>
        <w:bottom w:val="none" w:sz="0" w:space="0" w:color="auto"/>
        <w:right w:val="none" w:sz="0" w:space="0" w:color="auto"/>
      </w:divBdr>
      <w:divsChild>
        <w:div w:id="351955478">
          <w:marLeft w:val="0"/>
          <w:marRight w:val="0"/>
          <w:marTop w:val="0"/>
          <w:marBottom w:val="0"/>
          <w:divBdr>
            <w:top w:val="none" w:sz="0" w:space="0" w:color="auto"/>
            <w:left w:val="none" w:sz="0" w:space="0" w:color="auto"/>
            <w:bottom w:val="none" w:sz="0" w:space="0" w:color="auto"/>
            <w:right w:val="none" w:sz="0" w:space="0" w:color="auto"/>
          </w:divBdr>
          <w:divsChild>
            <w:div w:id="1327633974">
              <w:marLeft w:val="0"/>
              <w:marRight w:val="0"/>
              <w:marTop w:val="0"/>
              <w:marBottom w:val="0"/>
              <w:divBdr>
                <w:top w:val="none" w:sz="0" w:space="0" w:color="auto"/>
                <w:left w:val="none" w:sz="0" w:space="0" w:color="auto"/>
                <w:bottom w:val="none" w:sz="0" w:space="0" w:color="auto"/>
                <w:right w:val="none" w:sz="0" w:space="0" w:color="auto"/>
              </w:divBdr>
              <w:divsChild>
                <w:div w:id="1896156993">
                  <w:marLeft w:val="0"/>
                  <w:marRight w:val="0"/>
                  <w:marTop w:val="0"/>
                  <w:marBottom w:val="0"/>
                  <w:divBdr>
                    <w:top w:val="none" w:sz="0" w:space="0" w:color="auto"/>
                    <w:left w:val="none" w:sz="0" w:space="0" w:color="auto"/>
                    <w:bottom w:val="none" w:sz="0" w:space="0" w:color="auto"/>
                    <w:right w:val="none" w:sz="0" w:space="0" w:color="auto"/>
                  </w:divBdr>
                  <w:divsChild>
                    <w:div w:id="1268854797">
                      <w:marLeft w:val="0"/>
                      <w:marRight w:val="0"/>
                      <w:marTop w:val="0"/>
                      <w:marBottom w:val="0"/>
                      <w:divBdr>
                        <w:top w:val="none" w:sz="0" w:space="0" w:color="auto"/>
                        <w:left w:val="none" w:sz="0" w:space="0" w:color="auto"/>
                        <w:bottom w:val="none" w:sz="0" w:space="0" w:color="auto"/>
                        <w:right w:val="none" w:sz="0" w:space="0" w:color="auto"/>
                      </w:divBdr>
                      <w:divsChild>
                        <w:div w:id="1367171724">
                          <w:marLeft w:val="0"/>
                          <w:marRight w:val="0"/>
                          <w:marTop w:val="0"/>
                          <w:marBottom w:val="420"/>
                          <w:divBdr>
                            <w:top w:val="none" w:sz="0" w:space="0" w:color="auto"/>
                            <w:left w:val="none" w:sz="0" w:space="0" w:color="auto"/>
                            <w:bottom w:val="none" w:sz="0" w:space="0" w:color="auto"/>
                            <w:right w:val="none" w:sz="0" w:space="0" w:color="auto"/>
                          </w:divBdr>
                          <w:divsChild>
                            <w:div w:id="1951887280">
                              <w:marLeft w:val="0"/>
                              <w:marRight w:val="0"/>
                              <w:marTop w:val="0"/>
                              <w:marBottom w:val="0"/>
                              <w:divBdr>
                                <w:top w:val="none" w:sz="0" w:space="0" w:color="auto"/>
                                <w:left w:val="none" w:sz="0" w:space="0" w:color="auto"/>
                                <w:bottom w:val="none" w:sz="0" w:space="0" w:color="auto"/>
                                <w:right w:val="none" w:sz="0" w:space="0" w:color="auto"/>
                              </w:divBdr>
                              <w:divsChild>
                                <w:div w:id="1535997012">
                                  <w:marLeft w:val="0"/>
                                  <w:marRight w:val="0"/>
                                  <w:marTop w:val="0"/>
                                  <w:marBottom w:val="420"/>
                                  <w:divBdr>
                                    <w:top w:val="none" w:sz="0" w:space="0" w:color="auto"/>
                                    <w:left w:val="none" w:sz="0" w:space="0" w:color="auto"/>
                                    <w:bottom w:val="none" w:sz="0" w:space="0" w:color="auto"/>
                                    <w:right w:val="none" w:sz="0" w:space="0" w:color="auto"/>
                                  </w:divBdr>
                                  <w:divsChild>
                                    <w:div w:id="2142074087">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391188">
      <w:bodyDiv w:val="1"/>
      <w:marLeft w:val="0"/>
      <w:marRight w:val="0"/>
      <w:marTop w:val="0"/>
      <w:marBottom w:val="0"/>
      <w:divBdr>
        <w:top w:val="none" w:sz="0" w:space="0" w:color="auto"/>
        <w:left w:val="none" w:sz="0" w:space="0" w:color="auto"/>
        <w:bottom w:val="none" w:sz="0" w:space="0" w:color="auto"/>
        <w:right w:val="none" w:sz="0" w:space="0" w:color="auto"/>
      </w:divBdr>
    </w:div>
    <w:div w:id="2119594850">
      <w:bodyDiv w:val="1"/>
      <w:marLeft w:val="0"/>
      <w:marRight w:val="0"/>
      <w:marTop w:val="0"/>
      <w:marBottom w:val="0"/>
      <w:divBdr>
        <w:top w:val="none" w:sz="0" w:space="0" w:color="auto"/>
        <w:left w:val="none" w:sz="0" w:space="0" w:color="auto"/>
        <w:bottom w:val="none" w:sz="0" w:space="0" w:color="auto"/>
        <w:right w:val="none" w:sz="0" w:space="0" w:color="auto"/>
      </w:divBdr>
    </w:div>
    <w:div w:id="2126541004">
      <w:bodyDiv w:val="1"/>
      <w:marLeft w:val="0"/>
      <w:marRight w:val="0"/>
      <w:marTop w:val="0"/>
      <w:marBottom w:val="0"/>
      <w:divBdr>
        <w:top w:val="none" w:sz="0" w:space="0" w:color="auto"/>
        <w:left w:val="none" w:sz="0" w:space="0" w:color="auto"/>
        <w:bottom w:val="none" w:sz="0" w:space="0" w:color="auto"/>
        <w:right w:val="none" w:sz="0" w:space="0" w:color="auto"/>
      </w:divBdr>
    </w:div>
    <w:div w:id="2142116579">
      <w:bodyDiv w:val="1"/>
      <w:marLeft w:val="0"/>
      <w:marRight w:val="0"/>
      <w:marTop w:val="0"/>
      <w:marBottom w:val="0"/>
      <w:divBdr>
        <w:top w:val="none" w:sz="0" w:space="0" w:color="auto"/>
        <w:left w:val="none" w:sz="0" w:space="0" w:color="auto"/>
        <w:bottom w:val="none" w:sz="0" w:space="0" w:color="auto"/>
        <w:right w:val="none" w:sz="0" w:space="0" w:color="auto"/>
      </w:divBdr>
      <w:divsChild>
        <w:div w:id="362170319">
          <w:marLeft w:val="0"/>
          <w:marRight w:val="0"/>
          <w:marTop w:val="0"/>
          <w:marBottom w:val="0"/>
          <w:divBdr>
            <w:top w:val="none" w:sz="0" w:space="0" w:color="auto"/>
            <w:left w:val="none" w:sz="0" w:space="0" w:color="auto"/>
            <w:bottom w:val="none" w:sz="0" w:space="0" w:color="auto"/>
            <w:right w:val="none" w:sz="0" w:space="0" w:color="auto"/>
          </w:divBdr>
          <w:divsChild>
            <w:div w:id="1159810324">
              <w:marLeft w:val="0"/>
              <w:marRight w:val="0"/>
              <w:marTop w:val="0"/>
              <w:marBottom w:val="0"/>
              <w:divBdr>
                <w:top w:val="none" w:sz="0" w:space="0" w:color="auto"/>
                <w:left w:val="none" w:sz="0" w:space="0" w:color="auto"/>
                <w:bottom w:val="none" w:sz="0" w:space="0" w:color="auto"/>
                <w:right w:val="none" w:sz="0" w:space="0" w:color="auto"/>
              </w:divBdr>
              <w:divsChild>
                <w:div w:id="1570312088">
                  <w:marLeft w:val="0"/>
                  <w:marRight w:val="0"/>
                  <w:marTop w:val="0"/>
                  <w:marBottom w:val="0"/>
                  <w:divBdr>
                    <w:top w:val="none" w:sz="0" w:space="0" w:color="auto"/>
                    <w:left w:val="none" w:sz="0" w:space="0" w:color="auto"/>
                    <w:bottom w:val="none" w:sz="0" w:space="0" w:color="auto"/>
                    <w:right w:val="none" w:sz="0" w:space="0" w:color="auto"/>
                  </w:divBdr>
                  <w:divsChild>
                    <w:div w:id="654726883">
                      <w:marLeft w:val="0"/>
                      <w:marRight w:val="0"/>
                      <w:marTop w:val="0"/>
                      <w:marBottom w:val="0"/>
                      <w:divBdr>
                        <w:top w:val="none" w:sz="0" w:space="0" w:color="auto"/>
                        <w:left w:val="none" w:sz="0" w:space="0" w:color="auto"/>
                        <w:bottom w:val="none" w:sz="0" w:space="0" w:color="auto"/>
                        <w:right w:val="none" w:sz="0" w:space="0" w:color="auto"/>
                      </w:divBdr>
                      <w:divsChild>
                        <w:div w:id="1729645774">
                          <w:marLeft w:val="0"/>
                          <w:marRight w:val="0"/>
                          <w:marTop w:val="0"/>
                          <w:marBottom w:val="0"/>
                          <w:divBdr>
                            <w:top w:val="none" w:sz="0" w:space="0" w:color="auto"/>
                            <w:left w:val="none" w:sz="0" w:space="0" w:color="auto"/>
                            <w:bottom w:val="none" w:sz="0" w:space="0" w:color="auto"/>
                            <w:right w:val="none" w:sz="0" w:space="0" w:color="auto"/>
                          </w:divBdr>
                          <w:divsChild>
                            <w:div w:id="1045177102">
                              <w:marLeft w:val="0"/>
                              <w:marRight w:val="0"/>
                              <w:marTop w:val="0"/>
                              <w:marBottom w:val="0"/>
                              <w:divBdr>
                                <w:top w:val="none" w:sz="0" w:space="0" w:color="auto"/>
                                <w:left w:val="none" w:sz="0" w:space="0" w:color="auto"/>
                                <w:bottom w:val="none" w:sz="0" w:space="0" w:color="auto"/>
                                <w:right w:val="none" w:sz="0" w:space="0" w:color="auto"/>
                              </w:divBdr>
                              <w:divsChild>
                                <w:div w:id="4819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96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27.emf"/><Relationship Id="rId47" Type="http://schemas.openxmlformats.org/officeDocument/2006/relationships/hyperlink" Target="http://www.creativenz.govt.nz" TargetMode="External"/><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69.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www.creativenz.govt.nz/" TargetMode="External"/><Relationship Id="rId11" Type="http://schemas.openxmlformats.org/officeDocument/2006/relationships/hyperlink" Target="mailto:southern@creativenz.govt.nz" TargetMode="External"/><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image" Target="media/image23.emf"/><Relationship Id="rId40" Type="http://schemas.openxmlformats.org/officeDocument/2006/relationships/image" Target="media/image25.emf"/><Relationship Id="rId45" Type="http://schemas.openxmlformats.org/officeDocument/2006/relationships/image" Target="media/image30.jpeg"/><Relationship Id="rId53" Type="http://schemas.openxmlformats.org/officeDocument/2006/relationships/image" Target="media/image35.emf"/><Relationship Id="rId58" Type="http://schemas.openxmlformats.org/officeDocument/2006/relationships/image" Target="media/image39.emf"/><Relationship Id="rId66" Type="http://schemas.openxmlformats.org/officeDocument/2006/relationships/image" Target="media/image46.emf"/><Relationship Id="rId74" Type="http://schemas.openxmlformats.org/officeDocument/2006/relationships/image" Target="media/image54.jpeg"/><Relationship Id="rId79" Type="http://schemas.openxmlformats.org/officeDocument/2006/relationships/image" Target="media/image59.emf"/><Relationship Id="rId87" Type="http://schemas.openxmlformats.org/officeDocument/2006/relationships/hyperlink" Target="http://www.legislation.govt.nz/act/public/1994/0019/latest/link.aspx?id=DLM329630"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2.emf"/><Relationship Id="rId90" Type="http://schemas.openxmlformats.org/officeDocument/2006/relationships/hyperlink" Target="http://www.creativenz.govt.nz" TargetMode="External"/><Relationship Id="rId95" Type="http://schemas.openxmlformats.org/officeDocument/2006/relationships/image" Target="media/image72.emf"/><Relationship Id="rId19" Type="http://schemas.openxmlformats.org/officeDocument/2006/relationships/image" Target="media/image8.emf"/><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image" Target="media/image16.wmf"/><Relationship Id="rId30" Type="http://schemas.openxmlformats.org/officeDocument/2006/relationships/hyperlink" Target="http://www.creativenz.govt.nz" TargetMode="External"/><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image" Target="media/image31.emf"/><Relationship Id="rId56" Type="http://schemas.openxmlformats.org/officeDocument/2006/relationships/image" Target="media/image37.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www.creativenz.govt.nz" TargetMode="External"/><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image" Target="media/image65.emf"/><Relationship Id="rId93" Type="http://schemas.openxmlformats.org/officeDocument/2006/relationships/image" Target="media/image70.emf"/><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hyperlink" Target="http://www.creativenz.govt.nz/" TargetMode="External"/><Relationship Id="rId46" Type="http://schemas.openxmlformats.org/officeDocument/2006/relationships/hyperlink" Target="http://www.creativenz.govt.nz" TargetMode="External"/><Relationship Id="rId59" Type="http://schemas.openxmlformats.org/officeDocument/2006/relationships/image" Target="media/image40.emf"/><Relationship Id="rId67" Type="http://schemas.openxmlformats.org/officeDocument/2006/relationships/image" Target="media/image47.jpeg"/><Relationship Id="rId103"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26.emf"/><Relationship Id="rId54" Type="http://schemas.openxmlformats.org/officeDocument/2006/relationships/image" Target="media/image36.jpeg"/><Relationship Id="rId62" Type="http://schemas.openxmlformats.org/officeDocument/2006/relationships/hyperlink" Target="http://www.creativenz.govt.nz" TargetMode="External"/><Relationship Id="rId70" Type="http://schemas.openxmlformats.org/officeDocument/2006/relationships/image" Target="media/image50.emf"/><Relationship Id="rId75" Type="http://schemas.openxmlformats.org/officeDocument/2006/relationships/image" Target="media/image55.jpeg"/><Relationship Id="rId83" Type="http://schemas.openxmlformats.org/officeDocument/2006/relationships/image" Target="media/image63.emf"/><Relationship Id="rId88" Type="http://schemas.openxmlformats.org/officeDocument/2006/relationships/image" Target="media/image66.emf"/><Relationship Id="rId91" Type="http://schemas.openxmlformats.org/officeDocument/2006/relationships/image" Target="media/image68.emf"/><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2.emf"/><Relationship Id="rId49" Type="http://schemas.openxmlformats.org/officeDocument/2006/relationships/image" Target="media/image32.emf"/><Relationship Id="rId57" Type="http://schemas.openxmlformats.org/officeDocument/2006/relationships/image" Target="media/image38.emf"/><Relationship Id="rId10" Type="http://schemas.openxmlformats.org/officeDocument/2006/relationships/hyperlink" Target="mailto:northern@creativenz.govt.nz%20" TargetMode="External"/><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image" Target="media/image34.emf"/><Relationship Id="rId60" Type="http://schemas.openxmlformats.org/officeDocument/2006/relationships/image" Target="media/image41.jpeg"/><Relationship Id="rId65" Type="http://schemas.openxmlformats.org/officeDocument/2006/relationships/image" Target="media/image45.jpeg"/><Relationship Id="rId73" Type="http://schemas.openxmlformats.org/officeDocument/2006/relationships/image" Target="media/image53.emf"/><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hyperlink" Target="http://www.legislation.govt.nz/act/public/1994/0019/latest/link.aspx?id=DLM330308" TargetMode="External"/><Relationship Id="rId94" Type="http://schemas.openxmlformats.org/officeDocument/2006/relationships/image" Target="media/image71.emf"/><Relationship Id="rId99" Type="http://schemas.openxmlformats.org/officeDocument/2006/relationships/image" Target="media/image75.jpe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creativenz.govt.nz" TargetMode="External"/><Relationship Id="rId13" Type="http://schemas.openxmlformats.org/officeDocument/2006/relationships/image" Target="media/image3.jpeg"/><Relationship Id="rId18" Type="http://schemas.openxmlformats.org/officeDocument/2006/relationships/image" Target="media/image7.emf"/><Relationship Id="rId39" Type="http://schemas.openxmlformats.org/officeDocument/2006/relationships/image" Target="media/image24.emf"/><Relationship Id="rId34" Type="http://schemas.openxmlformats.org/officeDocument/2006/relationships/hyperlink" Target="http://www.creativenz.govt.nz" TargetMode="External"/><Relationship Id="rId50" Type="http://schemas.openxmlformats.org/officeDocument/2006/relationships/image" Target="media/image33.jpeg"/><Relationship Id="rId55" Type="http://schemas.openxmlformats.org/officeDocument/2006/relationships/hyperlink" Target="http://www.creativenz.govt.nz" TargetMode="External"/><Relationship Id="rId76" Type="http://schemas.openxmlformats.org/officeDocument/2006/relationships/image" Target="media/image56.emf"/><Relationship Id="rId97" Type="http://schemas.openxmlformats.org/officeDocument/2006/relationships/image" Target="media/image74.emf"/></Relationships>
</file>

<file path=word/_rels/footnotes.xml.rels><?xml version="1.0" encoding="UTF-8" standalone="yes"?>
<Relationships xmlns="http://schemas.openxmlformats.org/package/2006/relationships"><Relationship Id="rId8" Type="http://schemas.openxmlformats.org/officeDocument/2006/relationships/hyperlink" Target="http://www.statistics.govt.nz" TargetMode="External"/><Relationship Id="rId3" Type="http://schemas.openxmlformats.org/officeDocument/2006/relationships/hyperlink" Target="http://www.artsacess.org.nz" TargetMode="External"/><Relationship Id="rId7" Type="http://schemas.openxmlformats.org/officeDocument/2006/relationships/hyperlink" Target="http://www.nzopera.com/behind-the-scenes/internships" TargetMode="External"/><Relationship Id="rId2" Type="http://schemas.openxmlformats.org/officeDocument/2006/relationships/hyperlink" Target="http://www.creativenz.govt.nz" TargetMode="External"/><Relationship Id="rId1" Type="http://schemas.openxmlformats.org/officeDocument/2006/relationships/hyperlink" Target="http://www.creativenz.govt.nz" TargetMode="External"/><Relationship Id="rId6" Type="http://schemas.openxmlformats.org/officeDocument/2006/relationships/hyperlink" Target="http://www.tautaipacific.com/fresh-horizons" TargetMode="External"/><Relationship Id="rId5" Type="http://schemas.openxmlformats.org/officeDocument/2006/relationships/hyperlink" Target="http://www.morst.govt.nz" TargetMode="External"/><Relationship Id="rId10" Type="http://schemas.openxmlformats.org/officeDocument/2006/relationships/hyperlink" Target="http://www.thebigidea.co.nz" TargetMode="External"/><Relationship Id="rId4" Type="http://schemas.openxmlformats.org/officeDocument/2006/relationships/hyperlink" Target="http://www.scapebiennial.org.nz" TargetMode="External"/><Relationship Id="rId9" Type="http://schemas.openxmlformats.org/officeDocument/2006/relationships/hyperlink" Target="http://www.creativenz.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A6ED4-128D-4D90-AB77-10547BE8A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134</Pages>
  <Words>26567</Words>
  <Characters>155966</Characters>
  <Application>Microsoft Office Word</Application>
  <DocSecurity>0</DocSecurity>
  <Lines>1299</Lines>
  <Paragraphs>364</Paragraphs>
  <ScaleCrop>false</ScaleCrop>
  <HeadingPairs>
    <vt:vector size="2" baseType="variant">
      <vt:variant>
        <vt:lpstr>Title</vt:lpstr>
      </vt:variant>
      <vt:variant>
        <vt:i4>1</vt:i4>
      </vt:variant>
    </vt:vector>
  </HeadingPairs>
  <TitlesOfParts>
    <vt:vector size="1" baseType="lpstr">
      <vt:lpstr>From the Chair</vt:lpstr>
    </vt:vector>
  </TitlesOfParts>
  <Company>Creative NZ</Company>
  <LinksUpToDate>false</LinksUpToDate>
  <CharactersWithSpaces>182169</CharactersWithSpaces>
  <SharedDoc>false</SharedDoc>
  <HLinks>
    <vt:vector size="444" baseType="variant">
      <vt:variant>
        <vt:i4>3473520</vt:i4>
      </vt:variant>
      <vt:variant>
        <vt:i4>474</vt:i4>
      </vt:variant>
      <vt:variant>
        <vt:i4>0</vt:i4>
      </vt:variant>
      <vt:variant>
        <vt:i4>5</vt:i4>
      </vt:variant>
      <vt:variant>
        <vt:lpwstr>http://www.creativenz.govt.nz/</vt:lpwstr>
      </vt:variant>
      <vt:variant>
        <vt:lpwstr/>
      </vt:variant>
      <vt:variant>
        <vt:i4>3473520</vt:i4>
      </vt:variant>
      <vt:variant>
        <vt:i4>444</vt:i4>
      </vt:variant>
      <vt:variant>
        <vt:i4>0</vt:i4>
      </vt:variant>
      <vt:variant>
        <vt:i4>5</vt:i4>
      </vt:variant>
      <vt:variant>
        <vt:lpwstr>http://www.creativenz.govt.nz/</vt:lpwstr>
      </vt:variant>
      <vt:variant>
        <vt:lpwstr/>
      </vt:variant>
      <vt:variant>
        <vt:i4>3473520</vt:i4>
      </vt:variant>
      <vt:variant>
        <vt:i4>429</vt:i4>
      </vt:variant>
      <vt:variant>
        <vt:i4>0</vt:i4>
      </vt:variant>
      <vt:variant>
        <vt:i4>5</vt:i4>
      </vt:variant>
      <vt:variant>
        <vt:lpwstr>http://www.creativenz.govt.nz/</vt:lpwstr>
      </vt:variant>
      <vt:variant>
        <vt:lpwstr/>
      </vt:variant>
      <vt:variant>
        <vt:i4>3473520</vt:i4>
      </vt:variant>
      <vt:variant>
        <vt:i4>420</vt:i4>
      </vt:variant>
      <vt:variant>
        <vt:i4>0</vt:i4>
      </vt:variant>
      <vt:variant>
        <vt:i4>5</vt:i4>
      </vt:variant>
      <vt:variant>
        <vt:lpwstr>http://www.creativenz.govt.nz/</vt:lpwstr>
      </vt:variant>
      <vt:variant>
        <vt:lpwstr/>
      </vt:variant>
      <vt:variant>
        <vt:i4>3473520</vt:i4>
      </vt:variant>
      <vt:variant>
        <vt:i4>417</vt:i4>
      </vt:variant>
      <vt:variant>
        <vt:i4>0</vt:i4>
      </vt:variant>
      <vt:variant>
        <vt:i4>5</vt:i4>
      </vt:variant>
      <vt:variant>
        <vt:lpwstr>http://www.creativenz.govt.nz/</vt:lpwstr>
      </vt:variant>
      <vt:variant>
        <vt:lpwstr/>
      </vt:variant>
      <vt:variant>
        <vt:i4>3473520</vt:i4>
      </vt:variant>
      <vt:variant>
        <vt:i4>411</vt:i4>
      </vt:variant>
      <vt:variant>
        <vt:i4>0</vt:i4>
      </vt:variant>
      <vt:variant>
        <vt:i4>5</vt:i4>
      </vt:variant>
      <vt:variant>
        <vt:lpwstr>http://www.creativenz.govt.nz/</vt:lpwstr>
      </vt:variant>
      <vt:variant>
        <vt:lpwstr/>
      </vt:variant>
      <vt:variant>
        <vt:i4>3473520</vt:i4>
      </vt:variant>
      <vt:variant>
        <vt:i4>402</vt:i4>
      </vt:variant>
      <vt:variant>
        <vt:i4>0</vt:i4>
      </vt:variant>
      <vt:variant>
        <vt:i4>5</vt:i4>
      </vt:variant>
      <vt:variant>
        <vt:lpwstr>http://www.creativenz.govt.nz/</vt:lpwstr>
      </vt:variant>
      <vt:variant>
        <vt:lpwstr/>
      </vt:variant>
      <vt:variant>
        <vt:i4>3473520</vt:i4>
      </vt:variant>
      <vt:variant>
        <vt:i4>393</vt:i4>
      </vt:variant>
      <vt:variant>
        <vt:i4>0</vt:i4>
      </vt:variant>
      <vt:variant>
        <vt:i4>5</vt:i4>
      </vt:variant>
      <vt:variant>
        <vt:lpwstr>http://www.creativenz.govt.nz/</vt:lpwstr>
      </vt:variant>
      <vt:variant>
        <vt:lpwstr/>
      </vt:variant>
      <vt:variant>
        <vt:i4>1376309</vt:i4>
      </vt:variant>
      <vt:variant>
        <vt:i4>383</vt:i4>
      </vt:variant>
      <vt:variant>
        <vt:i4>0</vt:i4>
      </vt:variant>
      <vt:variant>
        <vt:i4>5</vt:i4>
      </vt:variant>
      <vt:variant>
        <vt:lpwstr/>
      </vt:variant>
      <vt:variant>
        <vt:lpwstr>_Toc267580810</vt:lpwstr>
      </vt:variant>
      <vt:variant>
        <vt:i4>1310773</vt:i4>
      </vt:variant>
      <vt:variant>
        <vt:i4>377</vt:i4>
      </vt:variant>
      <vt:variant>
        <vt:i4>0</vt:i4>
      </vt:variant>
      <vt:variant>
        <vt:i4>5</vt:i4>
      </vt:variant>
      <vt:variant>
        <vt:lpwstr/>
      </vt:variant>
      <vt:variant>
        <vt:lpwstr>_Toc267580809</vt:lpwstr>
      </vt:variant>
      <vt:variant>
        <vt:i4>1310773</vt:i4>
      </vt:variant>
      <vt:variant>
        <vt:i4>371</vt:i4>
      </vt:variant>
      <vt:variant>
        <vt:i4>0</vt:i4>
      </vt:variant>
      <vt:variant>
        <vt:i4>5</vt:i4>
      </vt:variant>
      <vt:variant>
        <vt:lpwstr/>
      </vt:variant>
      <vt:variant>
        <vt:lpwstr>_Toc267580808</vt:lpwstr>
      </vt:variant>
      <vt:variant>
        <vt:i4>1310773</vt:i4>
      </vt:variant>
      <vt:variant>
        <vt:i4>365</vt:i4>
      </vt:variant>
      <vt:variant>
        <vt:i4>0</vt:i4>
      </vt:variant>
      <vt:variant>
        <vt:i4>5</vt:i4>
      </vt:variant>
      <vt:variant>
        <vt:lpwstr/>
      </vt:variant>
      <vt:variant>
        <vt:lpwstr>_Toc267580807</vt:lpwstr>
      </vt:variant>
      <vt:variant>
        <vt:i4>1310773</vt:i4>
      </vt:variant>
      <vt:variant>
        <vt:i4>359</vt:i4>
      </vt:variant>
      <vt:variant>
        <vt:i4>0</vt:i4>
      </vt:variant>
      <vt:variant>
        <vt:i4>5</vt:i4>
      </vt:variant>
      <vt:variant>
        <vt:lpwstr/>
      </vt:variant>
      <vt:variant>
        <vt:lpwstr>_Toc267580806</vt:lpwstr>
      </vt:variant>
      <vt:variant>
        <vt:i4>1310773</vt:i4>
      </vt:variant>
      <vt:variant>
        <vt:i4>353</vt:i4>
      </vt:variant>
      <vt:variant>
        <vt:i4>0</vt:i4>
      </vt:variant>
      <vt:variant>
        <vt:i4>5</vt:i4>
      </vt:variant>
      <vt:variant>
        <vt:lpwstr/>
      </vt:variant>
      <vt:variant>
        <vt:lpwstr>_Toc267580805</vt:lpwstr>
      </vt:variant>
      <vt:variant>
        <vt:i4>1310773</vt:i4>
      </vt:variant>
      <vt:variant>
        <vt:i4>347</vt:i4>
      </vt:variant>
      <vt:variant>
        <vt:i4>0</vt:i4>
      </vt:variant>
      <vt:variant>
        <vt:i4>5</vt:i4>
      </vt:variant>
      <vt:variant>
        <vt:lpwstr/>
      </vt:variant>
      <vt:variant>
        <vt:lpwstr>_Toc267580804</vt:lpwstr>
      </vt:variant>
      <vt:variant>
        <vt:i4>1310773</vt:i4>
      </vt:variant>
      <vt:variant>
        <vt:i4>341</vt:i4>
      </vt:variant>
      <vt:variant>
        <vt:i4>0</vt:i4>
      </vt:variant>
      <vt:variant>
        <vt:i4>5</vt:i4>
      </vt:variant>
      <vt:variant>
        <vt:lpwstr/>
      </vt:variant>
      <vt:variant>
        <vt:lpwstr>_Toc267580803</vt:lpwstr>
      </vt:variant>
      <vt:variant>
        <vt:i4>1310773</vt:i4>
      </vt:variant>
      <vt:variant>
        <vt:i4>335</vt:i4>
      </vt:variant>
      <vt:variant>
        <vt:i4>0</vt:i4>
      </vt:variant>
      <vt:variant>
        <vt:i4>5</vt:i4>
      </vt:variant>
      <vt:variant>
        <vt:lpwstr/>
      </vt:variant>
      <vt:variant>
        <vt:lpwstr>_Toc267580802</vt:lpwstr>
      </vt:variant>
      <vt:variant>
        <vt:i4>1310773</vt:i4>
      </vt:variant>
      <vt:variant>
        <vt:i4>329</vt:i4>
      </vt:variant>
      <vt:variant>
        <vt:i4>0</vt:i4>
      </vt:variant>
      <vt:variant>
        <vt:i4>5</vt:i4>
      </vt:variant>
      <vt:variant>
        <vt:lpwstr/>
      </vt:variant>
      <vt:variant>
        <vt:lpwstr>_Toc267580801</vt:lpwstr>
      </vt:variant>
      <vt:variant>
        <vt:i4>1310773</vt:i4>
      </vt:variant>
      <vt:variant>
        <vt:i4>323</vt:i4>
      </vt:variant>
      <vt:variant>
        <vt:i4>0</vt:i4>
      </vt:variant>
      <vt:variant>
        <vt:i4>5</vt:i4>
      </vt:variant>
      <vt:variant>
        <vt:lpwstr/>
      </vt:variant>
      <vt:variant>
        <vt:lpwstr>_Toc267580800</vt:lpwstr>
      </vt:variant>
      <vt:variant>
        <vt:i4>1900602</vt:i4>
      </vt:variant>
      <vt:variant>
        <vt:i4>317</vt:i4>
      </vt:variant>
      <vt:variant>
        <vt:i4>0</vt:i4>
      </vt:variant>
      <vt:variant>
        <vt:i4>5</vt:i4>
      </vt:variant>
      <vt:variant>
        <vt:lpwstr/>
      </vt:variant>
      <vt:variant>
        <vt:lpwstr>_Toc267580799</vt:lpwstr>
      </vt:variant>
      <vt:variant>
        <vt:i4>1900602</vt:i4>
      </vt:variant>
      <vt:variant>
        <vt:i4>311</vt:i4>
      </vt:variant>
      <vt:variant>
        <vt:i4>0</vt:i4>
      </vt:variant>
      <vt:variant>
        <vt:i4>5</vt:i4>
      </vt:variant>
      <vt:variant>
        <vt:lpwstr/>
      </vt:variant>
      <vt:variant>
        <vt:lpwstr>_Toc267580798</vt:lpwstr>
      </vt:variant>
      <vt:variant>
        <vt:i4>1900602</vt:i4>
      </vt:variant>
      <vt:variant>
        <vt:i4>305</vt:i4>
      </vt:variant>
      <vt:variant>
        <vt:i4>0</vt:i4>
      </vt:variant>
      <vt:variant>
        <vt:i4>5</vt:i4>
      </vt:variant>
      <vt:variant>
        <vt:lpwstr/>
      </vt:variant>
      <vt:variant>
        <vt:lpwstr>_Toc267580797</vt:lpwstr>
      </vt:variant>
      <vt:variant>
        <vt:i4>1900602</vt:i4>
      </vt:variant>
      <vt:variant>
        <vt:i4>299</vt:i4>
      </vt:variant>
      <vt:variant>
        <vt:i4>0</vt:i4>
      </vt:variant>
      <vt:variant>
        <vt:i4>5</vt:i4>
      </vt:variant>
      <vt:variant>
        <vt:lpwstr/>
      </vt:variant>
      <vt:variant>
        <vt:lpwstr>_Toc267580796</vt:lpwstr>
      </vt:variant>
      <vt:variant>
        <vt:i4>1900602</vt:i4>
      </vt:variant>
      <vt:variant>
        <vt:i4>293</vt:i4>
      </vt:variant>
      <vt:variant>
        <vt:i4>0</vt:i4>
      </vt:variant>
      <vt:variant>
        <vt:i4>5</vt:i4>
      </vt:variant>
      <vt:variant>
        <vt:lpwstr/>
      </vt:variant>
      <vt:variant>
        <vt:lpwstr>_Toc267580795</vt:lpwstr>
      </vt:variant>
      <vt:variant>
        <vt:i4>1900602</vt:i4>
      </vt:variant>
      <vt:variant>
        <vt:i4>287</vt:i4>
      </vt:variant>
      <vt:variant>
        <vt:i4>0</vt:i4>
      </vt:variant>
      <vt:variant>
        <vt:i4>5</vt:i4>
      </vt:variant>
      <vt:variant>
        <vt:lpwstr/>
      </vt:variant>
      <vt:variant>
        <vt:lpwstr>_Toc267580794</vt:lpwstr>
      </vt:variant>
      <vt:variant>
        <vt:i4>1900602</vt:i4>
      </vt:variant>
      <vt:variant>
        <vt:i4>281</vt:i4>
      </vt:variant>
      <vt:variant>
        <vt:i4>0</vt:i4>
      </vt:variant>
      <vt:variant>
        <vt:i4>5</vt:i4>
      </vt:variant>
      <vt:variant>
        <vt:lpwstr/>
      </vt:variant>
      <vt:variant>
        <vt:lpwstr>_Toc267580793</vt:lpwstr>
      </vt:variant>
      <vt:variant>
        <vt:i4>1900602</vt:i4>
      </vt:variant>
      <vt:variant>
        <vt:i4>275</vt:i4>
      </vt:variant>
      <vt:variant>
        <vt:i4>0</vt:i4>
      </vt:variant>
      <vt:variant>
        <vt:i4>5</vt:i4>
      </vt:variant>
      <vt:variant>
        <vt:lpwstr/>
      </vt:variant>
      <vt:variant>
        <vt:lpwstr>_Toc267580792</vt:lpwstr>
      </vt:variant>
      <vt:variant>
        <vt:i4>1900602</vt:i4>
      </vt:variant>
      <vt:variant>
        <vt:i4>269</vt:i4>
      </vt:variant>
      <vt:variant>
        <vt:i4>0</vt:i4>
      </vt:variant>
      <vt:variant>
        <vt:i4>5</vt:i4>
      </vt:variant>
      <vt:variant>
        <vt:lpwstr/>
      </vt:variant>
      <vt:variant>
        <vt:lpwstr>_Toc267580791</vt:lpwstr>
      </vt:variant>
      <vt:variant>
        <vt:i4>1900602</vt:i4>
      </vt:variant>
      <vt:variant>
        <vt:i4>263</vt:i4>
      </vt:variant>
      <vt:variant>
        <vt:i4>0</vt:i4>
      </vt:variant>
      <vt:variant>
        <vt:i4>5</vt:i4>
      </vt:variant>
      <vt:variant>
        <vt:lpwstr/>
      </vt:variant>
      <vt:variant>
        <vt:lpwstr>_Toc267580790</vt:lpwstr>
      </vt:variant>
      <vt:variant>
        <vt:i4>1835066</vt:i4>
      </vt:variant>
      <vt:variant>
        <vt:i4>257</vt:i4>
      </vt:variant>
      <vt:variant>
        <vt:i4>0</vt:i4>
      </vt:variant>
      <vt:variant>
        <vt:i4>5</vt:i4>
      </vt:variant>
      <vt:variant>
        <vt:lpwstr/>
      </vt:variant>
      <vt:variant>
        <vt:lpwstr>_Toc267580789</vt:lpwstr>
      </vt:variant>
      <vt:variant>
        <vt:i4>1835066</vt:i4>
      </vt:variant>
      <vt:variant>
        <vt:i4>251</vt:i4>
      </vt:variant>
      <vt:variant>
        <vt:i4>0</vt:i4>
      </vt:variant>
      <vt:variant>
        <vt:i4>5</vt:i4>
      </vt:variant>
      <vt:variant>
        <vt:lpwstr/>
      </vt:variant>
      <vt:variant>
        <vt:lpwstr>_Toc267580788</vt:lpwstr>
      </vt:variant>
      <vt:variant>
        <vt:i4>1835066</vt:i4>
      </vt:variant>
      <vt:variant>
        <vt:i4>245</vt:i4>
      </vt:variant>
      <vt:variant>
        <vt:i4>0</vt:i4>
      </vt:variant>
      <vt:variant>
        <vt:i4>5</vt:i4>
      </vt:variant>
      <vt:variant>
        <vt:lpwstr/>
      </vt:variant>
      <vt:variant>
        <vt:lpwstr>_Toc267580787</vt:lpwstr>
      </vt:variant>
      <vt:variant>
        <vt:i4>1835066</vt:i4>
      </vt:variant>
      <vt:variant>
        <vt:i4>239</vt:i4>
      </vt:variant>
      <vt:variant>
        <vt:i4>0</vt:i4>
      </vt:variant>
      <vt:variant>
        <vt:i4>5</vt:i4>
      </vt:variant>
      <vt:variant>
        <vt:lpwstr/>
      </vt:variant>
      <vt:variant>
        <vt:lpwstr>_Toc267580786</vt:lpwstr>
      </vt:variant>
      <vt:variant>
        <vt:i4>1835066</vt:i4>
      </vt:variant>
      <vt:variant>
        <vt:i4>233</vt:i4>
      </vt:variant>
      <vt:variant>
        <vt:i4>0</vt:i4>
      </vt:variant>
      <vt:variant>
        <vt:i4>5</vt:i4>
      </vt:variant>
      <vt:variant>
        <vt:lpwstr/>
      </vt:variant>
      <vt:variant>
        <vt:lpwstr>_Toc267580785</vt:lpwstr>
      </vt:variant>
      <vt:variant>
        <vt:i4>1835066</vt:i4>
      </vt:variant>
      <vt:variant>
        <vt:i4>227</vt:i4>
      </vt:variant>
      <vt:variant>
        <vt:i4>0</vt:i4>
      </vt:variant>
      <vt:variant>
        <vt:i4>5</vt:i4>
      </vt:variant>
      <vt:variant>
        <vt:lpwstr/>
      </vt:variant>
      <vt:variant>
        <vt:lpwstr>_Toc267580784</vt:lpwstr>
      </vt:variant>
      <vt:variant>
        <vt:i4>1835066</vt:i4>
      </vt:variant>
      <vt:variant>
        <vt:i4>221</vt:i4>
      </vt:variant>
      <vt:variant>
        <vt:i4>0</vt:i4>
      </vt:variant>
      <vt:variant>
        <vt:i4>5</vt:i4>
      </vt:variant>
      <vt:variant>
        <vt:lpwstr/>
      </vt:variant>
      <vt:variant>
        <vt:lpwstr>_Toc267580783</vt:lpwstr>
      </vt:variant>
      <vt:variant>
        <vt:i4>1835066</vt:i4>
      </vt:variant>
      <vt:variant>
        <vt:i4>215</vt:i4>
      </vt:variant>
      <vt:variant>
        <vt:i4>0</vt:i4>
      </vt:variant>
      <vt:variant>
        <vt:i4>5</vt:i4>
      </vt:variant>
      <vt:variant>
        <vt:lpwstr/>
      </vt:variant>
      <vt:variant>
        <vt:lpwstr>_Toc267580782</vt:lpwstr>
      </vt:variant>
      <vt:variant>
        <vt:i4>1835066</vt:i4>
      </vt:variant>
      <vt:variant>
        <vt:i4>209</vt:i4>
      </vt:variant>
      <vt:variant>
        <vt:i4>0</vt:i4>
      </vt:variant>
      <vt:variant>
        <vt:i4>5</vt:i4>
      </vt:variant>
      <vt:variant>
        <vt:lpwstr/>
      </vt:variant>
      <vt:variant>
        <vt:lpwstr>_Toc267580781</vt:lpwstr>
      </vt:variant>
      <vt:variant>
        <vt:i4>1835066</vt:i4>
      </vt:variant>
      <vt:variant>
        <vt:i4>203</vt:i4>
      </vt:variant>
      <vt:variant>
        <vt:i4>0</vt:i4>
      </vt:variant>
      <vt:variant>
        <vt:i4>5</vt:i4>
      </vt:variant>
      <vt:variant>
        <vt:lpwstr/>
      </vt:variant>
      <vt:variant>
        <vt:lpwstr>_Toc267580780</vt:lpwstr>
      </vt:variant>
      <vt:variant>
        <vt:i4>1245242</vt:i4>
      </vt:variant>
      <vt:variant>
        <vt:i4>197</vt:i4>
      </vt:variant>
      <vt:variant>
        <vt:i4>0</vt:i4>
      </vt:variant>
      <vt:variant>
        <vt:i4>5</vt:i4>
      </vt:variant>
      <vt:variant>
        <vt:lpwstr/>
      </vt:variant>
      <vt:variant>
        <vt:lpwstr>_Toc267580779</vt:lpwstr>
      </vt:variant>
      <vt:variant>
        <vt:i4>1245242</vt:i4>
      </vt:variant>
      <vt:variant>
        <vt:i4>191</vt:i4>
      </vt:variant>
      <vt:variant>
        <vt:i4>0</vt:i4>
      </vt:variant>
      <vt:variant>
        <vt:i4>5</vt:i4>
      </vt:variant>
      <vt:variant>
        <vt:lpwstr/>
      </vt:variant>
      <vt:variant>
        <vt:lpwstr>_Toc267580778</vt:lpwstr>
      </vt:variant>
      <vt:variant>
        <vt:i4>1245242</vt:i4>
      </vt:variant>
      <vt:variant>
        <vt:i4>185</vt:i4>
      </vt:variant>
      <vt:variant>
        <vt:i4>0</vt:i4>
      </vt:variant>
      <vt:variant>
        <vt:i4>5</vt:i4>
      </vt:variant>
      <vt:variant>
        <vt:lpwstr/>
      </vt:variant>
      <vt:variant>
        <vt:lpwstr>_Toc267580777</vt:lpwstr>
      </vt:variant>
      <vt:variant>
        <vt:i4>1245242</vt:i4>
      </vt:variant>
      <vt:variant>
        <vt:i4>179</vt:i4>
      </vt:variant>
      <vt:variant>
        <vt:i4>0</vt:i4>
      </vt:variant>
      <vt:variant>
        <vt:i4>5</vt:i4>
      </vt:variant>
      <vt:variant>
        <vt:lpwstr/>
      </vt:variant>
      <vt:variant>
        <vt:lpwstr>_Toc267580776</vt:lpwstr>
      </vt:variant>
      <vt:variant>
        <vt:i4>1245242</vt:i4>
      </vt:variant>
      <vt:variant>
        <vt:i4>173</vt:i4>
      </vt:variant>
      <vt:variant>
        <vt:i4>0</vt:i4>
      </vt:variant>
      <vt:variant>
        <vt:i4>5</vt:i4>
      </vt:variant>
      <vt:variant>
        <vt:lpwstr/>
      </vt:variant>
      <vt:variant>
        <vt:lpwstr>_Toc267580775</vt:lpwstr>
      </vt:variant>
      <vt:variant>
        <vt:i4>1245242</vt:i4>
      </vt:variant>
      <vt:variant>
        <vt:i4>167</vt:i4>
      </vt:variant>
      <vt:variant>
        <vt:i4>0</vt:i4>
      </vt:variant>
      <vt:variant>
        <vt:i4>5</vt:i4>
      </vt:variant>
      <vt:variant>
        <vt:lpwstr/>
      </vt:variant>
      <vt:variant>
        <vt:lpwstr>_Toc267580774</vt:lpwstr>
      </vt:variant>
      <vt:variant>
        <vt:i4>1245242</vt:i4>
      </vt:variant>
      <vt:variant>
        <vt:i4>161</vt:i4>
      </vt:variant>
      <vt:variant>
        <vt:i4>0</vt:i4>
      </vt:variant>
      <vt:variant>
        <vt:i4>5</vt:i4>
      </vt:variant>
      <vt:variant>
        <vt:lpwstr/>
      </vt:variant>
      <vt:variant>
        <vt:lpwstr>_Toc267580773</vt:lpwstr>
      </vt:variant>
      <vt:variant>
        <vt:i4>1245242</vt:i4>
      </vt:variant>
      <vt:variant>
        <vt:i4>155</vt:i4>
      </vt:variant>
      <vt:variant>
        <vt:i4>0</vt:i4>
      </vt:variant>
      <vt:variant>
        <vt:i4>5</vt:i4>
      </vt:variant>
      <vt:variant>
        <vt:lpwstr/>
      </vt:variant>
      <vt:variant>
        <vt:lpwstr>_Toc267580772</vt:lpwstr>
      </vt:variant>
      <vt:variant>
        <vt:i4>1245242</vt:i4>
      </vt:variant>
      <vt:variant>
        <vt:i4>149</vt:i4>
      </vt:variant>
      <vt:variant>
        <vt:i4>0</vt:i4>
      </vt:variant>
      <vt:variant>
        <vt:i4>5</vt:i4>
      </vt:variant>
      <vt:variant>
        <vt:lpwstr/>
      </vt:variant>
      <vt:variant>
        <vt:lpwstr>_Toc267580771</vt:lpwstr>
      </vt:variant>
      <vt:variant>
        <vt:i4>1245242</vt:i4>
      </vt:variant>
      <vt:variant>
        <vt:i4>143</vt:i4>
      </vt:variant>
      <vt:variant>
        <vt:i4>0</vt:i4>
      </vt:variant>
      <vt:variant>
        <vt:i4>5</vt:i4>
      </vt:variant>
      <vt:variant>
        <vt:lpwstr/>
      </vt:variant>
      <vt:variant>
        <vt:lpwstr>_Toc267580770</vt:lpwstr>
      </vt:variant>
      <vt:variant>
        <vt:i4>1179706</vt:i4>
      </vt:variant>
      <vt:variant>
        <vt:i4>137</vt:i4>
      </vt:variant>
      <vt:variant>
        <vt:i4>0</vt:i4>
      </vt:variant>
      <vt:variant>
        <vt:i4>5</vt:i4>
      </vt:variant>
      <vt:variant>
        <vt:lpwstr/>
      </vt:variant>
      <vt:variant>
        <vt:lpwstr>_Toc267580769</vt:lpwstr>
      </vt:variant>
      <vt:variant>
        <vt:i4>1179706</vt:i4>
      </vt:variant>
      <vt:variant>
        <vt:i4>131</vt:i4>
      </vt:variant>
      <vt:variant>
        <vt:i4>0</vt:i4>
      </vt:variant>
      <vt:variant>
        <vt:i4>5</vt:i4>
      </vt:variant>
      <vt:variant>
        <vt:lpwstr/>
      </vt:variant>
      <vt:variant>
        <vt:lpwstr>_Toc267580768</vt:lpwstr>
      </vt:variant>
      <vt:variant>
        <vt:i4>1179706</vt:i4>
      </vt:variant>
      <vt:variant>
        <vt:i4>125</vt:i4>
      </vt:variant>
      <vt:variant>
        <vt:i4>0</vt:i4>
      </vt:variant>
      <vt:variant>
        <vt:i4>5</vt:i4>
      </vt:variant>
      <vt:variant>
        <vt:lpwstr/>
      </vt:variant>
      <vt:variant>
        <vt:lpwstr>_Toc267580767</vt:lpwstr>
      </vt:variant>
      <vt:variant>
        <vt:i4>1179706</vt:i4>
      </vt:variant>
      <vt:variant>
        <vt:i4>119</vt:i4>
      </vt:variant>
      <vt:variant>
        <vt:i4>0</vt:i4>
      </vt:variant>
      <vt:variant>
        <vt:i4>5</vt:i4>
      </vt:variant>
      <vt:variant>
        <vt:lpwstr/>
      </vt:variant>
      <vt:variant>
        <vt:lpwstr>_Toc267580766</vt:lpwstr>
      </vt:variant>
      <vt:variant>
        <vt:i4>1179706</vt:i4>
      </vt:variant>
      <vt:variant>
        <vt:i4>113</vt:i4>
      </vt:variant>
      <vt:variant>
        <vt:i4>0</vt:i4>
      </vt:variant>
      <vt:variant>
        <vt:i4>5</vt:i4>
      </vt:variant>
      <vt:variant>
        <vt:lpwstr/>
      </vt:variant>
      <vt:variant>
        <vt:lpwstr>_Toc267580765</vt:lpwstr>
      </vt:variant>
      <vt:variant>
        <vt:i4>1179706</vt:i4>
      </vt:variant>
      <vt:variant>
        <vt:i4>107</vt:i4>
      </vt:variant>
      <vt:variant>
        <vt:i4>0</vt:i4>
      </vt:variant>
      <vt:variant>
        <vt:i4>5</vt:i4>
      </vt:variant>
      <vt:variant>
        <vt:lpwstr/>
      </vt:variant>
      <vt:variant>
        <vt:lpwstr>_Toc267580764</vt:lpwstr>
      </vt:variant>
      <vt:variant>
        <vt:i4>1179706</vt:i4>
      </vt:variant>
      <vt:variant>
        <vt:i4>101</vt:i4>
      </vt:variant>
      <vt:variant>
        <vt:i4>0</vt:i4>
      </vt:variant>
      <vt:variant>
        <vt:i4>5</vt:i4>
      </vt:variant>
      <vt:variant>
        <vt:lpwstr/>
      </vt:variant>
      <vt:variant>
        <vt:lpwstr>_Toc267580763</vt:lpwstr>
      </vt:variant>
      <vt:variant>
        <vt:i4>1179706</vt:i4>
      </vt:variant>
      <vt:variant>
        <vt:i4>95</vt:i4>
      </vt:variant>
      <vt:variant>
        <vt:i4>0</vt:i4>
      </vt:variant>
      <vt:variant>
        <vt:i4>5</vt:i4>
      </vt:variant>
      <vt:variant>
        <vt:lpwstr/>
      </vt:variant>
      <vt:variant>
        <vt:lpwstr>_Toc267580762</vt:lpwstr>
      </vt:variant>
      <vt:variant>
        <vt:i4>1179706</vt:i4>
      </vt:variant>
      <vt:variant>
        <vt:i4>89</vt:i4>
      </vt:variant>
      <vt:variant>
        <vt:i4>0</vt:i4>
      </vt:variant>
      <vt:variant>
        <vt:i4>5</vt:i4>
      </vt:variant>
      <vt:variant>
        <vt:lpwstr/>
      </vt:variant>
      <vt:variant>
        <vt:lpwstr>_Toc267580761</vt:lpwstr>
      </vt:variant>
      <vt:variant>
        <vt:i4>1179706</vt:i4>
      </vt:variant>
      <vt:variant>
        <vt:i4>83</vt:i4>
      </vt:variant>
      <vt:variant>
        <vt:i4>0</vt:i4>
      </vt:variant>
      <vt:variant>
        <vt:i4>5</vt:i4>
      </vt:variant>
      <vt:variant>
        <vt:lpwstr/>
      </vt:variant>
      <vt:variant>
        <vt:lpwstr>_Toc267580760</vt:lpwstr>
      </vt:variant>
      <vt:variant>
        <vt:i4>1114170</vt:i4>
      </vt:variant>
      <vt:variant>
        <vt:i4>77</vt:i4>
      </vt:variant>
      <vt:variant>
        <vt:i4>0</vt:i4>
      </vt:variant>
      <vt:variant>
        <vt:i4>5</vt:i4>
      </vt:variant>
      <vt:variant>
        <vt:lpwstr/>
      </vt:variant>
      <vt:variant>
        <vt:lpwstr>_Toc267580759</vt:lpwstr>
      </vt:variant>
      <vt:variant>
        <vt:i4>1114170</vt:i4>
      </vt:variant>
      <vt:variant>
        <vt:i4>71</vt:i4>
      </vt:variant>
      <vt:variant>
        <vt:i4>0</vt:i4>
      </vt:variant>
      <vt:variant>
        <vt:i4>5</vt:i4>
      </vt:variant>
      <vt:variant>
        <vt:lpwstr/>
      </vt:variant>
      <vt:variant>
        <vt:lpwstr>_Toc267580758</vt:lpwstr>
      </vt:variant>
      <vt:variant>
        <vt:i4>1114170</vt:i4>
      </vt:variant>
      <vt:variant>
        <vt:i4>65</vt:i4>
      </vt:variant>
      <vt:variant>
        <vt:i4>0</vt:i4>
      </vt:variant>
      <vt:variant>
        <vt:i4>5</vt:i4>
      </vt:variant>
      <vt:variant>
        <vt:lpwstr/>
      </vt:variant>
      <vt:variant>
        <vt:lpwstr>_Toc267580757</vt:lpwstr>
      </vt:variant>
      <vt:variant>
        <vt:i4>1114170</vt:i4>
      </vt:variant>
      <vt:variant>
        <vt:i4>59</vt:i4>
      </vt:variant>
      <vt:variant>
        <vt:i4>0</vt:i4>
      </vt:variant>
      <vt:variant>
        <vt:i4>5</vt:i4>
      </vt:variant>
      <vt:variant>
        <vt:lpwstr/>
      </vt:variant>
      <vt:variant>
        <vt:lpwstr>_Toc267580756</vt:lpwstr>
      </vt:variant>
      <vt:variant>
        <vt:i4>1114170</vt:i4>
      </vt:variant>
      <vt:variant>
        <vt:i4>53</vt:i4>
      </vt:variant>
      <vt:variant>
        <vt:i4>0</vt:i4>
      </vt:variant>
      <vt:variant>
        <vt:i4>5</vt:i4>
      </vt:variant>
      <vt:variant>
        <vt:lpwstr/>
      </vt:variant>
      <vt:variant>
        <vt:lpwstr>_Toc267580755</vt:lpwstr>
      </vt:variant>
      <vt:variant>
        <vt:i4>1114170</vt:i4>
      </vt:variant>
      <vt:variant>
        <vt:i4>47</vt:i4>
      </vt:variant>
      <vt:variant>
        <vt:i4>0</vt:i4>
      </vt:variant>
      <vt:variant>
        <vt:i4>5</vt:i4>
      </vt:variant>
      <vt:variant>
        <vt:lpwstr/>
      </vt:variant>
      <vt:variant>
        <vt:lpwstr>_Toc267580754</vt:lpwstr>
      </vt:variant>
      <vt:variant>
        <vt:i4>1114170</vt:i4>
      </vt:variant>
      <vt:variant>
        <vt:i4>41</vt:i4>
      </vt:variant>
      <vt:variant>
        <vt:i4>0</vt:i4>
      </vt:variant>
      <vt:variant>
        <vt:i4>5</vt:i4>
      </vt:variant>
      <vt:variant>
        <vt:lpwstr/>
      </vt:variant>
      <vt:variant>
        <vt:lpwstr>_Toc267580753</vt:lpwstr>
      </vt:variant>
      <vt:variant>
        <vt:i4>1114170</vt:i4>
      </vt:variant>
      <vt:variant>
        <vt:i4>35</vt:i4>
      </vt:variant>
      <vt:variant>
        <vt:i4>0</vt:i4>
      </vt:variant>
      <vt:variant>
        <vt:i4>5</vt:i4>
      </vt:variant>
      <vt:variant>
        <vt:lpwstr/>
      </vt:variant>
      <vt:variant>
        <vt:lpwstr>_Toc267580752</vt:lpwstr>
      </vt:variant>
      <vt:variant>
        <vt:i4>1114170</vt:i4>
      </vt:variant>
      <vt:variant>
        <vt:i4>29</vt:i4>
      </vt:variant>
      <vt:variant>
        <vt:i4>0</vt:i4>
      </vt:variant>
      <vt:variant>
        <vt:i4>5</vt:i4>
      </vt:variant>
      <vt:variant>
        <vt:lpwstr/>
      </vt:variant>
      <vt:variant>
        <vt:lpwstr>_Toc267580751</vt:lpwstr>
      </vt:variant>
      <vt:variant>
        <vt:i4>1114170</vt:i4>
      </vt:variant>
      <vt:variant>
        <vt:i4>23</vt:i4>
      </vt:variant>
      <vt:variant>
        <vt:i4>0</vt:i4>
      </vt:variant>
      <vt:variant>
        <vt:i4>5</vt:i4>
      </vt:variant>
      <vt:variant>
        <vt:lpwstr/>
      </vt:variant>
      <vt:variant>
        <vt:lpwstr>_Toc267580750</vt:lpwstr>
      </vt:variant>
      <vt:variant>
        <vt:i4>1048634</vt:i4>
      </vt:variant>
      <vt:variant>
        <vt:i4>17</vt:i4>
      </vt:variant>
      <vt:variant>
        <vt:i4>0</vt:i4>
      </vt:variant>
      <vt:variant>
        <vt:i4>5</vt:i4>
      </vt:variant>
      <vt:variant>
        <vt:lpwstr/>
      </vt:variant>
      <vt:variant>
        <vt:lpwstr>_Toc267580749</vt:lpwstr>
      </vt:variant>
      <vt:variant>
        <vt:i4>1966187</vt:i4>
      </vt:variant>
      <vt:variant>
        <vt:i4>6</vt:i4>
      </vt:variant>
      <vt:variant>
        <vt:i4>0</vt:i4>
      </vt:variant>
      <vt:variant>
        <vt:i4>5</vt:i4>
      </vt:variant>
      <vt:variant>
        <vt:lpwstr>mailto:southern@creativenz.govt.nz</vt:lpwstr>
      </vt:variant>
      <vt:variant>
        <vt:lpwstr/>
      </vt:variant>
      <vt:variant>
        <vt:i4>262251</vt:i4>
      </vt:variant>
      <vt:variant>
        <vt:i4>3</vt:i4>
      </vt:variant>
      <vt:variant>
        <vt:i4>0</vt:i4>
      </vt:variant>
      <vt:variant>
        <vt:i4>5</vt:i4>
      </vt:variant>
      <vt:variant>
        <vt:lpwstr>mailto:northern@creativenz.govt.nz</vt:lpwstr>
      </vt:variant>
      <vt:variant>
        <vt:lpwstr/>
      </vt:variant>
      <vt:variant>
        <vt:i4>852090</vt:i4>
      </vt:variant>
      <vt:variant>
        <vt:i4>0</vt:i4>
      </vt:variant>
      <vt:variant>
        <vt:i4>0</vt:i4>
      </vt:variant>
      <vt:variant>
        <vt:i4>5</vt:i4>
      </vt:variant>
      <vt:variant>
        <vt:lpwstr>mailto:info@creativenz.govt.nz</vt:lpwstr>
      </vt:variant>
      <vt:variant>
        <vt:lpwstr/>
      </vt:variant>
      <vt:variant>
        <vt:i4>3473520</vt:i4>
      </vt:variant>
      <vt:variant>
        <vt:i4>0</vt:i4>
      </vt:variant>
      <vt:variant>
        <vt:i4>0</vt:i4>
      </vt:variant>
      <vt:variant>
        <vt:i4>5</vt:i4>
      </vt:variant>
      <vt:variant>
        <vt:lpwstr>http://www.creativenz.govt.nz/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Chair</dc:title>
  <dc:subject/>
  <dc:creator>rebeccat</dc:creator>
  <cp:keywords/>
  <dc:description/>
  <cp:lastModifiedBy>sueh</cp:lastModifiedBy>
  <cp:revision>7</cp:revision>
  <cp:lastPrinted>2010-11-16T21:36:00Z</cp:lastPrinted>
  <dcterms:created xsi:type="dcterms:W3CDTF">2010-11-16T21:32:00Z</dcterms:created>
  <dcterms:modified xsi:type="dcterms:W3CDTF">2010-12-13T00:48:00Z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-676663310</vt:i4>
  </property>
  <property fmtid="{D5CDD505-2E9C-101B-9397-08002B2CF9AE}" pid="3" name="_EmailSubject">
    <vt:lpwstr>Editing job - if you are interested?</vt:lpwstr>
  </property>
  <property fmtid="{D5CDD505-2E9C-101B-9397-08002B2CF9AE}" pid="4" name="_AuthorEmail">
    <vt:lpwstr>Mia.Judkins@creativenz.govt.nz</vt:lpwstr>
  </property>
  <property fmtid="{D5CDD505-2E9C-101B-9397-08002B2CF9AE}" pid="5" name="_AuthorEmailDisplayName">
    <vt:lpwstr>Mia Judkins</vt:lpwstr>
  </property>
  <property fmtid="{D5CDD505-2E9C-101B-9397-08002B2CF9AE}" pid="6" name="_PreviousAdHocReviewCycleID">
    <vt:i4>1127628117</vt:i4>
  </property>
  <property fmtid="{D5CDD505-2E9C-101B-9397-08002B2CF9AE}" pid="7" name="_ReviewingToolsShownOnce">
    <vt:lpwstr/>
  </property>
</Properties>
</file>