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B3" w:rsidRPr="005A7D38" w:rsidRDefault="0090027A" w:rsidP="00D62BA1">
      <w:pPr>
        <w:jc w:val="center"/>
      </w:pPr>
      <w:r w:rsidRPr="005A7D38">
        <w:rPr>
          <w:rFonts w:cs="Arial"/>
          <w:noProof/>
          <w:sz w:val="32"/>
          <w:lang w:eastAsia="en-NZ"/>
        </w:rPr>
        <w:drawing>
          <wp:anchor distT="0" distB="0" distL="114300" distR="114300" simplePos="0" relativeHeight="251657728" behindDoc="0" locked="0" layoutInCell="1" allowOverlap="1" wp14:anchorId="1752CE6F" wp14:editId="5EC63504">
            <wp:simplePos x="0" y="0"/>
            <wp:positionH relativeFrom="column">
              <wp:posOffset>579755</wp:posOffset>
            </wp:positionH>
            <wp:positionV relativeFrom="paragraph">
              <wp:posOffset>483870</wp:posOffset>
            </wp:positionV>
            <wp:extent cx="1769745" cy="419735"/>
            <wp:effectExtent l="19050" t="0" r="1905" b="0"/>
            <wp:wrapTopAndBottom/>
            <wp:docPr id="3" name="Picture 2" descr="cnz-standar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z-standard-logo-black"/>
                    <pic:cNvPicPr>
                      <a:picLocks noChangeAspect="1" noChangeArrowheads="1"/>
                    </pic:cNvPicPr>
                  </pic:nvPicPr>
                  <pic:blipFill>
                    <a:blip r:embed="rId9" cstate="print"/>
                    <a:srcRect/>
                    <a:stretch>
                      <a:fillRect/>
                    </a:stretch>
                  </pic:blipFill>
                  <pic:spPr bwMode="auto">
                    <a:xfrm>
                      <a:off x="0" y="0"/>
                      <a:ext cx="1769745" cy="419735"/>
                    </a:xfrm>
                    <a:prstGeom prst="rect">
                      <a:avLst/>
                    </a:prstGeom>
                    <a:noFill/>
                    <a:ln w="9525">
                      <a:noFill/>
                      <a:miter lim="800000"/>
                      <a:headEnd/>
                      <a:tailEnd/>
                    </a:ln>
                  </pic:spPr>
                </pic:pic>
              </a:graphicData>
            </a:graphic>
          </wp:anchor>
        </w:drawing>
      </w:r>
    </w:p>
    <w:p w:rsidR="00B12CB3" w:rsidRPr="005A7D38" w:rsidRDefault="00B12CB3" w:rsidP="00497EFC"/>
    <w:p w:rsidR="00B12CB3" w:rsidRPr="005A7D38" w:rsidRDefault="00B12CB3" w:rsidP="00497EFC"/>
    <w:p w:rsidR="004E49BF" w:rsidRPr="005A7D38" w:rsidRDefault="00D80289" w:rsidP="00340E85">
      <w:pPr>
        <w:spacing w:before="960"/>
        <w:ind w:left="851"/>
      </w:pPr>
      <w:r w:rsidRPr="005A7D38">
        <w:rPr>
          <w:rFonts w:cs="Arial"/>
          <w:sz w:val="72"/>
          <w:szCs w:val="72"/>
        </w:rPr>
        <w:t xml:space="preserve">Review of </w:t>
      </w:r>
      <w:r w:rsidR="00D36AA4" w:rsidRPr="005A7D38">
        <w:rPr>
          <w:rFonts w:cs="Arial"/>
          <w:sz w:val="72"/>
          <w:szCs w:val="72"/>
        </w:rPr>
        <w:t>Literature</w:t>
      </w:r>
    </w:p>
    <w:p w:rsidR="00A132E9" w:rsidRPr="005A7D38" w:rsidRDefault="00B12CB3" w:rsidP="003836FA">
      <w:pPr>
        <w:ind w:left="851"/>
        <w:rPr>
          <w:lang w:eastAsia="en-NZ"/>
        </w:rPr>
      </w:pPr>
      <w:r w:rsidRPr="005A7D38">
        <w:rPr>
          <w:rFonts w:cs="Arial"/>
          <w:sz w:val="36"/>
          <w:szCs w:val="36"/>
        </w:rPr>
        <w:t xml:space="preserve">Draft Report, </w:t>
      </w:r>
      <w:r w:rsidR="00D36AA4" w:rsidRPr="005A7D38">
        <w:rPr>
          <w:rFonts w:cs="Arial"/>
          <w:sz w:val="36"/>
          <w:szCs w:val="36"/>
        </w:rPr>
        <w:t>October</w:t>
      </w:r>
      <w:r w:rsidR="0029173D" w:rsidRPr="005A7D38">
        <w:rPr>
          <w:rFonts w:cs="Arial"/>
          <w:sz w:val="36"/>
          <w:szCs w:val="36"/>
        </w:rPr>
        <w:t xml:space="preserve"> 2014</w:t>
      </w:r>
    </w:p>
    <w:p w:rsidR="00786A35" w:rsidRPr="005A7D38" w:rsidRDefault="002964DE" w:rsidP="00497EFC">
      <w:bookmarkStart w:id="0" w:name="_Toc371606773"/>
      <w:bookmarkStart w:id="1" w:name="_Toc371623042"/>
      <w:bookmarkStart w:id="2" w:name="_Toc371658389"/>
      <w:bookmarkStart w:id="3" w:name="_Toc371658893"/>
      <w:bookmarkStart w:id="4" w:name="_Toc371664058"/>
      <w:bookmarkStart w:id="5" w:name="_Toc371676001"/>
      <w:r w:rsidRPr="005A7D38">
        <w:rPr>
          <w:color w:val="943634"/>
          <w:sz w:val="52"/>
          <w:szCs w:val="52"/>
        </w:rPr>
        <w:br w:type="page"/>
      </w:r>
      <w:r w:rsidR="00786A35" w:rsidRPr="005A7D38">
        <w:rPr>
          <w:color w:val="943634"/>
          <w:sz w:val="52"/>
          <w:szCs w:val="52"/>
        </w:rPr>
        <w:lastRenderedPageBreak/>
        <w:t>Contents</w:t>
      </w:r>
      <w:bookmarkEnd w:id="0"/>
      <w:bookmarkEnd w:id="1"/>
      <w:bookmarkEnd w:id="2"/>
      <w:bookmarkEnd w:id="3"/>
      <w:bookmarkEnd w:id="4"/>
      <w:bookmarkEnd w:id="5"/>
    </w:p>
    <w:p w:rsidR="00125887" w:rsidRDefault="008F15EB">
      <w:pPr>
        <w:pStyle w:val="TOC1"/>
        <w:rPr>
          <w:rFonts w:asciiTheme="minorHAnsi" w:eastAsiaTheme="minorEastAsia" w:hAnsiTheme="minorHAnsi" w:cstheme="minorBidi"/>
          <w:b w:val="0"/>
          <w:color w:val="auto"/>
          <w:szCs w:val="22"/>
          <w:lang w:eastAsia="en-NZ"/>
        </w:rPr>
      </w:pPr>
      <w:r w:rsidRPr="005A7D38">
        <w:fldChar w:fldCharType="begin"/>
      </w:r>
      <w:r w:rsidR="00252B03" w:rsidRPr="005A7D38">
        <w:instrText xml:space="preserve"> TOC \o "1-2" \h \z \u </w:instrText>
      </w:r>
      <w:r w:rsidRPr="005A7D38">
        <w:fldChar w:fldCharType="separate"/>
      </w:r>
      <w:hyperlink w:anchor="_Toc400616352" w:history="1">
        <w:r w:rsidR="00125887" w:rsidRPr="00187A8C">
          <w:rPr>
            <w:rStyle w:val="Hyperlink"/>
          </w:rPr>
          <w:t>1</w:t>
        </w:r>
        <w:r w:rsidR="00125887">
          <w:rPr>
            <w:rFonts w:asciiTheme="minorHAnsi" w:eastAsiaTheme="minorEastAsia" w:hAnsiTheme="minorHAnsi" w:cstheme="minorBidi"/>
            <w:b w:val="0"/>
            <w:color w:val="auto"/>
            <w:szCs w:val="22"/>
            <w:lang w:eastAsia="en-NZ"/>
          </w:rPr>
          <w:tab/>
        </w:r>
        <w:r w:rsidR="00125887" w:rsidRPr="00187A8C">
          <w:rPr>
            <w:rStyle w:val="Hyperlink"/>
          </w:rPr>
          <w:t>About this review</w:t>
        </w:r>
        <w:r w:rsidR="00125887">
          <w:rPr>
            <w:webHidden/>
          </w:rPr>
          <w:tab/>
        </w:r>
        <w:r w:rsidR="00125887">
          <w:rPr>
            <w:webHidden/>
          </w:rPr>
          <w:fldChar w:fldCharType="begin"/>
        </w:r>
        <w:r w:rsidR="00125887">
          <w:rPr>
            <w:webHidden/>
          </w:rPr>
          <w:instrText xml:space="preserve"> PAGEREF _Toc400616352 \h </w:instrText>
        </w:r>
        <w:r w:rsidR="00125887">
          <w:rPr>
            <w:webHidden/>
          </w:rPr>
        </w:r>
        <w:r w:rsidR="00125887">
          <w:rPr>
            <w:webHidden/>
          </w:rPr>
          <w:fldChar w:fldCharType="separate"/>
        </w:r>
        <w:r w:rsidR="00125887">
          <w:rPr>
            <w:webHidden/>
          </w:rPr>
          <w:t>4</w:t>
        </w:r>
        <w:r w:rsidR="00125887">
          <w:rPr>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53" w:history="1">
        <w:r w:rsidR="00125887" w:rsidRPr="00187A8C">
          <w:rPr>
            <w:rStyle w:val="Hyperlink"/>
            <w:noProof/>
          </w:rPr>
          <w:t>Purpose of this review</w:t>
        </w:r>
        <w:r w:rsidR="00125887">
          <w:rPr>
            <w:noProof/>
            <w:webHidden/>
          </w:rPr>
          <w:tab/>
        </w:r>
        <w:r w:rsidR="00125887">
          <w:rPr>
            <w:noProof/>
            <w:webHidden/>
          </w:rPr>
          <w:fldChar w:fldCharType="begin"/>
        </w:r>
        <w:r w:rsidR="00125887">
          <w:rPr>
            <w:noProof/>
            <w:webHidden/>
          </w:rPr>
          <w:instrText xml:space="preserve"> PAGEREF _Toc400616353 \h </w:instrText>
        </w:r>
        <w:r w:rsidR="00125887">
          <w:rPr>
            <w:noProof/>
            <w:webHidden/>
          </w:rPr>
        </w:r>
        <w:r w:rsidR="00125887">
          <w:rPr>
            <w:noProof/>
            <w:webHidden/>
          </w:rPr>
          <w:fldChar w:fldCharType="separate"/>
        </w:r>
        <w:r w:rsidR="00125887">
          <w:rPr>
            <w:noProof/>
            <w:webHidden/>
          </w:rPr>
          <w:t>4</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54" w:history="1">
        <w:r w:rsidR="00125887" w:rsidRPr="00187A8C">
          <w:rPr>
            <w:rStyle w:val="Hyperlink"/>
            <w:noProof/>
          </w:rPr>
          <w:t>The review process so far</w:t>
        </w:r>
        <w:r w:rsidR="00125887">
          <w:rPr>
            <w:noProof/>
            <w:webHidden/>
          </w:rPr>
          <w:tab/>
        </w:r>
        <w:r w:rsidR="00125887">
          <w:rPr>
            <w:noProof/>
            <w:webHidden/>
          </w:rPr>
          <w:fldChar w:fldCharType="begin"/>
        </w:r>
        <w:r w:rsidR="00125887">
          <w:rPr>
            <w:noProof/>
            <w:webHidden/>
          </w:rPr>
          <w:instrText xml:space="preserve"> PAGEREF _Toc400616354 \h </w:instrText>
        </w:r>
        <w:r w:rsidR="00125887">
          <w:rPr>
            <w:noProof/>
            <w:webHidden/>
          </w:rPr>
        </w:r>
        <w:r w:rsidR="00125887">
          <w:rPr>
            <w:noProof/>
            <w:webHidden/>
          </w:rPr>
          <w:fldChar w:fldCharType="separate"/>
        </w:r>
        <w:r w:rsidR="00125887">
          <w:rPr>
            <w:noProof/>
            <w:webHidden/>
          </w:rPr>
          <w:t>4</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55" w:history="1">
        <w:r w:rsidR="00125887" w:rsidRPr="00187A8C">
          <w:rPr>
            <w:rStyle w:val="Hyperlink"/>
            <w:noProof/>
          </w:rPr>
          <w:t>Next steps</w:t>
        </w:r>
        <w:r w:rsidR="00125887">
          <w:rPr>
            <w:noProof/>
            <w:webHidden/>
          </w:rPr>
          <w:tab/>
        </w:r>
        <w:r w:rsidR="00125887">
          <w:rPr>
            <w:noProof/>
            <w:webHidden/>
          </w:rPr>
          <w:fldChar w:fldCharType="begin"/>
        </w:r>
        <w:r w:rsidR="00125887">
          <w:rPr>
            <w:noProof/>
            <w:webHidden/>
          </w:rPr>
          <w:instrText xml:space="preserve"> PAGEREF _Toc400616355 \h </w:instrText>
        </w:r>
        <w:r w:rsidR="00125887">
          <w:rPr>
            <w:noProof/>
            <w:webHidden/>
          </w:rPr>
        </w:r>
        <w:r w:rsidR="00125887">
          <w:rPr>
            <w:noProof/>
            <w:webHidden/>
          </w:rPr>
          <w:fldChar w:fldCharType="separate"/>
        </w:r>
        <w:r w:rsidR="00125887">
          <w:rPr>
            <w:noProof/>
            <w:webHidden/>
          </w:rPr>
          <w:t>5</w:t>
        </w:r>
        <w:r w:rsidR="00125887">
          <w:rPr>
            <w:noProof/>
            <w:webHidden/>
          </w:rPr>
          <w:fldChar w:fldCharType="end"/>
        </w:r>
      </w:hyperlink>
    </w:p>
    <w:p w:rsidR="00125887" w:rsidRDefault="00EC6095">
      <w:pPr>
        <w:pStyle w:val="TOC1"/>
        <w:rPr>
          <w:rFonts w:asciiTheme="minorHAnsi" w:eastAsiaTheme="minorEastAsia" w:hAnsiTheme="minorHAnsi" w:cstheme="minorBidi"/>
          <w:b w:val="0"/>
          <w:color w:val="auto"/>
          <w:szCs w:val="22"/>
          <w:lang w:eastAsia="en-NZ"/>
        </w:rPr>
      </w:pPr>
      <w:hyperlink w:anchor="_Toc400616356" w:history="1">
        <w:r w:rsidR="00125887" w:rsidRPr="00187A8C">
          <w:rPr>
            <w:rStyle w:val="Hyperlink"/>
          </w:rPr>
          <w:t>2</w:t>
        </w:r>
        <w:r w:rsidR="00125887">
          <w:rPr>
            <w:rFonts w:asciiTheme="minorHAnsi" w:eastAsiaTheme="minorEastAsia" w:hAnsiTheme="minorHAnsi" w:cstheme="minorBidi"/>
            <w:b w:val="0"/>
            <w:color w:val="auto"/>
            <w:szCs w:val="22"/>
            <w:lang w:eastAsia="en-NZ"/>
          </w:rPr>
          <w:tab/>
        </w:r>
        <w:r w:rsidR="00125887" w:rsidRPr="00187A8C">
          <w:rPr>
            <w:rStyle w:val="Hyperlink"/>
          </w:rPr>
          <w:t>The context for the review</w:t>
        </w:r>
        <w:r w:rsidR="00125887">
          <w:rPr>
            <w:webHidden/>
          </w:rPr>
          <w:tab/>
        </w:r>
        <w:r w:rsidR="00125887">
          <w:rPr>
            <w:webHidden/>
          </w:rPr>
          <w:fldChar w:fldCharType="begin"/>
        </w:r>
        <w:r w:rsidR="00125887">
          <w:rPr>
            <w:webHidden/>
          </w:rPr>
          <w:instrText xml:space="preserve"> PAGEREF _Toc400616356 \h </w:instrText>
        </w:r>
        <w:r w:rsidR="00125887">
          <w:rPr>
            <w:webHidden/>
          </w:rPr>
        </w:r>
        <w:r w:rsidR="00125887">
          <w:rPr>
            <w:webHidden/>
          </w:rPr>
          <w:fldChar w:fldCharType="separate"/>
        </w:r>
        <w:r w:rsidR="00125887">
          <w:rPr>
            <w:webHidden/>
          </w:rPr>
          <w:t>6</w:t>
        </w:r>
        <w:r w:rsidR="00125887">
          <w:rPr>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57" w:history="1">
        <w:r w:rsidR="00125887" w:rsidRPr="00187A8C">
          <w:rPr>
            <w:rStyle w:val="Hyperlink"/>
            <w:noProof/>
          </w:rPr>
          <w:t>Creative New Zealand’s purpose and vision</w:t>
        </w:r>
        <w:r w:rsidR="00125887">
          <w:rPr>
            <w:noProof/>
            <w:webHidden/>
          </w:rPr>
          <w:tab/>
        </w:r>
        <w:r w:rsidR="00125887">
          <w:rPr>
            <w:noProof/>
            <w:webHidden/>
          </w:rPr>
          <w:fldChar w:fldCharType="begin"/>
        </w:r>
        <w:r w:rsidR="00125887">
          <w:rPr>
            <w:noProof/>
            <w:webHidden/>
          </w:rPr>
          <w:instrText xml:space="preserve"> PAGEREF _Toc400616357 \h </w:instrText>
        </w:r>
        <w:r w:rsidR="00125887">
          <w:rPr>
            <w:noProof/>
            <w:webHidden/>
          </w:rPr>
        </w:r>
        <w:r w:rsidR="00125887">
          <w:rPr>
            <w:noProof/>
            <w:webHidden/>
          </w:rPr>
          <w:fldChar w:fldCharType="separate"/>
        </w:r>
        <w:r w:rsidR="00125887">
          <w:rPr>
            <w:noProof/>
            <w:webHidden/>
          </w:rPr>
          <w:t>6</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58" w:history="1">
        <w:r w:rsidR="00125887" w:rsidRPr="00187A8C">
          <w:rPr>
            <w:rStyle w:val="Hyperlink"/>
            <w:noProof/>
          </w:rPr>
          <w:t>The long-term outcomes we want to achieve</w:t>
        </w:r>
        <w:r w:rsidR="00125887">
          <w:rPr>
            <w:noProof/>
            <w:webHidden/>
          </w:rPr>
          <w:tab/>
        </w:r>
        <w:r w:rsidR="00125887">
          <w:rPr>
            <w:noProof/>
            <w:webHidden/>
          </w:rPr>
          <w:fldChar w:fldCharType="begin"/>
        </w:r>
        <w:r w:rsidR="00125887">
          <w:rPr>
            <w:noProof/>
            <w:webHidden/>
          </w:rPr>
          <w:instrText xml:space="preserve"> PAGEREF _Toc400616358 \h </w:instrText>
        </w:r>
        <w:r w:rsidR="00125887">
          <w:rPr>
            <w:noProof/>
            <w:webHidden/>
          </w:rPr>
        </w:r>
        <w:r w:rsidR="00125887">
          <w:rPr>
            <w:noProof/>
            <w:webHidden/>
          </w:rPr>
          <w:fldChar w:fldCharType="separate"/>
        </w:r>
        <w:r w:rsidR="00125887">
          <w:rPr>
            <w:noProof/>
            <w:webHidden/>
          </w:rPr>
          <w:t>6</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59" w:history="1">
        <w:r w:rsidR="00125887" w:rsidRPr="00187A8C">
          <w:rPr>
            <w:rStyle w:val="Hyperlink"/>
            <w:noProof/>
          </w:rPr>
          <w:t>What we mean by ‘literature’</w:t>
        </w:r>
        <w:r w:rsidR="00125887">
          <w:rPr>
            <w:noProof/>
            <w:webHidden/>
          </w:rPr>
          <w:tab/>
        </w:r>
        <w:r w:rsidR="00125887">
          <w:rPr>
            <w:noProof/>
            <w:webHidden/>
          </w:rPr>
          <w:fldChar w:fldCharType="begin"/>
        </w:r>
        <w:r w:rsidR="00125887">
          <w:rPr>
            <w:noProof/>
            <w:webHidden/>
          </w:rPr>
          <w:instrText xml:space="preserve"> PAGEREF _Toc400616359 \h </w:instrText>
        </w:r>
        <w:r w:rsidR="00125887">
          <w:rPr>
            <w:noProof/>
            <w:webHidden/>
          </w:rPr>
        </w:r>
        <w:r w:rsidR="00125887">
          <w:rPr>
            <w:noProof/>
            <w:webHidden/>
          </w:rPr>
          <w:fldChar w:fldCharType="separate"/>
        </w:r>
        <w:r w:rsidR="00125887">
          <w:rPr>
            <w:noProof/>
            <w:webHidden/>
          </w:rPr>
          <w:t>7</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0" w:history="1">
        <w:r w:rsidR="00125887" w:rsidRPr="00187A8C">
          <w:rPr>
            <w:rStyle w:val="Hyperlink"/>
            <w:noProof/>
          </w:rPr>
          <w:t>New approaches by Creative New Zealand</w:t>
        </w:r>
        <w:r w:rsidR="00125887">
          <w:rPr>
            <w:noProof/>
            <w:webHidden/>
          </w:rPr>
          <w:tab/>
        </w:r>
        <w:r w:rsidR="00125887">
          <w:rPr>
            <w:noProof/>
            <w:webHidden/>
          </w:rPr>
          <w:fldChar w:fldCharType="begin"/>
        </w:r>
        <w:r w:rsidR="00125887">
          <w:rPr>
            <w:noProof/>
            <w:webHidden/>
          </w:rPr>
          <w:instrText xml:space="preserve"> PAGEREF _Toc400616360 \h </w:instrText>
        </w:r>
        <w:r w:rsidR="00125887">
          <w:rPr>
            <w:noProof/>
            <w:webHidden/>
          </w:rPr>
        </w:r>
        <w:r w:rsidR="00125887">
          <w:rPr>
            <w:noProof/>
            <w:webHidden/>
          </w:rPr>
          <w:fldChar w:fldCharType="separate"/>
        </w:r>
        <w:r w:rsidR="00125887">
          <w:rPr>
            <w:noProof/>
            <w:webHidden/>
          </w:rPr>
          <w:t>8</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1" w:history="1">
        <w:r w:rsidR="00125887" w:rsidRPr="00187A8C">
          <w:rPr>
            <w:rStyle w:val="Hyperlink"/>
            <w:noProof/>
          </w:rPr>
          <w:t>New Zealand literature in a period of change</w:t>
        </w:r>
        <w:r w:rsidR="00125887">
          <w:rPr>
            <w:noProof/>
            <w:webHidden/>
          </w:rPr>
          <w:tab/>
        </w:r>
        <w:r w:rsidR="00125887">
          <w:rPr>
            <w:noProof/>
            <w:webHidden/>
          </w:rPr>
          <w:fldChar w:fldCharType="begin"/>
        </w:r>
        <w:r w:rsidR="00125887">
          <w:rPr>
            <w:noProof/>
            <w:webHidden/>
          </w:rPr>
          <w:instrText xml:space="preserve"> PAGEREF _Toc400616361 \h </w:instrText>
        </w:r>
        <w:r w:rsidR="00125887">
          <w:rPr>
            <w:noProof/>
            <w:webHidden/>
          </w:rPr>
        </w:r>
        <w:r w:rsidR="00125887">
          <w:rPr>
            <w:noProof/>
            <w:webHidden/>
          </w:rPr>
          <w:fldChar w:fldCharType="separate"/>
        </w:r>
        <w:r w:rsidR="00125887">
          <w:rPr>
            <w:noProof/>
            <w:webHidden/>
          </w:rPr>
          <w:t>8</w:t>
        </w:r>
        <w:r w:rsidR="00125887">
          <w:rPr>
            <w:noProof/>
            <w:webHidden/>
          </w:rPr>
          <w:fldChar w:fldCharType="end"/>
        </w:r>
      </w:hyperlink>
    </w:p>
    <w:p w:rsidR="00125887" w:rsidRDefault="00EC6095">
      <w:pPr>
        <w:pStyle w:val="TOC1"/>
        <w:rPr>
          <w:rFonts w:asciiTheme="minorHAnsi" w:eastAsiaTheme="minorEastAsia" w:hAnsiTheme="minorHAnsi" w:cstheme="minorBidi"/>
          <w:b w:val="0"/>
          <w:color w:val="auto"/>
          <w:szCs w:val="22"/>
          <w:lang w:eastAsia="en-NZ"/>
        </w:rPr>
      </w:pPr>
      <w:hyperlink w:anchor="_Toc400616362" w:history="1">
        <w:r w:rsidR="00125887" w:rsidRPr="00187A8C">
          <w:rPr>
            <w:rStyle w:val="Hyperlink"/>
          </w:rPr>
          <w:t>3</w:t>
        </w:r>
        <w:r w:rsidR="00125887">
          <w:rPr>
            <w:rFonts w:asciiTheme="minorHAnsi" w:eastAsiaTheme="minorEastAsia" w:hAnsiTheme="minorHAnsi" w:cstheme="minorBidi"/>
            <w:b w:val="0"/>
            <w:color w:val="auto"/>
            <w:szCs w:val="22"/>
            <w:lang w:eastAsia="en-NZ"/>
          </w:rPr>
          <w:tab/>
        </w:r>
        <w:r w:rsidR="00125887" w:rsidRPr="00187A8C">
          <w:rPr>
            <w:rStyle w:val="Hyperlink"/>
          </w:rPr>
          <w:t>Analysis and proposals:  Responding to changing needs</w:t>
        </w:r>
        <w:r w:rsidR="00125887">
          <w:rPr>
            <w:webHidden/>
          </w:rPr>
          <w:tab/>
        </w:r>
        <w:r w:rsidR="00125887">
          <w:rPr>
            <w:webHidden/>
          </w:rPr>
          <w:fldChar w:fldCharType="begin"/>
        </w:r>
        <w:r w:rsidR="00125887">
          <w:rPr>
            <w:webHidden/>
          </w:rPr>
          <w:instrText xml:space="preserve"> PAGEREF _Toc400616362 \h </w:instrText>
        </w:r>
        <w:r w:rsidR="00125887">
          <w:rPr>
            <w:webHidden/>
          </w:rPr>
        </w:r>
        <w:r w:rsidR="00125887">
          <w:rPr>
            <w:webHidden/>
          </w:rPr>
          <w:fldChar w:fldCharType="separate"/>
        </w:r>
        <w:r w:rsidR="00125887">
          <w:rPr>
            <w:webHidden/>
          </w:rPr>
          <w:t>10</w:t>
        </w:r>
        <w:r w:rsidR="00125887">
          <w:rPr>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3" w:history="1">
        <w:r w:rsidR="00125887" w:rsidRPr="00187A8C">
          <w:rPr>
            <w:rStyle w:val="Hyperlink"/>
            <w:noProof/>
          </w:rPr>
          <w:t>Our support for individuals</w:t>
        </w:r>
        <w:r w:rsidR="00125887">
          <w:rPr>
            <w:noProof/>
            <w:webHidden/>
          </w:rPr>
          <w:tab/>
        </w:r>
        <w:r w:rsidR="00125887">
          <w:rPr>
            <w:noProof/>
            <w:webHidden/>
          </w:rPr>
          <w:fldChar w:fldCharType="begin"/>
        </w:r>
        <w:r w:rsidR="00125887">
          <w:rPr>
            <w:noProof/>
            <w:webHidden/>
          </w:rPr>
          <w:instrText xml:space="preserve"> PAGEREF _Toc400616363 \h </w:instrText>
        </w:r>
        <w:r w:rsidR="00125887">
          <w:rPr>
            <w:noProof/>
            <w:webHidden/>
          </w:rPr>
        </w:r>
        <w:r w:rsidR="00125887">
          <w:rPr>
            <w:noProof/>
            <w:webHidden/>
          </w:rPr>
          <w:fldChar w:fldCharType="separate"/>
        </w:r>
        <w:r w:rsidR="00125887">
          <w:rPr>
            <w:noProof/>
            <w:webHidden/>
          </w:rPr>
          <w:t>10</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4" w:history="1">
        <w:r w:rsidR="00125887" w:rsidRPr="00187A8C">
          <w:rPr>
            <w:rStyle w:val="Hyperlink"/>
            <w:noProof/>
          </w:rPr>
          <w:t>The New Zealand Book Awards</w:t>
        </w:r>
        <w:r w:rsidR="00125887">
          <w:rPr>
            <w:noProof/>
            <w:webHidden/>
          </w:rPr>
          <w:tab/>
        </w:r>
        <w:r w:rsidR="00125887">
          <w:rPr>
            <w:noProof/>
            <w:webHidden/>
          </w:rPr>
          <w:fldChar w:fldCharType="begin"/>
        </w:r>
        <w:r w:rsidR="00125887">
          <w:rPr>
            <w:noProof/>
            <w:webHidden/>
          </w:rPr>
          <w:instrText xml:space="preserve"> PAGEREF _Toc400616364 \h </w:instrText>
        </w:r>
        <w:r w:rsidR="00125887">
          <w:rPr>
            <w:noProof/>
            <w:webHidden/>
          </w:rPr>
        </w:r>
        <w:r w:rsidR="00125887">
          <w:rPr>
            <w:noProof/>
            <w:webHidden/>
          </w:rPr>
          <w:fldChar w:fldCharType="separate"/>
        </w:r>
        <w:r w:rsidR="00125887">
          <w:rPr>
            <w:noProof/>
            <w:webHidden/>
          </w:rPr>
          <w:t>11</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5" w:history="1">
        <w:r w:rsidR="00125887" w:rsidRPr="00187A8C">
          <w:rPr>
            <w:rStyle w:val="Hyperlink"/>
            <w:noProof/>
          </w:rPr>
          <w:t>Genres that are eligible for support</w:t>
        </w:r>
        <w:r w:rsidR="00125887">
          <w:rPr>
            <w:noProof/>
            <w:webHidden/>
          </w:rPr>
          <w:tab/>
        </w:r>
        <w:r w:rsidR="00125887">
          <w:rPr>
            <w:noProof/>
            <w:webHidden/>
          </w:rPr>
          <w:fldChar w:fldCharType="begin"/>
        </w:r>
        <w:r w:rsidR="00125887">
          <w:rPr>
            <w:noProof/>
            <w:webHidden/>
          </w:rPr>
          <w:instrText xml:space="preserve"> PAGEREF _Toc400616365 \h </w:instrText>
        </w:r>
        <w:r w:rsidR="00125887">
          <w:rPr>
            <w:noProof/>
            <w:webHidden/>
          </w:rPr>
        </w:r>
        <w:r w:rsidR="00125887">
          <w:rPr>
            <w:noProof/>
            <w:webHidden/>
          </w:rPr>
          <w:fldChar w:fldCharType="separate"/>
        </w:r>
        <w:r w:rsidR="00125887">
          <w:rPr>
            <w:noProof/>
            <w:webHidden/>
          </w:rPr>
          <w:t>12</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6" w:history="1">
        <w:r w:rsidR="00125887" w:rsidRPr="00187A8C">
          <w:rPr>
            <w:rStyle w:val="Hyperlink"/>
            <w:noProof/>
          </w:rPr>
          <w:t>Support for publishing</w:t>
        </w:r>
        <w:r w:rsidR="00125887">
          <w:rPr>
            <w:noProof/>
            <w:webHidden/>
          </w:rPr>
          <w:tab/>
        </w:r>
        <w:r w:rsidR="00125887">
          <w:rPr>
            <w:noProof/>
            <w:webHidden/>
          </w:rPr>
          <w:fldChar w:fldCharType="begin"/>
        </w:r>
        <w:r w:rsidR="00125887">
          <w:rPr>
            <w:noProof/>
            <w:webHidden/>
          </w:rPr>
          <w:instrText xml:space="preserve"> PAGEREF _Toc400616366 \h </w:instrText>
        </w:r>
        <w:r w:rsidR="00125887">
          <w:rPr>
            <w:noProof/>
            <w:webHidden/>
          </w:rPr>
        </w:r>
        <w:r w:rsidR="00125887">
          <w:rPr>
            <w:noProof/>
            <w:webHidden/>
          </w:rPr>
          <w:fldChar w:fldCharType="separate"/>
        </w:r>
        <w:r w:rsidR="00125887">
          <w:rPr>
            <w:noProof/>
            <w:webHidden/>
          </w:rPr>
          <w:t>14</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7" w:history="1">
        <w:r w:rsidR="00125887" w:rsidRPr="00187A8C">
          <w:rPr>
            <w:rStyle w:val="Hyperlink"/>
            <w:noProof/>
          </w:rPr>
          <w:t>Our support for infrastructure in the literature sector</w:t>
        </w:r>
        <w:r w:rsidR="00125887">
          <w:rPr>
            <w:noProof/>
            <w:webHidden/>
          </w:rPr>
          <w:tab/>
        </w:r>
        <w:r w:rsidR="00125887">
          <w:rPr>
            <w:noProof/>
            <w:webHidden/>
          </w:rPr>
          <w:fldChar w:fldCharType="begin"/>
        </w:r>
        <w:r w:rsidR="00125887">
          <w:rPr>
            <w:noProof/>
            <w:webHidden/>
          </w:rPr>
          <w:instrText xml:space="preserve"> PAGEREF _Toc400616367 \h </w:instrText>
        </w:r>
        <w:r w:rsidR="00125887">
          <w:rPr>
            <w:noProof/>
            <w:webHidden/>
          </w:rPr>
        </w:r>
        <w:r w:rsidR="00125887">
          <w:rPr>
            <w:noProof/>
            <w:webHidden/>
          </w:rPr>
          <w:fldChar w:fldCharType="separate"/>
        </w:r>
        <w:r w:rsidR="00125887">
          <w:rPr>
            <w:noProof/>
            <w:webHidden/>
          </w:rPr>
          <w:t>16</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8" w:history="1">
        <w:r w:rsidR="00125887" w:rsidRPr="00187A8C">
          <w:rPr>
            <w:rStyle w:val="Hyperlink"/>
            <w:noProof/>
          </w:rPr>
          <w:t>Increasing readership and sales</w:t>
        </w:r>
        <w:r w:rsidR="00125887">
          <w:rPr>
            <w:noProof/>
            <w:webHidden/>
          </w:rPr>
          <w:tab/>
        </w:r>
        <w:r w:rsidR="00125887">
          <w:rPr>
            <w:noProof/>
            <w:webHidden/>
          </w:rPr>
          <w:fldChar w:fldCharType="begin"/>
        </w:r>
        <w:r w:rsidR="00125887">
          <w:rPr>
            <w:noProof/>
            <w:webHidden/>
          </w:rPr>
          <w:instrText xml:space="preserve"> PAGEREF _Toc400616368 \h </w:instrText>
        </w:r>
        <w:r w:rsidR="00125887">
          <w:rPr>
            <w:noProof/>
            <w:webHidden/>
          </w:rPr>
        </w:r>
        <w:r w:rsidR="00125887">
          <w:rPr>
            <w:noProof/>
            <w:webHidden/>
          </w:rPr>
          <w:fldChar w:fldCharType="separate"/>
        </w:r>
        <w:r w:rsidR="00125887">
          <w:rPr>
            <w:noProof/>
            <w:webHidden/>
          </w:rPr>
          <w:t>18</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69" w:history="1">
        <w:r w:rsidR="00125887" w:rsidRPr="00187A8C">
          <w:rPr>
            <w:rStyle w:val="Hyperlink"/>
            <w:noProof/>
          </w:rPr>
          <w:t>Targeting special opportunities</w:t>
        </w:r>
        <w:r w:rsidR="00125887">
          <w:rPr>
            <w:noProof/>
            <w:webHidden/>
          </w:rPr>
          <w:tab/>
        </w:r>
        <w:r w:rsidR="00125887">
          <w:rPr>
            <w:noProof/>
            <w:webHidden/>
          </w:rPr>
          <w:fldChar w:fldCharType="begin"/>
        </w:r>
        <w:r w:rsidR="00125887">
          <w:rPr>
            <w:noProof/>
            <w:webHidden/>
          </w:rPr>
          <w:instrText xml:space="preserve"> PAGEREF _Toc400616369 \h </w:instrText>
        </w:r>
        <w:r w:rsidR="00125887">
          <w:rPr>
            <w:noProof/>
            <w:webHidden/>
          </w:rPr>
        </w:r>
        <w:r w:rsidR="00125887">
          <w:rPr>
            <w:noProof/>
            <w:webHidden/>
          </w:rPr>
          <w:fldChar w:fldCharType="separate"/>
        </w:r>
        <w:r w:rsidR="00125887">
          <w:rPr>
            <w:noProof/>
            <w:webHidden/>
          </w:rPr>
          <w:t>19</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70" w:history="1">
        <w:r w:rsidR="00125887" w:rsidRPr="00187A8C">
          <w:rPr>
            <w:rStyle w:val="Hyperlink"/>
            <w:noProof/>
          </w:rPr>
          <w:t>Initiatives for building capability and engaging internationally</w:t>
        </w:r>
        <w:r w:rsidR="00125887">
          <w:rPr>
            <w:noProof/>
            <w:webHidden/>
          </w:rPr>
          <w:tab/>
        </w:r>
        <w:r w:rsidR="00125887">
          <w:rPr>
            <w:noProof/>
            <w:webHidden/>
          </w:rPr>
          <w:fldChar w:fldCharType="begin"/>
        </w:r>
        <w:r w:rsidR="00125887">
          <w:rPr>
            <w:noProof/>
            <w:webHidden/>
          </w:rPr>
          <w:instrText xml:space="preserve"> PAGEREF _Toc400616370 \h </w:instrText>
        </w:r>
        <w:r w:rsidR="00125887">
          <w:rPr>
            <w:noProof/>
            <w:webHidden/>
          </w:rPr>
        </w:r>
        <w:r w:rsidR="00125887">
          <w:rPr>
            <w:noProof/>
            <w:webHidden/>
          </w:rPr>
          <w:fldChar w:fldCharType="separate"/>
        </w:r>
        <w:r w:rsidR="00125887">
          <w:rPr>
            <w:noProof/>
            <w:webHidden/>
          </w:rPr>
          <w:t>20</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71" w:history="1">
        <w:r w:rsidR="00125887" w:rsidRPr="00187A8C">
          <w:rPr>
            <w:rStyle w:val="Hyperlink"/>
            <w:noProof/>
          </w:rPr>
          <w:t>Summary</w:t>
        </w:r>
        <w:r w:rsidR="00125887">
          <w:rPr>
            <w:noProof/>
            <w:webHidden/>
          </w:rPr>
          <w:tab/>
        </w:r>
        <w:r w:rsidR="00125887">
          <w:rPr>
            <w:noProof/>
            <w:webHidden/>
          </w:rPr>
          <w:fldChar w:fldCharType="begin"/>
        </w:r>
        <w:r w:rsidR="00125887">
          <w:rPr>
            <w:noProof/>
            <w:webHidden/>
          </w:rPr>
          <w:instrText xml:space="preserve"> PAGEREF _Toc400616371 \h </w:instrText>
        </w:r>
        <w:r w:rsidR="00125887">
          <w:rPr>
            <w:noProof/>
            <w:webHidden/>
          </w:rPr>
        </w:r>
        <w:r w:rsidR="00125887">
          <w:rPr>
            <w:noProof/>
            <w:webHidden/>
          </w:rPr>
          <w:fldChar w:fldCharType="separate"/>
        </w:r>
        <w:r w:rsidR="00125887">
          <w:rPr>
            <w:noProof/>
            <w:webHidden/>
          </w:rPr>
          <w:t>22</w:t>
        </w:r>
        <w:r w:rsidR="00125887">
          <w:rPr>
            <w:noProof/>
            <w:webHidden/>
          </w:rPr>
          <w:fldChar w:fldCharType="end"/>
        </w:r>
      </w:hyperlink>
    </w:p>
    <w:p w:rsidR="00125887" w:rsidRDefault="00EC6095">
      <w:pPr>
        <w:pStyle w:val="TOC1"/>
        <w:rPr>
          <w:rFonts w:asciiTheme="minorHAnsi" w:eastAsiaTheme="minorEastAsia" w:hAnsiTheme="minorHAnsi" w:cstheme="minorBidi"/>
          <w:b w:val="0"/>
          <w:color w:val="auto"/>
          <w:szCs w:val="22"/>
          <w:lang w:eastAsia="en-NZ"/>
        </w:rPr>
      </w:pPr>
      <w:hyperlink w:anchor="_Toc400616372" w:history="1">
        <w:r w:rsidR="00125887" w:rsidRPr="00187A8C">
          <w:rPr>
            <w:rStyle w:val="Hyperlink"/>
          </w:rPr>
          <w:t>6</w:t>
        </w:r>
        <w:r w:rsidR="00125887">
          <w:rPr>
            <w:rFonts w:asciiTheme="minorHAnsi" w:eastAsiaTheme="minorEastAsia" w:hAnsiTheme="minorHAnsi" w:cstheme="minorBidi"/>
            <w:b w:val="0"/>
            <w:color w:val="auto"/>
            <w:szCs w:val="22"/>
            <w:lang w:eastAsia="en-NZ"/>
          </w:rPr>
          <w:tab/>
        </w:r>
        <w:r w:rsidR="00125887" w:rsidRPr="00187A8C">
          <w:rPr>
            <w:rStyle w:val="Hyperlink"/>
          </w:rPr>
          <w:t>Questionnaire</w:t>
        </w:r>
        <w:r w:rsidR="00125887">
          <w:rPr>
            <w:webHidden/>
          </w:rPr>
          <w:tab/>
        </w:r>
        <w:r w:rsidR="00125887">
          <w:rPr>
            <w:webHidden/>
          </w:rPr>
          <w:fldChar w:fldCharType="begin"/>
        </w:r>
        <w:r w:rsidR="00125887">
          <w:rPr>
            <w:webHidden/>
          </w:rPr>
          <w:instrText xml:space="preserve"> PAGEREF _Toc400616372 \h </w:instrText>
        </w:r>
        <w:r w:rsidR="00125887">
          <w:rPr>
            <w:webHidden/>
          </w:rPr>
        </w:r>
        <w:r w:rsidR="00125887">
          <w:rPr>
            <w:webHidden/>
          </w:rPr>
          <w:fldChar w:fldCharType="separate"/>
        </w:r>
        <w:r w:rsidR="00125887">
          <w:rPr>
            <w:webHidden/>
          </w:rPr>
          <w:t>23</w:t>
        </w:r>
        <w:r w:rsidR="00125887">
          <w:rPr>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73" w:history="1">
        <w:r w:rsidR="00125887" w:rsidRPr="00187A8C">
          <w:rPr>
            <w:rStyle w:val="Hyperlink"/>
            <w:noProof/>
          </w:rPr>
          <w:t>The questions</w:t>
        </w:r>
        <w:r w:rsidR="00125887">
          <w:rPr>
            <w:noProof/>
            <w:webHidden/>
          </w:rPr>
          <w:tab/>
        </w:r>
        <w:r w:rsidR="00125887">
          <w:rPr>
            <w:noProof/>
            <w:webHidden/>
          </w:rPr>
          <w:fldChar w:fldCharType="begin"/>
        </w:r>
        <w:r w:rsidR="00125887">
          <w:rPr>
            <w:noProof/>
            <w:webHidden/>
          </w:rPr>
          <w:instrText xml:space="preserve"> PAGEREF _Toc400616373 \h </w:instrText>
        </w:r>
        <w:r w:rsidR="00125887">
          <w:rPr>
            <w:noProof/>
            <w:webHidden/>
          </w:rPr>
        </w:r>
        <w:r w:rsidR="00125887">
          <w:rPr>
            <w:noProof/>
            <w:webHidden/>
          </w:rPr>
          <w:fldChar w:fldCharType="separate"/>
        </w:r>
        <w:r w:rsidR="00125887">
          <w:rPr>
            <w:noProof/>
            <w:webHidden/>
          </w:rPr>
          <w:t>23</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74" w:history="1">
        <w:r w:rsidR="00125887" w:rsidRPr="00187A8C">
          <w:rPr>
            <w:rStyle w:val="Hyperlink"/>
            <w:noProof/>
          </w:rPr>
          <w:t>How to respond</w:t>
        </w:r>
        <w:r w:rsidR="00125887">
          <w:rPr>
            <w:noProof/>
            <w:webHidden/>
          </w:rPr>
          <w:tab/>
        </w:r>
        <w:r w:rsidR="00125887">
          <w:rPr>
            <w:noProof/>
            <w:webHidden/>
          </w:rPr>
          <w:fldChar w:fldCharType="begin"/>
        </w:r>
        <w:r w:rsidR="00125887">
          <w:rPr>
            <w:noProof/>
            <w:webHidden/>
          </w:rPr>
          <w:instrText xml:space="preserve"> PAGEREF _Toc400616374 \h </w:instrText>
        </w:r>
        <w:r w:rsidR="00125887">
          <w:rPr>
            <w:noProof/>
            <w:webHidden/>
          </w:rPr>
        </w:r>
        <w:r w:rsidR="00125887">
          <w:rPr>
            <w:noProof/>
            <w:webHidden/>
          </w:rPr>
          <w:fldChar w:fldCharType="separate"/>
        </w:r>
        <w:r w:rsidR="00125887">
          <w:rPr>
            <w:noProof/>
            <w:webHidden/>
          </w:rPr>
          <w:t>29</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75" w:history="1">
        <w:r w:rsidR="00125887" w:rsidRPr="00187A8C">
          <w:rPr>
            <w:rStyle w:val="Hyperlink"/>
            <w:noProof/>
          </w:rPr>
          <w:t>Deadline for your response</w:t>
        </w:r>
        <w:r w:rsidR="00125887">
          <w:rPr>
            <w:noProof/>
            <w:webHidden/>
          </w:rPr>
          <w:tab/>
        </w:r>
        <w:r w:rsidR="00125887">
          <w:rPr>
            <w:noProof/>
            <w:webHidden/>
          </w:rPr>
          <w:fldChar w:fldCharType="begin"/>
        </w:r>
        <w:r w:rsidR="00125887">
          <w:rPr>
            <w:noProof/>
            <w:webHidden/>
          </w:rPr>
          <w:instrText xml:space="preserve"> PAGEREF _Toc400616375 \h </w:instrText>
        </w:r>
        <w:r w:rsidR="00125887">
          <w:rPr>
            <w:noProof/>
            <w:webHidden/>
          </w:rPr>
        </w:r>
        <w:r w:rsidR="00125887">
          <w:rPr>
            <w:noProof/>
            <w:webHidden/>
          </w:rPr>
          <w:fldChar w:fldCharType="separate"/>
        </w:r>
        <w:r w:rsidR="00125887">
          <w:rPr>
            <w:noProof/>
            <w:webHidden/>
          </w:rPr>
          <w:t>29</w:t>
        </w:r>
        <w:r w:rsidR="00125887">
          <w:rPr>
            <w:noProof/>
            <w:webHidden/>
          </w:rPr>
          <w:fldChar w:fldCharType="end"/>
        </w:r>
      </w:hyperlink>
    </w:p>
    <w:p w:rsidR="00125887" w:rsidRDefault="00EC6095">
      <w:pPr>
        <w:pStyle w:val="TOC1"/>
        <w:rPr>
          <w:rFonts w:asciiTheme="minorHAnsi" w:eastAsiaTheme="minorEastAsia" w:hAnsiTheme="minorHAnsi" w:cstheme="minorBidi"/>
          <w:b w:val="0"/>
          <w:color w:val="auto"/>
          <w:szCs w:val="22"/>
          <w:lang w:eastAsia="en-NZ"/>
        </w:rPr>
      </w:pPr>
      <w:hyperlink w:anchor="_Toc400616376" w:history="1">
        <w:r w:rsidR="00125887" w:rsidRPr="00187A8C">
          <w:rPr>
            <w:rStyle w:val="Hyperlink"/>
          </w:rPr>
          <w:t>Appendix 1  Overview of the literature sector</w:t>
        </w:r>
        <w:r w:rsidR="00125887">
          <w:rPr>
            <w:webHidden/>
          </w:rPr>
          <w:tab/>
        </w:r>
        <w:r w:rsidR="00125887">
          <w:rPr>
            <w:webHidden/>
          </w:rPr>
          <w:fldChar w:fldCharType="begin"/>
        </w:r>
        <w:r w:rsidR="00125887">
          <w:rPr>
            <w:webHidden/>
          </w:rPr>
          <w:instrText xml:space="preserve"> PAGEREF _Toc400616376 \h </w:instrText>
        </w:r>
        <w:r w:rsidR="00125887">
          <w:rPr>
            <w:webHidden/>
          </w:rPr>
        </w:r>
        <w:r w:rsidR="00125887">
          <w:rPr>
            <w:webHidden/>
          </w:rPr>
          <w:fldChar w:fldCharType="separate"/>
        </w:r>
        <w:r w:rsidR="00125887">
          <w:rPr>
            <w:webHidden/>
          </w:rPr>
          <w:t>30</w:t>
        </w:r>
        <w:r w:rsidR="00125887">
          <w:rPr>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77" w:history="1">
        <w:r w:rsidR="00125887" w:rsidRPr="00187A8C">
          <w:rPr>
            <w:rStyle w:val="Hyperlink"/>
            <w:noProof/>
          </w:rPr>
          <w:t>A diverse sector</w:t>
        </w:r>
        <w:r w:rsidR="00125887">
          <w:rPr>
            <w:noProof/>
            <w:webHidden/>
          </w:rPr>
          <w:tab/>
        </w:r>
        <w:r w:rsidR="00125887">
          <w:rPr>
            <w:noProof/>
            <w:webHidden/>
          </w:rPr>
          <w:fldChar w:fldCharType="begin"/>
        </w:r>
        <w:r w:rsidR="00125887">
          <w:rPr>
            <w:noProof/>
            <w:webHidden/>
          </w:rPr>
          <w:instrText xml:space="preserve"> PAGEREF _Toc400616377 \h </w:instrText>
        </w:r>
        <w:r w:rsidR="00125887">
          <w:rPr>
            <w:noProof/>
            <w:webHidden/>
          </w:rPr>
        </w:r>
        <w:r w:rsidR="00125887">
          <w:rPr>
            <w:noProof/>
            <w:webHidden/>
          </w:rPr>
          <w:fldChar w:fldCharType="separate"/>
        </w:r>
        <w:r w:rsidR="00125887">
          <w:rPr>
            <w:noProof/>
            <w:webHidden/>
          </w:rPr>
          <w:t>30</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78" w:history="1">
        <w:r w:rsidR="00125887" w:rsidRPr="00187A8C">
          <w:rPr>
            <w:rStyle w:val="Hyperlink"/>
            <w:noProof/>
          </w:rPr>
          <w:t>Support from the public and not-for-profit sectors</w:t>
        </w:r>
        <w:r w:rsidR="00125887">
          <w:rPr>
            <w:noProof/>
            <w:webHidden/>
          </w:rPr>
          <w:tab/>
        </w:r>
        <w:r w:rsidR="00125887">
          <w:rPr>
            <w:noProof/>
            <w:webHidden/>
          </w:rPr>
          <w:fldChar w:fldCharType="begin"/>
        </w:r>
        <w:r w:rsidR="00125887">
          <w:rPr>
            <w:noProof/>
            <w:webHidden/>
          </w:rPr>
          <w:instrText xml:space="preserve"> PAGEREF _Toc400616378 \h </w:instrText>
        </w:r>
        <w:r w:rsidR="00125887">
          <w:rPr>
            <w:noProof/>
            <w:webHidden/>
          </w:rPr>
        </w:r>
        <w:r w:rsidR="00125887">
          <w:rPr>
            <w:noProof/>
            <w:webHidden/>
          </w:rPr>
          <w:fldChar w:fldCharType="separate"/>
        </w:r>
        <w:r w:rsidR="00125887">
          <w:rPr>
            <w:noProof/>
            <w:webHidden/>
          </w:rPr>
          <w:t>30</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79" w:history="1">
        <w:r w:rsidR="00125887" w:rsidRPr="00187A8C">
          <w:rPr>
            <w:rStyle w:val="Hyperlink"/>
            <w:noProof/>
          </w:rPr>
          <w:t>Publishing</w:t>
        </w:r>
        <w:r w:rsidR="00125887">
          <w:rPr>
            <w:noProof/>
            <w:webHidden/>
          </w:rPr>
          <w:tab/>
        </w:r>
        <w:r w:rsidR="00125887">
          <w:rPr>
            <w:noProof/>
            <w:webHidden/>
          </w:rPr>
          <w:fldChar w:fldCharType="begin"/>
        </w:r>
        <w:r w:rsidR="00125887">
          <w:rPr>
            <w:noProof/>
            <w:webHidden/>
          </w:rPr>
          <w:instrText xml:space="preserve"> PAGEREF _Toc400616379 \h </w:instrText>
        </w:r>
        <w:r w:rsidR="00125887">
          <w:rPr>
            <w:noProof/>
            <w:webHidden/>
          </w:rPr>
        </w:r>
        <w:r w:rsidR="00125887">
          <w:rPr>
            <w:noProof/>
            <w:webHidden/>
          </w:rPr>
          <w:fldChar w:fldCharType="separate"/>
        </w:r>
        <w:r w:rsidR="00125887">
          <w:rPr>
            <w:noProof/>
            <w:webHidden/>
          </w:rPr>
          <w:t>31</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0" w:history="1">
        <w:r w:rsidR="00125887" w:rsidRPr="00187A8C">
          <w:rPr>
            <w:rStyle w:val="Hyperlink"/>
            <w:noProof/>
          </w:rPr>
          <w:t>Retailing</w:t>
        </w:r>
        <w:r w:rsidR="00125887">
          <w:rPr>
            <w:noProof/>
            <w:webHidden/>
          </w:rPr>
          <w:tab/>
        </w:r>
        <w:r w:rsidR="00125887">
          <w:rPr>
            <w:noProof/>
            <w:webHidden/>
          </w:rPr>
          <w:fldChar w:fldCharType="begin"/>
        </w:r>
        <w:r w:rsidR="00125887">
          <w:rPr>
            <w:noProof/>
            <w:webHidden/>
          </w:rPr>
          <w:instrText xml:space="preserve"> PAGEREF _Toc400616380 \h </w:instrText>
        </w:r>
        <w:r w:rsidR="00125887">
          <w:rPr>
            <w:noProof/>
            <w:webHidden/>
          </w:rPr>
        </w:r>
        <w:r w:rsidR="00125887">
          <w:rPr>
            <w:noProof/>
            <w:webHidden/>
          </w:rPr>
          <w:fldChar w:fldCharType="separate"/>
        </w:r>
        <w:r w:rsidR="00125887">
          <w:rPr>
            <w:noProof/>
            <w:webHidden/>
          </w:rPr>
          <w:t>31</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1" w:history="1">
        <w:r w:rsidR="00125887" w:rsidRPr="00187A8C">
          <w:rPr>
            <w:rStyle w:val="Hyperlink"/>
            <w:noProof/>
          </w:rPr>
          <w:t>Literary journals and discussion</w:t>
        </w:r>
        <w:r w:rsidR="00125887">
          <w:rPr>
            <w:noProof/>
            <w:webHidden/>
          </w:rPr>
          <w:tab/>
        </w:r>
        <w:r w:rsidR="00125887">
          <w:rPr>
            <w:noProof/>
            <w:webHidden/>
          </w:rPr>
          <w:fldChar w:fldCharType="begin"/>
        </w:r>
        <w:r w:rsidR="00125887">
          <w:rPr>
            <w:noProof/>
            <w:webHidden/>
          </w:rPr>
          <w:instrText xml:space="preserve"> PAGEREF _Toc400616381 \h </w:instrText>
        </w:r>
        <w:r w:rsidR="00125887">
          <w:rPr>
            <w:noProof/>
            <w:webHidden/>
          </w:rPr>
        </w:r>
        <w:r w:rsidR="00125887">
          <w:rPr>
            <w:noProof/>
            <w:webHidden/>
          </w:rPr>
          <w:fldChar w:fldCharType="separate"/>
        </w:r>
        <w:r w:rsidR="00125887">
          <w:rPr>
            <w:noProof/>
            <w:webHidden/>
          </w:rPr>
          <w:t>31</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2" w:history="1">
        <w:r w:rsidR="00125887" w:rsidRPr="00187A8C">
          <w:rPr>
            <w:rStyle w:val="Hyperlink"/>
            <w:noProof/>
          </w:rPr>
          <w:t>Writers’ residencies</w:t>
        </w:r>
        <w:r w:rsidR="00125887">
          <w:rPr>
            <w:noProof/>
            <w:webHidden/>
          </w:rPr>
          <w:tab/>
        </w:r>
        <w:r w:rsidR="00125887">
          <w:rPr>
            <w:noProof/>
            <w:webHidden/>
          </w:rPr>
          <w:fldChar w:fldCharType="begin"/>
        </w:r>
        <w:r w:rsidR="00125887">
          <w:rPr>
            <w:noProof/>
            <w:webHidden/>
          </w:rPr>
          <w:instrText xml:space="preserve"> PAGEREF _Toc400616382 \h </w:instrText>
        </w:r>
        <w:r w:rsidR="00125887">
          <w:rPr>
            <w:noProof/>
            <w:webHidden/>
          </w:rPr>
        </w:r>
        <w:r w:rsidR="00125887">
          <w:rPr>
            <w:noProof/>
            <w:webHidden/>
          </w:rPr>
          <w:fldChar w:fldCharType="separate"/>
        </w:r>
        <w:r w:rsidR="00125887">
          <w:rPr>
            <w:noProof/>
            <w:webHidden/>
          </w:rPr>
          <w:t>32</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3" w:history="1">
        <w:r w:rsidR="00125887" w:rsidRPr="00187A8C">
          <w:rPr>
            <w:rStyle w:val="Hyperlink"/>
            <w:noProof/>
          </w:rPr>
          <w:t>Awards</w:t>
        </w:r>
        <w:r w:rsidR="00125887">
          <w:rPr>
            <w:noProof/>
            <w:webHidden/>
          </w:rPr>
          <w:tab/>
        </w:r>
        <w:r w:rsidR="00125887">
          <w:rPr>
            <w:noProof/>
            <w:webHidden/>
          </w:rPr>
          <w:fldChar w:fldCharType="begin"/>
        </w:r>
        <w:r w:rsidR="00125887">
          <w:rPr>
            <w:noProof/>
            <w:webHidden/>
          </w:rPr>
          <w:instrText xml:space="preserve"> PAGEREF _Toc400616383 \h </w:instrText>
        </w:r>
        <w:r w:rsidR="00125887">
          <w:rPr>
            <w:noProof/>
            <w:webHidden/>
          </w:rPr>
        </w:r>
        <w:r w:rsidR="00125887">
          <w:rPr>
            <w:noProof/>
            <w:webHidden/>
          </w:rPr>
          <w:fldChar w:fldCharType="separate"/>
        </w:r>
        <w:r w:rsidR="00125887">
          <w:rPr>
            <w:noProof/>
            <w:webHidden/>
          </w:rPr>
          <w:t>32</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4" w:history="1">
        <w:r w:rsidR="00125887" w:rsidRPr="00187A8C">
          <w:rPr>
            <w:rStyle w:val="Hyperlink"/>
            <w:noProof/>
          </w:rPr>
          <w:t>Literature festivals</w:t>
        </w:r>
        <w:r w:rsidR="00125887">
          <w:rPr>
            <w:noProof/>
            <w:webHidden/>
          </w:rPr>
          <w:tab/>
        </w:r>
        <w:r w:rsidR="00125887">
          <w:rPr>
            <w:noProof/>
            <w:webHidden/>
          </w:rPr>
          <w:fldChar w:fldCharType="begin"/>
        </w:r>
        <w:r w:rsidR="00125887">
          <w:rPr>
            <w:noProof/>
            <w:webHidden/>
          </w:rPr>
          <w:instrText xml:space="preserve"> PAGEREF _Toc400616384 \h </w:instrText>
        </w:r>
        <w:r w:rsidR="00125887">
          <w:rPr>
            <w:noProof/>
            <w:webHidden/>
          </w:rPr>
        </w:r>
        <w:r w:rsidR="00125887">
          <w:rPr>
            <w:noProof/>
            <w:webHidden/>
          </w:rPr>
          <w:fldChar w:fldCharType="separate"/>
        </w:r>
        <w:r w:rsidR="00125887">
          <w:rPr>
            <w:noProof/>
            <w:webHidden/>
          </w:rPr>
          <w:t>33</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5" w:history="1">
        <w:r w:rsidR="00125887" w:rsidRPr="00187A8C">
          <w:rPr>
            <w:rStyle w:val="Hyperlink"/>
            <w:noProof/>
          </w:rPr>
          <w:t>Training</w:t>
        </w:r>
        <w:r w:rsidR="00125887">
          <w:rPr>
            <w:noProof/>
            <w:webHidden/>
          </w:rPr>
          <w:tab/>
        </w:r>
        <w:r w:rsidR="00125887">
          <w:rPr>
            <w:noProof/>
            <w:webHidden/>
          </w:rPr>
          <w:fldChar w:fldCharType="begin"/>
        </w:r>
        <w:r w:rsidR="00125887">
          <w:rPr>
            <w:noProof/>
            <w:webHidden/>
          </w:rPr>
          <w:instrText xml:space="preserve"> PAGEREF _Toc400616385 \h </w:instrText>
        </w:r>
        <w:r w:rsidR="00125887">
          <w:rPr>
            <w:noProof/>
            <w:webHidden/>
          </w:rPr>
        </w:r>
        <w:r w:rsidR="00125887">
          <w:rPr>
            <w:noProof/>
            <w:webHidden/>
          </w:rPr>
          <w:fldChar w:fldCharType="separate"/>
        </w:r>
        <w:r w:rsidR="00125887">
          <w:rPr>
            <w:noProof/>
            <w:webHidden/>
          </w:rPr>
          <w:t>33</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6" w:history="1">
        <w:r w:rsidR="00125887" w:rsidRPr="00187A8C">
          <w:rPr>
            <w:rStyle w:val="Hyperlink"/>
            <w:noProof/>
          </w:rPr>
          <w:t>Service organisations</w:t>
        </w:r>
        <w:r w:rsidR="00125887">
          <w:rPr>
            <w:noProof/>
            <w:webHidden/>
          </w:rPr>
          <w:tab/>
        </w:r>
        <w:r w:rsidR="00125887">
          <w:rPr>
            <w:noProof/>
            <w:webHidden/>
          </w:rPr>
          <w:fldChar w:fldCharType="begin"/>
        </w:r>
        <w:r w:rsidR="00125887">
          <w:rPr>
            <w:noProof/>
            <w:webHidden/>
          </w:rPr>
          <w:instrText xml:space="preserve"> PAGEREF _Toc400616386 \h </w:instrText>
        </w:r>
        <w:r w:rsidR="00125887">
          <w:rPr>
            <w:noProof/>
            <w:webHidden/>
          </w:rPr>
        </w:r>
        <w:r w:rsidR="00125887">
          <w:rPr>
            <w:noProof/>
            <w:webHidden/>
          </w:rPr>
          <w:fldChar w:fldCharType="separate"/>
        </w:r>
        <w:r w:rsidR="00125887">
          <w:rPr>
            <w:noProof/>
            <w:webHidden/>
          </w:rPr>
          <w:t>33</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7" w:history="1">
        <w:r w:rsidR="00125887" w:rsidRPr="00187A8C">
          <w:rPr>
            <w:rStyle w:val="Hyperlink"/>
            <w:noProof/>
          </w:rPr>
          <w:t>New Zealand literature internationally</w:t>
        </w:r>
        <w:r w:rsidR="00125887">
          <w:rPr>
            <w:noProof/>
            <w:webHidden/>
          </w:rPr>
          <w:tab/>
        </w:r>
        <w:r w:rsidR="00125887">
          <w:rPr>
            <w:noProof/>
            <w:webHidden/>
          </w:rPr>
          <w:fldChar w:fldCharType="begin"/>
        </w:r>
        <w:r w:rsidR="00125887">
          <w:rPr>
            <w:noProof/>
            <w:webHidden/>
          </w:rPr>
          <w:instrText xml:space="preserve"> PAGEREF _Toc400616387 \h </w:instrText>
        </w:r>
        <w:r w:rsidR="00125887">
          <w:rPr>
            <w:noProof/>
            <w:webHidden/>
          </w:rPr>
        </w:r>
        <w:r w:rsidR="00125887">
          <w:rPr>
            <w:noProof/>
            <w:webHidden/>
          </w:rPr>
          <w:fldChar w:fldCharType="separate"/>
        </w:r>
        <w:r w:rsidR="00125887">
          <w:rPr>
            <w:noProof/>
            <w:webHidden/>
          </w:rPr>
          <w:t>34</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88" w:history="1">
        <w:r w:rsidR="00125887" w:rsidRPr="00187A8C">
          <w:rPr>
            <w:rStyle w:val="Hyperlink"/>
            <w:noProof/>
          </w:rPr>
          <w:t>Size of the literature sector</w:t>
        </w:r>
        <w:r w:rsidR="00125887">
          <w:rPr>
            <w:noProof/>
            <w:webHidden/>
          </w:rPr>
          <w:tab/>
        </w:r>
        <w:r w:rsidR="00125887">
          <w:rPr>
            <w:noProof/>
            <w:webHidden/>
          </w:rPr>
          <w:fldChar w:fldCharType="begin"/>
        </w:r>
        <w:r w:rsidR="00125887">
          <w:rPr>
            <w:noProof/>
            <w:webHidden/>
          </w:rPr>
          <w:instrText xml:space="preserve"> PAGEREF _Toc400616388 \h </w:instrText>
        </w:r>
        <w:r w:rsidR="00125887">
          <w:rPr>
            <w:noProof/>
            <w:webHidden/>
          </w:rPr>
        </w:r>
        <w:r w:rsidR="00125887">
          <w:rPr>
            <w:noProof/>
            <w:webHidden/>
          </w:rPr>
          <w:fldChar w:fldCharType="separate"/>
        </w:r>
        <w:r w:rsidR="00125887">
          <w:rPr>
            <w:noProof/>
            <w:webHidden/>
          </w:rPr>
          <w:t>34</w:t>
        </w:r>
        <w:r w:rsidR="00125887">
          <w:rPr>
            <w:noProof/>
            <w:webHidden/>
          </w:rPr>
          <w:fldChar w:fldCharType="end"/>
        </w:r>
      </w:hyperlink>
    </w:p>
    <w:p w:rsidR="00125887" w:rsidRDefault="00EC6095">
      <w:pPr>
        <w:pStyle w:val="TOC1"/>
        <w:rPr>
          <w:rFonts w:asciiTheme="minorHAnsi" w:eastAsiaTheme="minorEastAsia" w:hAnsiTheme="minorHAnsi" w:cstheme="minorBidi"/>
          <w:b w:val="0"/>
          <w:color w:val="auto"/>
          <w:szCs w:val="22"/>
          <w:lang w:eastAsia="en-NZ"/>
        </w:rPr>
      </w:pPr>
      <w:hyperlink w:anchor="_Toc400616389" w:history="1">
        <w:r w:rsidR="00125887" w:rsidRPr="00187A8C">
          <w:rPr>
            <w:rStyle w:val="Hyperlink"/>
          </w:rPr>
          <w:t>Appendix 2 Creative New Zealand’s support for literature</w:t>
        </w:r>
        <w:r w:rsidR="00125887">
          <w:rPr>
            <w:webHidden/>
          </w:rPr>
          <w:tab/>
        </w:r>
        <w:r w:rsidR="00125887">
          <w:rPr>
            <w:webHidden/>
          </w:rPr>
          <w:fldChar w:fldCharType="begin"/>
        </w:r>
        <w:r w:rsidR="00125887">
          <w:rPr>
            <w:webHidden/>
          </w:rPr>
          <w:instrText xml:space="preserve"> PAGEREF _Toc400616389 \h </w:instrText>
        </w:r>
        <w:r w:rsidR="00125887">
          <w:rPr>
            <w:webHidden/>
          </w:rPr>
        </w:r>
        <w:r w:rsidR="00125887">
          <w:rPr>
            <w:webHidden/>
          </w:rPr>
          <w:fldChar w:fldCharType="separate"/>
        </w:r>
        <w:r w:rsidR="00125887">
          <w:rPr>
            <w:webHidden/>
          </w:rPr>
          <w:t>36</w:t>
        </w:r>
        <w:r w:rsidR="00125887">
          <w:rPr>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0" w:history="1">
        <w:r w:rsidR="00125887" w:rsidRPr="00187A8C">
          <w:rPr>
            <w:rStyle w:val="Hyperlink"/>
            <w:noProof/>
          </w:rPr>
          <w:t>Funding provided</w:t>
        </w:r>
        <w:r w:rsidR="00125887">
          <w:rPr>
            <w:noProof/>
            <w:webHidden/>
          </w:rPr>
          <w:tab/>
        </w:r>
        <w:r w:rsidR="00125887">
          <w:rPr>
            <w:noProof/>
            <w:webHidden/>
          </w:rPr>
          <w:fldChar w:fldCharType="begin"/>
        </w:r>
        <w:r w:rsidR="00125887">
          <w:rPr>
            <w:noProof/>
            <w:webHidden/>
          </w:rPr>
          <w:instrText xml:space="preserve"> PAGEREF _Toc400616390 \h </w:instrText>
        </w:r>
        <w:r w:rsidR="00125887">
          <w:rPr>
            <w:noProof/>
            <w:webHidden/>
          </w:rPr>
        </w:r>
        <w:r w:rsidR="00125887">
          <w:rPr>
            <w:noProof/>
            <w:webHidden/>
          </w:rPr>
          <w:fldChar w:fldCharType="separate"/>
        </w:r>
        <w:r w:rsidR="00125887">
          <w:rPr>
            <w:noProof/>
            <w:webHidden/>
          </w:rPr>
          <w:t>36</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1" w:history="1">
        <w:r w:rsidR="00125887" w:rsidRPr="00187A8C">
          <w:rPr>
            <w:rStyle w:val="Hyperlink"/>
            <w:noProof/>
          </w:rPr>
          <w:t>Activities supported</w:t>
        </w:r>
        <w:r w:rsidR="00125887">
          <w:rPr>
            <w:noProof/>
            <w:webHidden/>
          </w:rPr>
          <w:tab/>
        </w:r>
        <w:r w:rsidR="00125887">
          <w:rPr>
            <w:noProof/>
            <w:webHidden/>
          </w:rPr>
          <w:fldChar w:fldCharType="begin"/>
        </w:r>
        <w:r w:rsidR="00125887">
          <w:rPr>
            <w:noProof/>
            <w:webHidden/>
          </w:rPr>
          <w:instrText xml:space="preserve"> PAGEREF _Toc400616391 \h </w:instrText>
        </w:r>
        <w:r w:rsidR="00125887">
          <w:rPr>
            <w:noProof/>
            <w:webHidden/>
          </w:rPr>
        </w:r>
        <w:r w:rsidR="00125887">
          <w:rPr>
            <w:noProof/>
            <w:webHidden/>
          </w:rPr>
          <w:fldChar w:fldCharType="separate"/>
        </w:r>
        <w:r w:rsidR="00125887">
          <w:rPr>
            <w:noProof/>
            <w:webHidden/>
          </w:rPr>
          <w:t>36</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2" w:history="1">
        <w:r w:rsidR="00125887" w:rsidRPr="00187A8C">
          <w:rPr>
            <w:rStyle w:val="Hyperlink"/>
            <w:noProof/>
          </w:rPr>
          <w:t>Our priorities for literature funding</w:t>
        </w:r>
        <w:r w:rsidR="00125887">
          <w:rPr>
            <w:noProof/>
            <w:webHidden/>
          </w:rPr>
          <w:tab/>
        </w:r>
        <w:r w:rsidR="00125887">
          <w:rPr>
            <w:noProof/>
            <w:webHidden/>
          </w:rPr>
          <w:fldChar w:fldCharType="begin"/>
        </w:r>
        <w:r w:rsidR="00125887">
          <w:rPr>
            <w:noProof/>
            <w:webHidden/>
          </w:rPr>
          <w:instrText xml:space="preserve"> PAGEREF _Toc400616392 \h </w:instrText>
        </w:r>
        <w:r w:rsidR="00125887">
          <w:rPr>
            <w:noProof/>
            <w:webHidden/>
          </w:rPr>
        </w:r>
        <w:r w:rsidR="00125887">
          <w:rPr>
            <w:noProof/>
            <w:webHidden/>
          </w:rPr>
          <w:fldChar w:fldCharType="separate"/>
        </w:r>
        <w:r w:rsidR="00125887">
          <w:rPr>
            <w:noProof/>
            <w:webHidden/>
          </w:rPr>
          <w:t>38</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3" w:history="1">
        <w:r w:rsidR="00125887" w:rsidRPr="00187A8C">
          <w:rPr>
            <w:rStyle w:val="Hyperlink"/>
            <w:noProof/>
          </w:rPr>
          <w:t>Our funding programmes</w:t>
        </w:r>
        <w:r w:rsidR="00125887">
          <w:rPr>
            <w:noProof/>
            <w:webHidden/>
          </w:rPr>
          <w:tab/>
        </w:r>
        <w:r w:rsidR="00125887">
          <w:rPr>
            <w:noProof/>
            <w:webHidden/>
          </w:rPr>
          <w:fldChar w:fldCharType="begin"/>
        </w:r>
        <w:r w:rsidR="00125887">
          <w:rPr>
            <w:noProof/>
            <w:webHidden/>
          </w:rPr>
          <w:instrText xml:space="preserve"> PAGEREF _Toc400616393 \h </w:instrText>
        </w:r>
        <w:r w:rsidR="00125887">
          <w:rPr>
            <w:noProof/>
            <w:webHidden/>
          </w:rPr>
        </w:r>
        <w:r w:rsidR="00125887">
          <w:rPr>
            <w:noProof/>
            <w:webHidden/>
          </w:rPr>
          <w:fldChar w:fldCharType="separate"/>
        </w:r>
        <w:r w:rsidR="00125887">
          <w:rPr>
            <w:noProof/>
            <w:webHidden/>
          </w:rPr>
          <w:t>38</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4" w:history="1">
        <w:r w:rsidR="00125887" w:rsidRPr="00187A8C">
          <w:rPr>
            <w:rStyle w:val="Hyperlink"/>
            <w:noProof/>
          </w:rPr>
          <w:t>Special opportunities</w:t>
        </w:r>
        <w:r w:rsidR="00125887">
          <w:rPr>
            <w:noProof/>
            <w:webHidden/>
          </w:rPr>
          <w:tab/>
        </w:r>
        <w:r w:rsidR="00125887">
          <w:rPr>
            <w:noProof/>
            <w:webHidden/>
          </w:rPr>
          <w:fldChar w:fldCharType="begin"/>
        </w:r>
        <w:r w:rsidR="00125887">
          <w:rPr>
            <w:noProof/>
            <w:webHidden/>
          </w:rPr>
          <w:instrText xml:space="preserve"> PAGEREF _Toc400616394 \h </w:instrText>
        </w:r>
        <w:r w:rsidR="00125887">
          <w:rPr>
            <w:noProof/>
            <w:webHidden/>
          </w:rPr>
        </w:r>
        <w:r w:rsidR="00125887">
          <w:rPr>
            <w:noProof/>
            <w:webHidden/>
          </w:rPr>
          <w:fldChar w:fldCharType="separate"/>
        </w:r>
        <w:r w:rsidR="00125887">
          <w:rPr>
            <w:noProof/>
            <w:webHidden/>
          </w:rPr>
          <w:t>40</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5" w:history="1">
        <w:r w:rsidR="00125887" w:rsidRPr="00187A8C">
          <w:rPr>
            <w:rStyle w:val="Hyperlink"/>
            <w:noProof/>
          </w:rPr>
          <w:t>International and capability-building initiatives</w:t>
        </w:r>
        <w:r w:rsidR="00125887">
          <w:rPr>
            <w:noProof/>
            <w:webHidden/>
          </w:rPr>
          <w:tab/>
        </w:r>
        <w:r w:rsidR="00125887">
          <w:rPr>
            <w:noProof/>
            <w:webHidden/>
          </w:rPr>
          <w:fldChar w:fldCharType="begin"/>
        </w:r>
        <w:r w:rsidR="00125887">
          <w:rPr>
            <w:noProof/>
            <w:webHidden/>
          </w:rPr>
          <w:instrText xml:space="preserve"> PAGEREF _Toc400616395 \h </w:instrText>
        </w:r>
        <w:r w:rsidR="00125887">
          <w:rPr>
            <w:noProof/>
            <w:webHidden/>
          </w:rPr>
        </w:r>
        <w:r w:rsidR="00125887">
          <w:rPr>
            <w:noProof/>
            <w:webHidden/>
          </w:rPr>
          <w:fldChar w:fldCharType="separate"/>
        </w:r>
        <w:r w:rsidR="00125887">
          <w:rPr>
            <w:noProof/>
            <w:webHidden/>
          </w:rPr>
          <w:t>41</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6" w:history="1">
        <w:r w:rsidR="00125887" w:rsidRPr="00187A8C">
          <w:rPr>
            <w:rStyle w:val="Hyperlink"/>
            <w:noProof/>
          </w:rPr>
          <w:t>Creative New Zealand funding trends 2003</w:t>
        </w:r>
        <w:r w:rsidR="00125887" w:rsidRPr="00187A8C">
          <w:rPr>
            <w:rStyle w:val="Hyperlink"/>
            <w:noProof/>
          </w:rPr>
          <w:sym w:font="Symbol" w:char="F02D"/>
        </w:r>
        <w:r w:rsidR="00125887" w:rsidRPr="00187A8C">
          <w:rPr>
            <w:rStyle w:val="Hyperlink"/>
            <w:noProof/>
          </w:rPr>
          <w:t>2014</w:t>
        </w:r>
        <w:r w:rsidR="00125887">
          <w:rPr>
            <w:noProof/>
            <w:webHidden/>
          </w:rPr>
          <w:tab/>
        </w:r>
        <w:r w:rsidR="00125887">
          <w:rPr>
            <w:noProof/>
            <w:webHidden/>
          </w:rPr>
          <w:fldChar w:fldCharType="begin"/>
        </w:r>
        <w:r w:rsidR="00125887">
          <w:rPr>
            <w:noProof/>
            <w:webHidden/>
          </w:rPr>
          <w:instrText xml:space="preserve"> PAGEREF _Toc400616396 \h </w:instrText>
        </w:r>
        <w:r w:rsidR="00125887">
          <w:rPr>
            <w:noProof/>
            <w:webHidden/>
          </w:rPr>
        </w:r>
        <w:r w:rsidR="00125887">
          <w:rPr>
            <w:noProof/>
            <w:webHidden/>
          </w:rPr>
          <w:fldChar w:fldCharType="separate"/>
        </w:r>
        <w:r w:rsidR="00125887">
          <w:rPr>
            <w:noProof/>
            <w:webHidden/>
          </w:rPr>
          <w:t>41</w:t>
        </w:r>
        <w:r w:rsidR="00125887">
          <w:rPr>
            <w:noProof/>
            <w:webHidden/>
          </w:rPr>
          <w:fldChar w:fldCharType="end"/>
        </w:r>
      </w:hyperlink>
    </w:p>
    <w:p w:rsidR="00125887" w:rsidRDefault="00EC6095">
      <w:pPr>
        <w:pStyle w:val="TOC1"/>
        <w:rPr>
          <w:rFonts w:asciiTheme="minorHAnsi" w:eastAsiaTheme="minorEastAsia" w:hAnsiTheme="minorHAnsi" w:cstheme="minorBidi"/>
          <w:b w:val="0"/>
          <w:color w:val="auto"/>
          <w:szCs w:val="22"/>
          <w:lang w:eastAsia="en-NZ"/>
        </w:rPr>
      </w:pPr>
      <w:hyperlink w:anchor="_Toc400616397" w:history="1">
        <w:r w:rsidR="00125887" w:rsidRPr="00187A8C">
          <w:rPr>
            <w:rStyle w:val="Hyperlink"/>
          </w:rPr>
          <w:t>Appendix 3  Summary of focus group discussions</w:t>
        </w:r>
        <w:r w:rsidR="00125887">
          <w:rPr>
            <w:webHidden/>
          </w:rPr>
          <w:tab/>
        </w:r>
        <w:r w:rsidR="00125887">
          <w:rPr>
            <w:webHidden/>
          </w:rPr>
          <w:fldChar w:fldCharType="begin"/>
        </w:r>
        <w:r w:rsidR="00125887">
          <w:rPr>
            <w:webHidden/>
          </w:rPr>
          <w:instrText xml:space="preserve"> PAGEREF _Toc400616397 \h </w:instrText>
        </w:r>
        <w:r w:rsidR="00125887">
          <w:rPr>
            <w:webHidden/>
          </w:rPr>
        </w:r>
        <w:r w:rsidR="00125887">
          <w:rPr>
            <w:webHidden/>
          </w:rPr>
          <w:fldChar w:fldCharType="separate"/>
        </w:r>
        <w:r w:rsidR="00125887">
          <w:rPr>
            <w:webHidden/>
          </w:rPr>
          <w:t>44</w:t>
        </w:r>
        <w:r w:rsidR="00125887">
          <w:rPr>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8" w:history="1">
        <w:r w:rsidR="00125887" w:rsidRPr="00187A8C">
          <w:rPr>
            <w:rStyle w:val="Hyperlink"/>
            <w:noProof/>
          </w:rPr>
          <w:t>Projects and activities that should be supported</w:t>
        </w:r>
        <w:r w:rsidR="00125887">
          <w:rPr>
            <w:noProof/>
            <w:webHidden/>
          </w:rPr>
          <w:tab/>
        </w:r>
        <w:r w:rsidR="00125887">
          <w:rPr>
            <w:noProof/>
            <w:webHidden/>
          </w:rPr>
          <w:fldChar w:fldCharType="begin"/>
        </w:r>
        <w:r w:rsidR="00125887">
          <w:rPr>
            <w:noProof/>
            <w:webHidden/>
          </w:rPr>
          <w:instrText xml:space="preserve"> PAGEREF _Toc400616398 \h </w:instrText>
        </w:r>
        <w:r w:rsidR="00125887">
          <w:rPr>
            <w:noProof/>
            <w:webHidden/>
          </w:rPr>
        </w:r>
        <w:r w:rsidR="00125887">
          <w:rPr>
            <w:noProof/>
            <w:webHidden/>
          </w:rPr>
          <w:fldChar w:fldCharType="separate"/>
        </w:r>
        <w:r w:rsidR="00125887">
          <w:rPr>
            <w:noProof/>
            <w:webHidden/>
          </w:rPr>
          <w:t>44</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399" w:history="1">
        <w:r w:rsidR="00125887" w:rsidRPr="00187A8C">
          <w:rPr>
            <w:rStyle w:val="Hyperlink"/>
            <w:noProof/>
          </w:rPr>
          <w:t>Other actions by Creative New Zealand</w:t>
        </w:r>
        <w:r w:rsidR="00125887">
          <w:rPr>
            <w:noProof/>
            <w:webHidden/>
          </w:rPr>
          <w:tab/>
        </w:r>
        <w:r w:rsidR="00125887">
          <w:rPr>
            <w:noProof/>
            <w:webHidden/>
          </w:rPr>
          <w:fldChar w:fldCharType="begin"/>
        </w:r>
        <w:r w:rsidR="00125887">
          <w:rPr>
            <w:noProof/>
            <w:webHidden/>
          </w:rPr>
          <w:instrText xml:space="preserve"> PAGEREF _Toc400616399 \h </w:instrText>
        </w:r>
        <w:r w:rsidR="00125887">
          <w:rPr>
            <w:noProof/>
            <w:webHidden/>
          </w:rPr>
        </w:r>
        <w:r w:rsidR="00125887">
          <w:rPr>
            <w:noProof/>
            <w:webHidden/>
          </w:rPr>
          <w:fldChar w:fldCharType="separate"/>
        </w:r>
        <w:r w:rsidR="00125887">
          <w:rPr>
            <w:noProof/>
            <w:webHidden/>
          </w:rPr>
          <w:t>44</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400" w:history="1">
        <w:r w:rsidR="00125887" w:rsidRPr="00187A8C">
          <w:rPr>
            <w:rStyle w:val="Hyperlink"/>
            <w:noProof/>
          </w:rPr>
          <w:t>Funding priorities</w:t>
        </w:r>
        <w:r w:rsidR="00125887">
          <w:rPr>
            <w:noProof/>
            <w:webHidden/>
          </w:rPr>
          <w:tab/>
        </w:r>
        <w:r w:rsidR="00125887">
          <w:rPr>
            <w:noProof/>
            <w:webHidden/>
          </w:rPr>
          <w:fldChar w:fldCharType="begin"/>
        </w:r>
        <w:r w:rsidR="00125887">
          <w:rPr>
            <w:noProof/>
            <w:webHidden/>
          </w:rPr>
          <w:instrText xml:space="preserve"> PAGEREF _Toc400616400 \h </w:instrText>
        </w:r>
        <w:r w:rsidR="00125887">
          <w:rPr>
            <w:noProof/>
            <w:webHidden/>
          </w:rPr>
        </w:r>
        <w:r w:rsidR="00125887">
          <w:rPr>
            <w:noProof/>
            <w:webHidden/>
          </w:rPr>
          <w:fldChar w:fldCharType="separate"/>
        </w:r>
        <w:r w:rsidR="00125887">
          <w:rPr>
            <w:noProof/>
            <w:webHidden/>
          </w:rPr>
          <w:t>45</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401" w:history="1">
        <w:r w:rsidR="00125887" w:rsidRPr="00187A8C">
          <w:rPr>
            <w:rStyle w:val="Hyperlink"/>
            <w:noProof/>
          </w:rPr>
          <w:t>Publishing and distribution</w:t>
        </w:r>
        <w:r w:rsidR="00125887">
          <w:rPr>
            <w:noProof/>
            <w:webHidden/>
          </w:rPr>
          <w:tab/>
        </w:r>
        <w:r w:rsidR="00125887">
          <w:rPr>
            <w:noProof/>
            <w:webHidden/>
          </w:rPr>
          <w:fldChar w:fldCharType="begin"/>
        </w:r>
        <w:r w:rsidR="00125887">
          <w:rPr>
            <w:noProof/>
            <w:webHidden/>
          </w:rPr>
          <w:instrText xml:space="preserve"> PAGEREF _Toc400616401 \h </w:instrText>
        </w:r>
        <w:r w:rsidR="00125887">
          <w:rPr>
            <w:noProof/>
            <w:webHidden/>
          </w:rPr>
        </w:r>
        <w:r w:rsidR="00125887">
          <w:rPr>
            <w:noProof/>
            <w:webHidden/>
          </w:rPr>
          <w:fldChar w:fldCharType="separate"/>
        </w:r>
        <w:r w:rsidR="00125887">
          <w:rPr>
            <w:noProof/>
            <w:webHidden/>
          </w:rPr>
          <w:t>45</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402" w:history="1">
        <w:r w:rsidR="00125887" w:rsidRPr="00187A8C">
          <w:rPr>
            <w:rStyle w:val="Hyperlink"/>
            <w:noProof/>
          </w:rPr>
          <w:t>Knowledge of literature-sector events, activities and organisations</w:t>
        </w:r>
        <w:r w:rsidR="00125887">
          <w:rPr>
            <w:noProof/>
            <w:webHidden/>
          </w:rPr>
          <w:tab/>
        </w:r>
        <w:r w:rsidR="00125887">
          <w:rPr>
            <w:noProof/>
            <w:webHidden/>
          </w:rPr>
          <w:fldChar w:fldCharType="begin"/>
        </w:r>
        <w:r w:rsidR="00125887">
          <w:rPr>
            <w:noProof/>
            <w:webHidden/>
          </w:rPr>
          <w:instrText xml:space="preserve"> PAGEREF _Toc400616402 \h </w:instrText>
        </w:r>
        <w:r w:rsidR="00125887">
          <w:rPr>
            <w:noProof/>
            <w:webHidden/>
          </w:rPr>
        </w:r>
        <w:r w:rsidR="00125887">
          <w:rPr>
            <w:noProof/>
            <w:webHidden/>
          </w:rPr>
          <w:fldChar w:fldCharType="separate"/>
        </w:r>
        <w:r w:rsidR="00125887">
          <w:rPr>
            <w:noProof/>
            <w:webHidden/>
          </w:rPr>
          <w:t>45</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403" w:history="1">
        <w:r w:rsidR="00125887" w:rsidRPr="00187A8C">
          <w:rPr>
            <w:rStyle w:val="Hyperlink"/>
            <w:noProof/>
          </w:rPr>
          <w:t>Key role under the Toi Tōtara Haemata investment programme</w:t>
        </w:r>
        <w:r w:rsidR="00125887">
          <w:rPr>
            <w:noProof/>
            <w:webHidden/>
          </w:rPr>
          <w:tab/>
        </w:r>
        <w:r w:rsidR="00125887">
          <w:rPr>
            <w:noProof/>
            <w:webHidden/>
          </w:rPr>
          <w:fldChar w:fldCharType="begin"/>
        </w:r>
        <w:r w:rsidR="00125887">
          <w:rPr>
            <w:noProof/>
            <w:webHidden/>
          </w:rPr>
          <w:instrText xml:space="preserve"> PAGEREF _Toc400616403 \h </w:instrText>
        </w:r>
        <w:r w:rsidR="00125887">
          <w:rPr>
            <w:noProof/>
            <w:webHidden/>
          </w:rPr>
        </w:r>
        <w:r w:rsidR="00125887">
          <w:rPr>
            <w:noProof/>
            <w:webHidden/>
          </w:rPr>
          <w:fldChar w:fldCharType="separate"/>
        </w:r>
        <w:r w:rsidR="00125887">
          <w:rPr>
            <w:noProof/>
            <w:webHidden/>
          </w:rPr>
          <w:t>46</w:t>
        </w:r>
        <w:r w:rsidR="00125887">
          <w:rPr>
            <w:noProof/>
            <w:webHidden/>
          </w:rPr>
          <w:fldChar w:fldCharType="end"/>
        </w:r>
      </w:hyperlink>
    </w:p>
    <w:p w:rsidR="00125887" w:rsidRDefault="00EC6095">
      <w:pPr>
        <w:pStyle w:val="TOC2"/>
        <w:rPr>
          <w:rFonts w:asciiTheme="minorHAnsi" w:eastAsiaTheme="minorEastAsia" w:hAnsiTheme="minorHAnsi" w:cstheme="minorBidi"/>
          <w:noProof/>
          <w:lang w:eastAsia="en-NZ"/>
        </w:rPr>
      </w:pPr>
      <w:hyperlink w:anchor="_Toc400616404" w:history="1">
        <w:r w:rsidR="00125887" w:rsidRPr="00187A8C">
          <w:rPr>
            <w:rStyle w:val="Hyperlink"/>
            <w:noProof/>
          </w:rPr>
          <w:t>Participants and structure</w:t>
        </w:r>
        <w:r w:rsidR="00125887">
          <w:rPr>
            <w:noProof/>
            <w:webHidden/>
          </w:rPr>
          <w:tab/>
        </w:r>
        <w:r w:rsidR="00125887">
          <w:rPr>
            <w:noProof/>
            <w:webHidden/>
          </w:rPr>
          <w:fldChar w:fldCharType="begin"/>
        </w:r>
        <w:r w:rsidR="00125887">
          <w:rPr>
            <w:noProof/>
            <w:webHidden/>
          </w:rPr>
          <w:instrText xml:space="preserve"> PAGEREF _Toc400616404 \h </w:instrText>
        </w:r>
        <w:r w:rsidR="00125887">
          <w:rPr>
            <w:noProof/>
            <w:webHidden/>
          </w:rPr>
        </w:r>
        <w:r w:rsidR="00125887">
          <w:rPr>
            <w:noProof/>
            <w:webHidden/>
          </w:rPr>
          <w:fldChar w:fldCharType="separate"/>
        </w:r>
        <w:r w:rsidR="00125887">
          <w:rPr>
            <w:noProof/>
            <w:webHidden/>
          </w:rPr>
          <w:t>46</w:t>
        </w:r>
        <w:r w:rsidR="00125887">
          <w:rPr>
            <w:noProof/>
            <w:webHidden/>
          </w:rPr>
          <w:fldChar w:fldCharType="end"/>
        </w:r>
      </w:hyperlink>
    </w:p>
    <w:p w:rsidR="00C7546B" w:rsidRPr="006A25A1" w:rsidRDefault="008F15EB" w:rsidP="00C7546B">
      <w:pPr>
        <w:pStyle w:val="TOC2"/>
      </w:pPr>
      <w:r w:rsidRPr="005A7D38">
        <w:rPr>
          <w:b/>
          <w:noProof/>
          <w:color w:val="943634"/>
          <w:szCs w:val="24"/>
        </w:rPr>
        <w:fldChar w:fldCharType="end"/>
      </w:r>
    </w:p>
    <w:p w:rsidR="00C7546B" w:rsidRPr="006A25A1" w:rsidRDefault="00C7546B" w:rsidP="00C7546B">
      <w:pPr>
        <w:pStyle w:val="Heading1"/>
        <w:sectPr w:rsidR="00C7546B" w:rsidRPr="006A25A1" w:rsidSect="00F05864">
          <w:pgSz w:w="11906" w:h="16838"/>
          <w:pgMar w:top="1418" w:right="720" w:bottom="720" w:left="720" w:header="709" w:footer="708" w:gutter="0"/>
          <w:cols w:space="708"/>
          <w:titlePg/>
          <w:docGrid w:linePitch="360"/>
        </w:sectPr>
      </w:pPr>
    </w:p>
    <w:p w:rsidR="00457B8C" w:rsidRPr="005A7D38" w:rsidRDefault="00457B8C" w:rsidP="00AB3CF2">
      <w:pPr>
        <w:pStyle w:val="Heading1"/>
      </w:pPr>
      <w:bookmarkStart w:id="6" w:name="_Toc400616352"/>
      <w:r w:rsidRPr="005A7D38">
        <w:lastRenderedPageBreak/>
        <w:t>1</w:t>
      </w:r>
      <w:r w:rsidRPr="005A7D38">
        <w:tab/>
      </w:r>
      <w:r w:rsidR="006755DA" w:rsidRPr="005A7D38">
        <w:t>About this review</w:t>
      </w:r>
      <w:bookmarkEnd w:id="6"/>
    </w:p>
    <w:p w:rsidR="00457B8C" w:rsidRPr="005A7D38" w:rsidRDefault="00457B8C" w:rsidP="00B95E0C">
      <w:pPr>
        <w:pStyle w:val="Heading1"/>
        <w:spacing w:before="600" w:after="120"/>
        <w:sectPr w:rsidR="00457B8C" w:rsidRPr="005A7D38" w:rsidSect="00AB3CF2">
          <w:footerReference w:type="default" r:id="rId10"/>
          <w:type w:val="continuous"/>
          <w:pgSz w:w="11906" w:h="16838"/>
          <w:pgMar w:top="1418" w:right="720" w:bottom="720" w:left="720" w:header="709" w:footer="340" w:gutter="0"/>
          <w:cols w:space="708"/>
          <w:docGrid w:linePitch="360"/>
        </w:sectPr>
      </w:pPr>
    </w:p>
    <w:p w:rsidR="002F4AF3" w:rsidRPr="005A7D38" w:rsidRDefault="002149D9" w:rsidP="002149D9">
      <w:pPr>
        <w:pStyle w:val="Introtext"/>
      </w:pPr>
      <w:r w:rsidRPr="005A7D38">
        <w:lastRenderedPageBreak/>
        <w:t xml:space="preserve">Creative New Zealand is undertaking rolling reviews of each area of </w:t>
      </w:r>
      <w:proofErr w:type="spellStart"/>
      <w:r w:rsidR="00BD72AD" w:rsidRPr="005A7D38">
        <w:t>artform</w:t>
      </w:r>
      <w:proofErr w:type="spellEnd"/>
      <w:r w:rsidRPr="005A7D38">
        <w:t xml:space="preserve"> practice. Between 2011 and 2014 we have completed reviews of </w:t>
      </w:r>
      <w:r w:rsidR="00E17DD3" w:rsidRPr="005A7D38">
        <w:t>media</w:t>
      </w:r>
      <w:r w:rsidR="007B5669" w:rsidRPr="005A7D38">
        <w:t xml:space="preserve"> arts, </w:t>
      </w:r>
      <w:r w:rsidRPr="005A7D38">
        <w:t xml:space="preserve">Māori arts, Pacific arts, </w:t>
      </w:r>
      <w:r w:rsidR="00E10A38" w:rsidRPr="005A7D38">
        <w:t>music,</w:t>
      </w:r>
      <w:r w:rsidR="007B5669" w:rsidRPr="005A7D38">
        <w:t xml:space="preserve"> dance</w:t>
      </w:r>
      <w:r w:rsidR="00103F44" w:rsidRPr="005A7D38">
        <w:t xml:space="preserve">, </w:t>
      </w:r>
      <w:r w:rsidR="00E10A38" w:rsidRPr="005A7D38">
        <w:t>visual arts and craft/object art. W</w:t>
      </w:r>
      <w:r w:rsidR="00103F44" w:rsidRPr="005A7D38">
        <w:t>e</w:t>
      </w:r>
      <w:r w:rsidR="00071028" w:rsidRPr="005A7D38">
        <w:t xml:space="preserve">’re </w:t>
      </w:r>
      <w:r w:rsidR="00103F44" w:rsidRPr="005A7D38">
        <w:t xml:space="preserve">now </w:t>
      </w:r>
      <w:r w:rsidR="00E10A38" w:rsidRPr="005A7D38">
        <w:t xml:space="preserve">reviewing our support for the creation, presentation </w:t>
      </w:r>
      <w:r w:rsidR="00F068C7" w:rsidRPr="005A7D38">
        <w:t xml:space="preserve">distribution </w:t>
      </w:r>
      <w:r w:rsidR="00E10A38" w:rsidRPr="005A7D38">
        <w:t>and promotion of high-quality</w:t>
      </w:r>
      <w:r w:rsidR="00274878" w:rsidRPr="005A7D38">
        <w:t xml:space="preserve"> </w:t>
      </w:r>
      <w:r w:rsidR="00E10A38" w:rsidRPr="005A7D38">
        <w:t>New Zealand literature</w:t>
      </w:r>
      <w:r w:rsidR="00B07856" w:rsidRPr="005A7D38">
        <w:t>.</w:t>
      </w:r>
    </w:p>
    <w:p w:rsidR="003E34CB" w:rsidRPr="005A7D38" w:rsidRDefault="00E10A38" w:rsidP="008F50FB">
      <w:r w:rsidRPr="005A7D38">
        <w:t>This draft report</w:t>
      </w:r>
      <w:r w:rsidR="004E49BF" w:rsidRPr="005A7D38">
        <w:t xml:space="preserve"> presents the results of our research </w:t>
      </w:r>
      <w:r w:rsidR="00E15E7C" w:rsidRPr="005A7D38">
        <w:t>and analysis</w:t>
      </w:r>
      <w:r w:rsidR="00EF2947" w:rsidRPr="005A7D38">
        <w:t xml:space="preserve"> </w:t>
      </w:r>
      <w:r w:rsidR="00071028" w:rsidRPr="005A7D38">
        <w:t>so far</w:t>
      </w:r>
      <w:r w:rsidR="003E34CB" w:rsidRPr="005A7D38">
        <w:t xml:space="preserve">, and includes a summary of </w:t>
      </w:r>
      <w:r w:rsidR="00071028" w:rsidRPr="005A7D38">
        <w:t xml:space="preserve">the discussions of </w:t>
      </w:r>
      <w:r w:rsidR="003E34CB" w:rsidRPr="005A7D38">
        <w:t xml:space="preserve">the literature review </w:t>
      </w:r>
      <w:r w:rsidRPr="005A7D38">
        <w:t>focus group</w:t>
      </w:r>
      <w:r w:rsidR="006C67CA">
        <w:t xml:space="preserve">, which met </w:t>
      </w:r>
      <w:r w:rsidR="00963F1A">
        <w:t xml:space="preserve">in </w:t>
      </w:r>
      <w:r w:rsidRPr="005A7D38">
        <w:t xml:space="preserve">September </w:t>
      </w:r>
      <w:r w:rsidR="004E49BF" w:rsidRPr="005A7D38">
        <w:t>2014</w:t>
      </w:r>
      <w:r w:rsidR="00071028" w:rsidRPr="005A7D38">
        <w:t>.</w:t>
      </w:r>
      <w:r w:rsidRPr="005A7D38">
        <w:t xml:space="preserve"> </w:t>
      </w:r>
    </w:p>
    <w:p w:rsidR="004E49BF" w:rsidRPr="005A7D38" w:rsidRDefault="00071028" w:rsidP="008F50FB">
      <w:r w:rsidRPr="005A7D38">
        <w:t xml:space="preserve">This </w:t>
      </w:r>
      <w:r w:rsidR="00E10A38" w:rsidRPr="005A7D38">
        <w:t xml:space="preserve">report </w:t>
      </w:r>
      <w:r w:rsidRPr="005A7D38">
        <w:t xml:space="preserve">also </w:t>
      </w:r>
      <w:r w:rsidR="00103F44" w:rsidRPr="005A7D38">
        <w:t>presents some proposals</w:t>
      </w:r>
      <w:r w:rsidR="003F0615" w:rsidRPr="005A7D38">
        <w:t xml:space="preserve"> </w:t>
      </w:r>
      <w:r w:rsidR="00EF2947" w:rsidRPr="005A7D38">
        <w:t xml:space="preserve">and options </w:t>
      </w:r>
      <w:r w:rsidR="003F0615" w:rsidRPr="005A7D38">
        <w:t>for change</w:t>
      </w:r>
      <w:r w:rsidR="00E10A38" w:rsidRPr="005A7D38">
        <w:t xml:space="preserve"> and </w:t>
      </w:r>
      <w:r w:rsidR="003E34CB" w:rsidRPr="005A7D38">
        <w:t xml:space="preserve">asks </w:t>
      </w:r>
      <w:r w:rsidR="004E49BF" w:rsidRPr="005A7D38">
        <w:t xml:space="preserve">specific questions </w:t>
      </w:r>
      <w:r w:rsidR="00103F44" w:rsidRPr="005A7D38">
        <w:t xml:space="preserve">to get </w:t>
      </w:r>
      <w:r w:rsidR="004E49BF" w:rsidRPr="005A7D38">
        <w:t xml:space="preserve">feedback </w:t>
      </w:r>
      <w:r w:rsidR="00E10A38" w:rsidRPr="005A7D38">
        <w:t xml:space="preserve">from the literature </w:t>
      </w:r>
      <w:r w:rsidR="004E7EC9" w:rsidRPr="005A7D38">
        <w:t xml:space="preserve">sector </w:t>
      </w:r>
      <w:r w:rsidR="004E49BF" w:rsidRPr="005A7D38">
        <w:t>(</w:t>
      </w:r>
      <w:r w:rsidR="0046705D">
        <w:t xml:space="preserve">for the questionnaire, </w:t>
      </w:r>
      <w:r w:rsidR="004E49BF" w:rsidRPr="005A7D38">
        <w:t>see page </w:t>
      </w:r>
      <w:r w:rsidR="0046705D">
        <w:fldChar w:fldCharType="begin"/>
      </w:r>
      <w:r w:rsidR="0046705D">
        <w:instrText xml:space="preserve"> PAGEREF _Ref400349664 \h </w:instrText>
      </w:r>
      <w:r w:rsidR="0046705D">
        <w:fldChar w:fldCharType="separate"/>
      </w:r>
      <w:r w:rsidR="00617525">
        <w:rPr>
          <w:noProof/>
        </w:rPr>
        <w:t>23</w:t>
      </w:r>
      <w:r w:rsidR="0046705D">
        <w:fldChar w:fldCharType="end"/>
      </w:r>
      <w:r w:rsidR="004E49BF" w:rsidRPr="005A7D38">
        <w:t>). We</w:t>
      </w:r>
      <w:r w:rsidRPr="005A7D38">
        <w:t xml:space="preserve">’ll </w:t>
      </w:r>
      <w:r w:rsidR="004E49BF" w:rsidRPr="005A7D38">
        <w:t>take that feedback into ac</w:t>
      </w:r>
      <w:r w:rsidR="00E10A38" w:rsidRPr="005A7D38">
        <w:t>count before</w:t>
      </w:r>
      <w:r w:rsidR="00274878" w:rsidRPr="005A7D38">
        <w:t xml:space="preserve"> </w:t>
      </w:r>
      <w:r w:rsidR="006C67CA">
        <w:t xml:space="preserve">we </w:t>
      </w:r>
      <w:r w:rsidR="00274878" w:rsidRPr="005A7D38">
        <w:t>develop a</w:t>
      </w:r>
      <w:r w:rsidR="00E10A38" w:rsidRPr="005A7D38">
        <w:t xml:space="preserve"> </w:t>
      </w:r>
      <w:r w:rsidR="00274878" w:rsidRPr="005A7D38">
        <w:t xml:space="preserve">report </w:t>
      </w:r>
      <w:r w:rsidR="006C67CA">
        <w:t xml:space="preserve">to present to </w:t>
      </w:r>
      <w:r w:rsidR="00E10A38" w:rsidRPr="005A7D38">
        <w:t>the Arts Council</w:t>
      </w:r>
      <w:r w:rsidR="0046705D">
        <w:t xml:space="preserve">, which will then </w:t>
      </w:r>
      <w:r w:rsidR="006C67CA">
        <w:t>make final decisions</w:t>
      </w:r>
      <w:r w:rsidR="0046705D">
        <w:t xml:space="preserve"> on the proposals included in the report</w:t>
      </w:r>
      <w:r w:rsidR="00274878" w:rsidRPr="005A7D38">
        <w:t>.</w:t>
      </w:r>
      <w:r w:rsidR="00E10A38" w:rsidRPr="005A7D38">
        <w:t xml:space="preserve"> </w:t>
      </w:r>
    </w:p>
    <w:p w:rsidR="002F4AF3" w:rsidRPr="005A7D38" w:rsidRDefault="002149D9" w:rsidP="002149D9">
      <w:pPr>
        <w:pStyle w:val="Heading2"/>
      </w:pPr>
      <w:bookmarkStart w:id="7" w:name="_Toc400616353"/>
      <w:r w:rsidRPr="005A7D38">
        <w:t>Purpose of this review</w:t>
      </w:r>
      <w:bookmarkEnd w:id="7"/>
    </w:p>
    <w:p w:rsidR="002149D9" w:rsidRPr="005A7D38" w:rsidRDefault="002149D9" w:rsidP="008F50FB">
      <w:r w:rsidRPr="005A7D38">
        <w:t>The purpose of the review is to identify</w:t>
      </w:r>
      <w:r w:rsidR="00FF3450" w:rsidRPr="005A7D38">
        <w:t>:</w:t>
      </w:r>
    </w:p>
    <w:p w:rsidR="002149D9" w:rsidRPr="005A7D38" w:rsidRDefault="003F0615" w:rsidP="008F50FB">
      <w:pPr>
        <w:pStyle w:val="Bullet"/>
      </w:pPr>
      <w:r w:rsidRPr="005A7D38">
        <w:t xml:space="preserve">what </w:t>
      </w:r>
      <w:r w:rsidR="002149D9" w:rsidRPr="005A7D38">
        <w:t xml:space="preserve">Creative New Zealand’s roles and responsibilities </w:t>
      </w:r>
      <w:r w:rsidRPr="005A7D38">
        <w:t xml:space="preserve">should be </w:t>
      </w:r>
      <w:r w:rsidR="002149D9" w:rsidRPr="005A7D38">
        <w:t xml:space="preserve">for </w:t>
      </w:r>
      <w:r w:rsidR="00274878" w:rsidRPr="005A7D38">
        <w:t>New Zealand literature</w:t>
      </w:r>
      <w:r w:rsidR="002149D9" w:rsidRPr="005A7D38">
        <w:t xml:space="preserve">, taking into account the support and </w:t>
      </w:r>
      <w:r w:rsidR="002149D9" w:rsidRPr="005A7D38">
        <w:lastRenderedPageBreak/>
        <w:t xml:space="preserve">infrastructure provided by local and central government </w:t>
      </w:r>
      <w:r w:rsidR="00E15E7C" w:rsidRPr="005A7D38">
        <w:t xml:space="preserve">and </w:t>
      </w:r>
      <w:r w:rsidR="002149D9" w:rsidRPr="005A7D38">
        <w:t>the private sector</w:t>
      </w:r>
    </w:p>
    <w:p w:rsidR="002149D9" w:rsidRPr="005A7D38" w:rsidRDefault="004E49BF" w:rsidP="008F50FB">
      <w:pPr>
        <w:pStyle w:val="Bullet"/>
      </w:pPr>
      <w:r w:rsidRPr="005A7D38">
        <w:t xml:space="preserve">what </w:t>
      </w:r>
      <w:r w:rsidR="00071028" w:rsidRPr="005A7D38">
        <w:t xml:space="preserve">our </w:t>
      </w:r>
      <w:r w:rsidR="007F6FC4" w:rsidRPr="005A7D38">
        <w:t xml:space="preserve">priorities </w:t>
      </w:r>
      <w:r w:rsidR="00274878" w:rsidRPr="005A7D38">
        <w:t xml:space="preserve">for New Zealand literature </w:t>
      </w:r>
      <w:r w:rsidR="007F6FC4" w:rsidRPr="005A7D38">
        <w:t xml:space="preserve">will be </w:t>
      </w:r>
      <w:r w:rsidR="008F68BC">
        <w:t xml:space="preserve">from </w:t>
      </w:r>
      <w:r w:rsidR="002149D9" w:rsidRPr="005A7D38">
        <w:t>2015 to 2019</w:t>
      </w:r>
    </w:p>
    <w:p w:rsidR="00274878" w:rsidRPr="005A7D38" w:rsidRDefault="002149D9" w:rsidP="008F50FB">
      <w:pPr>
        <w:pStyle w:val="Bullet"/>
      </w:pPr>
      <w:r w:rsidRPr="005A7D38">
        <w:t xml:space="preserve">the </w:t>
      </w:r>
      <w:r w:rsidR="00274878" w:rsidRPr="005A7D38">
        <w:t xml:space="preserve">key roles in the literature </w:t>
      </w:r>
      <w:r w:rsidRPr="005A7D38">
        <w:t>infrastructure</w:t>
      </w:r>
      <w:r w:rsidR="00274878" w:rsidRPr="005A7D38">
        <w:t xml:space="preserve"> </w:t>
      </w:r>
      <w:r w:rsidRPr="005A7D38">
        <w:t>that Creative New Zealand</w:t>
      </w:r>
      <w:r w:rsidR="004A148C" w:rsidRPr="005A7D38">
        <w:t xml:space="preserve"> </w:t>
      </w:r>
      <w:r w:rsidRPr="005A7D38">
        <w:t xml:space="preserve">will support through </w:t>
      </w:r>
      <w:r w:rsidR="00E57757" w:rsidRPr="005A7D38">
        <w:t xml:space="preserve">our </w:t>
      </w:r>
      <w:r w:rsidRPr="005A7D38">
        <w:t>Toi Tōtara Hae</w:t>
      </w:r>
      <w:r w:rsidR="00DC7161" w:rsidRPr="005A7D38">
        <w:t>mata (Arts Leadership) investment programme</w:t>
      </w:r>
      <w:r w:rsidR="00E57757" w:rsidRPr="005A7D38">
        <w:t xml:space="preserve"> </w:t>
      </w:r>
      <w:r w:rsidR="00274878" w:rsidRPr="005A7D38">
        <w:t>over the next five years</w:t>
      </w:r>
    </w:p>
    <w:p w:rsidR="002F4AF3" w:rsidRPr="005A7D38" w:rsidRDefault="002149D9" w:rsidP="008F50FB">
      <w:pPr>
        <w:pStyle w:val="Bullet"/>
      </w:pPr>
      <w:proofErr w:type="gramStart"/>
      <w:r w:rsidRPr="005A7D38">
        <w:t>how</w:t>
      </w:r>
      <w:proofErr w:type="gramEnd"/>
      <w:r w:rsidRPr="005A7D38">
        <w:t xml:space="preserve"> </w:t>
      </w:r>
      <w:r w:rsidR="007F6FC4" w:rsidRPr="005A7D38">
        <w:t>our various funding and capability programmes, special opportunities and initiatives will</w:t>
      </w:r>
      <w:r w:rsidR="00E57757" w:rsidRPr="005A7D38">
        <w:t xml:space="preserve"> </w:t>
      </w:r>
      <w:r w:rsidR="00274878" w:rsidRPr="005A7D38">
        <w:t xml:space="preserve">support the </w:t>
      </w:r>
      <w:r w:rsidR="00F068C7" w:rsidRPr="005A7D38">
        <w:t xml:space="preserve">creation, presentation, distribution </w:t>
      </w:r>
      <w:r w:rsidR="00274878" w:rsidRPr="005A7D38">
        <w:t>and promotion of high-quality New Zealand literature</w:t>
      </w:r>
      <w:r w:rsidRPr="005A7D38">
        <w:t xml:space="preserve"> over the next</w:t>
      </w:r>
      <w:r w:rsidR="004A148C" w:rsidRPr="005A7D38">
        <w:t xml:space="preserve"> </w:t>
      </w:r>
      <w:r w:rsidRPr="005A7D38">
        <w:t>five years.</w:t>
      </w:r>
    </w:p>
    <w:p w:rsidR="002149D9" w:rsidRPr="005A7D38" w:rsidRDefault="00E57757" w:rsidP="008F50FB">
      <w:r w:rsidRPr="005A7D38">
        <w:t xml:space="preserve">By </w:t>
      </w:r>
      <w:r w:rsidR="003F0615" w:rsidRPr="005A7D38">
        <w:t>‘</w:t>
      </w:r>
      <w:r w:rsidR="002149D9" w:rsidRPr="005A7D38">
        <w:t>infrastructure</w:t>
      </w:r>
      <w:r w:rsidR="003F0615" w:rsidRPr="005A7D38">
        <w:t>’</w:t>
      </w:r>
      <w:r w:rsidR="002149D9" w:rsidRPr="005A7D38">
        <w:t xml:space="preserve"> </w:t>
      </w:r>
      <w:r w:rsidRPr="005A7D38">
        <w:t xml:space="preserve">we mean </w:t>
      </w:r>
      <w:r w:rsidR="002149D9" w:rsidRPr="005A7D38">
        <w:t xml:space="preserve">all the elements that are necessary for groups and individuals to create, present, distribute and participate in </w:t>
      </w:r>
      <w:r w:rsidR="00DC7161" w:rsidRPr="005A7D38">
        <w:t>high-quality New Zealand literature</w:t>
      </w:r>
      <w:r w:rsidR="002149D9" w:rsidRPr="005A7D38">
        <w:t>.</w:t>
      </w:r>
    </w:p>
    <w:p w:rsidR="002149D9" w:rsidRPr="005A7D38" w:rsidRDefault="00454FA1" w:rsidP="008F50FB">
      <w:pPr>
        <w:pStyle w:val="Heading2"/>
      </w:pPr>
      <w:bookmarkStart w:id="8" w:name="_Toc400616354"/>
      <w:r w:rsidRPr="005A7D38">
        <w:t xml:space="preserve">The </w:t>
      </w:r>
      <w:r w:rsidR="006236F5" w:rsidRPr="005A7D38">
        <w:t xml:space="preserve">review </w:t>
      </w:r>
      <w:r w:rsidRPr="005A7D38">
        <w:t xml:space="preserve">process </w:t>
      </w:r>
      <w:r w:rsidR="00781A36" w:rsidRPr="005A7D38">
        <w:t>so far</w:t>
      </w:r>
      <w:bookmarkEnd w:id="8"/>
    </w:p>
    <w:p w:rsidR="002149D9" w:rsidRPr="005A7D38" w:rsidRDefault="00623063" w:rsidP="008F50FB">
      <w:r w:rsidRPr="005A7D38">
        <w:t xml:space="preserve">For this review we </w:t>
      </w:r>
      <w:r w:rsidR="002149D9" w:rsidRPr="005A7D38">
        <w:t xml:space="preserve">have collated information about our recent </w:t>
      </w:r>
      <w:r w:rsidR="004422A0" w:rsidRPr="005A7D38">
        <w:t xml:space="preserve">support </w:t>
      </w:r>
      <w:r w:rsidR="00071028" w:rsidRPr="005A7D38">
        <w:t xml:space="preserve">for </w:t>
      </w:r>
      <w:r w:rsidR="004422A0" w:rsidRPr="005A7D38">
        <w:t>New Zealand literature</w:t>
      </w:r>
      <w:r w:rsidR="00C80148" w:rsidRPr="005A7D38">
        <w:t>,</w:t>
      </w:r>
      <w:r w:rsidR="002149D9" w:rsidRPr="005A7D38">
        <w:t xml:space="preserve"> across all our programmes and initiatives. </w:t>
      </w:r>
      <w:r w:rsidR="00FA71AA" w:rsidRPr="005A7D38">
        <w:t xml:space="preserve">This background </w:t>
      </w:r>
      <w:r w:rsidR="006C67CA">
        <w:t xml:space="preserve">information </w:t>
      </w:r>
      <w:r w:rsidR="00DC7161" w:rsidRPr="005A7D38">
        <w:t>is summarised in Appendi</w:t>
      </w:r>
      <w:r w:rsidR="0046705D">
        <w:t>x</w:t>
      </w:r>
      <w:r w:rsidR="004A148C" w:rsidRPr="005A7D38">
        <w:t xml:space="preserve"> </w:t>
      </w:r>
      <w:r w:rsidR="0088669E" w:rsidRPr="005A7D38">
        <w:t xml:space="preserve">1 </w:t>
      </w:r>
      <w:r w:rsidR="00DC7161" w:rsidRPr="005A7D38">
        <w:t xml:space="preserve">and 2 </w:t>
      </w:r>
      <w:r w:rsidR="0088669E" w:rsidRPr="005A7D38">
        <w:t>of this report</w:t>
      </w:r>
      <w:r w:rsidR="00AA30EF">
        <w:t xml:space="preserve">. </w:t>
      </w:r>
    </w:p>
    <w:p w:rsidR="00AE6FA7" w:rsidRDefault="00FA71AA" w:rsidP="008F50FB">
      <w:r w:rsidRPr="005A7D38">
        <w:t xml:space="preserve">The background </w:t>
      </w:r>
      <w:r w:rsidR="006C67CA">
        <w:t xml:space="preserve">information </w:t>
      </w:r>
      <w:r w:rsidRPr="005A7D38">
        <w:t xml:space="preserve">was sent to members of a </w:t>
      </w:r>
      <w:r w:rsidR="004422A0" w:rsidRPr="005A7D38">
        <w:t>literature review focus group</w:t>
      </w:r>
      <w:r w:rsidR="00071028" w:rsidRPr="005A7D38">
        <w:t xml:space="preserve">, which </w:t>
      </w:r>
      <w:r w:rsidR="004422A0" w:rsidRPr="005A7D38">
        <w:lastRenderedPageBreak/>
        <w:t>met on 10</w:t>
      </w:r>
      <w:r w:rsidR="00071028" w:rsidRPr="005A7D38">
        <w:t> </w:t>
      </w:r>
      <w:r w:rsidR="004422A0" w:rsidRPr="005A7D38">
        <w:t>September</w:t>
      </w:r>
      <w:r w:rsidR="00071028" w:rsidRPr="005A7D38">
        <w:t xml:space="preserve">. The group was </w:t>
      </w:r>
      <w:r w:rsidRPr="005A7D38">
        <w:t xml:space="preserve">asked to </w:t>
      </w:r>
      <w:r w:rsidR="006C67CA" w:rsidRPr="005A7D38">
        <w:t xml:space="preserve">assess </w:t>
      </w:r>
      <w:r w:rsidRPr="005A7D38">
        <w:t xml:space="preserve">how Creative New Zealand can best </w:t>
      </w:r>
    </w:p>
    <w:p w:rsidR="002F4AF3" w:rsidRPr="005A7D38" w:rsidRDefault="00FA71AA" w:rsidP="00AE6FA7">
      <w:pPr>
        <w:spacing w:before="0"/>
      </w:pPr>
      <w:proofErr w:type="gramStart"/>
      <w:r w:rsidRPr="005A7D38">
        <w:t>support</w:t>
      </w:r>
      <w:proofErr w:type="gramEnd"/>
      <w:r w:rsidRPr="005A7D38">
        <w:t xml:space="preserve"> high-quality New Zealand literature over the next five years.</w:t>
      </w:r>
      <w:r w:rsidR="0038187E">
        <w:t xml:space="preserve"> </w:t>
      </w:r>
      <w:r w:rsidR="002149D9" w:rsidRPr="005A7D38">
        <w:t>A summary</w:t>
      </w:r>
      <w:r w:rsidR="004422A0" w:rsidRPr="005A7D38">
        <w:t xml:space="preserve"> of the </w:t>
      </w:r>
      <w:r w:rsidR="00071028" w:rsidRPr="005A7D38">
        <w:t xml:space="preserve">focus group’s </w:t>
      </w:r>
      <w:r w:rsidR="004422A0" w:rsidRPr="005A7D38">
        <w:t xml:space="preserve">discussions </w:t>
      </w:r>
      <w:r w:rsidR="00963F1A">
        <w:t xml:space="preserve">is provided </w:t>
      </w:r>
      <w:r w:rsidR="002149D9" w:rsidRPr="005A7D38">
        <w:t xml:space="preserve">in </w:t>
      </w:r>
      <w:r w:rsidR="002149D9" w:rsidRPr="006128AA">
        <w:t xml:space="preserve">Appendix </w:t>
      </w:r>
      <w:r w:rsidR="00DC7161" w:rsidRPr="006128AA">
        <w:t>3</w:t>
      </w:r>
      <w:r w:rsidR="006176DF" w:rsidRPr="006128AA">
        <w:t xml:space="preserve"> (see page</w:t>
      </w:r>
      <w:r w:rsidR="00084640">
        <w:t xml:space="preserve"> </w:t>
      </w:r>
      <w:r w:rsidR="00084640">
        <w:fldChar w:fldCharType="begin"/>
      </w:r>
      <w:r w:rsidR="00084640">
        <w:instrText xml:space="preserve"> PAGEREF _Ref400531920 \h </w:instrText>
      </w:r>
      <w:r w:rsidR="00084640">
        <w:fldChar w:fldCharType="separate"/>
      </w:r>
      <w:r w:rsidR="00617525">
        <w:rPr>
          <w:noProof/>
        </w:rPr>
        <w:t>44</w:t>
      </w:r>
      <w:r w:rsidR="00084640">
        <w:fldChar w:fldCharType="end"/>
      </w:r>
      <w:r w:rsidR="006176DF" w:rsidRPr="006128AA">
        <w:t>)</w:t>
      </w:r>
      <w:r w:rsidR="002149D9" w:rsidRPr="006128AA">
        <w:t>.</w:t>
      </w:r>
    </w:p>
    <w:p w:rsidR="002149D9" w:rsidRPr="005A7D38" w:rsidRDefault="002149D9" w:rsidP="008F50FB">
      <w:r w:rsidRPr="005A7D38">
        <w:t>Our research and analysis and the views of the focus group have inf</w:t>
      </w:r>
      <w:r w:rsidR="00CF2FDD" w:rsidRPr="005A7D38">
        <w:t>ormed</w:t>
      </w:r>
      <w:r w:rsidRPr="005A7D38">
        <w:t xml:space="preserve"> this </w:t>
      </w:r>
      <w:r w:rsidR="00101D04">
        <w:t xml:space="preserve">draft report </w:t>
      </w:r>
      <w:r w:rsidR="00C256B0" w:rsidRPr="005A7D38">
        <w:t>and the proposals included in it</w:t>
      </w:r>
      <w:r w:rsidRPr="005A7D38">
        <w:t>. We</w:t>
      </w:r>
      <w:r w:rsidR="00C256B0" w:rsidRPr="005A7D38">
        <w:t>’re</w:t>
      </w:r>
      <w:r w:rsidRPr="005A7D38">
        <w:t xml:space="preserve"> now seek</w:t>
      </w:r>
      <w:r w:rsidR="00C256B0" w:rsidRPr="005A7D38">
        <w:t>ing</w:t>
      </w:r>
      <w:r w:rsidR="00FA71AA" w:rsidRPr="005A7D38">
        <w:t xml:space="preserve"> the views of the wider literature community</w:t>
      </w:r>
      <w:r w:rsidR="00781A36" w:rsidRPr="005A7D38">
        <w:t xml:space="preserve"> by circulating this report</w:t>
      </w:r>
      <w:r w:rsidR="00101D04">
        <w:t xml:space="preserve"> and the </w:t>
      </w:r>
      <w:r w:rsidR="00781A36" w:rsidRPr="005A7D38">
        <w:t>specific questions</w:t>
      </w:r>
      <w:r w:rsidR="00FE032E" w:rsidRPr="005A7D38">
        <w:t xml:space="preserve"> </w:t>
      </w:r>
      <w:r w:rsidR="00101D04">
        <w:t>it asks</w:t>
      </w:r>
      <w:r w:rsidRPr="005A7D38">
        <w:t>. Your response</w:t>
      </w:r>
      <w:r w:rsidR="002C2571" w:rsidRPr="005A7D38">
        <w:t>s</w:t>
      </w:r>
      <w:r w:rsidRPr="005A7D38">
        <w:t xml:space="preserve"> to </w:t>
      </w:r>
      <w:r w:rsidR="00FE032E" w:rsidRPr="005A7D38">
        <w:t xml:space="preserve">those </w:t>
      </w:r>
      <w:r w:rsidRPr="005A7D38">
        <w:t>questions</w:t>
      </w:r>
      <w:r w:rsidR="00FE032E" w:rsidRPr="005A7D38">
        <w:t>,</w:t>
      </w:r>
      <w:r w:rsidRPr="005A7D38">
        <w:t xml:space="preserve"> and your views on how Creative New Zealand can </w:t>
      </w:r>
      <w:r w:rsidR="00FE032E" w:rsidRPr="005A7D38">
        <w:t xml:space="preserve">best </w:t>
      </w:r>
      <w:r w:rsidR="00FA71AA" w:rsidRPr="005A7D38">
        <w:t>support New Zealand literature</w:t>
      </w:r>
      <w:r w:rsidR="00FE032E" w:rsidRPr="005A7D38">
        <w:t>,</w:t>
      </w:r>
      <w:r w:rsidRPr="005A7D38">
        <w:t xml:space="preserve"> are critical to the success of this review.</w:t>
      </w:r>
    </w:p>
    <w:p w:rsidR="00FE032E" w:rsidRPr="005A7D38" w:rsidRDefault="003E34CB" w:rsidP="008F50FB">
      <w:r w:rsidRPr="005A7D38">
        <w:t>Our</w:t>
      </w:r>
      <w:r w:rsidR="00FE032E" w:rsidRPr="005A7D38">
        <w:t xml:space="preserve"> questions, and </w:t>
      </w:r>
      <w:r w:rsidR="001C35D0" w:rsidRPr="005A7D38">
        <w:t xml:space="preserve">information on </w:t>
      </w:r>
      <w:r w:rsidR="00FE032E" w:rsidRPr="005A7D38">
        <w:t xml:space="preserve">how </w:t>
      </w:r>
      <w:r w:rsidR="00EB0356" w:rsidRPr="005A7D38">
        <w:t xml:space="preserve">you can </w:t>
      </w:r>
      <w:r w:rsidR="00FE032E" w:rsidRPr="005A7D38">
        <w:t>respond</w:t>
      </w:r>
      <w:r w:rsidR="00EB0356" w:rsidRPr="005A7D38">
        <w:t xml:space="preserve"> to them</w:t>
      </w:r>
      <w:r w:rsidR="00FE032E" w:rsidRPr="005A7D38">
        <w:t xml:space="preserve">, </w:t>
      </w:r>
      <w:r w:rsidR="001C35D0" w:rsidRPr="005A7D38">
        <w:t xml:space="preserve">are set out from </w:t>
      </w:r>
      <w:r w:rsidR="00FE032E" w:rsidRPr="005A7D38">
        <w:t xml:space="preserve">page </w:t>
      </w:r>
      <w:r w:rsidR="0046705D">
        <w:fldChar w:fldCharType="begin"/>
      </w:r>
      <w:r w:rsidR="0046705D">
        <w:instrText xml:space="preserve"> PAGEREF _Ref400349664 \h </w:instrText>
      </w:r>
      <w:r w:rsidR="0046705D">
        <w:fldChar w:fldCharType="separate"/>
      </w:r>
      <w:r w:rsidR="00617525">
        <w:rPr>
          <w:noProof/>
        </w:rPr>
        <w:t>23</w:t>
      </w:r>
      <w:r w:rsidR="0046705D">
        <w:fldChar w:fldCharType="end"/>
      </w:r>
      <w:r w:rsidR="00FE032E" w:rsidRPr="005A7D38">
        <w:t xml:space="preserve"> of this report.</w:t>
      </w:r>
    </w:p>
    <w:p w:rsidR="002149D9" w:rsidRPr="005A7D38" w:rsidRDefault="00F14DA6" w:rsidP="00F14DA6">
      <w:pPr>
        <w:pStyle w:val="Heading2"/>
        <w:spacing w:before="0"/>
      </w:pPr>
      <w:r>
        <w:br w:type="column"/>
      </w:r>
      <w:bookmarkStart w:id="9" w:name="_Toc400616355"/>
      <w:r w:rsidR="00781A36" w:rsidRPr="005A7D38">
        <w:lastRenderedPageBreak/>
        <w:t>Next steps</w:t>
      </w:r>
      <w:bookmarkEnd w:id="9"/>
    </w:p>
    <w:p w:rsidR="00FE032E" w:rsidRPr="005A7D38" w:rsidRDefault="004A0396" w:rsidP="00511EC9">
      <w:r w:rsidRPr="005A7D38">
        <w:t>We</w:t>
      </w:r>
      <w:r w:rsidR="00101D04">
        <w:t xml:space="preserve">’ll </w:t>
      </w:r>
      <w:r w:rsidRPr="005A7D38">
        <w:t>carefully consider your responses</w:t>
      </w:r>
      <w:r w:rsidR="0046705D">
        <w:t xml:space="preserve"> to the questionnaire</w:t>
      </w:r>
      <w:r w:rsidR="001C6330" w:rsidRPr="005A7D38">
        <w:t>,</w:t>
      </w:r>
      <w:r w:rsidRPr="005A7D38">
        <w:t xml:space="preserve"> and they</w:t>
      </w:r>
      <w:r w:rsidR="00101D04">
        <w:t xml:space="preserve">’ll </w:t>
      </w:r>
      <w:r w:rsidRPr="005A7D38">
        <w:t xml:space="preserve">inform the </w:t>
      </w:r>
      <w:r w:rsidR="001C6330" w:rsidRPr="005A7D38">
        <w:t xml:space="preserve">recommendations that will be made </w:t>
      </w:r>
      <w:r w:rsidR="00FE032E" w:rsidRPr="005A7D38">
        <w:t xml:space="preserve">in a report to the Arts </w:t>
      </w:r>
      <w:r w:rsidR="002D61A7" w:rsidRPr="005A7D38">
        <w:t>Council of Creative New Zealand.</w:t>
      </w:r>
    </w:p>
    <w:p w:rsidR="002F4AF3" w:rsidRPr="005A7D38" w:rsidRDefault="0088669E" w:rsidP="00F14DA6">
      <w:r w:rsidRPr="005A7D38">
        <w:t>R</w:t>
      </w:r>
      <w:r w:rsidR="002149D9" w:rsidRPr="005A7D38">
        <w:t xml:space="preserve">ecommendations that are approved by the Arts Council will </w:t>
      </w:r>
      <w:r w:rsidR="00FA71AA" w:rsidRPr="005A7D38">
        <w:t>be implemented during 2015</w:t>
      </w:r>
      <w:r w:rsidR="002149D9" w:rsidRPr="005A7D38">
        <w:t>.</w:t>
      </w:r>
    </w:p>
    <w:p w:rsidR="00457B8C" w:rsidRPr="005A7D38" w:rsidRDefault="002149D9" w:rsidP="008F50FB">
      <w:r w:rsidRPr="005A7D38">
        <w:t xml:space="preserve">The current funding agreement </w:t>
      </w:r>
      <w:r w:rsidR="001C6330" w:rsidRPr="005A7D38">
        <w:t xml:space="preserve">for </w:t>
      </w:r>
      <w:r w:rsidR="003E34CB" w:rsidRPr="005A7D38">
        <w:t xml:space="preserve">the </w:t>
      </w:r>
      <w:r w:rsidR="001C6330" w:rsidRPr="005A7D38">
        <w:t>k</w:t>
      </w:r>
      <w:r w:rsidR="003E34CB" w:rsidRPr="005A7D38">
        <w:t>ey role</w:t>
      </w:r>
      <w:r w:rsidR="001C6330" w:rsidRPr="005A7D38">
        <w:t xml:space="preserve"> </w:t>
      </w:r>
      <w:r w:rsidRPr="005A7D38">
        <w:t xml:space="preserve">for </w:t>
      </w:r>
      <w:r w:rsidR="003E34CB" w:rsidRPr="005A7D38">
        <w:t>literature</w:t>
      </w:r>
      <w:r w:rsidRPr="005A7D38">
        <w:t xml:space="preserve"> under the Toi T</w:t>
      </w:r>
      <w:r w:rsidRPr="005A7D38">
        <w:rPr>
          <w:rFonts w:cs="Arial"/>
        </w:rPr>
        <w:t>ō</w:t>
      </w:r>
      <w:r w:rsidRPr="005A7D38">
        <w:t xml:space="preserve">tara Haemata </w:t>
      </w:r>
      <w:r w:rsidR="002C2571" w:rsidRPr="005A7D38">
        <w:t xml:space="preserve">investment programme </w:t>
      </w:r>
      <w:r w:rsidRPr="005A7D38">
        <w:t>will expire at the end of 2015.</w:t>
      </w:r>
      <w:r w:rsidR="004A148C" w:rsidRPr="005A7D38">
        <w:t xml:space="preserve"> </w:t>
      </w:r>
      <w:r w:rsidRPr="005A7D38">
        <w:t>Early in 2015 Cre</w:t>
      </w:r>
      <w:r w:rsidR="00E11FC1">
        <w:t>ative New Zealand will publish</w:t>
      </w:r>
      <w:r w:rsidRPr="005A7D38">
        <w:t xml:space="preserve"> a request for proposals from organisations</w:t>
      </w:r>
      <w:r w:rsidR="00FA71AA" w:rsidRPr="005A7D38">
        <w:t xml:space="preserve"> interested in filling any literature </w:t>
      </w:r>
      <w:r w:rsidRPr="005A7D38">
        <w:t xml:space="preserve">key roles agreed </w:t>
      </w:r>
      <w:r w:rsidR="00101D04">
        <w:t xml:space="preserve">on </w:t>
      </w:r>
      <w:r w:rsidRPr="005A7D38">
        <w:t xml:space="preserve">by </w:t>
      </w:r>
      <w:r w:rsidR="0088669E" w:rsidRPr="005A7D38">
        <w:t xml:space="preserve">the Arts </w:t>
      </w:r>
      <w:r w:rsidRPr="005A7D38">
        <w:t xml:space="preserve">Council. </w:t>
      </w:r>
      <w:r w:rsidR="00731585" w:rsidRPr="005A7D38">
        <w:t xml:space="preserve">Any </w:t>
      </w:r>
      <w:r w:rsidR="002D61A7" w:rsidRPr="005A7D38">
        <w:t>n</w:t>
      </w:r>
      <w:r w:rsidRPr="005A7D38">
        <w:t xml:space="preserve">ew funding agreements </w:t>
      </w:r>
      <w:r w:rsidR="00963F1A">
        <w:t xml:space="preserve">for </w:t>
      </w:r>
      <w:r w:rsidR="00963F1A" w:rsidRPr="005A7D38">
        <w:t>Toi T</w:t>
      </w:r>
      <w:r w:rsidR="00963F1A" w:rsidRPr="005A7D38">
        <w:rPr>
          <w:rFonts w:cs="Arial"/>
        </w:rPr>
        <w:t>ō</w:t>
      </w:r>
      <w:r w:rsidR="00963F1A" w:rsidRPr="005A7D38">
        <w:t>tara Haemata key role</w:t>
      </w:r>
      <w:r w:rsidR="00963F1A">
        <w:t>s</w:t>
      </w:r>
      <w:r w:rsidR="00963F1A" w:rsidRPr="005A7D38">
        <w:t xml:space="preserve"> </w:t>
      </w:r>
      <w:r w:rsidRPr="005A7D38">
        <w:t>will be offered from January 2016.</w:t>
      </w:r>
    </w:p>
    <w:p w:rsidR="00867A78" w:rsidRPr="005A7D38" w:rsidRDefault="00867A78" w:rsidP="00457B8C">
      <w:pPr>
        <w:pStyle w:val="Heading1"/>
        <w:sectPr w:rsidR="00867A78" w:rsidRPr="005A7D38" w:rsidSect="00D80638">
          <w:headerReference w:type="even" r:id="rId11"/>
          <w:headerReference w:type="default" r:id="rId12"/>
          <w:footerReference w:type="default" r:id="rId13"/>
          <w:headerReference w:type="first" r:id="rId14"/>
          <w:type w:val="continuous"/>
          <w:pgSz w:w="11906" w:h="16838"/>
          <w:pgMar w:top="1418" w:right="720" w:bottom="720" w:left="720" w:header="709" w:footer="340" w:gutter="0"/>
          <w:cols w:num="2" w:space="709"/>
          <w:docGrid w:linePitch="360"/>
        </w:sectPr>
      </w:pPr>
    </w:p>
    <w:p w:rsidR="00457B8C" w:rsidRPr="005A7D38" w:rsidRDefault="000F3C71" w:rsidP="008050A7">
      <w:pPr>
        <w:pStyle w:val="Heading1"/>
      </w:pPr>
      <w:bookmarkStart w:id="10" w:name="_Toc400616356"/>
      <w:r w:rsidRPr="005A7D38">
        <w:lastRenderedPageBreak/>
        <w:t>2</w:t>
      </w:r>
      <w:r w:rsidRPr="005A7D38">
        <w:tab/>
      </w:r>
      <w:r w:rsidR="0034375C" w:rsidRPr="005A7D38">
        <w:t>The context for the</w:t>
      </w:r>
      <w:r w:rsidR="00150E54" w:rsidRPr="005A7D38">
        <w:t xml:space="preserve"> review</w:t>
      </w:r>
      <w:bookmarkEnd w:id="10"/>
    </w:p>
    <w:p w:rsidR="00457B8C" w:rsidRPr="005A7D38" w:rsidRDefault="00457B8C" w:rsidP="00B95E0C">
      <w:pPr>
        <w:pStyle w:val="Heading1"/>
        <w:spacing w:before="600" w:after="120"/>
        <w:sectPr w:rsidR="00457B8C" w:rsidRPr="005A7D38" w:rsidSect="00D80638">
          <w:pgSz w:w="11906" w:h="16838"/>
          <w:pgMar w:top="1418" w:right="720" w:bottom="720" w:left="720" w:header="709" w:footer="340" w:gutter="0"/>
          <w:cols w:space="709"/>
          <w:docGrid w:linePitch="360"/>
        </w:sectPr>
      </w:pPr>
    </w:p>
    <w:p w:rsidR="00441424" w:rsidRPr="005A7D38" w:rsidRDefault="000F3C71" w:rsidP="009E3499">
      <w:pPr>
        <w:pStyle w:val="Introtext"/>
      </w:pPr>
      <w:r w:rsidRPr="005A7D38">
        <w:lastRenderedPageBreak/>
        <w:t xml:space="preserve">Creative New Zealand is established under the Arts Council of New Zealand Toi Aotearoa Act 2014. </w:t>
      </w:r>
      <w:r w:rsidR="0088669E" w:rsidRPr="005A7D38">
        <w:t xml:space="preserve">Our </w:t>
      </w:r>
      <w:r w:rsidRPr="005A7D38">
        <w:t>funding comes from the Government through Vote Arts, Culture and Heritage and the New Zealand Lottery Grants Board.</w:t>
      </w:r>
      <w:r w:rsidR="004A148C" w:rsidRPr="005A7D38">
        <w:t xml:space="preserve"> </w:t>
      </w:r>
    </w:p>
    <w:p w:rsidR="001E1649" w:rsidRPr="005A7D38" w:rsidRDefault="00441424" w:rsidP="008F50FB">
      <w:pPr>
        <w:pStyle w:val="Heading2"/>
      </w:pPr>
      <w:bookmarkStart w:id="11" w:name="_Toc400616357"/>
      <w:r w:rsidRPr="005A7D38">
        <w:t>Creat</w:t>
      </w:r>
      <w:r w:rsidR="001E1649" w:rsidRPr="005A7D38">
        <w:t>ive New Zealand</w:t>
      </w:r>
      <w:r w:rsidR="00A86D16" w:rsidRPr="005A7D38">
        <w:t xml:space="preserve">’s </w:t>
      </w:r>
      <w:r w:rsidR="000C2269">
        <w:t>purpose and vision</w:t>
      </w:r>
      <w:bookmarkEnd w:id="11"/>
    </w:p>
    <w:p w:rsidR="00441424" w:rsidRPr="005A7D38" w:rsidRDefault="001E1649" w:rsidP="008F50FB">
      <w:pPr>
        <w:rPr>
          <w:i/>
        </w:rPr>
      </w:pPr>
      <w:r w:rsidRPr="005A7D38">
        <w:t xml:space="preserve">The Arts Council of New Zealand Toi Aotearoa Act </w:t>
      </w:r>
      <w:r w:rsidR="00A86D16" w:rsidRPr="005A7D38">
        <w:t xml:space="preserve">2014 </w:t>
      </w:r>
      <w:r w:rsidRPr="005A7D38">
        <w:t xml:space="preserve">requires </w:t>
      </w:r>
      <w:r w:rsidR="000F3C71" w:rsidRPr="005A7D38">
        <w:t>Cre</w:t>
      </w:r>
      <w:r w:rsidRPr="005A7D38">
        <w:t>ative New Zealand</w:t>
      </w:r>
      <w:r w:rsidR="003E34CB" w:rsidRPr="005A7D38">
        <w:t xml:space="preserve"> </w:t>
      </w:r>
      <w:r w:rsidR="00A86D16" w:rsidRPr="005A7D38">
        <w:t>‘</w:t>
      </w:r>
      <w:r w:rsidR="000F3C71" w:rsidRPr="00AA30EF">
        <w:t>to encourage, promote and support the arts in New Zealand for the benefit of all New Zealanders</w:t>
      </w:r>
      <w:r w:rsidR="00A86D16" w:rsidRPr="005A7D38">
        <w:t>’</w:t>
      </w:r>
      <w:r w:rsidR="000F3C71" w:rsidRPr="00AA30EF">
        <w:t>.</w:t>
      </w:r>
      <w:bookmarkStart w:id="12" w:name="_Ref399417868"/>
    </w:p>
    <w:p w:rsidR="00016C17" w:rsidRDefault="00016C17" w:rsidP="008F50FB">
      <w:pPr>
        <w:rPr>
          <w:bCs/>
          <w:iCs/>
        </w:rPr>
      </w:pPr>
      <w:r>
        <w:rPr>
          <w:bCs/>
          <w:iCs/>
        </w:rPr>
        <w:t xml:space="preserve">The purpose and vision we’ve identified for our organisation reflect that statutory role. </w:t>
      </w:r>
    </w:p>
    <w:p w:rsidR="00CF2FDD" w:rsidRPr="005A7D38" w:rsidRDefault="00CF2FDD" w:rsidP="008F50FB">
      <w:pPr>
        <w:rPr>
          <w:bCs/>
          <w:iCs/>
        </w:rPr>
      </w:pPr>
      <w:r w:rsidRPr="005A7D38">
        <w:rPr>
          <w:bCs/>
          <w:iCs/>
        </w:rPr>
        <w:t xml:space="preserve">The purpose statement in our 2013 Strategic Plan </w:t>
      </w:r>
      <w:r w:rsidR="00101D04">
        <w:rPr>
          <w:bCs/>
          <w:iCs/>
        </w:rPr>
        <w:t xml:space="preserve">says </w:t>
      </w:r>
      <w:r w:rsidRPr="005A7D38">
        <w:rPr>
          <w:bCs/>
          <w:iCs/>
        </w:rPr>
        <w:t xml:space="preserve">that </w:t>
      </w:r>
      <w:r w:rsidR="00101D04">
        <w:rPr>
          <w:bCs/>
          <w:iCs/>
        </w:rPr>
        <w:t>‘</w:t>
      </w:r>
      <w:r w:rsidRPr="005A7D38">
        <w:rPr>
          <w:bCs/>
          <w:iCs/>
        </w:rPr>
        <w:t>Creative New Zealand is the national arts development agency developing, investing in and advocating for the arts</w:t>
      </w:r>
      <w:r w:rsidR="00101D04">
        <w:rPr>
          <w:bCs/>
          <w:iCs/>
        </w:rPr>
        <w:t>’</w:t>
      </w:r>
      <w:r w:rsidRPr="005A7D38">
        <w:rPr>
          <w:bCs/>
          <w:iCs/>
        </w:rPr>
        <w:t xml:space="preserve">. </w:t>
      </w:r>
    </w:p>
    <w:p w:rsidR="00CF2FDD" w:rsidRPr="005A7D38" w:rsidRDefault="00CF2FDD" w:rsidP="008F50FB">
      <w:r w:rsidRPr="005A7D38">
        <w:t xml:space="preserve">By ‘arts development’ we mean not just </w:t>
      </w:r>
      <w:r w:rsidR="00A321FF">
        <w:t xml:space="preserve">the </w:t>
      </w:r>
      <w:r w:rsidRPr="005A7D38">
        <w:t xml:space="preserve">funding </w:t>
      </w:r>
      <w:r w:rsidR="00A321FF">
        <w:t xml:space="preserve">of </w:t>
      </w:r>
      <w:r w:rsidRPr="005A7D38">
        <w:t xml:space="preserve">artists </w:t>
      </w:r>
      <w:r w:rsidR="00441424" w:rsidRPr="005A7D38">
        <w:t>and arts organisations, but also</w:t>
      </w:r>
      <w:r w:rsidRPr="005A7D38">
        <w:t xml:space="preserve"> </w:t>
      </w:r>
      <w:r w:rsidR="00963F1A" w:rsidRPr="005A7D38">
        <w:t>support</w:t>
      </w:r>
      <w:r w:rsidR="00963F1A">
        <w:t xml:space="preserve"> for </w:t>
      </w:r>
      <w:r w:rsidRPr="005A7D38">
        <w:t xml:space="preserve">their professional </w:t>
      </w:r>
      <w:r w:rsidR="00441424" w:rsidRPr="005A7D38">
        <w:t>and artistic development</w:t>
      </w:r>
      <w:r w:rsidR="00963F1A">
        <w:t>,</w:t>
      </w:r>
      <w:r w:rsidR="00441424" w:rsidRPr="005A7D38">
        <w:t xml:space="preserve"> </w:t>
      </w:r>
      <w:r w:rsidR="00016C17">
        <w:t xml:space="preserve">as well as </w:t>
      </w:r>
      <w:r w:rsidR="00441424" w:rsidRPr="005A7D38">
        <w:t>co</w:t>
      </w:r>
      <w:r w:rsidRPr="005A7D38">
        <w:t>ntributing to the ongoin</w:t>
      </w:r>
      <w:r w:rsidR="00441424" w:rsidRPr="005A7D38">
        <w:t>g capability, resilience and vi</w:t>
      </w:r>
      <w:r w:rsidRPr="005A7D38">
        <w:t>tality of the arts sector.</w:t>
      </w:r>
    </w:p>
    <w:p w:rsidR="00016C17" w:rsidRPr="005A7D38" w:rsidRDefault="00F14DA6" w:rsidP="00F14DA6">
      <w:pPr>
        <w:spacing w:before="0"/>
      </w:pPr>
      <w:r>
        <w:br w:type="column"/>
      </w:r>
      <w:r w:rsidR="00016C17" w:rsidRPr="005A7D38">
        <w:lastRenderedPageBreak/>
        <w:t xml:space="preserve">Our vision is: </w:t>
      </w:r>
      <w:r w:rsidR="00016C17" w:rsidRPr="00286F46">
        <w:rPr>
          <w:i/>
        </w:rPr>
        <w:t>‘</w:t>
      </w:r>
      <w:r w:rsidR="00016C17" w:rsidRPr="008F50FB">
        <w:rPr>
          <w:i/>
        </w:rPr>
        <w:t>Dynamic and resilient arts valued in Aotearoa and internationally.</w:t>
      </w:r>
      <w:r w:rsidR="00016C17">
        <w:rPr>
          <w:i/>
        </w:rPr>
        <w:t>’</w:t>
      </w:r>
    </w:p>
    <w:p w:rsidR="00CF2FDD" w:rsidRPr="005A7D38" w:rsidRDefault="00441424" w:rsidP="00F14DA6">
      <w:r w:rsidRPr="005A7D38">
        <w:t>We achieve our purpose through supporting</w:t>
      </w:r>
      <w:r w:rsidR="00795E24" w:rsidRPr="005A7D38">
        <w:t>:</w:t>
      </w:r>
    </w:p>
    <w:p w:rsidR="00441424" w:rsidRPr="005A7D38" w:rsidRDefault="00441424" w:rsidP="008F50FB">
      <w:pPr>
        <w:pStyle w:val="Bullet"/>
      </w:pPr>
      <w:r w:rsidRPr="005A7D38">
        <w:t>the creation and presentation of high</w:t>
      </w:r>
      <w:r w:rsidR="00A321FF">
        <w:t>-</w:t>
      </w:r>
      <w:r w:rsidRPr="005A7D38">
        <w:t>quality and innovative art</w:t>
      </w:r>
    </w:p>
    <w:p w:rsidR="00441424" w:rsidRPr="005A7D38" w:rsidRDefault="00441424" w:rsidP="008F50FB">
      <w:pPr>
        <w:pStyle w:val="Bullet"/>
      </w:pPr>
      <w:r w:rsidRPr="005A7D38">
        <w:t xml:space="preserve">the careers and work of individuals artists and arts practitioners </w:t>
      </w:r>
    </w:p>
    <w:p w:rsidR="00441424" w:rsidRPr="005A7D38" w:rsidRDefault="00441424" w:rsidP="008F50FB">
      <w:pPr>
        <w:pStyle w:val="Bullet"/>
      </w:pPr>
      <w:proofErr w:type="gramStart"/>
      <w:r w:rsidRPr="005A7D38">
        <w:t>the</w:t>
      </w:r>
      <w:proofErr w:type="gramEnd"/>
      <w:r w:rsidRPr="005A7D38">
        <w:t xml:space="preserve"> growth and strengthening of New Zealand’s arts infrastructure, arts communities and audiences</w:t>
      </w:r>
      <w:r w:rsidR="00795E24" w:rsidRPr="005A7D38">
        <w:t>.</w:t>
      </w:r>
    </w:p>
    <w:p w:rsidR="00441424" w:rsidRPr="005A7D38" w:rsidRDefault="00016C17" w:rsidP="00016C17">
      <w:r>
        <w:t xml:space="preserve">We </w:t>
      </w:r>
      <w:r w:rsidR="00441424" w:rsidRPr="005A7D38">
        <w:t>currently support artists, projects, groups and organisa</w:t>
      </w:r>
      <w:r w:rsidR="001E1649" w:rsidRPr="005A7D38">
        <w:t xml:space="preserve">tions across </w:t>
      </w:r>
      <w:r w:rsidR="00795E24" w:rsidRPr="005A7D38">
        <w:t xml:space="preserve">Māori </w:t>
      </w:r>
      <w:r w:rsidR="00441424" w:rsidRPr="005A7D38">
        <w:t>arts, Pacific arts, literature, visual arts, craft/object art, theatre, dance, music, multi</w:t>
      </w:r>
      <w:r w:rsidR="00795E24" w:rsidRPr="005A7D38">
        <w:t>-</w:t>
      </w:r>
      <w:r w:rsidR="00441424" w:rsidRPr="005A7D38">
        <w:t xml:space="preserve">disciplinary arts, inter-arts and community arts. </w:t>
      </w:r>
    </w:p>
    <w:p w:rsidR="001908C4" w:rsidRPr="005A7D38" w:rsidRDefault="00016C17" w:rsidP="008F50FB">
      <w:pPr>
        <w:pStyle w:val="Heading2"/>
      </w:pPr>
      <w:bookmarkStart w:id="13" w:name="_Toc400616358"/>
      <w:r>
        <w:t>The l</w:t>
      </w:r>
      <w:r w:rsidR="000C2269">
        <w:t xml:space="preserve">ong-term </w:t>
      </w:r>
      <w:r w:rsidR="000C2269" w:rsidRPr="005A7D38">
        <w:t>outcomes</w:t>
      </w:r>
      <w:r w:rsidR="000C2269">
        <w:t xml:space="preserve"> we want to achieve</w:t>
      </w:r>
      <w:bookmarkEnd w:id="13"/>
    </w:p>
    <w:p w:rsidR="001908C4" w:rsidRPr="005A7D38" w:rsidRDefault="001908C4" w:rsidP="00AA30EF">
      <w:r w:rsidRPr="005A7D38">
        <w:t xml:space="preserve">Creative New Zealand has </w:t>
      </w:r>
      <w:r w:rsidR="00795E24" w:rsidRPr="005A7D38">
        <w:t xml:space="preserve">specified </w:t>
      </w:r>
      <w:r w:rsidRPr="005A7D38">
        <w:t xml:space="preserve">four </w:t>
      </w:r>
      <w:r w:rsidR="00016C17">
        <w:t>‘</w:t>
      </w:r>
      <w:r w:rsidR="000C2269">
        <w:t xml:space="preserve">strategic </w:t>
      </w:r>
      <w:r w:rsidRPr="005A7D38">
        <w:t>outcomes</w:t>
      </w:r>
      <w:r w:rsidR="00016C17">
        <w:t>’</w:t>
      </w:r>
      <w:r w:rsidRPr="005A7D38">
        <w:t xml:space="preserve"> that describe the long-term effects on New Zealand arts that we </w:t>
      </w:r>
      <w:r w:rsidR="000C2269">
        <w:t xml:space="preserve">aim </w:t>
      </w:r>
      <w:r w:rsidRPr="005A7D38">
        <w:t>to contribute to</w:t>
      </w:r>
      <w:r w:rsidR="00795E24" w:rsidRPr="005A7D38">
        <w:t>:</w:t>
      </w:r>
    </w:p>
    <w:p w:rsidR="001908C4" w:rsidRPr="005A7D38" w:rsidRDefault="001908C4" w:rsidP="008F50FB">
      <w:pPr>
        <w:rPr>
          <w:rFonts w:eastAsia="Times New Roman"/>
          <w:bCs/>
          <w:i/>
          <w:color w:val="943634"/>
          <w:sz w:val="23"/>
          <w:szCs w:val="28"/>
        </w:rPr>
      </w:pPr>
      <w:bookmarkStart w:id="14" w:name="_Toc380405481"/>
      <w:r w:rsidRPr="0077585B">
        <w:rPr>
          <w:rStyle w:val="Bulletheadwords"/>
        </w:rPr>
        <w:t>Outcome 1: New Zealanders participate in the arts</w:t>
      </w:r>
      <w:bookmarkEnd w:id="14"/>
      <w:r w:rsidR="0077585B">
        <w:t xml:space="preserve"> </w:t>
      </w:r>
      <w:r w:rsidR="0077585B">
        <w:sym w:font="Symbol" w:char="F02D"/>
      </w:r>
      <w:r w:rsidR="0077585B">
        <w:t xml:space="preserve"> </w:t>
      </w:r>
      <w:proofErr w:type="gramStart"/>
      <w:r w:rsidRPr="005A7D38">
        <w:t>By</w:t>
      </w:r>
      <w:proofErr w:type="gramEnd"/>
      <w:r w:rsidRPr="005A7D38">
        <w:t xml:space="preserve"> </w:t>
      </w:r>
      <w:r w:rsidR="0040469A">
        <w:t>‘</w:t>
      </w:r>
      <w:r w:rsidRPr="005A7D38">
        <w:t>participate</w:t>
      </w:r>
      <w:r w:rsidR="0040469A">
        <w:t>’</w:t>
      </w:r>
      <w:r w:rsidRPr="005A7D38">
        <w:t xml:space="preserve">, we mean the direct involvement of individuals, groups and/or communities in making or presenting art. This includes opportunities to: </w:t>
      </w:r>
    </w:p>
    <w:p w:rsidR="001908C4" w:rsidRPr="005A7D38" w:rsidRDefault="001908C4" w:rsidP="008F50FB">
      <w:pPr>
        <w:pStyle w:val="Bullet"/>
      </w:pPr>
      <w:r w:rsidRPr="005A7D38">
        <w:lastRenderedPageBreak/>
        <w:t>celebrate, practise and transmit</w:t>
      </w:r>
      <w:r w:rsidR="0038187E">
        <w:t xml:space="preserve"> </w:t>
      </w:r>
      <w:r w:rsidRPr="005A7D38">
        <w:t>their diverse artistic traditions and cultural heritage</w:t>
      </w:r>
    </w:p>
    <w:p w:rsidR="001908C4" w:rsidRPr="005A7D38" w:rsidRDefault="001908C4" w:rsidP="008F50FB">
      <w:pPr>
        <w:pStyle w:val="Bullet"/>
      </w:pPr>
      <w:proofErr w:type="gramStart"/>
      <w:r w:rsidRPr="005A7D38">
        <w:t>develop</w:t>
      </w:r>
      <w:proofErr w:type="gramEnd"/>
      <w:r w:rsidRPr="005A7D38">
        <w:t xml:space="preserve"> links between communities that improve cross-cultural understanding.</w:t>
      </w:r>
    </w:p>
    <w:p w:rsidR="001908C4" w:rsidRPr="005A7D38" w:rsidRDefault="001908C4" w:rsidP="00F14DA6">
      <w:pPr>
        <w:rPr>
          <w:rFonts w:eastAsia="Times New Roman"/>
          <w:bCs/>
          <w:i/>
          <w:color w:val="943634"/>
          <w:sz w:val="23"/>
          <w:szCs w:val="28"/>
        </w:rPr>
      </w:pPr>
      <w:bookmarkStart w:id="15" w:name="_Toc380405482"/>
      <w:r w:rsidRPr="0077585B">
        <w:rPr>
          <w:rStyle w:val="Bulletheadwords"/>
        </w:rPr>
        <w:t>Outcome 2: High-quality New Zealand art is developed</w:t>
      </w:r>
      <w:bookmarkEnd w:id="15"/>
      <w:r w:rsidRPr="005A7D38">
        <w:t xml:space="preserve"> </w:t>
      </w:r>
      <w:r w:rsidR="0077585B">
        <w:sym w:font="Symbol" w:char="F02D"/>
      </w:r>
      <w:r w:rsidR="0077585B">
        <w:t xml:space="preserve"> </w:t>
      </w:r>
      <w:r w:rsidRPr="005A7D38">
        <w:t>Creative New Zealand seeks to ensure that artists, arts practitioners and arts organisations have the opportunity to fulfil their potential by:</w:t>
      </w:r>
    </w:p>
    <w:p w:rsidR="001908C4" w:rsidRPr="005A7D38" w:rsidRDefault="001908C4" w:rsidP="008F50FB">
      <w:pPr>
        <w:pStyle w:val="Bullet"/>
      </w:pPr>
      <w:r w:rsidRPr="005A7D38">
        <w:t xml:space="preserve">continually developing their </w:t>
      </w:r>
      <w:proofErr w:type="spellStart"/>
      <w:r w:rsidRPr="005A7D38">
        <w:t>artforms</w:t>
      </w:r>
      <w:proofErr w:type="spellEnd"/>
      <w:r w:rsidRPr="005A7D38">
        <w:t xml:space="preserve">, the quality of their work, and their artistic skills and capabilities, and </w:t>
      </w:r>
    </w:p>
    <w:p w:rsidR="001908C4" w:rsidRPr="005A7D38" w:rsidRDefault="001908C4" w:rsidP="008F50FB">
      <w:pPr>
        <w:pStyle w:val="Bullet"/>
      </w:pPr>
      <w:proofErr w:type="gramStart"/>
      <w:r w:rsidRPr="005A7D38">
        <w:t>having</w:t>
      </w:r>
      <w:proofErr w:type="gramEnd"/>
      <w:r w:rsidRPr="005A7D38">
        <w:t xml:space="preserve"> opportunities to experiment, be innovative, and take risks.</w:t>
      </w:r>
    </w:p>
    <w:p w:rsidR="001908C4" w:rsidRPr="005A7D38" w:rsidRDefault="001908C4" w:rsidP="0077585B">
      <w:bookmarkStart w:id="16" w:name="_Toc380405483"/>
      <w:r w:rsidRPr="0077585B">
        <w:rPr>
          <w:rStyle w:val="Bulletheadwords"/>
        </w:rPr>
        <w:t>Outcome 3: New Zealanders experience high-quality arts</w:t>
      </w:r>
      <w:bookmarkEnd w:id="16"/>
      <w:r w:rsidRPr="005A7D38">
        <w:t xml:space="preserve"> </w:t>
      </w:r>
      <w:r w:rsidR="0077585B">
        <w:sym w:font="Symbol" w:char="F02D"/>
      </w:r>
      <w:r w:rsidR="0077585B">
        <w:t xml:space="preserve"> </w:t>
      </w:r>
      <w:r w:rsidRPr="005A7D38">
        <w:t xml:space="preserve">Audiences, including readers of New Zealand literature, are vital to a vibrant arts sector. Creative New Zealand aims to broaden the opportunities for all New Zealanders to experience the arts, providing them with access to a diverse range of artistic experiences. </w:t>
      </w:r>
    </w:p>
    <w:p w:rsidR="001908C4" w:rsidRPr="005A7D38" w:rsidRDefault="001908C4" w:rsidP="008F50FB">
      <w:bookmarkStart w:id="17" w:name="_Toc380405484"/>
      <w:r w:rsidRPr="0077585B">
        <w:rPr>
          <w:rStyle w:val="Bulletheadwords"/>
        </w:rPr>
        <w:t>Outcome 4: New Zealand arts gain international success</w:t>
      </w:r>
      <w:bookmarkEnd w:id="17"/>
      <w:r w:rsidR="0040469A">
        <w:t xml:space="preserve"> </w:t>
      </w:r>
      <w:r w:rsidR="0077585B">
        <w:sym w:font="Symbol" w:char="F02D"/>
      </w:r>
      <w:r w:rsidR="0077585B">
        <w:t xml:space="preserve"> </w:t>
      </w:r>
      <w:r w:rsidRPr="005A7D38">
        <w:t xml:space="preserve">International interventions connect high-quality artists with global markets and audiences through presentation, touring, relationship-building and collaborative projects, including cultural and artistic exchange. </w:t>
      </w:r>
    </w:p>
    <w:p w:rsidR="0034375C" w:rsidRPr="005A7D38" w:rsidRDefault="0034375C" w:rsidP="008F50FB">
      <w:pPr>
        <w:pStyle w:val="Heading2"/>
      </w:pPr>
      <w:bookmarkStart w:id="18" w:name="_Toc400616359"/>
      <w:r w:rsidRPr="005A7D38">
        <w:t xml:space="preserve">What we mean by </w:t>
      </w:r>
      <w:r w:rsidR="0040469A">
        <w:t>‘</w:t>
      </w:r>
      <w:r w:rsidRPr="005A7D38">
        <w:t>literature</w:t>
      </w:r>
      <w:bookmarkEnd w:id="12"/>
      <w:r w:rsidR="0040469A">
        <w:t>’</w:t>
      </w:r>
      <w:bookmarkEnd w:id="18"/>
    </w:p>
    <w:p w:rsidR="00CC2E00" w:rsidRDefault="00CC2E00" w:rsidP="00AA30EF">
      <w:pPr>
        <w:pStyle w:val="Heading3"/>
      </w:pPr>
      <w:bookmarkStart w:id="19" w:name="_Ref400343623"/>
      <w:r>
        <w:t>Genres that we currently support</w:t>
      </w:r>
      <w:bookmarkEnd w:id="19"/>
    </w:p>
    <w:p w:rsidR="0034375C" w:rsidRPr="005A7D38" w:rsidRDefault="0034375C" w:rsidP="008F50FB">
      <w:r w:rsidRPr="005A7D38">
        <w:t>Creative New Zealand</w:t>
      </w:r>
      <w:r w:rsidR="009624BA">
        <w:t>’s current</w:t>
      </w:r>
      <w:r w:rsidRPr="005A7D38">
        <w:t xml:space="preserve"> funding guidelines for literature </w:t>
      </w:r>
      <w:r w:rsidR="001E1649" w:rsidRPr="005A7D38">
        <w:t>state</w:t>
      </w:r>
      <w:r w:rsidR="00EF2947" w:rsidRPr="005A7D38">
        <w:t xml:space="preserve"> </w:t>
      </w:r>
      <w:r w:rsidRPr="005A7D38">
        <w:t xml:space="preserve">that the genres of writing </w:t>
      </w:r>
      <w:r w:rsidR="009624BA">
        <w:t xml:space="preserve">that are </w:t>
      </w:r>
      <w:r w:rsidRPr="005A7D38">
        <w:t xml:space="preserve">eligible for </w:t>
      </w:r>
      <w:r w:rsidR="009624BA">
        <w:t xml:space="preserve">our </w:t>
      </w:r>
      <w:r w:rsidRPr="005A7D38">
        <w:t>support are:</w:t>
      </w:r>
    </w:p>
    <w:p w:rsidR="0034375C" w:rsidRPr="005A7D38" w:rsidRDefault="009624BA" w:rsidP="008F50FB">
      <w:pPr>
        <w:pStyle w:val="Bullet"/>
      </w:pPr>
      <w:r w:rsidRPr="005A7D38">
        <w:t>autobiography/memoir</w:t>
      </w:r>
    </w:p>
    <w:p w:rsidR="0034375C" w:rsidRPr="005A7D38" w:rsidRDefault="009624BA" w:rsidP="008F50FB">
      <w:pPr>
        <w:pStyle w:val="Bullet"/>
      </w:pPr>
      <w:r w:rsidRPr="005A7D38">
        <w:t>biography</w:t>
      </w:r>
    </w:p>
    <w:p w:rsidR="0034375C" w:rsidRPr="005A7D38" w:rsidRDefault="009624BA" w:rsidP="008F50FB">
      <w:pPr>
        <w:pStyle w:val="Bullet"/>
      </w:pPr>
      <w:r w:rsidRPr="005A7D38">
        <w:t>children’s fiction</w:t>
      </w:r>
    </w:p>
    <w:p w:rsidR="0034375C" w:rsidRPr="005A7D38" w:rsidRDefault="009624BA" w:rsidP="008F50FB">
      <w:pPr>
        <w:pStyle w:val="Bullet"/>
      </w:pPr>
      <w:r w:rsidRPr="005A7D38">
        <w:t>creative non-fiction</w:t>
      </w:r>
    </w:p>
    <w:p w:rsidR="0034375C" w:rsidRPr="005A7D38" w:rsidRDefault="009624BA" w:rsidP="008F50FB">
      <w:pPr>
        <w:pStyle w:val="Bullet"/>
      </w:pPr>
      <w:r w:rsidRPr="005A7D38">
        <w:lastRenderedPageBreak/>
        <w:t>essays</w:t>
      </w:r>
    </w:p>
    <w:p w:rsidR="0034375C" w:rsidRPr="005A7D38" w:rsidRDefault="009624BA" w:rsidP="008F50FB">
      <w:pPr>
        <w:pStyle w:val="Bullet"/>
      </w:pPr>
      <w:r w:rsidRPr="005A7D38">
        <w:t>fiction</w:t>
      </w:r>
    </w:p>
    <w:p w:rsidR="0034375C" w:rsidRPr="005A7D38" w:rsidRDefault="009624BA" w:rsidP="008F50FB">
      <w:pPr>
        <w:pStyle w:val="Bullet"/>
      </w:pPr>
      <w:r w:rsidRPr="005A7D38">
        <w:t>graphic novels with a strong literary element</w:t>
      </w:r>
    </w:p>
    <w:p w:rsidR="0034375C" w:rsidRPr="005A7D38" w:rsidRDefault="009624BA" w:rsidP="008F50FB">
      <w:pPr>
        <w:pStyle w:val="Bullet"/>
      </w:pPr>
      <w:r w:rsidRPr="005A7D38">
        <w:t>histories</w:t>
      </w:r>
    </w:p>
    <w:p w:rsidR="0034375C" w:rsidRPr="005A7D38" w:rsidRDefault="009624BA" w:rsidP="008F50FB">
      <w:pPr>
        <w:pStyle w:val="Bullet"/>
      </w:pPr>
      <w:r w:rsidRPr="005A7D38">
        <w:t>illustration of children’s books</w:t>
      </w:r>
    </w:p>
    <w:p w:rsidR="0034375C" w:rsidRPr="005A7D38" w:rsidRDefault="009624BA" w:rsidP="008F50FB">
      <w:pPr>
        <w:pStyle w:val="Bullet"/>
      </w:pPr>
      <w:r w:rsidRPr="005A7D38">
        <w:t>literary criticism</w:t>
      </w:r>
    </w:p>
    <w:p w:rsidR="0034375C" w:rsidRPr="005A7D38" w:rsidRDefault="009624BA" w:rsidP="008F50FB">
      <w:pPr>
        <w:pStyle w:val="Bullet"/>
      </w:pPr>
      <w:r w:rsidRPr="005A7D38">
        <w:t>narrative non-fiction</w:t>
      </w:r>
    </w:p>
    <w:p w:rsidR="0034375C" w:rsidRPr="005A7D38" w:rsidRDefault="009624BA" w:rsidP="00F14DA6">
      <w:pPr>
        <w:pStyle w:val="Bullet"/>
      </w:pPr>
      <w:r w:rsidRPr="005A7D38">
        <w:t>poetry</w:t>
      </w:r>
    </w:p>
    <w:p w:rsidR="0034375C" w:rsidRPr="005A7D38" w:rsidRDefault="009624BA" w:rsidP="008F50FB">
      <w:pPr>
        <w:pStyle w:val="Bullet"/>
      </w:pPr>
      <w:proofErr w:type="gramStart"/>
      <w:r w:rsidRPr="005A7D38">
        <w:t>writing</w:t>
      </w:r>
      <w:proofErr w:type="gramEnd"/>
      <w:r w:rsidRPr="005A7D38">
        <w:t xml:space="preserve"> in </w:t>
      </w:r>
      <w:proofErr w:type="spellStart"/>
      <w:r w:rsidRPr="005A7D38">
        <w:t>te</w:t>
      </w:r>
      <w:proofErr w:type="spellEnd"/>
      <w:r w:rsidRPr="005A7D38">
        <w:t xml:space="preserve"> reo</w:t>
      </w:r>
      <w:r>
        <w:t>.</w:t>
      </w:r>
      <w:r w:rsidR="0034375C" w:rsidRPr="005A7D38">
        <w:t xml:space="preserve"> </w:t>
      </w:r>
    </w:p>
    <w:p w:rsidR="00CC2E00" w:rsidRDefault="00CC2E00" w:rsidP="00AA30EF">
      <w:pPr>
        <w:pStyle w:val="Heading3"/>
      </w:pPr>
      <w:r>
        <w:t>Types of literature activities that we currently support</w:t>
      </w:r>
    </w:p>
    <w:p w:rsidR="0034375C" w:rsidRPr="005A7D38" w:rsidRDefault="0034375C" w:rsidP="008F50FB">
      <w:r w:rsidRPr="005A7D38">
        <w:t>The range of literature activities supported through our various funding programmes, initiatives and special opportunities include:</w:t>
      </w:r>
    </w:p>
    <w:p w:rsidR="0034375C" w:rsidRPr="005A7D38" w:rsidRDefault="009624BA" w:rsidP="008F50FB">
      <w:pPr>
        <w:pStyle w:val="Bullet"/>
      </w:pPr>
      <w:r>
        <w:t>s</w:t>
      </w:r>
      <w:r w:rsidR="0034375C" w:rsidRPr="005A7D38">
        <w:t xml:space="preserve">upport for New Zealand writers </w:t>
      </w:r>
      <w:r w:rsidR="00654DB0" w:rsidRPr="005A7D38">
        <w:t xml:space="preserve">and illustrators </w:t>
      </w:r>
      <w:r w:rsidR="0034375C" w:rsidRPr="005A7D38">
        <w:t>to research and create work</w:t>
      </w:r>
    </w:p>
    <w:p w:rsidR="00654DB0" w:rsidRPr="005A7D38" w:rsidRDefault="009624BA" w:rsidP="008F50FB">
      <w:pPr>
        <w:pStyle w:val="Bullet"/>
      </w:pPr>
      <w:r>
        <w:t>r</w:t>
      </w:r>
      <w:r w:rsidR="00654DB0" w:rsidRPr="005A7D38">
        <w:t>esidency opportunities for New Zealand writers</w:t>
      </w:r>
    </w:p>
    <w:p w:rsidR="0034375C" w:rsidRPr="005A7D38" w:rsidRDefault="009624BA" w:rsidP="008F50FB">
      <w:pPr>
        <w:pStyle w:val="Bullet"/>
      </w:pPr>
      <w:r>
        <w:t>r</w:t>
      </w:r>
      <w:r w:rsidR="0034375C" w:rsidRPr="005A7D38">
        <w:t>ecognition and achievement awards for individual writers</w:t>
      </w:r>
    </w:p>
    <w:p w:rsidR="001E1649" w:rsidRPr="005A7D38" w:rsidRDefault="009624BA" w:rsidP="008F50FB">
      <w:pPr>
        <w:pStyle w:val="Bullet"/>
      </w:pPr>
      <w:r>
        <w:t>s</w:t>
      </w:r>
      <w:r w:rsidR="001E1649" w:rsidRPr="005A7D38">
        <w:t>upport for the professional development of New Zealand writers</w:t>
      </w:r>
      <w:r>
        <w:t xml:space="preserve"> – for </w:t>
      </w:r>
      <w:r w:rsidR="001E1649" w:rsidRPr="005A7D38">
        <w:t>example</w:t>
      </w:r>
      <w:r>
        <w:t>,</w:t>
      </w:r>
      <w:r w:rsidR="001E1649" w:rsidRPr="005A7D38">
        <w:t xml:space="preserve"> through mentoring programmes and workshops</w:t>
      </w:r>
    </w:p>
    <w:p w:rsidR="0034375C" w:rsidRPr="005A7D38" w:rsidRDefault="009624BA" w:rsidP="008F50FB">
      <w:pPr>
        <w:pStyle w:val="Bullet"/>
      </w:pPr>
      <w:r>
        <w:t>s</w:t>
      </w:r>
      <w:r w:rsidR="0034375C" w:rsidRPr="005A7D38">
        <w:t xml:space="preserve">upport to publish high-quality New Zealand literature, including </w:t>
      </w:r>
      <w:proofErr w:type="spellStart"/>
      <w:r w:rsidR="0034375C" w:rsidRPr="005A7D38">
        <w:t>ebooks</w:t>
      </w:r>
      <w:proofErr w:type="spellEnd"/>
    </w:p>
    <w:p w:rsidR="0034375C" w:rsidRPr="005A7D38" w:rsidRDefault="009624BA" w:rsidP="008F50FB">
      <w:pPr>
        <w:pStyle w:val="Bullet"/>
      </w:pPr>
      <w:r>
        <w:t>s</w:t>
      </w:r>
      <w:r w:rsidR="0034375C" w:rsidRPr="005A7D38">
        <w:t xml:space="preserve">upport to publish literary journals, including online editions </w:t>
      </w:r>
    </w:p>
    <w:p w:rsidR="0034375C" w:rsidRPr="005A7D38" w:rsidRDefault="009624BA" w:rsidP="008F50FB">
      <w:pPr>
        <w:pStyle w:val="Bullet"/>
      </w:pPr>
      <w:r>
        <w:t>c</w:t>
      </w:r>
      <w:r w:rsidR="0034375C" w:rsidRPr="005A7D38">
        <w:t>ommunity arts projects</w:t>
      </w:r>
    </w:p>
    <w:p w:rsidR="0034375C" w:rsidRPr="005A7D38" w:rsidRDefault="009624BA" w:rsidP="008F50FB">
      <w:pPr>
        <w:pStyle w:val="Bullet"/>
      </w:pPr>
      <w:r>
        <w:t>s</w:t>
      </w:r>
      <w:r w:rsidR="0034375C" w:rsidRPr="005A7D38">
        <w:t>upport to promote the reading of New Zealand literature, domestically and internationally</w:t>
      </w:r>
      <w:r>
        <w:t xml:space="preserve"> </w:t>
      </w:r>
      <w:r>
        <w:sym w:font="Symbol" w:char="F02D"/>
      </w:r>
      <w:r>
        <w:t xml:space="preserve"> f</w:t>
      </w:r>
      <w:r w:rsidR="0034375C" w:rsidRPr="005A7D38">
        <w:t>or example</w:t>
      </w:r>
      <w:r>
        <w:t>,</w:t>
      </w:r>
      <w:r w:rsidR="0034375C" w:rsidRPr="005A7D38">
        <w:t xml:space="preserve"> through festivals, </w:t>
      </w:r>
      <w:r w:rsidR="007F6FC4" w:rsidRPr="005A7D38">
        <w:t xml:space="preserve">reviewing, </w:t>
      </w:r>
      <w:r w:rsidR="0034375C" w:rsidRPr="005A7D38">
        <w:t>writers’ tours, readings, translation grants</w:t>
      </w:r>
      <w:r>
        <w:t>,</w:t>
      </w:r>
      <w:r w:rsidR="0034375C" w:rsidRPr="005A7D38">
        <w:t xml:space="preserve"> and audience</w:t>
      </w:r>
      <w:r>
        <w:t>-development</w:t>
      </w:r>
      <w:r w:rsidR="0034375C" w:rsidRPr="005A7D38">
        <w:t xml:space="preserve"> and market</w:t>
      </w:r>
      <w:r>
        <w:t>-</w:t>
      </w:r>
      <w:r w:rsidR="0034375C" w:rsidRPr="005A7D38">
        <w:t>development projects</w:t>
      </w:r>
    </w:p>
    <w:p w:rsidR="0034375C" w:rsidRPr="005A7D38" w:rsidRDefault="009624BA" w:rsidP="008F50FB">
      <w:pPr>
        <w:pStyle w:val="Bullet"/>
      </w:pPr>
      <w:proofErr w:type="gramStart"/>
      <w:r>
        <w:t>s</w:t>
      </w:r>
      <w:r w:rsidR="0034375C" w:rsidRPr="005A7D38">
        <w:t>upport</w:t>
      </w:r>
      <w:proofErr w:type="gramEnd"/>
      <w:r w:rsidR="0034375C" w:rsidRPr="005A7D38">
        <w:t xml:space="preserve"> for a co-ordinating body to deliver an integrated programme</w:t>
      </w:r>
      <w:r w:rsidR="002A6444" w:rsidRPr="005A7D38">
        <w:t xml:space="preserve"> that </w:t>
      </w:r>
      <w:r w:rsidR="0034375C" w:rsidRPr="005A7D38">
        <w:t>promote</w:t>
      </w:r>
      <w:r w:rsidR="002A6444" w:rsidRPr="005A7D38">
        <w:t>s</w:t>
      </w:r>
      <w:r w:rsidR="0034375C" w:rsidRPr="005A7D38">
        <w:t xml:space="preserve"> the reading and writing of New Zealand literature nationally and internationally.</w:t>
      </w:r>
    </w:p>
    <w:p w:rsidR="000F3C71" w:rsidRPr="005A7D38" w:rsidRDefault="000F3C71" w:rsidP="008F50FB">
      <w:pPr>
        <w:pStyle w:val="Heading2"/>
      </w:pPr>
      <w:bookmarkStart w:id="20" w:name="_Toc400616360"/>
      <w:r w:rsidRPr="005A7D38">
        <w:lastRenderedPageBreak/>
        <w:t xml:space="preserve">New </w:t>
      </w:r>
      <w:r w:rsidR="00454FA1" w:rsidRPr="005A7D38">
        <w:t>approaches</w:t>
      </w:r>
      <w:r w:rsidR="00686E38" w:rsidRPr="005A7D38">
        <w:t xml:space="preserve"> by Creative New Zealand</w:t>
      </w:r>
      <w:bookmarkEnd w:id="20"/>
    </w:p>
    <w:p w:rsidR="002A6444" w:rsidRPr="005A7D38" w:rsidRDefault="000F3C71" w:rsidP="008F50FB">
      <w:pPr>
        <w:rPr>
          <w:i/>
        </w:rPr>
      </w:pPr>
      <w:r w:rsidRPr="005A7D38">
        <w:t xml:space="preserve">In 2010 </w:t>
      </w:r>
      <w:r w:rsidR="0076097F" w:rsidRPr="005A7D38">
        <w:t xml:space="preserve">we </w:t>
      </w:r>
      <w:r w:rsidRPr="005A7D38">
        <w:t xml:space="preserve">reviewed </w:t>
      </w:r>
      <w:r w:rsidR="0076097F" w:rsidRPr="005A7D38">
        <w:t xml:space="preserve">our </w:t>
      </w:r>
      <w:r w:rsidRPr="005A7D38">
        <w:t>approach to supporting arts infrastructure.</w:t>
      </w:r>
      <w:r w:rsidR="004A148C" w:rsidRPr="005A7D38">
        <w:t xml:space="preserve"> </w:t>
      </w:r>
      <w:r w:rsidRPr="005A7D38">
        <w:t xml:space="preserve">At that time we </w:t>
      </w:r>
      <w:r w:rsidR="00915D14" w:rsidRPr="005A7D38">
        <w:t xml:space="preserve">were supporting </w:t>
      </w:r>
      <w:r w:rsidRPr="005A7D38">
        <w:t>34 arts organisations within a portfolio of Recurrently Funded Organisations</w:t>
      </w:r>
      <w:r w:rsidRPr="005A7D38">
        <w:rPr>
          <w:i/>
        </w:rPr>
        <w:t>.</w:t>
      </w:r>
    </w:p>
    <w:p w:rsidR="00E673A5" w:rsidRPr="005A7D38" w:rsidRDefault="0076097F" w:rsidP="008F50FB">
      <w:r w:rsidRPr="005A7D38">
        <w:t xml:space="preserve">In 2012 we adopted a </w:t>
      </w:r>
      <w:r w:rsidR="000F3C71" w:rsidRPr="005A7D38">
        <w:t xml:space="preserve">new approach, where </w:t>
      </w:r>
      <w:r w:rsidRPr="005A7D38">
        <w:t xml:space="preserve">we </w:t>
      </w:r>
      <w:r w:rsidR="000F3C71" w:rsidRPr="005A7D38">
        <w:t xml:space="preserve">identified the roles (including activities and services) </w:t>
      </w:r>
      <w:r w:rsidRPr="005A7D38">
        <w:t xml:space="preserve">that we </w:t>
      </w:r>
      <w:r w:rsidR="000F3C71" w:rsidRPr="005A7D38">
        <w:t>would support for each area of arts practice.</w:t>
      </w:r>
      <w:r w:rsidR="004A148C" w:rsidRPr="005A7D38">
        <w:t xml:space="preserve"> </w:t>
      </w:r>
    </w:p>
    <w:p w:rsidR="005B30D4" w:rsidRPr="005A7D38" w:rsidRDefault="002A6444" w:rsidP="008F50FB">
      <w:r w:rsidRPr="005A7D38">
        <w:t>We identified</w:t>
      </w:r>
      <w:r w:rsidR="005B30D4" w:rsidRPr="005A7D38">
        <w:t xml:space="preserve"> the </w:t>
      </w:r>
      <w:r w:rsidR="00016C17">
        <w:t xml:space="preserve">infrastructure </w:t>
      </w:r>
      <w:r w:rsidR="005B30D4" w:rsidRPr="005A7D38">
        <w:t>r</w:t>
      </w:r>
      <w:r w:rsidRPr="005A7D38">
        <w:t xml:space="preserve">oles </w:t>
      </w:r>
      <w:r w:rsidR="00016C17">
        <w:t xml:space="preserve">that </w:t>
      </w:r>
      <w:r w:rsidRPr="005A7D38">
        <w:t>we would</w:t>
      </w:r>
      <w:r w:rsidR="005B30D4" w:rsidRPr="005A7D38">
        <w:t xml:space="preserve"> fund on the premise that each role will complement the responsibilities and activities of other agencies in central and local government, the education sector and the private sector.</w:t>
      </w:r>
    </w:p>
    <w:p w:rsidR="005B30D4" w:rsidRPr="005A7D38" w:rsidRDefault="005B30D4" w:rsidP="008F50FB">
      <w:r w:rsidRPr="005A7D38">
        <w:t xml:space="preserve">For some </w:t>
      </w:r>
      <w:proofErr w:type="spellStart"/>
      <w:r w:rsidRPr="005A7D38">
        <w:t>artforms</w:t>
      </w:r>
      <w:proofErr w:type="spellEnd"/>
      <w:r w:rsidRPr="005A7D38">
        <w:t xml:space="preserve"> Creative New Zealand is essentially the only funder of infrastructure. Literature </w:t>
      </w:r>
      <w:r w:rsidR="00032C43" w:rsidRPr="005A7D38">
        <w:t xml:space="preserve">is funded </w:t>
      </w:r>
      <w:r w:rsidRPr="005A7D38">
        <w:t xml:space="preserve">by local government through support for libraries, </w:t>
      </w:r>
      <w:r w:rsidR="00016C17">
        <w:t xml:space="preserve">and </w:t>
      </w:r>
      <w:r w:rsidR="00032C43" w:rsidRPr="005A7D38">
        <w:t xml:space="preserve">by </w:t>
      </w:r>
      <w:r w:rsidRPr="005A7D38">
        <w:t>central government through the National Library and other</w:t>
      </w:r>
      <w:r w:rsidR="00032C43" w:rsidRPr="005A7D38">
        <w:t xml:space="preserve"> departments. It also benefits from </w:t>
      </w:r>
      <w:r w:rsidRPr="005A7D38">
        <w:t>opportunities and support provided by the education and private sector</w:t>
      </w:r>
      <w:r w:rsidR="003E34CB" w:rsidRPr="005A7D38">
        <w:t>s</w:t>
      </w:r>
      <w:r w:rsidRPr="005A7D38">
        <w:t>.</w:t>
      </w:r>
      <w:r w:rsidR="0040469A">
        <w:t xml:space="preserve"> </w:t>
      </w:r>
    </w:p>
    <w:p w:rsidR="007101AF" w:rsidRPr="005A7D38" w:rsidRDefault="00E673A5" w:rsidP="008F50FB">
      <w:r w:rsidRPr="005A7D38">
        <w:t>In recent years we have</w:t>
      </w:r>
      <w:r w:rsidR="005B30D4" w:rsidRPr="005A7D38">
        <w:t xml:space="preserve"> also </w:t>
      </w:r>
      <w:r w:rsidR="00016C17">
        <w:t xml:space="preserve">put in place </w:t>
      </w:r>
      <w:r w:rsidR="005B30D4" w:rsidRPr="005A7D38">
        <w:t xml:space="preserve">a </w:t>
      </w:r>
      <w:r w:rsidRPr="005A7D38">
        <w:t>n</w:t>
      </w:r>
      <w:r w:rsidR="005B30D4" w:rsidRPr="005A7D38">
        <w:t>umber of international</w:t>
      </w:r>
      <w:r w:rsidRPr="005A7D38">
        <w:t xml:space="preserve"> and capability-building initiatives. These include support </w:t>
      </w:r>
      <w:r w:rsidR="007101AF" w:rsidRPr="005A7D38">
        <w:t>for:</w:t>
      </w:r>
    </w:p>
    <w:p w:rsidR="0069590C" w:rsidRPr="005A7D38" w:rsidRDefault="0069590C" w:rsidP="008F50FB">
      <w:pPr>
        <w:pStyle w:val="Bullet"/>
      </w:pPr>
      <w:r w:rsidRPr="005A7D38">
        <w:t>New Zealand writers to participate in selected international literary festivals</w:t>
      </w:r>
    </w:p>
    <w:p w:rsidR="007101AF" w:rsidRPr="005A7D38" w:rsidRDefault="007101AF" w:rsidP="008F50FB">
      <w:pPr>
        <w:pStyle w:val="Bullet"/>
      </w:pPr>
      <w:r w:rsidRPr="005A7D38">
        <w:t>publishers to promote New Zealand work at international book</w:t>
      </w:r>
      <w:r w:rsidR="005B30D4" w:rsidRPr="005A7D38">
        <w:t xml:space="preserve"> fairs</w:t>
      </w:r>
      <w:r w:rsidRPr="005A7D38">
        <w:t xml:space="preserve"> </w:t>
      </w:r>
    </w:p>
    <w:p w:rsidR="007101AF" w:rsidRPr="005A7D38" w:rsidRDefault="007101AF" w:rsidP="008F50FB">
      <w:pPr>
        <w:pStyle w:val="Bullet"/>
      </w:pPr>
      <w:r w:rsidRPr="005A7D38">
        <w:t xml:space="preserve">New Zealand’s Country of Honour programme at the 2012 Frankfurt Book Fair and </w:t>
      </w:r>
      <w:r w:rsidR="005B30D4" w:rsidRPr="005A7D38">
        <w:t>New Zealanders</w:t>
      </w:r>
      <w:r w:rsidR="000C3B1C" w:rsidRPr="005A7D38">
        <w:t>’</w:t>
      </w:r>
      <w:r w:rsidR="005B30D4" w:rsidRPr="005A7D38">
        <w:t xml:space="preserve"> attendance at </w:t>
      </w:r>
      <w:r w:rsidRPr="005A7D38">
        <w:t xml:space="preserve">the 2015 Taipei International Book Exhibition </w:t>
      </w:r>
    </w:p>
    <w:p w:rsidR="007101AF" w:rsidRPr="005A7D38" w:rsidRDefault="0034375C" w:rsidP="008F50FB">
      <w:pPr>
        <w:pStyle w:val="Bullet"/>
      </w:pPr>
      <w:r w:rsidRPr="005A7D38">
        <w:t xml:space="preserve">the translation of </w:t>
      </w:r>
      <w:r w:rsidR="007101AF" w:rsidRPr="005A7D38">
        <w:t>work</w:t>
      </w:r>
      <w:r w:rsidRPr="005A7D38">
        <w:t xml:space="preserve"> by </w:t>
      </w:r>
      <w:r w:rsidR="007101AF" w:rsidRPr="005A7D38">
        <w:t xml:space="preserve">New Zealand writers for overseas </w:t>
      </w:r>
      <w:r w:rsidR="001E1649" w:rsidRPr="005A7D38">
        <w:t>publication</w:t>
      </w:r>
    </w:p>
    <w:p w:rsidR="001E1649" w:rsidRPr="005A7D38" w:rsidRDefault="00016C17" w:rsidP="008F50FB">
      <w:pPr>
        <w:pStyle w:val="Bullet"/>
      </w:pPr>
      <w:proofErr w:type="gramStart"/>
      <w:r>
        <w:t>internships</w:t>
      </w:r>
      <w:proofErr w:type="gramEnd"/>
      <w:r>
        <w:t xml:space="preserve"> with </w:t>
      </w:r>
      <w:r w:rsidR="001E1649" w:rsidRPr="005A7D38">
        <w:t>publisher</w:t>
      </w:r>
      <w:r>
        <w:t>s.</w:t>
      </w:r>
    </w:p>
    <w:p w:rsidR="001E1649" w:rsidRPr="005A7D38" w:rsidRDefault="001E1649" w:rsidP="00EA1FB6">
      <w:r w:rsidRPr="005A7D38">
        <w:t xml:space="preserve">These initiatives are often in partnership with other organisations such as the Publishers </w:t>
      </w:r>
      <w:r w:rsidRPr="005A7D38">
        <w:lastRenderedPageBreak/>
        <w:t xml:space="preserve">Association of New Zealand, Booksellers New Zealand and the New Zealand Book Council. </w:t>
      </w:r>
    </w:p>
    <w:p w:rsidR="002F4AF3" w:rsidRPr="005A7D38" w:rsidRDefault="00EA2DBF" w:rsidP="008F50FB">
      <w:pPr>
        <w:pStyle w:val="Heading2"/>
      </w:pPr>
      <w:bookmarkStart w:id="21" w:name="_Toc400616361"/>
      <w:r w:rsidRPr="005A7D38">
        <w:t xml:space="preserve">New Zealand literature in a </w:t>
      </w:r>
      <w:r w:rsidR="000C3B1C" w:rsidRPr="005A7D38">
        <w:t xml:space="preserve">period </w:t>
      </w:r>
      <w:r w:rsidRPr="005A7D38">
        <w:t>of change</w:t>
      </w:r>
      <w:bookmarkEnd w:id="21"/>
    </w:p>
    <w:p w:rsidR="00EA2DBF" w:rsidRPr="005A7D38" w:rsidRDefault="00EA2DBF" w:rsidP="008F50FB">
      <w:r w:rsidRPr="005A7D38">
        <w:t xml:space="preserve">The creation, presentation, distribution and discussion of literature in New Zealand today </w:t>
      </w:r>
      <w:proofErr w:type="gramStart"/>
      <w:r w:rsidRPr="005A7D38">
        <w:t>is</w:t>
      </w:r>
      <w:proofErr w:type="gramEnd"/>
      <w:r w:rsidR="003568B3">
        <w:t xml:space="preserve"> undergoing significant change</w:t>
      </w:r>
      <w:r w:rsidR="009624BA">
        <w:t>. For example</w:t>
      </w:r>
      <w:r w:rsidRPr="005A7D38">
        <w:t>:</w:t>
      </w:r>
    </w:p>
    <w:p w:rsidR="00EA2DBF" w:rsidRPr="005A7D38" w:rsidRDefault="00EA2DBF" w:rsidP="008F50FB">
      <w:pPr>
        <w:pStyle w:val="Bullet"/>
      </w:pPr>
      <w:r w:rsidRPr="005A7D38">
        <w:t>increasing number</w:t>
      </w:r>
      <w:r w:rsidR="009624BA">
        <w:t>s</w:t>
      </w:r>
      <w:r w:rsidRPr="005A7D38">
        <w:t xml:space="preserve"> of readers </w:t>
      </w:r>
      <w:r w:rsidR="009624BA">
        <w:t xml:space="preserve">are buying </w:t>
      </w:r>
      <w:r w:rsidR="00537579" w:rsidRPr="005A7D38">
        <w:t>work</w:t>
      </w:r>
      <w:r w:rsidRPr="005A7D38">
        <w:t xml:space="preserve"> online and </w:t>
      </w:r>
      <w:r w:rsidR="00E640D3">
        <w:t xml:space="preserve">are </w:t>
      </w:r>
      <w:r w:rsidRPr="005A7D38">
        <w:t>reading work using electronic devices</w:t>
      </w:r>
    </w:p>
    <w:p w:rsidR="007D2A39" w:rsidRPr="005A7D38" w:rsidRDefault="007D2A39" w:rsidP="008F50FB">
      <w:pPr>
        <w:pStyle w:val="Bullet"/>
      </w:pPr>
      <w:r w:rsidRPr="005A7D38">
        <w:t xml:space="preserve">sales for hard copy (paper) books </w:t>
      </w:r>
      <w:r w:rsidR="009624BA">
        <w:t>are decreasing</w:t>
      </w:r>
    </w:p>
    <w:p w:rsidR="00EA2DBF" w:rsidRPr="005A7D38" w:rsidRDefault="007F6FC4" w:rsidP="008F50FB">
      <w:pPr>
        <w:pStyle w:val="Bullet"/>
      </w:pPr>
      <w:r w:rsidRPr="005A7D38">
        <w:t>large</w:t>
      </w:r>
      <w:r w:rsidR="00EA2DBF" w:rsidRPr="005A7D38">
        <w:t>-circulati</w:t>
      </w:r>
      <w:r w:rsidR="00D93AA6" w:rsidRPr="005A7D38">
        <w:t xml:space="preserve">on newspapers and magazines </w:t>
      </w:r>
      <w:r w:rsidR="009624BA">
        <w:t xml:space="preserve">are </w:t>
      </w:r>
      <w:r w:rsidR="00EA2DBF" w:rsidRPr="005A7D38">
        <w:t xml:space="preserve">reducing their coverage of </w:t>
      </w:r>
      <w:r w:rsidR="00537579" w:rsidRPr="005A7D38">
        <w:t xml:space="preserve">literary and arts </w:t>
      </w:r>
      <w:r w:rsidR="00EA2DBF" w:rsidRPr="005A7D38">
        <w:t>events</w:t>
      </w:r>
      <w:r w:rsidR="00537579" w:rsidRPr="005A7D38">
        <w:t xml:space="preserve"> and </w:t>
      </w:r>
      <w:r w:rsidR="009624BA">
        <w:t xml:space="preserve">are </w:t>
      </w:r>
      <w:r w:rsidR="00537579" w:rsidRPr="005A7D38">
        <w:t>publishing fewer reviews of work</w:t>
      </w:r>
    </w:p>
    <w:p w:rsidR="00EA2DBF" w:rsidRPr="005A7D38" w:rsidRDefault="008C795B" w:rsidP="008F50FB">
      <w:pPr>
        <w:pStyle w:val="Bullet"/>
      </w:pPr>
      <w:proofErr w:type="gramStart"/>
      <w:r w:rsidRPr="005A7D38">
        <w:t>digital</w:t>
      </w:r>
      <w:proofErr w:type="gramEnd"/>
      <w:r w:rsidRPr="005A7D38">
        <w:t xml:space="preserve"> developments and </w:t>
      </w:r>
      <w:r w:rsidR="00016C17">
        <w:t xml:space="preserve">a decrease in </w:t>
      </w:r>
      <w:r w:rsidRPr="005A7D38">
        <w:t xml:space="preserve">local publishing opportunities </w:t>
      </w:r>
      <w:r w:rsidR="009624BA">
        <w:t xml:space="preserve">are </w:t>
      </w:r>
      <w:r w:rsidRPr="005A7D38">
        <w:t>leading writers to self-publish</w:t>
      </w:r>
      <w:r w:rsidR="003C58CD" w:rsidRPr="005A7D38">
        <w:t>.</w:t>
      </w:r>
    </w:p>
    <w:p w:rsidR="003E34CB" w:rsidRPr="005A7D38" w:rsidRDefault="00D93AA6" w:rsidP="008F50FB">
      <w:r w:rsidRPr="005A7D38">
        <w:t xml:space="preserve">These changes </w:t>
      </w:r>
      <w:r w:rsidR="003E34CB" w:rsidRPr="005A7D38">
        <w:t>are</w:t>
      </w:r>
      <w:r w:rsidR="00016C17">
        <w:t xml:space="preserve">n’t </w:t>
      </w:r>
      <w:r w:rsidR="003E34CB" w:rsidRPr="005A7D38">
        <w:t>limited to New Zealand</w:t>
      </w:r>
      <w:r w:rsidR="009624BA">
        <w:t xml:space="preserve">. They </w:t>
      </w:r>
      <w:r w:rsidR="00D65048">
        <w:t>reflect world</w:t>
      </w:r>
      <w:r w:rsidR="003E34CB" w:rsidRPr="005A7D38">
        <w:t xml:space="preserve">wide changes in </w:t>
      </w:r>
      <w:r w:rsidR="009624BA">
        <w:t xml:space="preserve">how </w:t>
      </w:r>
      <w:r w:rsidR="003E34CB" w:rsidRPr="005A7D38">
        <w:t xml:space="preserve">writers’ work is published and </w:t>
      </w:r>
      <w:r w:rsidR="009624BA">
        <w:t xml:space="preserve">how </w:t>
      </w:r>
      <w:proofErr w:type="gramStart"/>
      <w:r w:rsidR="003E34CB" w:rsidRPr="005A7D38">
        <w:t>readers</w:t>
      </w:r>
      <w:proofErr w:type="gramEnd"/>
      <w:r w:rsidR="003E34CB" w:rsidRPr="005A7D38">
        <w:t xml:space="preserve"> access and read work. </w:t>
      </w:r>
    </w:p>
    <w:p w:rsidR="009624BA" w:rsidRDefault="002D4A4C" w:rsidP="008F50FB">
      <w:r w:rsidRPr="005A7D38">
        <w:t xml:space="preserve">In New Zealand the changes </w:t>
      </w:r>
      <w:r w:rsidR="00D93AA6" w:rsidRPr="005A7D38">
        <w:t xml:space="preserve">have </w:t>
      </w:r>
      <w:r w:rsidRPr="005A7D38">
        <w:t xml:space="preserve">led to </w:t>
      </w:r>
      <w:r w:rsidR="009624BA">
        <w:t xml:space="preserve">some </w:t>
      </w:r>
      <w:r w:rsidR="00D93AA6" w:rsidRPr="005A7D38">
        <w:t xml:space="preserve">publishers downsizing, closing </w:t>
      </w:r>
      <w:r w:rsidR="009624BA">
        <w:t xml:space="preserve">or </w:t>
      </w:r>
      <w:r w:rsidR="00D93AA6" w:rsidRPr="005A7D38">
        <w:t xml:space="preserve">merging. A </w:t>
      </w:r>
      <w:r w:rsidR="00680DDD">
        <w:t xml:space="preserve">June </w:t>
      </w:r>
      <w:r w:rsidR="00D93AA6" w:rsidRPr="005A7D38">
        <w:t xml:space="preserve">2014 </w:t>
      </w:r>
      <w:r w:rsidR="000D57DE">
        <w:t xml:space="preserve">report from </w:t>
      </w:r>
      <w:r w:rsidR="00D93AA6" w:rsidRPr="005A7D38">
        <w:t xml:space="preserve">PricewaterhouseCoopers (PwC) noted that: </w:t>
      </w:r>
    </w:p>
    <w:p w:rsidR="00D93AA6" w:rsidRPr="005A7D38" w:rsidRDefault="008042EF" w:rsidP="00AA30EF">
      <w:pPr>
        <w:pStyle w:val="CNZquote"/>
      </w:pPr>
      <w:r>
        <w:t>‘</w:t>
      </w:r>
      <w:r w:rsidR="00D93AA6" w:rsidRPr="005A7D38">
        <w:t>The New Zealand publishing industry is currently evolving in response to technological and economic changes. Publishers and booksellers are rapidly innovating, developing new services, products and distribution channels</w:t>
      </w:r>
      <w:r w:rsidR="000D57DE">
        <w:t>.</w:t>
      </w:r>
      <w:r w:rsidR="00D93AA6" w:rsidRPr="005A7D38">
        <w:t xml:space="preserve"> </w:t>
      </w:r>
      <w:r w:rsidR="000D57DE">
        <w:t xml:space="preserve"> </w:t>
      </w:r>
      <w:r w:rsidR="00A32514">
        <w:t>. . . O</w:t>
      </w:r>
      <w:r w:rsidR="00D93AA6" w:rsidRPr="005A7D38">
        <w:t>verseas experience and more recent information on the New Zealand industry suggest that these changes will accelerate in coming years.</w:t>
      </w:r>
      <w:r>
        <w:t>’</w:t>
      </w:r>
      <w:r w:rsidR="00D93AA6" w:rsidRPr="00AA30EF">
        <w:rPr>
          <w:rStyle w:val="FootnoteReference"/>
        </w:rPr>
        <w:footnoteReference w:id="1"/>
      </w:r>
    </w:p>
    <w:p w:rsidR="007F6FC4" w:rsidRPr="005A7D38" w:rsidRDefault="00EE4227" w:rsidP="008F50FB">
      <w:r w:rsidRPr="005A7D38">
        <w:lastRenderedPageBreak/>
        <w:t xml:space="preserve">The </w:t>
      </w:r>
      <w:r w:rsidR="007F6FC4" w:rsidRPr="005A7D38">
        <w:t>demography of New Zealand has</w:t>
      </w:r>
      <w:r w:rsidR="000C3B1C" w:rsidRPr="005A7D38">
        <w:t xml:space="preserve"> also</w:t>
      </w:r>
      <w:r w:rsidR="007F6FC4" w:rsidRPr="005A7D38">
        <w:t xml:space="preserve"> been changing. Auckland now supports a population of more than 1.25 million and there are a wide range of ethnic and cultural communities across the country.</w:t>
      </w:r>
      <w:r w:rsidR="00DC7161" w:rsidRPr="005A7D38">
        <w:t xml:space="preserve"> </w:t>
      </w:r>
      <w:r w:rsidR="00A32514" w:rsidRPr="00A32514">
        <w:t xml:space="preserve">More than a quarter of </w:t>
      </w:r>
      <w:r w:rsidR="00065A2D" w:rsidRPr="00A32514">
        <w:t>New Zealanders are people with a</w:t>
      </w:r>
      <w:r w:rsidR="0040469A" w:rsidRPr="00A32514">
        <w:t xml:space="preserve"> </w:t>
      </w:r>
      <w:r w:rsidR="00E640D3" w:rsidRPr="00A32514">
        <w:t>Māori</w:t>
      </w:r>
      <w:r w:rsidR="007F6FC4" w:rsidRPr="00A32514">
        <w:t>, Pa</w:t>
      </w:r>
      <w:r w:rsidR="00065A2D" w:rsidRPr="00A32514">
        <w:t>sifika and/or Asian heritage</w:t>
      </w:r>
      <w:r w:rsidR="007F6FC4" w:rsidRPr="00A32514">
        <w:t xml:space="preserve">. </w:t>
      </w:r>
      <w:r w:rsidR="00A32514" w:rsidRPr="00A32514">
        <w:t>Creative New Zealand’s mandate is to be inclusive of, and responsive to, all New Zealanders.</w:t>
      </w:r>
      <w:r w:rsidR="00A32514">
        <w:t xml:space="preserve"> </w:t>
      </w:r>
    </w:p>
    <w:p w:rsidR="000F3C71" w:rsidRPr="005A7D38" w:rsidRDefault="000F3C71" w:rsidP="008F50FB">
      <w:pPr>
        <w:pStyle w:val="Heading3"/>
      </w:pPr>
      <w:r w:rsidRPr="005A7D38">
        <w:t>Challenges</w:t>
      </w:r>
      <w:r w:rsidR="00D93AA6" w:rsidRPr="005A7D38">
        <w:t xml:space="preserve"> </w:t>
      </w:r>
      <w:r w:rsidR="009C2D27">
        <w:t xml:space="preserve">and opportunities </w:t>
      </w:r>
      <w:r w:rsidR="00D93AA6" w:rsidRPr="005A7D38">
        <w:t>for the literature</w:t>
      </w:r>
      <w:r w:rsidR="001853DF" w:rsidRPr="005A7D38">
        <w:t xml:space="preserve"> sector</w:t>
      </w:r>
    </w:p>
    <w:p w:rsidR="00D97288" w:rsidRPr="005A7D38" w:rsidRDefault="00251263" w:rsidP="008F50FB">
      <w:r w:rsidRPr="005A7D38">
        <w:t xml:space="preserve">Against </w:t>
      </w:r>
      <w:r w:rsidR="00906678">
        <w:t xml:space="preserve">that </w:t>
      </w:r>
      <w:r w:rsidR="00CA5FFD" w:rsidRPr="005A7D38">
        <w:t>background</w:t>
      </w:r>
      <w:r w:rsidR="00D43856">
        <w:t>,</w:t>
      </w:r>
      <w:r w:rsidR="00CA5FFD" w:rsidRPr="005A7D38">
        <w:t xml:space="preserve"> some of the challenges facing the literature sector are:</w:t>
      </w:r>
      <w:r w:rsidR="0040469A">
        <w:t xml:space="preserve"> </w:t>
      </w:r>
    </w:p>
    <w:p w:rsidR="007F6FC4" w:rsidRPr="005A7D38" w:rsidRDefault="00D43856" w:rsidP="008F50FB">
      <w:pPr>
        <w:pStyle w:val="Bullet"/>
      </w:pPr>
      <w:r>
        <w:t xml:space="preserve">to ensure that </w:t>
      </w:r>
      <w:r w:rsidR="007F6FC4" w:rsidRPr="005A7D38">
        <w:t xml:space="preserve">writers receive reasonable levels of </w:t>
      </w:r>
      <w:r w:rsidR="00906678">
        <w:t xml:space="preserve">remuneration </w:t>
      </w:r>
      <w:r w:rsidR="007F6FC4" w:rsidRPr="005A7D38">
        <w:t>for their writing</w:t>
      </w:r>
    </w:p>
    <w:p w:rsidR="002A5975" w:rsidRPr="005A7D38" w:rsidRDefault="0069590C" w:rsidP="008F50FB">
      <w:pPr>
        <w:pStyle w:val="Bullet"/>
      </w:pPr>
      <w:r w:rsidRPr="005A7D38">
        <w:t xml:space="preserve">to </w:t>
      </w:r>
      <w:r w:rsidR="002A5975" w:rsidRPr="005A7D38">
        <w:t>expand the</w:t>
      </w:r>
      <w:r w:rsidR="00326A44" w:rsidRPr="005A7D38">
        <w:t xml:space="preserve"> readership for New Zealand literature</w:t>
      </w:r>
      <w:r w:rsidR="00D43856">
        <w:t xml:space="preserve">, both </w:t>
      </w:r>
      <w:r w:rsidR="002A5975" w:rsidRPr="005A7D38">
        <w:t>domestically and internationally</w:t>
      </w:r>
    </w:p>
    <w:p w:rsidR="0069590C" w:rsidRPr="005A7D38" w:rsidRDefault="0069590C" w:rsidP="008F50FB">
      <w:pPr>
        <w:pStyle w:val="Bullet"/>
      </w:pPr>
      <w:r w:rsidRPr="005A7D38">
        <w:t>to build the distribution and sales of New Zealand literature</w:t>
      </w:r>
      <w:r w:rsidR="00D43856">
        <w:t xml:space="preserve">, both </w:t>
      </w:r>
      <w:r w:rsidRPr="005A7D38">
        <w:t xml:space="preserve">domestically and internationally </w:t>
      </w:r>
    </w:p>
    <w:p w:rsidR="0069590C" w:rsidRPr="005A7D38" w:rsidRDefault="0069590C" w:rsidP="008F50FB">
      <w:pPr>
        <w:pStyle w:val="Bullet"/>
      </w:pPr>
      <w:r w:rsidRPr="005A7D38">
        <w:t xml:space="preserve">to reduce the financial risk involved in publishing excellent New Zealand literature </w:t>
      </w:r>
    </w:p>
    <w:p w:rsidR="0034375C" w:rsidRPr="005A7D38" w:rsidRDefault="00CA5FFD" w:rsidP="008F50FB">
      <w:pPr>
        <w:pStyle w:val="Bullet"/>
      </w:pPr>
      <w:proofErr w:type="gramStart"/>
      <w:r w:rsidRPr="005A7D38">
        <w:t>to</w:t>
      </w:r>
      <w:proofErr w:type="gramEnd"/>
      <w:r w:rsidRPr="005A7D38">
        <w:t xml:space="preserve"> </w:t>
      </w:r>
      <w:r w:rsidR="0034375C" w:rsidRPr="005A7D38">
        <w:t>mainta</w:t>
      </w:r>
      <w:r w:rsidRPr="005A7D38">
        <w:t>in</w:t>
      </w:r>
      <w:r w:rsidR="0069590C" w:rsidRPr="005A7D38">
        <w:t xml:space="preserve"> </w:t>
      </w:r>
      <w:r w:rsidR="0075755F">
        <w:t xml:space="preserve">the quality and influence of </w:t>
      </w:r>
      <w:r w:rsidR="0034375C" w:rsidRPr="005A7D38">
        <w:t>review</w:t>
      </w:r>
      <w:r w:rsidR="0075755F">
        <w:t xml:space="preserve">s </w:t>
      </w:r>
      <w:r w:rsidR="0034375C" w:rsidRPr="005A7D38">
        <w:t>and discussion</w:t>
      </w:r>
      <w:r w:rsidR="0075755F">
        <w:t>s</w:t>
      </w:r>
      <w:r w:rsidR="00FF0FB3" w:rsidRPr="005A7D38">
        <w:t xml:space="preserve"> of </w:t>
      </w:r>
      <w:r w:rsidR="0034375C" w:rsidRPr="005A7D38">
        <w:t>New Zealand literature</w:t>
      </w:r>
      <w:r w:rsidR="00D43856">
        <w:t>.</w:t>
      </w:r>
    </w:p>
    <w:p w:rsidR="001853DF" w:rsidRPr="005A7D38" w:rsidRDefault="001853DF" w:rsidP="008F50FB">
      <w:r w:rsidRPr="005A7D38">
        <w:t xml:space="preserve">The following are </w:t>
      </w:r>
      <w:r w:rsidR="005C0BE5" w:rsidRPr="005A7D38">
        <w:t xml:space="preserve">some </w:t>
      </w:r>
      <w:r w:rsidRPr="005A7D38">
        <w:t xml:space="preserve">opportunities </w:t>
      </w:r>
      <w:r w:rsidR="0075755F">
        <w:t xml:space="preserve">for addressing </w:t>
      </w:r>
      <w:r w:rsidR="009C2D27">
        <w:t xml:space="preserve">those </w:t>
      </w:r>
      <w:r w:rsidRPr="005A7D38">
        <w:t>challenges:</w:t>
      </w:r>
    </w:p>
    <w:p w:rsidR="00E11FC1" w:rsidRDefault="00CD40F3" w:rsidP="00E11FC1">
      <w:pPr>
        <w:pStyle w:val="Bullet"/>
      </w:pPr>
      <w:r>
        <w:t xml:space="preserve">Readers </w:t>
      </w:r>
      <w:r w:rsidR="00DF0398">
        <w:t xml:space="preserve">now </w:t>
      </w:r>
      <w:r>
        <w:t xml:space="preserve">have </w:t>
      </w:r>
      <w:r w:rsidR="007D2A39" w:rsidRPr="005A7D38">
        <w:t xml:space="preserve">ready access to New Zealand literature across all </w:t>
      </w:r>
      <w:r w:rsidR="00EE4227" w:rsidRPr="005A7D38">
        <w:t>publishing</w:t>
      </w:r>
      <w:r w:rsidR="0040469A">
        <w:t xml:space="preserve"> </w:t>
      </w:r>
      <w:r w:rsidR="007D2A39" w:rsidRPr="005A7D38">
        <w:t>formats</w:t>
      </w:r>
      <w:r>
        <w:t>.</w:t>
      </w:r>
      <w:r w:rsidR="007D2A39" w:rsidRPr="005A7D38">
        <w:t xml:space="preserve"> </w:t>
      </w:r>
    </w:p>
    <w:p w:rsidR="007551CD" w:rsidRPr="005A7D38" w:rsidRDefault="00CD40F3" w:rsidP="00E11FC1">
      <w:pPr>
        <w:pStyle w:val="Bullet"/>
      </w:pPr>
      <w:r>
        <w:t>D</w:t>
      </w:r>
      <w:r w:rsidR="007551CD" w:rsidRPr="005A7D38">
        <w:t xml:space="preserve">igital technologies and platforms </w:t>
      </w:r>
      <w:r>
        <w:t xml:space="preserve">can be used </w:t>
      </w:r>
      <w:r w:rsidR="00084121">
        <w:t xml:space="preserve">effectively </w:t>
      </w:r>
      <w:r w:rsidR="007551CD" w:rsidRPr="005A7D38">
        <w:t>to promote sales of New Zealand literature</w:t>
      </w:r>
      <w:r>
        <w:t>.</w:t>
      </w:r>
    </w:p>
    <w:p w:rsidR="007D2A39" w:rsidRPr="005A7D38" w:rsidRDefault="00CD40F3" w:rsidP="008F50FB">
      <w:pPr>
        <w:pStyle w:val="Bullet"/>
      </w:pPr>
      <w:r>
        <w:t xml:space="preserve">There is an </w:t>
      </w:r>
      <w:r w:rsidR="00EE4227" w:rsidRPr="005A7D38">
        <w:t xml:space="preserve">increased </w:t>
      </w:r>
      <w:r w:rsidR="007D2A39" w:rsidRPr="005A7D38">
        <w:t xml:space="preserve">international readership </w:t>
      </w:r>
      <w:r>
        <w:t xml:space="preserve">for </w:t>
      </w:r>
      <w:r w:rsidR="007D2A39" w:rsidRPr="005A7D38">
        <w:t>New Zealand literature</w:t>
      </w:r>
      <w:r>
        <w:t>.</w:t>
      </w:r>
    </w:p>
    <w:p w:rsidR="007F6FC4" w:rsidRDefault="00CD40F3" w:rsidP="008F50FB">
      <w:pPr>
        <w:pStyle w:val="Bullet"/>
      </w:pPr>
      <w:r>
        <w:lastRenderedPageBreak/>
        <w:t>F</w:t>
      </w:r>
      <w:r w:rsidRPr="005A7D38">
        <w:t>estivals, tours, events and effective promotion</w:t>
      </w:r>
      <w:r>
        <w:t xml:space="preserve"> provide ways of maintaining and developing </w:t>
      </w:r>
      <w:r w:rsidR="00437DFD" w:rsidRPr="005A7D38">
        <w:t>readers and audiences</w:t>
      </w:r>
      <w:r w:rsidR="0040469A">
        <w:t xml:space="preserve"> </w:t>
      </w:r>
      <w:r w:rsidR="00437DFD" w:rsidRPr="005A7D38">
        <w:t>for</w:t>
      </w:r>
      <w:r w:rsidR="0040469A">
        <w:t xml:space="preserve"> </w:t>
      </w:r>
      <w:r w:rsidR="008D0294" w:rsidRPr="005A7D38">
        <w:t xml:space="preserve">high-quality New Zealand </w:t>
      </w:r>
      <w:r>
        <w:t xml:space="preserve">writers and </w:t>
      </w:r>
      <w:r w:rsidR="008D0294" w:rsidRPr="005A7D38">
        <w:t>writing</w:t>
      </w:r>
      <w:r>
        <w:t>.</w:t>
      </w:r>
      <w:r w:rsidR="00C41A0B" w:rsidRPr="005A7D38">
        <w:t xml:space="preserve"> </w:t>
      </w:r>
    </w:p>
    <w:p w:rsidR="000F3C71" w:rsidRPr="005A7D38" w:rsidRDefault="003C58CD" w:rsidP="00F14DA6">
      <w:pPr>
        <w:pStyle w:val="Heading3"/>
      </w:pPr>
      <w:r w:rsidRPr="005A7D38">
        <w:t>C</w:t>
      </w:r>
      <w:r w:rsidR="000F3C71" w:rsidRPr="005A7D38">
        <w:t>hallenge</w:t>
      </w:r>
      <w:r w:rsidR="00D80289" w:rsidRPr="005A7D38">
        <w:t>s</w:t>
      </w:r>
      <w:r w:rsidR="000F3C71" w:rsidRPr="005A7D38">
        <w:t xml:space="preserve"> for Creative New Zealand</w:t>
      </w:r>
    </w:p>
    <w:p w:rsidR="000F3C71" w:rsidRPr="005A7D38" w:rsidRDefault="001853DF" w:rsidP="008F50FB">
      <w:r w:rsidRPr="005A7D38">
        <w:t xml:space="preserve">The </w:t>
      </w:r>
      <w:r w:rsidR="000F3C71" w:rsidRPr="005A7D38">
        <w:t xml:space="preserve">challenge for Creative New Zealand </w:t>
      </w:r>
      <w:r w:rsidR="00CA5FFD" w:rsidRPr="005A7D38">
        <w:t>as a</w:t>
      </w:r>
      <w:r w:rsidRPr="005A7D38">
        <w:t xml:space="preserve"> key arts funder in New Zealand </w:t>
      </w:r>
      <w:r w:rsidR="000F3C71" w:rsidRPr="005A7D38">
        <w:t xml:space="preserve">is to respond to </w:t>
      </w:r>
      <w:r w:rsidR="005C0BE5" w:rsidRPr="005A7D38">
        <w:t xml:space="preserve">the </w:t>
      </w:r>
      <w:r w:rsidR="003C58CD" w:rsidRPr="005A7D38">
        <w:t>changing</w:t>
      </w:r>
      <w:r w:rsidR="00CA5FFD" w:rsidRPr="005A7D38">
        <w:t xml:space="preserve"> </w:t>
      </w:r>
      <w:r w:rsidR="000F3C71" w:rsidRPr="005A7D38">
        <w:t>environment by:</w:t>
      </w:r>
    </w:p>
    <w:p w:rsidR="000F3C71" w:rsidRPr="005A7D38" w:rsidRDefault="000F3C71" w:rsidP="008F50FB">
      <w:pPr>
        <w:pStyle w:val="Bullet"/>
      </w:pPr>
      <w:r w:rsidRPr="005A7D38">
        <w:t xml:space="preserve">ensuring </w:t>
      </w:r>
      <w:r w:rsidR="00353781">
        <w:t xml:space="preserve">that </w:t>
      </w:r>
      <w:r w:rsidR="003A2C8E" w:rsidRPr="005A7D38">
        <w:t xml:space="preserve">our </w:t>
      </w:r>
      <w:r w:rsidRPr="005A7D38">
        <w:t xml:space="preserve">existing funding programmes </w:t>
      </w:r>
      <w:r w:rsidR="0069590C" w:rsidRPr="005A7D38">
        <w:t xml:space="preserve">respond to </w:t>
      </w:r>
      <w:r w:rsidRPr="005A7D38">
        <w:t>the changing nee</w:t>
      </w:r>
      <w:r w:rsidR="00CA5FFD" w:rsidRPr="005A7D38">
        <w:t>ds of individual writers</w:t>
      </w:r>
      <w:r w:rsidRPr="005A7D38">
        <w:t>,</w:t>
      </w:r>
      <w:r w:rsidR="004A148C" w:rsidRPr="005A7D38">
        <w:t xml:space="preserve"> </w:t>
      </w:r>
      <w:r w:rsidR="00CA5FFD" w:rsidRPr="005A7D38">
        <w:t xml:space="preserve">publishers and </w:t>
      </w:r>
      <w:r w:rsidR="00251263" w:rsidRPr="005A7D38">
        <w:t xml:space="preserve">other </w:t>
      </w:r>
      <w:r w:rsidR="00CA5FFD" w:rsidRPr="005A7D38">
        <w:t>literature organisa</w:t>
      </w:r>
      <w:r w:rsidR="00251263" w:rsidRPr="005A7D38">
        <w:t>tion</w:t>
      </w:r>
      <w:r w:rsidRPr="005A7D38">
        <w:t>s</w:t>
      </w:r>
    </w:p>
    <w:p w:rsidR="003C58CD" w:rsidRPr="005A7D38" w:rsidRDefault="003C58CD" w:rsidP="008F50FB">
      <w:pPr>
        <w:pStyle w:val="Bullet"/>
      </w:pPr>
      <w:r w:rsidRPr="005A7D38">
        <w:t xml:space="preserve">supporting </w:t>
      </w:r>
      <w:r w:rsidR="007551CD" w:rsidRPr="005A7D38">
        <w:t>projects that</w:t>
      </w:r>
      <w:r w:rsidR="00E26F9F" w:rsidRPr="005A7D38">
        <w:t xml:space="preserve"> </w:t>
      </w:r>
      <w:r w:rsidR="007E37F0" w:rsidRPr="005A7D38">
        <w:t xml:space="preserve">will </w:t>
      </w:r>
      <w:r w:rsidRPr="005A7D38">
        <w:t xml:space="preserve">increase the </w:t>
      </w:r>
      <w:r w:rsidR="007E37F0" w:rsidRPr="005A7D38">
        <w:t xml:space="preserve">readership and sales </w:t>
      </w:r>
      <w:r w:rsidR="00E26F9F" w:rsidRPr="005A7D38">
        <w:t>of h</w:t>
      </w:r>
      <w:r w:rsidRPr="005A7D38">
        <w:t>igh-quality New Zealand literature</w:t>
      </w:r>
    </w:p>
    <w:p w:rsidR="003C58CD" w:rsidRPr="005A7D38" w:rsidRDefault="00E26F9F" w:rsidP="008F50FB">
      <w:pPr>
        <w:pStyle w:val="Bullet"/>
      </w:pPr>
      <w:r w:rsidRPr="005A7D38">
        <w:t xml:space="preserve">supporting and developing writers and readers from New Zealand’s diverse communities, including </w:t>
      </w:r>
      <w:r w:rsidR="00353781">
        <w:t xml:space="preserve">Māori </w:t>
      </w:r>
      <w:r w:rsidRPr="005A7D38">
        <w:t>and Pasifika communities</w:t>
      </w:r>
    </w:p>
    <w:p w:rsidR="000F3C71" w:rsidRPr="005A7D38" w:rsidRDefault="000F3C71" w:rsidP="008F50FB">
      <w:pPr>
        <w:pStyle w:val="Bullet"/>
      </w:pPr>
      <w:proofErr w:type="gramStart"/>
      <w:r w:rsidRPr="005A7D38">
        <w:t>targeting</w:t>
      </w:r>
      <w:proofErr w:type="gramEnd"/>
      <w:r w:rsidRPr="005A7D38">
        <w:t xml:space="preserve"> special opportunitie</w:t>
      </w:r>
      <w:r w:rsidR="0069590C" w:rsidRPr="005A7D38">
        <w:t xml:space="preserve">s and initiatives </w:t>
      </w:r>
      <w:r w:rsidR="00353781">
        <w:t xml:space="preserve">at </w:t>
      </w:r>
      <w:r w:rsidR="00617525">
        <w:t>identified</w:t>
      </w:r>
      <w:r w:rsidR="00A32514">
        <w:t xml:space="preserve"> </w:t>
      </w:r>
      <w:r w:rsidRPr="005A7D38">
        <w:t>needs</w:t>
      </w:r>
      <w:r w:rsidR="003C58CD" w:rsidRPr="005A7D38">
        <w:t>.</w:t>
      </w:r>
    </w:p>
    <w:p w:rsidR="00E8778B" w:rsidRDefault="00E8778B" w:rsidP="00EC334F">
      <w:pPr>
        <w:pStyle w:val="Heading1"/>
        <w:sectPr w:rsidR="00E8778B" w:rsidSect="00E8778B">
          <w:headerReference w:type="even" r:id="rId15"/>
          <w:headerReference w:type="default" r:id="rId16"/>
          <w:footerReference w:type="default" r:id="rId17"/>
          <w:headerReference w:type="first" r:id="rId18"/>
          <w:type w:val="continuous"/>
          <w:pgSz w:w="11906" w:h="16838"/>
          <w:pgMar w:top="1418" w:right="720" w:bottom="720" w:left="720" w:header="709" w:footer="340" w:gutter="0"/>
          <w:cols w:num="2" w:space="708"/>
          <w:docGrid w:linePitch="360"/>
        </w:sectPr>
      </w:pPr>
    </w:p>
    <w:p w:rsidR="00457B8C" w:rsidRPr="005A7D38" w:rsidRDefault="00F431C3" w:rsidP="008050A7">
      <w:pPr>
        <w:pStyle w:val="Heading1"/>
        <w:ind w:left="720" w:hanging="720"/>
      </w:pPr>
      <w:bookmarkStart w:id="22" w:name="_Toc400616362"/>
      <w:r w:rsidRPr="005A7D38">
        <w:lastRenderedPageBreak/>
        <w:t>3</w:t>
      </w:r>
      <w:r w:rsidR="000D76E9" w:rsidRPr="005A7D38">
        <w:tab/>
      </w:r>
      <w:r w:rsidR="001853DF" w:rsidRPr="005A7D38">
        <w:t xml:space="preserve">Analysis and </w:t>
      </w:r>
      <w:r w:rsidR="00243043">
        <w:t>p</w:t>
      </w:r>
      <w:r w:rsidR="000E7E55" w:rsidRPr="005A7D38">
        <w:t>roposals</w:t>
      </w:r>
      <w:r w:rsidR="007B7E00">
        <w:t xml:space="preserve">: </w:t>
      </w:r>
      <w:r w:rsidR="00F86EC6">
        <w:br/>
        <w:t>R</w:t>
      </w:r>
      <w:r w:rsidR="005C38CC" w:rsidRPr="005A7D38">
        <w:t>espond</w:t>
      </w:r>
      <w:r w:rsidR="007B7E00">
        <w:t>ing</w:t>
      </w:r>
      <w:r w:rsidR="005C38CC" w:rsidRPr="005A7D38">
        <w:t xml:space="preserve"> to changing needs</w:t>
      </w:r>
      <w:bookmarkEnd w:id="22"/>
    </w:p>
    <w:p w:rsidR="00457B8C" w:rsidRPr="005A7D38" w:rsidRDefault="00457B8C" w:rsidP="00B95E0C">
      <w:pPr>
        <w:pStyle w:val="Heading1"/>
        <w:spacing w:before="600" w:after="120"/>
        <w:sectPr w:rsidR="00457B8C" w:rsidRPr="005A7D38" w:rsidSect="00E8778B">
          <w:pgSz w:w="11906" w:h="16838"/>
          <w:pgMar w:top="1418" w:right="720" w:bottom="720" w:left="720" w:header="709" w:footer="340" w:gutter="0"/>
          <w:cols w:space="708"/>
          <w:docGrid w:linePitch="360"/>
        </w:sectPr>
      </w:pPr>
    </w:p>
    <w:p w:rsidR="008312A6" w:rsidRPr="005A7D38" w:rsidRDefault="008312A6" w:rsidP="00C43793">
      <w:pPr>
        <w:pStyle w:val="Introtext"/>
      </w:pPr>
      <w:r w:rsidRPr="005A7D38">
        <w:lastRenderedPageBreak/>
        <w:t xml:space="preserve">In this section we set out </w:t>
      </w:r>
      <w:r w:rsidR="00894714" w:rsidRPr="005A7D38">
        <w:t xml:space="preserve">our proposals </w:t>
      </w:r>
      <w:r w:rsidR="005358FC" w:rsidRPr="005A7D38">
        <w:t xml:space="preserve">and </w:t>
      </w:r>
      <w:r w:rsidR="00574FA9">
        <w:t xml:space="preserve">suggested </w:t>
      </w:r>
      <w:r w:rsidR="005358FC" w:rsidRPr="005A7D38">
        <w:t xml:space="preserve">options </w:t>
      </w:r>
      <w:r w:rsidR="00894714" w:rsidRPr="005A7D38">
        <w:t>based on the research and analysis ca</w:t>
      </w:r>
      <w:r w:rsidR="00C071BF" w:rsidRPr="005A7D38">
        <w:t>rried out for this review and</w:t>
      </w:r>
      <w:r w:rsidR="00894714" w:rsidRPr="005A7D38">
        <w:t xml:space="preserve"> </w:t>
      </w:r>
      <w:r w:rsidR="00574FA9">
        <w:t xml:space="preserve">on </w:t>
      </w:r>
      <w:r w:rsidR="00894714" w:rsidRPr="005A7D38">
        <w:t xml:space="preserve">the </w:t>
      </w:r>
      <w:r w:rsidR="00307DAE" w:rsidRPr="005A7D38">
        <w:t>views of the literature review</w:t>
      </w:r>
      <w:r w:rsidR="005C0BE5" w:rsidRPr="005A7D38">
        <w:t xml:space="preserve"> </w:t>
      </w:r>
      <w:r w:rsidRPr="005A7D38">
        <w:t>focus group</w:t>
      </w:r>
      <w:r w:rsidR="00C071BF" w:rsidRPr="005A7D38">
        <w:t>.</w:t>
      </w:r>
    </w:p>
    <w:p w:rsidR="00307DAE" w:rsidRPr="005A7D38" w:rsidRDefault="00574FA9" w:rsidP="00065A2D">
      <w:pPr>
        <w:pStyle w:val="Heading2"/>
      </w:pPr>
      <w:bookmarkStart w:id="23" w:name="_Ref399425411"/>
      <w:bookmarkStart w:id="24" w:name="_Toc400616363"/>
      <w:bookmarkStart w:id="25" w:name="_Ref389051782"/>
      <w:r>
        <w:t>Our s</w:t>
      </w:r>
      <w:r w:rsidR="00307DAE" w:rsidRPr="005A7D38">
        <w:t xml:space="preserve">upport for </w:t>
      </w:r>
      <w:r w:rsidR="00C071BF" w:rsidRPr="005A7D38">
        <w:t>individuals</w:t>
      </w:r>
      <w:bookmarkEnd w:id="23"/>
      <w:bookmarkEnd w:id="24"/>
    </w:p>
    <w:bookmarkEnd w:id="25"/>
    <w:p w:rsidR="005C38CC" w:rsidRPr="005A7D38" w:rsidRDefault="005C38CC" w:rsidP="00065A2D">
      <w:r>
        <w:t xml:space="preserve">Creative New Zealand’s </w:t>
      </w:r>
      <w:r w:rsidRPr="005A7D38">
        <w:t xml:space="preserve">support for individual writers usually </w:t>
      </w:r>
      <w:r>
        <w:t xml:space="preserve">contributes </w:t>
      </w:r>
      <w:r w:rsidRPr="005A7D38">
        <w:t xml:space="preserve">to the second of </w:t>
      </w:r>
      <w:r>
        <w:t xml:space="preserve">our strategic </w:t>
      </w:r>
      <w:r w:rsidRPr="005A7D38">
        <w:t>outco</w:t>
      </w:r>
      <w:r w:rsidR="00065A2D">
        <w:t>me</w:t>
      </w:r>
      <w:r w:rsidR="003568B3">
        <w:t>s</w:t>
      </w:r>
      <w:r w:rsidR="00C92247">
        <w:t xml:space="preserve"> </w:t>
      </w:r>
      <w:r w:rsidR="00C92247">
        <w:sym w:font="Symbol" w:char="F02D"/>
      </w:r>
      <w:r w:rsidR="00C92247">
        <w:t xml:space="preserve"> </w:t>
      </w:r>
      <w:r w:rsidRPr="00443E06">
        <w:rPr>
          <w:i/>
        </w:rPr>
        <w:t>High-quality New Zealand art is developed</w:t>
      </w:r>
      <w:r w:rsidRPr="005A7D38">
        <w:t>.</w:t>
      </w:r>
    </w:p>
    <w:p w:rsidR="00C071BF" w:rsidRPr="005A7D38" w:rsidRDefault="007551CD" w:rsidP="00EA1FB6">
      <w:r w:rsidRPr="005A7D38">
        <w:t xml:space="preserve">Residencies, awards, </w:t>
      </w:r>
      <w:r w:rsidR="00C071BF" w:rsidRPr="005A7D38">
        <w:t>writing grant</w:t>
      </w:r>
      <w:r w:rsidR="00244743" w:rsidRPr="005A7D38">
        <w:t xml:space="preserve">s </w:t>
      </w:r>
      <w:r w:rsidRPr="005A7D38">
        <w:t>and professional</w:t>
      </w:r>
      <w:r w:rsidR="005054D9">
        <w:t>-</w:t>
      </w:r>
      <w:r w:rsidRPr="005A7D38">
        <w:t xml:space="preserve">development opportunities </w:t>
      </w:r>
      <w:r w:rsidR="00244743" w:rsidRPr="005A7D38">
        <w:t>are the main ways in which Creative New Zealand</w:t>
      </w:r>
      <w:r w:rsidR="00C071BF" w:rsidRPr="005A7D38">
        <w:t xml:space="preserve"> provide</w:t>
      </w:r>
      <w:r w:rsidR="00244743" w:rsidRPr="005A7D38">
        <w:t>s</w:t>
      </w:r>
      <w:r w:rsidR="00C071BF" w:rsidRPr="005A7D38">
        <w:t xml:space="preserve"> support</w:t>
      </w:r>
      <w:r w:rsidRPr="005A7D38">
        <w:t xml:space="preserve"> for</w:t>
      </w:r>
      <w:r w:rsidR="00C071BF" w:rsidRPr="005A7D38">
        <w:t xml:space="preserve"> individ</w:t>
      </w:r>
      <w:r w:rsidR="00770E98" w:rsidRPr="005A7D38">
        <w:t>ua</w:t>
      </w:r>
      <w:r w:rsidR="00945A93" w:rsidRPr="005A7D38">
        <w:t>l writers.</w:t>
      </w:r>
    </w:p>
    <w:p w:rsidR="008F50FB" w:rsidRDefault="008F50FB" w:rsidP="00065A2D">
      <w:pPr>
        <w:pStyle w:val="Heading3"/>
      </w:pPr>
      <w:r>
        <w:t>Residencies and awards</w:t>
      </w:r>
    </w:p>
    <w:p w:rsidR="00987980" w:rsidRPr="005A7D38" w:rsidRDefault="00BB0749" w:rsidP="00EA1FB6">
      <w:r w:rsidRPr="005A7D38">
        <w:t>R</w:t>
      </w:r>
      <w:r w:rsidR="00987980" w:rsidRPr="005A7D38">
        <w:t xml:space="preserve">esidencies and awards </w:t>
      </w:r>
      <w:r w:rsidRPr="005A7D38">
        <w:t>can</w:t>
      </w:r>
      <w:r w:rsidR="00987980" w:rsidRPr="005A7D38">
        <w:t xml:space="preserve"> have benefits beyond </w:t>
      </w:r>
      <w:r w:rsidR="005358FC" w:rsidRPr="005A7D38">
        <w:t xml:space="preserve">those for </w:t>
      </w:r>
      <w:r w:rsidR="00987980" w:rsidRPr="005A7D38">
        <w:t xml:space="preserve">the individual writer who receives the award or undertakes </w:t>
      </w:r>
      <w:r w:rsidR="00770E98" w:rsidRPr="005A7D38">
        <w:t>the</w:t>
      </w:r>
      <w:r w:rsidR="00987980" w:rsidRPr="005A7D38">
        <w:t xml:space="preserve"> residency.</w:t>
      </w:r>
    </w:p>
    <w:p w:rsidR="00A92A6E" w:rsidRDefault="00A92A6E" w:rsidP="00065A2D">
      <w:pPr>
        <w:pStyle w:val="Heading4"/>
      </w:pPr>
      <w:r>
        <w:t>Residencies for literature</w:t>
      </w:r>
    </w:p>
    <w:p w:rsidR="00987980" w:rsidRPr="005A7D38" w:rsidRDefault="00987980" w:rsidP="00EA1FB6">
      <w:r w:rsidRPr="005A7D38">
        <w:t xml:space="preserve">Well-run residencies can attract additional funding </w:t>
      </w:r>
      <w:r w:rsidR="007551CD" w:rsidRPr="005A7D38">
        <w:t>and support from other stakeholders</w:t>
      </w:r>
      <w:r w:rsidRPr="005A7D38">
        <w:t>, increase the visibility of New Zealand writers and writing</w:t>
      </w:r>
      <w:r w:rsidR="005054D9">
        <w:t>,</w:t>
      </w:r>
      <w:r w:rsidRPr="005A7D38">
        <w:t xml:space="preserve"> and </w:t>
      </w:r>
      <w:r w:rsidRPr="005A7D38">
        <w:lastRenderedPageBreak/>
        <w:t>enable writers to engage with a range of communities.</w:t>
      </w:r>
    </w:p>
    <w:p w:rsidR="00987980" w:rsidRPr="005A7D38" w:rsidRDefault="007551CD" w:rsidP="00F14DA6">
      <w:r w:rsidRPr="005A7D38">
        <w:t>In recent years our</w:t>
      </w:r>
      <w:r w:rsidR="00491A65" w:rsidRPr="005A7D38">
        <w:t xml:space="preserve"> funding program</w:t>
      </w:r>
      <w:r w:rsidRPr="005A7D38">
        <w:t>mes and special opportunities have</w:t>
      </w:r>
      <w:r w:rsidR="00BB0749" w:rsidRPr="005A7D38">
        <w:t xml:space="preserve"> regularly contribute</w:t>
      </w:r>
      <w:r w:rsidRPr="005A7D38">
        <w:t>d</w:t>
      </w:r>
      <w:r w:rsidR="00BB0749" w:rsidRPr="005A7D38">
        <w:t xml:space="preserve"> towards the costs of 14</w:t>
      </w:r>
      <w:r w:rsidR="00491A65" w:rsidRPr="005A7D38">
        <w:t xml:space="preserve"> writer residencies: </w:t>
      </w:r>
    </w:p>
    <w:p w:rsidR="00BB0749" w:rsidRPr="005A7D38" w:rsidRDefault="00BB0749" w:rsidP="00EA1FB6">
      <w:pPr>
        <w:pStyle w:val="Bullet"/>
      </w:pPr>
      <w:r w:rsidRPr="005A7D38">
        <w:t xml:space="preserve">Tau Mai e </w:t>
      </w:r>
      <w:proofErr w:type="spellStart"/>
      <w:r w:rsidRPr="005A7D38">
        <w:t>Kāpiti</w:t>
      </w:r>
      <w:proofErr w:type="spellEnd"/>
      <w:r w:rsidRPr="005A7D38">
        <w:t xml:space="preserve"> Writer in Residence</w:t>
      </w:r>
    </w:p>
    <w:p w:rsidR="00BB0749" w:rsidRPr="005A7D38" w:rsidRDefault="00BB0749" w:rsidP="00EA1FB6">
      <w:pPr>
        <w:pStyle w:val="Bullet"/>
      </w:pPr>
      <w:r w:rsidRPr="005A7D38">
        <w:t xml:space="preserve">The </w:t>
      </w:r>
      <w:proofErr w:type="spellStart"/>
      <w:r w:rsidRPr="005A7D38">
        <w:t>Randell</w:t>
      </w:r>
      <w:proofErr w:type="spellEnd"/>
      <w:r w:rsidRPr="005A7D38">
        <w:t xml:space="preserve"> Cottage Writer in Residence</w:t>
      </w:r>
    </w:p>
    <w:p w:rsidR="00BB0749" w:rsidRPr="005A7D38" w:rsidRDefault="00BB0749" w:rsidP="00EA1FB6">
      <w:pPr>
        <w:pStyle w:val="Bullet"/>
      </w:pPr>
      <w:r w:rsidRPr="005A7D38">
        <w:t xml:space="preserve">The Ursula </w:t>
      </w:r>
      <w:proofErr w:type="spellStart"/>
      <w:r w:rsidRPr="005A7D38">
        <w:t>Bethell</w:t>
      </w:r>
      <w:proofErr w:type="spellEnd"/>
      <w:r w:rsidRPr="005A7D38">
        <w:t xml:space="preserve"> Residency in Creative Writing</w:t>
      </w:r>
    </w:p>
    <w:p w:rsidR="00BB0749" w:rsidRPr="005A7D38" w:rsidRDefault="00BB0749" w:rsidP="00EA1FB6">
      <w:pPr>
        <w:pStyle w:val="Bullet"/>
      </w:pPr>
      <w:r w:rsidRPr="005A7D38">
        <w:t xml:space="preserve">The University of </w:t>
      </w:r>
      <w:proofErr w:type="spellStart"/>
      <w:r w:rsidRPr="005A7D38">
        <w:t>Otago</w:t>
      </w:r>
      <w:proofErr w:type="spellEnd"/>
      <w:r w:rsidRPr="005A7D38">
        <w:t xml:space="preserve"> College of Education Children's Writer in Residence</w:t>
      </w:r>
    </w:p>
    <w:p w:rsidR="00BB0749" w:rsidRPr="005A7D38" w:rsidRDefault="00BB0749" w:rsidP="00EA1FB6">
      <w:pPr>
        <w:pStyle w:val="Bullet"/>
      </w:pPr>
      <w:r w:rsidRPr="005A7D38">
        <w:t>The University of Waikato Writer in Residence</w:t>
      </w:r>
    </w:p>
    <w:p w:rsidR="00BB0749" w:rsidRPr="005A7D38" w:rsidRDefault="00BB0749" w:rsidP="00EA1FB6">
      <w:pPr>
        <w:pStyle w:val="Bullet"/>
      </w:pPr>
      <w:r w:rsidRPr="005A7D38">
        <w:t>The Victoria University of Wellington Writer in Residence</w:t>
      </w:r>
    </w:p>
    <w:p w:rsidR="00BB0749" w:rsidRPr="005A7D38" w:rsidRDefault="00BB0749" w:rsidP="00EA1FB6">
      <w:pPr>
        <w:pStyle w:val="Bullet"/>
      </w:pPr>
      <w:r w:rsidRPr="005A7D38">
        <w:t xml:space="preserve">The Michael King Writers’ Centre </w:t>
      </w:r>
      <w:r w:rsidR="0050732E">
        <w:t xml:space="preserve">Māori </w:t>
      </w:r>
      <w:r w:rsidRPr="005A7D38">
        <w:t>Writer’s Residency</w:t>
      </w:r>
    </w:p>
    <w:p w:rsidR="00BB0749" w:rsidRPr="005A7D38" w:rsidRDefault="00BB0749" w:rsidP="00EA1FB6">
      <w:pPr>
        <w:pStyle w:val="Bullet"/>
      </w:pPr>
      <w:r w:rsidRPr="005A7D38">
        <w:t>The University of Auckland Residency at the Michael King Writers’ Centre</w:t>
      </w:r>
    </w:p>
    <w:p w:rsidR="00BB0749" w:rsidRPr="005A7D38" w:rsidRDefault="00BB0749" w:rsidP="00EA1FB6">
      <w:pPr>
        <w:pStyle w:val="Bullet"/>
      </w:pPr>
      <w:r w:rsidRPr="005A7D38">
        <w:t>The Michael King Writers’ Centre Summer Residency</w:t>
      </w:r>
    </w:p>
    <w:p w:rsidR="00BB0749" w:rsidRPr="005A7D38" w:rsidRDefault="00BB0749" w:rsidP="00EA1FB6">
      <w:pPr>
        <w:pStyle w:val="Bullet"/>
      </w:pPr>
      <w:r w:rsidRPr="005A7D38">
        <w:t>The Michael King Writers’ Centre Autumn Residency</w:t>
      </w:r>
    </w:p>
    <w:p w:rsidR="00BB0749" w:rsidRPr="005A7D38" w:rsidRDefault="00BB0749" w:rsidP="00EA1FB6">
      <w:pPr>
        <w:pStyle w:val="Bullet"/>
      </w:pPr>
      <w:r w:rsidRPr="005A7D38">
        <w:t>The University of Iowa Writer's Residency</w:t>
      </w:r>
    </w:p>
    <w:p w:rsidR="00BB0749" w:rsidRPr="005A7D38" w:rsidRDefault="00BB0749" w:rsidP="00EA1FB6">
      <w:pPr>
        <w:pStyle w:val="Bullet"/>
      </w:pPr>
      <w:r w:rsidRPr="005A7D38">
        <w:t>The Fulbright-Creative New Zealand Pacific Writer’s Residency</w:t>
      </w:r>
    </w:p>
    <w:p w:rsidR="00BB0749" w:rsidRPr="005A7D38" w:rsidRDefault="00257859" w:rsidP="00EA1FB6">
      <w:pPr>
        <w:pStyle w:val="Bullet"/>
      </w:pPr>
      <w:r>
        <w:lastRenderedPageBreak/>
        <w:t xml:space="preserve">The </w:t>
      </w:r>
      <w:r w:rsidR="00BB0749" w:rsidRPr="005A7D38">
        <w:t>Creative New Zealand Berlin Writers’ Residency</w:t>
      </w:r>
    </w:p>
    <w:p w:rsidR="00BB0749" w:rsidRPr="005A7D38" w:rsidRDefault="00BB0749" w:rsidP="00EA1FB6">
      <w:pPr>
        <w:pStyle w:val="Bullet"/>
      </w:pPr>
      <w:r w:rsidRPr="005A7D38">
        <w:t>The Banff indigenous playwrights’ residency</w:t>
      </w:r>
      <w:r w:rsidR="0050732E">
        <w:t>.</w:t>
      </w:r>
      <w:r w:rsidR="00953CEB" w:rsidRPr="005A7D38">
        <w:t xml:space="preserve"> </w:t>
      </w:r>
    </w:p>
    <w:p w:rsidR="00770E98" w:rsidRPr="005A7D38" w:rsidRDefault="00770E98" w:rsidP="00511EC9">
      <w:r w:rsidRPr="005A7D38">
        <w:t>From time to time the MacMillan Brown Centre</w:t>
      </w:r>
      <w:r w:rsidR="00945A93" w:rsidRPr="005A7D38">
        <w:t xml:space="preserve"> Pacific Artist</w:t>
      </w:r>
      <w:r w:rsidR="00257859">
        <w:t xml:space="preserve"> </w:t>
      </w:r>
      <w:r w:rsidR="00945A93" w:rsidRPr="005A7D38">
        <w:t>in Residence has</w:t>
      </w:r>
      <w:r w:rsidRPr="005A7D38">
        <w:t xml:space="preserve"> also provide</w:t>
      </w:r>
      <w:r w:rsidR="00945A93" w:rsidRPr="005A7D38">
        <w:t>d</w:t>
      </w:r>
      <w:r w:rsidRPr="005A7D38">
        <w:t xml:space="preserve"> a residency opportunity for a writer.</w:t>
      </w:r>
    </w:p>
    <w:p w:rsidR="00A92A6E" w:rsidRDefault="00A92A6E" w:rsidP="00065A2D">
      <w:pPr>
        <w:pStyle w:val="Heading4"/>
      </w:pPr>
      <w:bookmarkStart w:id="26" w:name="_Ref400355420"/>
      <w:r>
        <w:t>Awards for literature</w:t>
      </w:r>
      <w:bookmarkEnd w:id="26"/>
    </w:p>
    <w:p w:rsidR="00770E98" w:rsidRPr="005A7D38" w:rsidRDefault="00384693" w:rsidP="00065A2D">
      <w:r w:rsidRPr="005A7D38">
        <w:t xml:space="preserve">A well-managed awards programme can </w:t>
      </w:r>
      <w:r w:rsidR="00A12B42" w:rsidRPr="005A7D38">
        <w:t>also help</w:t>
      </w:r>
      <w:r w:rsidRPr="005A7D38">
        <w:t xml:space="preserve"> increase the visibility </w:t>
      </w:r>
      <w:r w:rsidR="00A12B42" w:rsidRPr="005A7D38">
        <w:t>of New Zealand writers and</w:t>
      </w:r>
      <w:r w:rsidRPr="005A7D38">
        <w:t xml:space="preserve"> increase the sales of New Zealand literature.</w:t>
      </w:r>
      <w:r w:rsidR="00770E98" w:rsidRPr="005A7D38">
        <w:t xml:space="preserve"> </w:t>
      </w:r>
      <w:r w:rsidR="00951396" w:rsidRPr="005A7D38">
        <w:t>Writer awards</w:t>
      </w:r>
      <w:r w:rsidR="00770E98" w:rsidRPr="005A7D38">
        <w:t xml:space="preserve"> programmes that Creative New Zealand has regularly contributed to include:</w:t>
      </w:r>
    </w:p>
    <w:p w:rsidR="00770E98" w:rsidRPr="005A7D38" w:rsidRDefault="00770E98" w:rsidP="00EA1FB6">
      <w:pPr>
        <w:pStyle w:val="Bullet"/>
      </w:pPr>
      <w:r w:rsidRPr="005A7D38">
        <w:t>The Prime Minister’s Awards for Literary Achievement (three awards given annually)</w:t>
      </w:r>
    </w:p>
    <w:p w:rsidR="00770E98" w:rsidRPr="005A7D38" w:rsidRDefault="00770E98" w:rsidP="00EA1FB6">
      <w:pPr>
        <w:pStyle w:val="Bullet"/>
      </w:pPr>
      <w:r w:rsidRPr="005A7D38">
        <w:t xml:space="preserve">The Creative New Zealand Michael King Fellowship (annual) </w:t>
      </w:r>
    </w:p>
    <w:p w:rsidR="00770E98" w:rsidRPr="005A7D38" w:rsidRDefault="00770E98" w:rsidP="00EA1FB6">
      <w:pPr>
        <w:pStyle w:val="Bullet"/>
      </w:pPr>
      <w:r w:rsidRPr="005A7D38">
        <w:t>The New Zealand Post Book Awards (annual)</w:t>
      </w:r>
    </w:p>
    <w:p w:rsidR="007551CD" w:rsidRPr="005A7D38" w:rsidRDefault="00770E98" w:rsidP="00EA1FB6">
      <w:pPr>
        <w:pStyle w:val="Bullet"/>
      </w:pPr>
      <w:r w:rsidRPr="005A7D38">
        <w:t>The New Zealand Post Book Awards for Children and Young Adults (annual)</w:t>
      </w:r>
    </w:p>
    <w:p w:rsidR="005358FC" w:rsidRPr="005A7D38" w:rsidRDefault="005358FC" w:rsidP="00EA1FB6">
      <w:pPr>
        <w:pStyle w:val="Bullet"/>
      </w:pPr>
      <w:r w:rsidRPr="005A7D38">
        <w:t>Playmarket Playwrights award(s)</w:t>
      </w:r>
      <w:r w:rsidR="00BF0A4C">
        <w:t>.</w:t>
      </w:r>
      <w:r w:rsidR="00951396" w:rsidRPr="005A7D38">
        <w:rPr>
          <w:rStyle w:val="FootnoteReference"/>
        </w:rPr>
        <w:footnoteReference w:id="2"/>
      </w:r>
    </w:p>
    <w:p w:rsidR="009F3310" w:rsidRPr="005A7D38" w:rsidRDefault="009F3310" w:rsidP="009F3310">
      <w:pPr>
        <w:pStyle w:val="Heading2"/>
      </w:pPr>
      <w:bookmarkStart w:id="27" w:name="_Toc400616364"/>
      <w:r w:rsidRPr="005A7D38">
        <w:t>The New Zealand Book Awards</w:t>
      </w:r>
      <w:bookmarkEnd w:id="27"/>
    </w:p>
    <w:p w:rsidR="009F3310" w:rsidRDefault="009F3310" w:rsidP="009F3310">
      <w:r w:rsidRPr="005A7D38">
        <w:t xml:space="preserve">The New Zealand Book Awards are undergoing change and </w:t>
      </w:r>
      <w:r>
        <w:t xml:space="preserve">this </w:t>
      </w:r>
      <w:r w:rsidRPr="005A7D38">
        <w:t xml:space="preserve">review is an opportunity </w:t>
      </w:r>
      <w:r>
        <w:t xml:space="preserve">to get </w:t>
      </w:r>
      <w:r w:rsidRPr="005A7D38">
        <w:t xml:space="preserve">feedback </w:t>
      </w:r>
      <w:r>
        <w:t xml:space="preserve">from the literature sector </w:t>
      </w:r>
      <w:r w:rsidRPr="005A7D38">
        <w:t xml:space="preserve">on </w:t>
      </w:r>
      <w:r>
        <w:t xml:space="preserve">what should be </w:t>
      </w:r>
      <w:r w:rsidRPr="005A7D38">
        <w:t xml:space="preserve">the future structure and organisation of the Awards. </w:t>
      </w:r>
    </w:p>
    <w:p w:rsidR="009F3310" w:rsidRPr="005A7D38" w:rsidRDefault="00084640" w:rsidP="009F3310">
      <w:r>
        <w:t xml:space="preserve">From </w:t>
      </w:r>
      <w:r w:rsidR="009F3310" w:rsidRPr="005A7D38">
        <w:t xml:space="preserve">page </w:t>
      </w:r>
      <w:r w:rsidR="009F3310">
        <w:fldChar w:fldCharType="begin"/>
      </w:r>
      <w:r w:rsidR="009F3310">
        <w:instrText xml:space="preserve"> PAGEREF _Ref400350472 \h </w:instrText>
      </w:r>
      <w:r w:rsidR="009F3310">
        <w:fldChar w:fldCharType="separate"/>
      </w:r>
      <w:r w:rsidR="00617525">
        <w:rPr>
          <w:noProof/>
        </w:rPr>
        <w:t>23</w:t>
      </w:r>
      <w:r w:rsidR="009F3310">
        <w:fldChar w:fldCharType="end"/>
      </w:r>
      <w:r w:rsidR="009F3310">
        <w:t xml:space="preserve"> </w:t>
      </w:r>
      <w:r w:rsidR="009F3310" w:rsidRPr="005A7D38">
        <w:t xml:space="preserve">of the questionnaire we ask three questions </w:t>
      </w:r>
      <w:r w:rsidR="009F3310">
        <w:t xml:space="preserve">(questions 1 to 3) that </w:t>
      </w:r>
      <w:r w:rsidR="009F3310" w:rsidRPr="005A7D38">
        <w:t>have been developed by the newly formed New Zealand Book Awards Trust.</w:t>
      </w:r>
      <w:r w:rsidR="009F3310">
        <w:t xml:space="preserve"> </w:t>
      </w:r>
    </w:p>
    <w:p w:rsidR="009F3310" w:rsidRPr="005A7D38" w:rsidRDefault="009F3310" w:rsidP="009F3310">
      <w:r>
        <w:t xml:space="preserve">The </w:t>
      </w:r>
      <w:r w:rsidRPr="005A7D38">
        <w:t xml:space="preserve">results </w:t>
      </w:r>
      <w:r>
        <w:t>for these three questions</w:t>
      </w:r>
      <w:r w:rsidRPr="005A7D38">
        <w:t xml:space="preserve"> </w:t>
      </w:r>
      <w:r>
        <w:t xml:space="preserve">will be </w:t>
      </w:r>
      <w:r w:rsidRPr="005A7D38">
        <w:t xml:space="preserve">shared with the New Zealand Book Awards Trust. </w:t>
      </w:r>
      <w:r>
        <w:t xml:space="preserve">However, no </w:t>
      </w:r>
      <w:r w:rsidRPr="005A7D38">
        <w:t>individual response</w:t>
      </w:r>
      <w:r>
        <w:t xml:space="preserve">s </w:t>
      </w:r>
      <w:r w:rsidRPr="005A7D38">
        <w:t>will be made available to the Trust</w:t>
      </w:r>
      <w:r>
        <w:t xml:space="preserve">, and nor will the names of </w:t>
      </w:r>
      <w:r>
        <w:lastRenderedPageBreak/>
        <w:t>any individual respondents be passed to the Trust</w:t>
      </w:r>
      <w:r w:rsidRPr="005A7D38">
        <w:t>.</w:t>
      </w:r>
    </w:p>
    <w:p w:rsidR="00D16DD7" w:rsidRDefault="00C248FE" w:rsidP="00065A2D">
      <w:pPr>
        <w:pStyle w:val="Heading3"/>
      </w:pPr>
      <w:r>
        <w:t>Achieving a balance</w:t>
      </w:r>
      <w:r w:rsidR="00065A2D">
        <w:t xml:space="preserve"> </w:t>
      </w:r>
      <w:r w:rsidR="003568B3">
        <w:t xml:space="preserve">between residencies, </w:t>
      </w:r>
      <w:r w:rsidR="00D16DD7">
        <w:t>awards</w:t>
      </w:r>
      <w:r w:rsidR="003568B3">
        <w:t xml:space="preserve"> and individual writing grants</w:t>
      </w:r>
    </w:p>
    <w:p w:rsidR="00384693" w:rsidRPr="005A7D38" w:rsidRDefault="00770E98" w:rsidP="00EA1FB6">
      <w:r w:rsidRPr="005A7D38">
        <w:t xml:space="preserve">Over the last decade </w:t>
      </w:r>
      <w:r w:rsidR="00384693" w:rsidRPr="005A7D38">
        <w:t>our support for residencies has increased and there has been a marginal increase in the funds we allocate to support literature awards.</w:t>
      </w:r>
    </w:p>
    <w:p w:rsidR="007739A9" w:rsidRDefault="00770E98" w:rsidP="00EA1FB6">
      <w:r w:rsidRPr="005A7D38">
        <w:t>In contrast</w:t>
      </w:r>
      <w:r w:rsidR="00953CEB" w:rsidRPr="005A7D38">
        <w:t>,</w:t>
      </w:r>
      <w:r w:rsidR="00065A2D">
        <w:t xml:space="preserve"> </w:t>
      </w:r>
      <w:r w:rsidRPr="005A7D38">
        <w:t xml:space="preserve">funding support for individual writers and illustrators to research and create work has significantly decreased. </w:t>
      </w:r>
    </w:p>
    <w:p w:rsidR="00244743" w:rsidRDefault="007739A9" w:rsidP="00EA1FB6">
      <w:r>
        <w:t xml:space="preserve">So far </w:t>
      </w:r>
      <w:r w:rsidR="00617525">
        <w:t xml:space="preserve">contributors to </w:t>
      </w:r>
      <w:r w:rsidR="00483008">
        <w:t xml:space="preserve">this </w:t>
      </w:r>
      <w:r w:rsidR="00244743" w:rsidRPr="005A7D38">
        <w:t xml:space="preserve">review </w:t>
      </w:r>
      <w:r w:rsidR="00617525">
        <w:t>have</w:t>
      </w:r>
      <w:r>
        <w:t xml:space="preserve"> </w:t>
      </w:r>
      <w:r w:rsidR="00244743" w:rsidRPr="005A7D38">
        <w:t>suggest</w:t>
      </w:r>
      <w:r>
        <w:t>ed</w:t>
      </w:r>
      <w:r w:rsidR="00244743" w:rsidRPr="005A7D38">
        <w:t xml:space="preserve"> that this trend </w:t>
      </w:r>
      <w:r w:rsidR="00953CEB" w:rsidRPr="005A7D38">
        <w:t xml:space="preserve">may </w:t>
      </w:r>
      <w:r w:rsidR="00244743" w:rsidRPr="005A7D38">
        <w:t>need to be reversed and that Creative New Zealand should</w:t>
      </w:r>
      <w:r w:rsidR="006D7E9D">
        <w:t xml:space="preserve"> take the following steps</w:t>
      </w:r>
      <w:r w:rsidR="00244743" w:rsidRPr="005A7D38">
        <w:t>:</w:t>
      </w:r>
    </w:p>
    <w:p w:rsidR="003568B3" w:rsidRDefault="00257859" w:rsidP="003568B3">
      <w:pPr>
        <w:pStyle w:val="Bullet"/>
      </w:pPr>
      <w:r>
        <w:t xml:space="preserve">introduce </w:t>
      </w:r>
      <w:r w:rsidR="003568B3">
        <w:t xml:space="preserve">a new funding priority for literature: </w:t>
      </w:r>
      <w:r w:rsidR="008F68BC">
        <w:rPr>
          <w:i/>
        </w:rPr>
        <w:t>T</w:t>
      </w:r>
      <w:r w:rsidR="003568B3" w:rsidRPr="003568B3">
        <w:rPr>
          <w:i/>
        </w:rPr>
        <w:t>he creation of a diverse range of high-quality new work</w:t>
      </w:r>
    </w:p>
    <w:p w:rsidR="003568B3" w:rsidRDefault="00257859" w:rsidP="003568B3">
      <w:pPr>
        <w:pStyle w:val="Bullet"/>
      </w:pPr>
      <w:r>
        <w:t xml:space="preserve">re-consider </w:t>
      </w:r>
      <w:r w:rsidR="003568B3">
        <w:t>the balance of support we offer across awards, residencies and individual writing grants</w:t>
      </w:r>
    </w:p>
    <w:p w:rsidR="003568B3" w:rsidRDefault="00257859" w:rsidP="003568B3">
      <w:pPr>
        <w:pStyle w:val="Bullet"/>
      </w:pPr>
      <w:proofErr w:type="gramStart"/>
      <w:r w:rsidRPr="005A7D38">
        <w:t>extend</w:t>
      </w:r>
      <w:proofErr w:type="gramEnd"/>
      <w:r w:rsidRPr="005A7D38">
        <w:t xml:space="preserve"> </w:t>
      </w:r>
      <w:r w:rsidR="003568B3" w:rsidRPr="005A7D38">
        <w:t>the maximum period for completing an Arts Grants project</w:t>
      </w:r>
      <w:r w:rsidR="003568B3">
        <w:t>,</w:t>
      </w:r>
      <w:r w:rsidR="003568B3" w:rsidRPr="005A7D38">
        <w:t xml:space="preserve"> from one to two years</w:t>
      </w:r>
      <w:r w:rsidR="003568B3">
        <w:t>.</w:t>
      </w:r>
    </w:p>
    <w:p w:rsidR="006D7E9D" w:rsidRDefault="00C248FE" w:rsidP="00C248FE">
      <w:pPr>
        <w:pStyle w:val="Proposal"/>
      </w:pPr>
      <w:r>
        <w:t>The review</w:t>
      </w:r>
      <w:r w:rsidR="006D7E9D">
        <w:t xml:space="preserve"> propose</w:t>
      </w:r>
      <w:r>
        <w:t>s</w:t>
      </w:r>
      <w:r w:rsidR="006D7E9D">
        <w:t xml:space="preserve"> to:</w:t>
      </w:r>
    </w:p>
    <w:p w:rsidR="00951396" w:rsidRPr="005A7D38" w:rsidRDefault="006D7E9D" w:rsidP="00C248FE">
      <w:pPr>
        <w:pStyle w:val="Proposalbullet"/>
      </w:pPr>
      <w:proofErr w:type="gramStart"/>
      <w:r>
        <w:t>i</w:t>
      </w:r>
      <w:r w:rsidR="00951396" w:rsidRPr="005A7D38">
        <w:t>ntroduce</w:t>
      </w:r>
      <w:proofErr w:type="gramEnd"/>
      <w:r w:rsidR="00951396" w:rsidRPr="005A7D38">
        <w:t xml:space="preserve"> a new funding priority for literature: </w:t>
      </w:r>
      <w:r w:rsidR="00951396" w:rsidRPr="00C248FE">
        <w:rPr>
          <w:i/>
        </w:rPr>
        <w:t>The creation of a diverse range of high-quality new work</w:t>
      </w:r>
      <w:r w:rsidR="00951396" w:rsidRPr="005A7D38">
        <w:t>.</w:t>
      </w:r>
    </w:p>
    <w:p w:rsidR="00951396" w:rsidRPr="005A7D38" w:rsidRDefault="006D7E9D" w:rsidP="00EA1FB6">
      <w:r>
        <w:t xml:space="preserve">This </w:t>
      </w:r>
      <w:r w:rsidR="00951396" w:rsidRPr="005A7D38">
        <w:t>new priority would replace the existing literature priority</w:t>
      </w:r>
      <w:r w:rsidR="00BF0A4C">
        <w:t xml:space="preserve">, </w:t>
      </w:r>
      <w:r w:rsidR="00951396" w:rsidRPr="00C248FE">
        <w:rPr>
          <w:i/>
        </w:rPr>
        <w:t>Publishing and distributing high-quality New Zealand work through new technology</w:t>
      </w:r>
      <w:r w:rsidR="00951396" w:rsidRPr="005A7D38">
        <w:t>.</w:t>
      </w:r>
    </w:p>
    <w:p w:rsidR="003C673B" w:rsidRPr="005A7D38" w:rsidRDefault="003C673B" w:rsidP="00EA1FB6">
      <w:r w:rsidRPr="005A7D38">
        <w:t>The reference to a ‘diverse range of high-quality new work</w:t>
      </w:r>
      <w:r w:rsidR="00257859">
        <w:t>’</w:t>
      </w:r>
      <w:r w:rsidRPr="005A7D38">
        <w:t xml:space="preserve"> is </w:t>
      </w:r>
      <w:r w:rsidR="00953CEB" w:rsidRPr="005A7D38">
        <w:t xml:space="preserve">intended </w:t>
      </w:r>
      <w:r w:rsidRPr="005A7D38">
        <w:t>to emphasise Creative New Zealand</w:t>
      </w:r>
      <w:r w:rsidR="00953CEB" w:rsidRPr="005A7D38">
        <w:t>’s</w:t>
      </w:r>
      <w:r w:rsidR="0040469A">
        <w:t xml:space="preserve"> </w:t>
      </w:r>
      <w:r w:rsidRPr="005A7D38">
        <w:t xml:space="preserve">interest in supporting new work by a culturally diverse range of writers, including </w:t>
      </w:r>
      <w:r w:rsidR="00ED66FE">
        <w:t xml:space="preserve">Māori </w:t>
      </w:r>
      <w:r w:rsidRPr="005A7D38">
        <w:t>and Pasifika writers</w:t>
      </w:r>
      <w:r w:rsidR="00953CEB" w:rsidRPr="005A7D38">
        <w:t>.</w:t>
      </w:r>
    </w:p>
    <w:p w:rsidR="006D7E9D" w:rsidRDefault="00C248FE" w:rsidP="00C248FE">
      <w:pPr>
        <w:pStyle w:val="Proposal"/>
      </w:pPr>
      <w:r>
        <w:lastRenderedPageBreak/>
        <w:t>The review</w:t>
      </w:r>
      <w:r w:rsidR="006D7E9D">
        <w:t xml:space="preserve"> propose</w:t>
      </w:r>
      <w:r>
        <w:t>s</w:t>
      </w:r>
      <w:r w:rsidR="006D7E9D">
        <w:t xml:space="preserve"> to:</w:t>
      </w:r>
    </w:p>
    <w:p w:rsidR="00244743" w:rsidRPr="005A7D38" w:rsidRDefault="006D7E9D" w:rsidP="00C248FE">
      <w:pPr>
        <w:pStyle w:val="Proposalbullet"/>
      </w:pPr>
      <w:r>
        <w:t>r</w:t>
      </w:r>
      <w:r w:rsidR="00953CEB" w:rsidRPr="005A7D38">
        <w:t>e-c</w:t>
      </w:r>
      <w:r w:rsidR="00244743" w:rsidRPr="005A7D38">
        <w:t>onsider the balance of support offered through awards, residencies and individual writing grants</w:t>
      </w:r>
    </w:p>
    <w:p w:rsidR="00951396" w:rsidRPr="005A7D38" w:rsidRDefault="00A12B42" w:rsidP="00EA1FB6">
      <w:r w:rsidRPr="005A7D38">
        <w:t xml:space="preserve">This </w:t>
      </w:r>
      <w:r w:rsidR="00E066B6" w:rsidRPr="005A7D38">
        <w:t xml:space="preserve">balance </w:t>
      </w:r>
      <w:r w:rsidRPr="005A7D38">
        <w:t>might be achieved by presenting awards biennially</w:t>
      </w:r>
      <w:r w:rsidR="00ED66FE">
        <w:t xml:space="preserve"> (</w:t>
      </w:r>
      <w:r w:rsidR="00C248FE">
        <w:t>once every two</w:t>
      </w:r>
      <w:r w:rsidR="00ED66FE">
        <w:t xml:space="preserve"> year</w:t>
      </w:r>
      <w:r w:rsidR="00C248FE">
        <w:t>s</w:t>
      </w:r>
      <w:r w:rsidR="00ED66FE">
        <w:t>)</w:t>
      </w:r>
      <w:r w:rsidRPr="005A7D38">
        <w:t xml:space="preserve">, rather than annually. </w:t>
      </w:r>
    </w:p>
    <w:p w:rsidR="00637A12" w:rsidRPr="005A7D38" w:rsidRDefault="00A12B42" w:rsidP="00511EC9">
      <w:r w:rsidRPr="005A7D38">
        <w:t xml:space="preserve">We could also limit the number of </w:t>
      </w:r>
      <w:r w:rsidR="002A3727" w:rsidRPr="005A7D38">
        <w:t xml:space="preserve">writer residencies we </w:t>
      </w:r>
      <w:r w:rsidR="00906678">
        <w:t xml:space="preserve">will </w:t>
      </w:r>
      <w:r w:rsidR="002A3727" w:rsidRPr="005A7D38">
        <w:t>support through our funding programmes</w:t>
      </w:r>
      <w:r w:rsidR="00951396" w:rsidRPr="005A7D38">
        <w:t xml:space="preserve">. </w:t>
      </w:r>
      <w:r w:rsidR="009F3310">
        <w:t>For example we c</w:t>
      </w:r>
      <w:r w:rsidRPr="005A7D38">
        <w:t>o</w:t>
      </w:r>
      <w:r w:rsidR="007551CD" w:rsidRPr="005A7D38">
        <w:t>uld continue to support up to 14</w:t>
      </w:r>
      <w:r w:rsidR="00ED66FE">
        <w:t> </w:t>
      </w:r>
      <w:r w:rsidR="002A3727" w:rsidRPr="005A7D38">
        <w:t>writer residencies across</w:t>
      </w:r>
      <w:r w:rsidRPr="005A7D38">
        <w:t xml:space="preserve"> our funding programmes and special initiatives, </w:t>
      </w:r>
      <w:r w:rsidR="009F3310">
        <w:t xml:space="preserve">but </w:t>
      </w:r>
      <w:r w:rsidRPr="005A7D38">
        <w:t xml:space="preserve">we would be unlikely to increase </w:t>
      </w:r>
      <w:r w:rsidR="002A3727" w:rsidRPr="005A7D38">
        <w:t>the number of residencies our funding programmes</w:t>
      </w:r>
      <w:r w:rsidRPr="005A7D38">
        <w:t xml:space="preserve"> support.</w:t>
      </w:r>
      <w:r w:rsidR="00951396" w:rsidRPr="005A7D38">
        <w:t xml:space="preserve"> </w:t>
      </w:r>
      <w:r w:rsidR="00637A12">
        <w:t xml:space="preserve">We could also review whether the opportunities provided by existing residencies offer a sufficient </w:t>
      </w:r>
      <w:r w:rsidR="00637A12" w:rsidRPr="005A7D38">
        <w:t>geographic</w:t>
      </w:r>
      <w:r w:rsidR="00637A12">
        <w:t xml:space="preserve"> spread</w:t>
      </w:r>
      <w:r w:rsidR="00637A12" w:rsidRPr="005A7D38">
        <w:t xml:space="preserve">, </w:t>
      </w:r>
      <w:r w:rsidR="00637A12">
        <w:t xml:space="preserve">range of </w:t>
      </w:r>
      <w:r w:rsidR="00637A12" w:rsidRPr="005A7D38">
        <w:t>genre</w:t>
      </w:r>
      <w:r w:rsidR="00637A12">
        <w:t xml:space="preserve">s, and level of </w:t>
      </w:r>
      <w:r w:rsidR="00637A12" w:rsidRPr="005A7D38">
        <w:t>cultural diversity</w:t>
      </w:r>
      <w:r w:rsidR="00637A12">
        <w:t>.</w:t>
      </w:r>
    </w:p>
    <w:p w:rsidR="00887118" w:rsidRDefault="00C248FE" w:rsidP="00216535">
      <w:pPr>
        <w:pStyle w:val="Proposal"/>
      </w:pPr>
      <w:bookmarkStart w:id="28" w:name="ArtsGrantPeriod"/>
      <w:r>
        <w:t>The review</w:t>
      </w:r>
      <w:r w:rsidR="00D9317C" w:rsidRPr="005A7D38">
        <w:t xml:space="preserve"> propose</w:t>
      </w:r>
      <w:r>
        <w:t>s</w:t>
      </w:r>
      <w:r w:rsidR="00D9317C" w:rsidRPr="005A7D38">
        <w:t xml:space="preserve"> to</w:t>
      </w:r>
      <w:r w:rsidR="00887118">
        <w:t>:</w:t>
      </w:r>
      <w:r w:rsidR="00D9317C" w:rsidRPr="005A7D38">
        <w:t xml:space="preserve"> </w:t>
      </w:r>
    </w:p>
    <w:p w:rsidR="00D9317C" w:rsidRPr="005A7D38" w:rsidRDefault="00D9317C" w:rsidP="00C248FE">
      <w:pPr>
        <w:pStyle w:val="Proposalbullet"/>
      </w:pPr>
      <w:proofErr w:type="gramStart"/>
      <w:r w:rsidRPr="005A7D38">
        <w:t>extend</w:t>
      </w:r>
      <w:proofErr w:type="gramEnd"/>
      <w:r w:rsidRPr="005A7D38">
        <w:t xml:space="preserve"> </w:t>
      </w:r>
      <w:r w:rsidR="00AA64E0" w:rsidRPr="005A7D38">
        <w:t>the maximum period for completing an Arts Grants project</w:t>
      </w:r>
      <w:r w:rsidR="008C7CE5">
        <w:t>,</w:t>
      </w:r>
      <w:r w:rsidR="00AA64E0" w:rsidRPr="005A7D38">
        <w:t xml:space="preserve"> from one to two years. </w:t>
      </w:r>
    </w:p>
    <w:bookmarkEnd w:id="28"/>
    <w:p w:rsidR="00A12B42" w:rsidRPr="005A7D38" w:rsidRDefault="00A12B42" w:rsidP="007D67C0">
      <w:r w:rsidRPr="005A7D38">
        <w:t xml:space="preserve">Support of up to $65,000 per year is now available in the form of an Arts Grant. Under our current programme settings Arts Grants are available for projects taking no more than one year to complete, and longer projects can only be considered as exceptions. </w:t>
      </w:r>
    </w:p>
    <w:p w:rsidR="006A17E8" w:rsidRPr="005A7D38" w:rsidRDefault="00E55D4B" w:rsidP="007D67C0">
      <w:r>
        <w:t>However, w</w:t>
      </w:r>
      <w:r w:rsidR="00AA64E0" w:rsidRPr="005A7D38">
        <w:t xml:space="preserve">e recognise that an established writer (or illustrator) </w:t>
      </w:r>
      <w:r w:rsidR="00A12B42" w:rsidRPr="005A7D38">
        <w:t xml:space="preserve">may need </w:t>
      </w:r>
      <w:r w:rsidR="00106149">
        <w:t xml:space="preserve">support for </w:t>
      </w:r>
      <w:r w:rsidR="00A12B42" w:rsidRPr="005A7D38">
        <w:t xml:space="preserve">a longer period to realise </w:t>
      </w:r>
      <w:r w:rsidR="00AA64E0" w:rsidRPr="005A7D38">
        <w:t>an ambitious project</w:t>
      </w:r>
      <w:r w:rsidR="00A12B42" w:rsidRPr="005A7D38">
        <w:t xml:space="preserve">. Our proposal would see </w:t>
      </w:r>
      <w:r w:rsidR="006264D0">
        <w:t xml:space="preserve">the </w:t>
      </w:r>
      <w:r w:rsidR="00A12B42" w:rsidRPr="005A7D38">
        <w:t xml:space="preserve">Arts Grants </w:t>
      </w:r>
      <w:r w:rsidR="006264D0">
        <w:t xml:space="preserve">programme </w:t>
      </w:r>
      <w:r w:rsidR="00A12B42" w:rsidRPr="005A7D38">
        <w:t>open to considering project pr</w:t>
      </w:r>
      <w:r w:rsidR="00AA64E0" w:rsidRPr="005A7D38">
        <w:t>oposals from established</w:t>
      </w:r>
      <w:r w:rsidR="00AA64E0" w:rsidRPr="005A7D38">
        <w:rPr>
          <w:rStyle w:val="FootnoteReference"/>
        </w:rPr>
        <w:footnoteReference w:id="3"/>
      </w:r>
      <w:r w:rsidR="00AA64E0" w:rsidRPr="005A7D38">
        <w:t xml:space="preserve"> writers</w:t>
      </w:r>
      <w:r w:rsidR="00A12B42" w:rsidRPr="005A7D38">
        <w:t xml:space="preserve"> that may take up to two years </w:t>
      </w:r>
      <w:r w:rsidR="00A12B42" w:rsidRPr="005A7D38">
        <w:lastRenderedPageBreak/>
        <w:t>to complete.</w:t>
      </w:r>
      <w:r w:rsidR="00AA64E0" w:rsidRPr="005A7D38">
        <w:t xml:space="preserve"> The maximum level of support available would be $130,000</w:t>
      </w:r>
      <w:r w:rsidR="00B462C7">
        <w:t xml:space="preserve"> (that is, </w:t>
      </w:r>
      <w:r w:rsidR="00AA64E0" w:rsidRPr="005A7D38">
        <w:t xml:space="preserve">$65,000 per </w:t>
      </w:r>
      <w:r w:rsidR="00B462C7">
        <w:t>year)</w:t>
      </w:r>
      <w:r w:rsidR="006A17E8">
        <w:t>.</w:t>
      </w:r>
    </w:p>
    <w:p w:rsidR="0015783D" w:rsidRDefault="0015783D" w:rsidP="007D67C0">
      <w:r w:rsidRPr="005A7D38">
        <w:t xml:space="preserve">This change </w:t>
      </w:r>
      <w:r w:rsidR="003D0D54">
        <w:t xml:space="preserve">has already been made for Arts Grants for </w:t>
      </w:r>
      <w:r w:rsidRPr="005A7D38">
        <w:t>craft/object art and visual arts.</w:t>
      </w:r>
    </w:p>
    <w:p w:rsidR="008C6576" w:rsidRDefault="008C6576" w:rsidP="007D67C0">
      <w:r>
        <w:t xml:space="preserve">We would need to monitor the effects of any change to ensure that emerging writers were not ‘crowded out’ and </w:t>
      </w:r>
      <w:r w:rsidR="00E114AE">
        <w:t xml:space="preserve">that they </w:t>
      </w:r>
      <w:r>
        <w:t xml:space="preserve">continued to be able </w:t>
      </w:r>
      <w:r w:rsidR="00E114AE">
        <w:t xml:space="preserve">to </w:t>
      </w:r>
      <w:r>
        <w:t>access funding support.</w:t>
      </w:r>
    </w:p>
    <w:p w:rsidR="008C6576" w:rsidRDefault="008C6576" w:rsidP="008C6576">
      <w:pPr>
        <w:pStyle w:val="Heading3"/>
      </w:pPr>
      <w:r>
        <w:t>Getting your feedback</w:t>
      </w:r>
    </w:p>
    <w:p w:rsidR="008C6576" w:rsidRPr="005A7D38" w:rsidRDefault="008C6576" w:rsidP="007D67C0">
      <w:r>
        <w:t xml:space="preserve">We’d like your feedback on our proposals for change to our support for individuals: see questions 4 to 6 of the questionnaire, which begins on page </w:t>
      </w:r>
      <w:r>
        <w:fldChar w:fldCharType="begin"/>
      </w:r>
      <w:r>
        <w:instrText xml:space="preserve"> PAGEREF _Ref400349664 \h </w:instrText>
      </w:r>
      <w:r>
        <w:fldChar w:fldCharType="separate"/>
      </w:r>
      <w:r w:rsidR="00617525">
        <w:rPr>
          <w:noProof/>
        </w:rPr>
        <w:t>23</w:t>
      </w:r>
      <w:r>
        <w:fldChar w:fldCharType="end"/>
      </w:r>
      <w:r>
        <w:t xml:space="preserve">. </w:t>
      </w:r>
    </w:p>
    <w:p w:rsidR="00AA64E0" w:rsidRPr="005A7D38" w:rsidRDefault="00AA64E0" w:rsidP="00362053">
      <w:pPr>
        <w:pStyle w:val="Heading2"/>
      </w:pPr>
      <w:bookmarkStart w:id="29" w:name="_Toc400616365"/>
      <w:r w:rsidRPr="005A7D38">
        <w:t>Genre</w:t>
      </w:r>
      <w:r w:rsidR="007508ED" w:rsidRPr="005A7D38">
        <w:t>s</w:t>
      </w:r>
      <w:r w:rsidR="003D0D54">
        <w:t xml:space="preserve"> that are eligible for support</w:t>
      </w:r>
      <w:bookmarkEnd w:id="29"/>
    </w:p>
    <w:p w:rsidR="00887118" w:rsidRDefault="00362053" w:rsidP="00216535">
      <w:pPr>
        <w:pStyle w:val="Proposal"/>
      </w:pPr>
      <w:r>
        <w:t>The review</w:t>
      </w:r>
      <w:r w:rsidR="00945A93" w:rsidRPr="005A7D38">
        <w:t xml:space="preserve"> propose</w:t>
      </w:r>
      <w:r>
        <w:t>s</w:t>
      </w:r>
      <w:r w:rsidR="00945A93" w:rsidRPr="005A7D38">
        <w:t xml:space="preserve"> to</w:t>
      </w:r>
      <w:r w:rsidR="00887118">
        <w:t>:</w:t>
      </w:r>
    </w:p>
    <w:p w:rsidR="00945A93" w:rsidRPr="005A7D38" w:rsidRDefault="00945A93" w:rsidP="00362053">
      <w:pPr>
        <w:pStyle w:val="Proposalbullet"/>
      </w:pPr>
      <w:proofErr w:type="gramStart"/>
      <w:r w:rsidRPr="005A7D38">
        <w:t>revise</w:t>
      </w:r>
      <w:proofErr w:type="gramEnd"/>
      <w:r w:rsidRPr="005A7D38">
        <w:t xml:space="preserve"> the list of genre</w:t>
      </w:r>
      <w:r w:rsidR="007508ED" w:rsidRPr="005A7D38">
        <w:t>s</w:t>
      </w:r>
      <w:r w:rsidRPr="005A7D38">
        <w:t xml:space="preserve"> eligible for research and writing grants.</w:t>
      </w:r>
    </w:p>
    <w:p w:rsidR="009900D8" w:rsidRPr="005A7D38" w:rsidRDefault="003E3037" w:rsidP="00945A93">
      <w:r w:rsidRPr="005A7D38">
        <w:t xml:space="preserve">The range of literature genres that we currently support are listed on page </w:t>
      </w:r>
      <w:r w:rsidR="00CC2E00">
        <w:fldChar w:fldCharType="begin"/>
      </w:r>
      <w:r w:rsidR="00CC2E00">
        <w:instrText xml:space="preserve"> PAGEREF _Ref400343623 \h </w:instrText>
      </w:r>
      <w:r w:rsidR="00CC2E00">
        <w:fldChar w:fldCharType="separate"/>
      </w:r>
      <w:r w:rsidR="00617525">
        <w:rPr>
          <w:noProof/>
        </w:rPr>
        <w:t>7</w:t>
      </w:r>
      <w:r w:rsidR="00CC2E00">
        <w:fldChar w:fldCharType="end"/>
      </w:r>
      <w:r w:rsidR="00CC2E00">
        <w:t xml:space="preserve">. </w:t>
      </w:r>
      <w:r w:rsidR="009900D8" w:rsidRPr="005A7D38">
        <w:t xml:space="preserve">Members of the focus group felt </w:t>
      </w:r>
      <w:r w:rsidR="003D0D54">
        <w:t xml:space="preserve">that this </w:t>
      </w:r>
      <w:r w:rsidR="009900D8" w:rsidRPr="005A7D38">
        <w:t xml:space="preserve">current list </w:t>
      </w:r>
      <w:r w:rsidR="003D0D54">
        <w:t xml:space="preserve">is </w:t>
      </w:r>
      <w:r w:rsidR="009900D8" w:rsidRPr="005A7D38">
        <w:t>ou</w:t>
      </w:r>
      <w:r w:rsidR="000E12B4" w:rsidRPr="005A7D38">
        <w:t>tdated</w:t>
      </w:r>
      <w:r w:rsidR="003D0D54">
        <w:t xml:space="preserve"> and </w:t>
      </w:r>
      <w:r w:rsidR="0015783D" w:rsidRPr="005A7D38">
        <w:t xml:space="preserve">ambiguous </w:t>
      </w:r>
      <w:r w:rsidR="009900D8" w:rsidRPr="005A7D38">
        <w:t xml:space="preserve">and </w:t>
      </w:r>
      <w:r w:rsidR="003D0D54">
        <w:t>needs revising</w:t>
      </w:r>
      <w:r w:rsidR="009900D8" w:rsidRPr="005A7D38">
        <w:t>.</w:t>
      </w:r>
    </w:p>
    <w:p w:rsidR="0087491B" w:rsidRDefault="0015783D" w:rsidP="00A012FE">
      <w:r w:rsidRPr="005A7D38">
        <w:t>The origins of the</w:t>
      </w:r>
      <w:r w:rsidR="00315194" w:rsidRPr="005A7D38">
        <w:t xml:space="preserve"> current</w:t>
      </w:r>
      <w:r w:rsidRPr="005A7D38">
        <w:t xml:space="preserve"> list </w:t>
      </w:r>
      <w:r w:rsidR="000E5814" w:rsidRPr="005A7D38">
        <w:t xml:space="preserve">lie in a decision </w:t>
      </w:r>
      <w:r w:rsidR="003D0D54">
        <w:t xml:space="preserve">made some time ago </w:t>
      </w:r>
      <w:r w:rsidR="00DA6DC6" w:rsidRPr="005A7D38">
        <w:t>to support</w:t>
      </w:r>
      <w:r w:rsidR="000E5814" w:rsidRPr="005A7D38">
        <w:t xml:space="preserve"> non-fiction writing as well as literature. </w:t>
      </w:r>
      <w:r w:rsidR="00F43C7C">
        <w:t>We</w:t>
      </w:r>
      <w:r w:rsidR="00A012FE">
        <w:t xml:space="preserve">’ll </w:t>
      </w:r>
      <w:r w:rsidR="00F43C7C">
        <w:t xml:space="preserve">continue to need to </w:t>
      </w:r>
      <w:r w:rsidR="00953DCE">
        <w:t>u</w:t>
      </w:r>
      <w:r w:rsidR="00D82D65">
        <w:t xml:space="preserve">se the </w:t>
      </w:r>
      <w:r w:rsidR="000E5814" w:rsidRPr="005A7D38">
        <w:t xml:space="preserve">standard term </w:t>
      </w:r>
      <w:r w:rsidR="00315194" w:rsidRPr="005A7D38">
        <w:t>‘</w:t>
      </w:r>
      <w:r w:rsidR="000E5814" w:rsidRPr="005A7D38">
        <w:t>non-fiction</w:t>
      </w:r>
      <w:r w:rsidR="00315194" w:rsidRPr="005A7D38">
        <w:t>’</w:t>
      </w:r>
      <w:r w:rsidR="000E5814" w:rsidRPr="005A7D38">
        <w:t xml:space="preserve"> </w:t>
      </w:r>
      <w:r w:rsidR="00F43C7C">
        <w:t xml:space="preserve">so that </w:t>
      </w:r>
      <w:r w:rsidR="00D82D65">
        <w:t xml:space="preserve">our </w:t>
      </w:r>
      <w:r w:rsidR="000E5814" w:rsidRPr="005A7D38">
        <w:t>sup</w:t>
      </w:r>
      <w:r w:rsidR="00DC7161" w:rsidRPr="005A7D38">
        <w:t xml:space="preserve">port for writers and publishers </w:t>
      </w:r>
      <w:r w:rsidR="000E5814" w:rsidRPr="005A7D38">
        <w:t xml:space="preserve">of non-fiction </w:t>
      </w:r>
      <w:r w:rsidR="00F43C7C">
        <w:t xml:space="preserve">can </w:t>
      </w:r>
      <w:r w:rsidR="000E5814" w:rsidRPr="005A7D38">
        <w:t>continue</w:t>
      </w:r>
      <w:r w:rsidR="00F43C7C">
        <w:t xml:space="preserve">. However, our </w:t>
      </w:r>
      <w:r w:rsidR="00DC7161" w:rsidRPr="005A7D38">
        <w:t>guidelines</w:t>
      </w:r>
      <w:r w:rsidR="00246A86" w:rsidRPr="005A7D38">
        <w:t xml:space="preserve"> </w:t>
      </w:r>
      <w:r w:rsidR="00F43C7C">
        <w:t xml:space="preserve">also </w:t>
      </w:r>
      <w:r w:rsidR="00246A86" w:rsidRPr="005A7D38">
        <w:t xml:space="preserve">need to clarify that some forms of </w:t>
      </w:r>
      <w:r w:rsidR="00F43C7C">
        <w:t xml:space="preserve">non-fiction </w:t>
      </w:r>
      <w:r w:rsidR="00246A86" w:rsidRPr="005A7D38">
        <w:t xml:space="preserve">writing are supported by other specialist agencies and programmes and </w:t>
      </w:r>
      <w:r w:rsidR="008C6576">
        <w:t>are not usually</w:t>
      </w:r>
      <w:r w:rsidR="00246A86" w:rsidRPr="005A7D38">
        <w:t xml:space="preserve"> eligible for Creative New Zealand funding. </w:t>
      </w:r>
    </w:p>
    <w:p w:rsidR="00DA6DC6" w:rsidRPr="005A7D38" w:rsidRDefault="00246A86" w:rsidP="00945A93">
      <w:r w:rsidRPr="005A7D38">
        <w:lastRenderedPageBreak/>
        <w:t xml:space="preserve">Examples of </w:t>
      </w:r>
      <w:r w:rsidR="00F43C7C">
        <w:t xml:space="preserve">these </w:t>
      </w:r>
      <w:r w:rsidRPr="005A7D38">
        <w:t>exclusions are writing for film and broadcasting</w:t>
      </w:r>
      <w:r w:rsidR="008E7BB8" w:rsidRPr="005A7D38">
        <w:t xml:space="preserve">, writing for or as part of an education course, </w:t>
      </w:r>
      <w:r w:rsidRPr="005A7D38">
        <w:t>and history writing of the kind supported by the Ministry for Culture and Heritage.</w:t>
      </w:r>
    </w:p>
    <w:p w:rsidR="00BF14B1" w:rsidRDefault="00BF14B1" w:rsidP="00F14DA6">
      <w:pPr>
        <w:pStyle w:val="Heading3"/>
      </w:pPr>
      <w:bookmarkStart w:id="30" w:name="_Ref400343748"/>
      <w:r>
        <w:t>Proposed guideline</w:t>
      </w:r>
      <w:r w:rsidR="003C2A5D">
        <w:t xml:space="preserve"> for eligible and excluded genres</w:t>
      </w:r>
      <w:bookmarkEnd w:id="30"/>
    </w:p>
    <w:p w:rsidR="0015783D" w:rsidRPr="005A7D38" w:rsidRDefault="00362053" w:rsidP="00945A93">
      <w:r>
        <w:t>The review</w:t>
      </w:r>
      <w:r w:rsidR="00F43C7C">
        <w:t xml:space="preserve"> therefore </w:t>
      </w:r>
      <w:r w:rsidR="00DA6DC6" w:rsidRPr="005A7D38">
        <w:t>propose</w:t>
      </w:r>
      <w:r>
        <w:t>s</w:t>
      </w:r>
      <w:r w:rsidR="00DA6DC6" w:rsidRPr="005A7D38">
        <w:t xml:space="preserve"> to </w:t>
      </w:r>
      <w:r w:rsidR="008E7BB8" w:rsidRPr="005A7D38">
        <w:t>amend</w:t>
      </w:r>
      <w:r w:rsidR="00DA6DC6" w:rsidRPr="005A7D38">
        <w:t xml:space="preserve"> the existing guideline as follows:</w:t>
      </w:r>
    </w:p>
    <w:p w:rsidR="003E3037" w:rsidRPr="00F43C7C" w:rsidRDefault="003E3037" w:rsidP="00F43C7C">
      <w:pPr>
        <w:rPr>
          <w:i/>
          <w:lang w:eastAsia="en-NZ"/>
        </w:rPr>
      </w:pPr>
      <w:r w:rsidRPr="00F43C7C">
        <w:rPr>
          <w:i/>
          <w:lang w:eastAsia="en-NZ"/>
        </w:rPr>
        <w:t>Creative New Zealand accept</w:t>
      </w:r>
      <w:r w:rsidR="00246A86" w:rsidRPr="00F43C7C">
        <w:rPr>
          <w:i/>
          <w:lang w:eastAsia="en-NZ"/>
        </w:rPr>
        <w:t>s</w:t>
      </w:r>
      <w:r w:rsidR="00E11FC1">
        <w:rPr>
          <w:i/>
          <w:lang w:eastAsia="en-NZ"/>
        </w:rPr>
        <w:t xml:space="preserve"> applications</w:t>
      </w:r>
      <w:r w:rsidR="00F43C7C">
        <w:rPr>
          <w:i/>
          <w:lang w:eastAsia="en-NZ"/>
        </w:rPr>
        <w:t xml:space="preserve"> </w:t>
      </w:r>
      <w:r w:rsidRPr="00F43C7C">
        <w:rPr>
          <w:i/>
          <w:lang w:eastAsia="en-NZ"/>
        </w:rPr>
        <w:t>to research and write work in the following genres:</w:t>
      </w:r>
    </w:p>
    <w:p w:rsidR="003E3037" w:rsidRPr="00F43C7C" w:rsidRDefault="003E3037" w:rsidP="00F43C7C">
      <w:pPr>
        <w:pStyle w:val="Bullet"/>
        <w:rPr>
          <w:i/>
        </w:rPr>
      </w:pPr>
      <w:r w:rsidRPr="00F43C7C">
        <w:rPr>
          <w:i/>
        </w:rPr>
        <w:t>fiction</w:t>
      </w:r>
    </w:p>
    <w:p w:rsidR="003E3037" w:rsidRPr="00F43C7C" w:rsidRDefault="003E3037" w:rsidP="00F43C7C">
      <w:pPr>
        <w:pStyle w:val="Bullet"/>
        <w:rPr>
          <w:i/>
        </w:rPr>
      </w:pPr>
      <w:r w:rsidRPr="00F43C7C">
        <w:rPr>
          <w:i/>
        </w:rPr>
        <w:t>literary non-fiction (defined as autobiography, biography, essays, literary criticism or analytical prose)</w:t>
      </w:r>
    </w:p>
    <w:p w:rsidR="003E3037" w:rsidRPr="00F43C7C" w:rsidRDefault="003E3037" w:rsidP="00F43C7C">
      <w:pPr>
        <w:pStyle w:val="Bullet"/>
        <w:rPr>
          <w:i/>
        </w:rPr>
      </w:pPr>
      <w:r w:rsidRPr="00F43C7C">
        <w:rPr>
          <w:i/>
        </w:rPr>
        <w:t>children’s and young adult literature</w:t>
      </w:r>
    </w:p>
    <w:p w:rsidR="003E3037" w:rsidRPr="00F43C7C" w:rsidRDefault="003E3037" w:rsidP="00F43C7C">
      <w:pPr>
        <w:pStyle w:val="Bullet"/>
        <w:rPr>
          <w:i/>
        </w:rPr>
      </w:pPr>
      <w:r w:rsidRPr="00F43C7C">
        <w:rPr>
          <w:i/>
        </w:rPr>
        <w:t>poetry</w:t>
      </w:r>
    </w:p>
    <w:p w:rsidR="003E3037" w:rsidRPr="00F43C7C" w:rsidRDefault="003E3037" w:rsidP="00F43C7C">
      <w:pPr>
        <w:pStyle w:val="Bullet"/>
        <w:rPr>
          <w:i/>
        </w:rPr>
      </w:pPr>
      <w:r w:rsidRPr="00F43C7C">
        <w:rPr>
          <w:i/>
        </w:rPr>
        <w:t>writing for performance (theatre</w:t>
      </w:r>
      <w:r w:rsidR="007551CD" w:rsidRPr="00F43C7C">
        <w:rPr>
          <w:rStyle w:val="FootnoteReference"/>
          <w:rFonts w:cs="Arial"/>
          <w:i/>
          <w:szCs w:val="22"/>
        </w:rPr>
        <w:footnoteReference w:id="4"/>
      </w:r>
      <w:r w:rsidRPr="00F43C7C">
        <w:rPr>
          <w:i/>
        </w:rPr>
        <w:t xml:space="preserve"> and spoken</w:t>
      </w:r>
      <w:r w:rsidR="00A012FE">
        <w:rPr>
          <w:i/>
        </w:rPr>
        <w:t>-</w:t>
      </w:r>
      <w:r w:rsidRPr="00F43C7C">
        <w:rPr>
          <w:i/>
        </w:rPr>
        <w:t>word poetry)</w:t>
      </w:r>
    </w:p>
    <w:p w:rsidR="003E3037" w:rsidRPr="00F43C7C" w:rsidRDefault="003E3037" w:rsidP="00F43C7C">
      <w:pPr>
        <w:pStyle w:val="Bullet"/>
        <w:rPr>
          <w:i/>
        </w:rPr>
      </w:pPr>
      <w:proofErr w:type="gramStart"/>
      <w:r w:rsidRPr="00F43C7C">
        <w:rPr>
          <w:i/>
        </w:rPr>
        <w:t>graphic</w:t>
      </w:r>
      <w:proofErr w:type="gramEnd"/>
      <w:r w:rsidRPr="00F43C7C">
        <w:rPr>
          <w:i/>
        </w:rPr>
        <w:t xml:space="preserve"> novels and illustrated picture books with a strong literary element</w:t>
      </w:r>
      <w:r w:rsidR="00F43C7C">
        <w:rPr>
          <w:i/>
        </w:rPr>
        <w:t>.</w:t>
      </w:r>
    </w:p>
    <w:p w:rsidR="00315194" w:rsidRPr="00F43C7C" w:rsidRDefault="00315194" w:rsidP="00F43C7C">
      <w:pPr>
        <w:rPr>
          <w:i/>
        </w:rPr>
      </w:pPr>
      <w:r w:rsidRPr="00F43C7C">
        <w:rPr>
          <w:i/>
        </w:rPr>
        <w:t>Support would be available for New Zealand citizens and residents wri</w:t>
      </w:r>
      <w:r w:rsidR="00DC7161" w:rsidRPr="00F43C7C">
        <w:rPr>
          <w:i/>
        </w:rPr>
        <w:t xml:space="preserve">ting in these genres, </w:t>
      </w:r>
      <w:r w:rsidR="00DC7161" w:rsidRPr="008C6576">
        <w:rPr>
          <w:i/>
        </w:rPr>
        <w:t xml:space="preserve">including </w:t>
      </w:r>
      <w:r w:rsidRPr="008C6576">
        <w:rPr>
          <w:i/>
        </w:rPr>
        <w:t xml:space="preserve">writing </w:t>
      </w:r>
      <w:r w:rsidR="008C6576" w:rsidRPr="008C6576">
        <w:rPr>
          <w:i/>
        </w:rPr>
        <w:t>in these genres</w:t>
      </w:r>
      <w:r w:rsidR="0062401F" w:rsidRPr="008C6576">
        <w:rPr>
          <w:i/>
        </w:rPr>
        <w:t xml:space="preserve"> in </w:t>
      </w:r>
      <w:proofErr w:type="spellStart"/>
      <w:proofErr w:type="gramStart"/>
      <w:r w:rsidR="0062401F" w:rsidRPr="008C6576">
        <w:rPr>
          <w:i/>
        </w:rPr>
        <w:t>te</w:t>
      </w:r>
      <w:proofErr w:type="spellEnd"/>
      <w:proofErr w:type="gramEnd"/>
      <w:r w:rsidR="0062401F" w:rsidRPr="008C6576">
        <w:rPr>
          <w:i/>
        </w:rPr>
        <w:t xml:space="preserve"> reo or</w:t>
      </w:r>
      <w:r w:rsidRPr="008C6576">
        <w:rPr>
          <w:i/>
        </w:rPr>
        <w:t xml:space="preserve"> </w:t>
      </w:r>
      <w:r w:rsidR="00DC7161" w:rsidRPr="008C6576">
        <w:rPr>
          <w:i/>
        </w:rPr>
        <w:t>the languages of the Pasifika peoples of New Zealand.</w:t>
      </w:r>
    </w:p>
    <w:p w:rsidR="003E3037" w:rsidRPr="00F43C7C" w:rsidRDefault="003E3037" w:rsidP="00F43C7C">
      <w:pPr>
        <w:rPr>
          <w:rFonts w:eastAsia="Times New Roman" w:cs="Arial"/>
          <w:i/>
          <w:lang w:eastAsia="en-NZ"/>
        </w:rPr>
      </w:pPr>
      <w:r w:rsidRPr="00F43C7C">
        <w:rPr>
          <w:rFonts w:eastAsia="Times New Roman" w:cs="Arial"/>
          <w:i/>
          <w:lang w:eastAsia="en-NZ"/>
        </w:rPr>
        <w:t>Creat</w:t>
      </w:r>
      <w:r w:rsidR="00A95180" w:rsidRPr="00F43C7C">
        <w:rPr>
          <w:rFonts w:eastAsia="Times New Roman" w:cs="Arial"/>
          <w:i/>
          <w:lang w:eastAsia="en-NZ"/>
        </w:rPr>
        <w:t xml:space="preserve">ive New Zealand </w:t>
      </w:r>
      <w:r w:rsidR="00154438" w:rsidRPr="00F43C7C">
        <w:rPr>
          <w:rFonts w:eastAsia="Times New Roman" w:cs="Arial"/>
          <w:i/>
          <w:lang w:eastAsia="en-NZ"/>
        </w:rPr>
        <w:t xml:space="preserve">literature funding </w:t>
      </w:r>
      <w:r w:rsidR="00A95180" w:rsidRPr="00F43C7C">
        <w:rPr>
          <w:rFonts w:eastAsia="Times New Roman" w:cs="Arial"/>
          <w:i/>
          <w:lang w:eastAsia="en-NZ"/>
        </w:rPr>
        <w:t>will</w:t>
      </w:r>
      <w:r w:rsidRPr="00F43C7C">
        <w:rPr>
          <w:rFonts w:eastAsia="Times New Roman" w:cs="Arial"/>
          <w:i/>
          <w:lang w:eastAsia="en-NZ"/>
        </w:rPr>
        <w:t xml:space="preserve"> </w:t>
      </w:r>
      <w:r w:rsidRPr="00362053">
        <w:rPr>
          <w:rFonts w:eastAsia="Times New Roman" w:cs="Arial"/>
          <w:b/>
          <w:i/>
          <w:lang w:eastAsia="en-NZ"/>
        </w:rPr>
        <w:t>not</w:t>
      </w:r>
      <w:r w:rsidRPr="00F43C7C">
        <w:rPr>
          <w:rFonts w:eastAsia="Times New Roman" w:cs="Arial"/>
          <w:i/>
          <w:lang w:eastAsia="en-NZ"/>
        </w:rPr>
        <w:t xml:space="preserve"> </w:t>
      </w:r>
      <w:r w:rsidR="008C6576">
        <w:rPr>
          <w:rFonts w:eastAsia="Times New Roman" w:cs="Arial"/>
          <w:i/>
          <w:lang w:eastAsia="en-NZ"/>
        </w:rPr>
        <w:t xml:space="preserve">usually </w:t>
      </w:r>
      <w:r w:rsidR="00F43C7C">
        <w:rPr>
          <w:rFonts w:eastAsia="Times New Roman" w:cs="Arial"/>
          <w:i/>
          <w:lang w:eastAsia="en-NZ"/>
        </w:rPr>
        <w:t xml:space="preserve">be available to support </w:t>
      </w:r>
      <w:r w:rsidRPr="00F43C7C">
        <w:rPr>
          <w:rFonts w:eastAsia="Times New Roman" w:cs="Arial"/>
          <w:i/>
          <w:lang w:eastAsia="en-NZ"/>
        </w:rPr>
        <w:t xml:space="preserve">research </w:t>
      </w:r>
      <w:r w:rsidR="00A012FE">
        <w:rPr>
          <w:rFonts w:eastAsia="Times New Roman" w:cs="Arial"/>
          <w:i/>
          <w:lang w:eastAsia="en-NZ"/>
        </w:rPr>
        <w:t xml:space="preserve">for, </w:t>
      </w:r>
      <w:r w:rsidRPr="00F43C7C">
        <w:rPr>
          <w:rFonts w:eastAsia="Times New Roman" w:cs="Arial"/>
          <w:i/>
          <w:lang w:eastAsia="en-NZ"/>
        </w:rPr>
        <w:t xml:space="preserve">or </w:t>
      </w:r>
      <w:r w:rsidR="00A012FE">
        <w:rPr>
          <w:rFonts w:eastAsia="Times New Roman" w:cs="Arial"/>
          <w:i/>
          <w:lang w:eastAsia="en-NZ"/>
        </w:rPr>
        <w:t xml:space="preserve">the </w:t>
      </w:r>
      <w:r w:rsidRPr="00F43C7C">
        <w:rPr>
          <w:rFonts w:eastAsia="Times New Roman" w:cs="Arial"/>
          <w:i/>
          <w:lang w:eastAsia="en-NZ"/>
        </w:rPr>
        <w:t>writing of:</w:t>
      </w:r>
    </w:p>
    <w:p w:rsidR="003E3037" w:rsidRPr="00F43C7C" w:rsidRDefault="003E3037" w:rsidP="00F43C7C">
      <w:pPr>
        <w:pStyle w:val="Bullet"/>
        <w:rPr>
          <w:i/>
        </w:rPr>
      </w:pPr>
      <w:r w:rsidRPr="00F43C7C">
        <w:rPr>
          <w:i/>
        </w:rPr>
        <w:t>film, radio and television scripts</w:t>
      </w:r>
    </w:p>
    <w:p w:rsidR="003E3037" w:rsidRPr="00F43C7C" w:rsidRDefault="003E3037" w:rsidP="00F43C7C">
      <w:pPr>
        <w:pStyle w:val="Bullet"/>
        <w:rPr>
          <w:i/>
        </w:rPr>
      </w:pPr>
      <w:r w:rsidRPr="00F43C7C">
        <w:rPr>
          <w:i/>
        </w:rPr>
        <w:t>textbooks and other works created for primary, secondary and tertiary educational purposes</w:t>
      </w:r>
    </w:p>
    <w:p w:rsidR="007E3211" w:rsidRPr="00F43C7C" w:rsidRDefault="007E3211" w:rsidP="00F43C7C">
      <w:pPr>
        <w:pStyle w:val="Bullet"/>
        <w:rPr>
          <w:i/>
        </w:rPr>
      </w:pPr>
      <w:r w:rsidRPr="00F43C7C">
        <w:rPr>
          <w:i/>
        </w:rPr>
        <w:t>history books</w:t>
      </w:r>
    </w:p>
    <w:p w:rsidR="003E3037" w:rsidRPr="00F43C7C" w:rsidRDefault="003E3037" w:rsidP="00F43C7C">
      <w:pPr>
        <w:pStyle w:val="Bullet"/>
        <w:rPr>
          <w:i/>
        </w:rPr>
      </w:pPr>
      <w:r w:rsidRPr="00F43C7C">
        <w:rPr>
          <w:i/>
        </w:rPr>
        <w:t>newsletters</w:t>
      </w:r>
    </w:p>
    <w:p w:rsidR="003E3037" w:rsidRPr="00F43C7C" w:rsidRDefault="003E3037" w:rsidP="00F43C7C">
      <w:pPr>
        <w:pStyle w:val="Bullet"/>
        <w:rPr>
          <w:i/>
        </w:rPr>
      </w:pPr>
      <w:r w:rsidRPr="00F43C7C">
        <w:rPr>
          <w:i/>
        </w:rPr>
        <w:lastRenderedPageBreak/>
        <w:t xml:space="preserve">books that are </w:t>
      </w:r>
      <w:r w:rsidR="00973C16">
        <w:rPr>
          <w:i/>
        </w:rPr>
        <w:t xml:space="preserve">mainly </w:t>
      </w:r>
      <w:r w:rsidRPr="00F43C7C">
        <w:rPr>
          <w:i/>
        </w:rPr>
        <w:t>works of interviews</w:t>
      </w:r>
    </w:p>
    <w:p w:rsidR="003E3037" w:rsidRPr="00F43C7C" w:rsidRDefault="003E3037" w:rsidP="00F43C7C">
      <w:pPr>
        <w:pStyle w:val="Bullet"/>
        <w:rPr>
          <w:i/>
        </w:rPr>
      </w:pPr>
      <w:r w:rsidRPr="00F43C7C">
        <w:rPr>
          <w:i/>
        </w:rPr>
        <w:t>instruction manuals, guide books, do-it-yourself and how-to books</w:t>
      </w:r>
      <w:r w:rsidR="00154438" w:rsidRPr="00F43C7C">
        <w:rPr>
          <w:i/>
        </w:rPr>
        <w:t xml:space="preserve"> – including travel guides, </w:t>
      </w:r>
      <w:r w:rsidR="008E7BB8" w:rsidRPr="00F43C7C">
        <w:rPr>
          <w:i/>
        </w:rPr>
        <w:t>gardening and cookery books</w:t>
      </w:r>
    </w:p>
    <w:p w:rsidR="003E3037" w:rsidRPr="00F43C7C" w:rsidRDefault="003E3037" w:rsidP="00F43C7C">
      <w:pPr>
        <w:pStyle w:val="Bullet"/>
        <w:rPr>
          <w:i/>
        </w:rPr>
      </w:pPr>
      <w:r w:rsidRPr="00F43C7C">
        <w:rPr>
          <w:i/>
        </w:rPr>
        <w:t xml:space="preserve">academic theses or </w:t>
      </w:r>
      <w:r w:rsidR="00973C16" w:rsidRPr="00F43C7C">
        <w:rPr>
          <w:i/>
        </w:rPr>
        <w:t xml:space="preserve">coursework </w:t>
      </w:r>
      <w:r w:rsidRPr="00F43C7C">
        <w:rPr>
          <w:i/>
        </w:rPr>
        <w:t xml:space="preserve">undertaken as part of any tertiary education </w:t>
      </w:r>
      <w:r w:rsidR="00A95769" w:rsidRPr="00F43C7C">
        <w:rPr>
          <w:i/>
        </w:rPr>
        <w:t xml:space="preserve">programme </w:t>
      </w:r>
      <w:r w:rsidRPr="00F43C7C">
        <w:rPr>
          <w:i/>
        </w:rPr>
        <w:t xml:space="preserve">(including </w:t>
      </w:r>
      <w:r w:rsidR="00973C16" w:rsidRPr="00F43C7C">
        <w:rPr>
          <w:i/>
        </w:rPr>
        <w:t xml:space="preserve">coursework </w:t>
      </w:r>
      <w:r w:rsidRPr="00F43C7C">
        <w:rPr>
          <w:i/>
        </w:rPr>
        <w:t>in creative writing)</w:t>
      </w:r>
    </w:p>
    <w:p w:rsidR="003E3037" w:rsidRPr="00F43C7C" w:rsidRDefault="003E3037" w:rsidP="00F43C7C">
      <w:pPr>
        <w:pStyle w:val="Bullet"/>
        <w:rPr>
          <w:i/>
        </w:rPr>
      </w:pPr>
      <w:r w:rsidRPr="00F43C7C">
        <w:rPr>
          <w:i/>
        </w:rPr>
        <w:t>bibliographies</w:t>
      </w:r>
      <w:r w:rsidR="00154438" w:rsidRPr="00F43C7C">
        <w:rPr>
          <w:i/>
        </w:rPr>
        <w:t xml:space="preserve">, dictionaries, encyclopaedias and professional reference </w:t>
      </w:r>
      <w:r w:rsidR="00973C16">
        <w:rPr>
          <w:i/>
        </w:rPr>
        <w:t>works</w:t>
      </w:r>
    </w:p>
    <w:p w:rsidR="003E3037" w:rsidRPr="00F43C7C" w:rsidRDefault="00154438" w:rsidP="00F43C7C">
      <w:pPr>
        <w:pStyle w:val="Bullet"/>
        <w:rPr>
          <w:i/>
        </w:rPr>
      </w:pPr>
      <w:r w:rsidRPr="00F43C7C">
        <w:rPr>
          <w:i/>
        </w:rPr>
        <w:t xml:space="preserve">publisher </w:t>
      </w:r>
      <w:r w:rsidR="003E3037" w:rsidRPr="00F43C7C">
        <w:rPr>
          <w:i/>
        </w:rPr>
        <w:t>catalogues</w:t>
      </w:r>
    </w:p>
    <w:p w:rsidR="003E3037" w:rsidRPr="00F43C7C" w:rsidRDefault="003E3037" w:rsidP="00F43C7C">
      <w:pPr>
        <w:pStyle w:val="Bullet"/>
        <w:rPr>
          <w:i/>
        </w:rPr>
      </w:pPr>
      <w:proofErr w:type="gramStart"/>
      <w:r w:rsidRPr="00F43C7C">
        <w:rPr>
          <w:i/>
        </w:rPr>
        <w:t>works</w:t>
      </w:r>
      <w:proofErr w:type="gramEnd"/>
      <w:r w:rsidRPr="00F43C7C">
        <w:rPr>
          <w:i/>
        </w:rPr>
        <w:t xml:space="preserve"> about physical or natural sciences, theology, psychology, cooking, medicine or law</w:t>
      </w:r>
      <w:r w:rsidR="00973C16">
        <w:rPr>
          <w:i/>
        </w:rPr>
        <w:t>.</w:t>
      </w:r>
    </w:p>
    <w:p w:rsidR="00E11FC1" w:rsidRPr="005A7D38" w:rsidRDefault="00E11FC1" w:rsidP="00E11FC1">
      <w:pPr>
        <w:pStyle w:val="Bullet"/>
        <w:numPr>
          <w:ilvl w:val="0"/>
          <w:numId w:val="0"/>
        </w:numPr>
      </w:pPr>
      <w:r>
        <w:t xml:space="preserve">We propose </w:t>
      </w:r>
      <w:r w:rsidRPr="005A7D38">
        <w:t xml:space="preserve">that these guidelines be applied to support for individual writers and to writer residencies. </w:t>
      </w:r>
    </w:p>
    <w:p w:rsidR="00E11FC1" w:rsidRDefault="00E11FC1" w:rsidP="00E11FC1">
      <w:pPr>
        <w:pStyle w:val="Heading3"/>
      </w:pPr>
      <w:r>
        <w:t xml:space="preserve">History research and writing </w:t>
      </w:r>
    </w:p>
    <w:p w:rsidR="00E11FC1" w:rsidRPr="00E11FC1" w:rsidRDefault="00E11FC1" w:rsidP="00E11FC1">
      <w:pPr>
        <w:pStyle w:val="FootnoteText"/>
        <w:rPr>
          <w:sz w:val="22"/>
          <w:szCs w:val="22"/>
        </w:rPr>
      </w:pPr>
      <w:r w:rsidRPr="00E11FC1">
        <w:rPr>
          <w:sz w:val="22"/>
          <w:szCs w:val="22"/>
        </w:rPr>
        <w:t>The New</w:t>
      </w:r>
      <w:r>
        <w:rPr>
          <w:sz w:val="22"/>
          <w:szCs w:val="22"/>
        </w:rPr>
        <w:t xml:space="preserve"> Zealand History Research Trust, </w:t>
      </w:r>
      <w:r w:rsidRPr="00E11FC1">
        <w:rPr>
          <w:sz w:val="22"/>
          <w:szCs w:val="22"/>
        </w:rPr>
        <w:t>managed by the Ministry for Culture and Heritage</w:t>
      </w:r>
      <w:r>
        <w:rPr>
          <w:sz w:val="22"/>
          <w:szCs w:val="22"/>
        </w:rPr>
        <w:t>,</w:t>
      </w:r>
      <w:r w:rsidRPr="00E11FC1">
        <w:rPr>
          <w:sz w:val="22"/>
          <w:szCs w:val="22"/>
        </w:rPr>
        <w:t xml:space="preserve"> offers financial assistance to people carrying out projects that will significantly enhance the understanding of New Zealand's past. The History Research Trust Fund will also consider applications from publishers.</w:t>
      </w:r>
    </w:p>
    <w:p w:rsidR="00E11FC1" w:rsidRDefault="00E11FC1" w:rsidP="00E11FC1">
      <w:pPr>
        <w:shd w:val="clear" w:color="auto" w:fill="FFFFFF"/>
        <w:spacing w:before="0"/>
      </w:pPr>
    </w:p>
    <w:p w:rsidR="00E11FC1" w:rsidRPr="00E11FC1" w:rsidRDefault="00E11FC1" w:rsidP="00E11FC1">
      <w:pPr>
        <w:shd w:val="clear" w:color="auto" w:fill="FFFFFF"/>
        <w:spacing w:before="0"/>
        <w:rPr>
          <w:lang w:val="en-US"/>
        </w:rPr>
      </w:pPr>
      <w:r w:rsidRPr="00E11FC1">
        <w:t>The Trust Fund may grant one major award of $60,000, as well as a number of smaller awards of up to $12,000</w:t>
      </w:r>
      <w:r w:rsidRPr="00AA42DC">
        <w:rPr>
          <w:sz w:val="20"/>
          <w:szCs w:val="20"/>
        </w:rPr>
        <w:t>.</w:t>
      </w:r>
      <w:r w:rsidRPr="005A7D38">
        <w:rPr>
          <w:rStyle w:val="FootnoteReference"/>
        </w:rPr>
        <w:footnoteReference w:id="5"/>
      </w:r>
    </w:p>
    <w:p w:rsidR="00E11FC1" w:rsidRDefault="00E11FC1" w:rsidP="00F43C7C">
      <w:pPr>
        <w:rPr>
          <w:i/>
        </w:rPr>
      </w:pPr>
      <w:r w:rsidRPr="00F10FD6">
        <w:t>The Ministry for Culture and Herita</w:t>
      </w:r>
      <w:r>
        <w:t>ge</w:t>
      </w:r>
      <w:r w:rsidRPr="00F10FD6">
        <w:t xml:space="preserve"> </w:t>
      </w:r>
      <w:r>
        <w:t xml:space="preserve">also </w:t>
      </w:r>
      <w:r w:rsidRPr="00F10FD6">
        <w:t>provides sup</w:t>
      </w:r>
      <w:r>
        <w:t>port for oral history through t</w:t>
      </w:r>
      <w:r w:rsidRPr="00F10FD6">
        <w:t>he New Zealand Oral History Awards</w:t>
      </w:r>
      <w:r>
        <w:t>,</w:t>
      </w:r>
      <w:r w:rsidRPr="00F10FD6">
        <w:t xml:space="preserve"> which provide financial help for the recording of interviews relating to the history of New Zealand/Aotearoa and its close connections with the Pacific</w:t>
      </w:r>
      <w:r>
        <w:t xml:space="preserve">. </w:t>
      </w:r>
      <w:r w:rsidRPr="00E11FC1">
        <w:t>The Ministry’s website also provides a toolkit to encourage oral history projects and help people to record oral history interviews.</w:t>
      </w:r>
      <w:r w:rsidR="008C6576">
        <w:rPr>
          <w:rStyle w:val="FootnoteReference"/>
          <w:i/>
        </w:rPr>
        <w:footnoteReference w:id="6"/>
      </w:r>
      <w:r w:rsidR="00154438" w:rsidRPr="00F43C7C">
        <w:rPr>
          <w:i/>
        </w:rPr>
        <w:t xml:space="preserve"> </w:t>
      </w:r>
    </w:p>
    <w:p w:rsidR="00A95769" w:rsidRDefault="007E3211" w:rsidP="007D67C0">
      <w:r w:rsidRPr="005A7D38">
        <w:lastRenderedPageBreak/>
        <w:t xml:space="preserve">The </w:t>
      </w:r>
      <w:r w:rsidR="00973C16">
        <w:t xml:space="preserve">changes </w:t>
      </w:r>
      <w:r w:rsidRPr="005A7D38">
        <w:t xml:space="preserve">proposed would see </w:t>
      </w:r>
      <w:r w:rsidR="00DC7161" w:rsidRPr="005A7D38">
        <w:t xml:space="preserve">future </w:t>
      </w:r>
      <w:r w:rsidRPr="005A7D38">
        <w:t xml:space="preserve">support for the researching and writing of histories </w:t>
      </w:r>
      <w:r w:rsidR="00A012FE">
        <w:t xml:space="preserve">being </w:t>
      </w:r>
      <w:r w:rsidR="00973C16">
        <w:t xml:space="preserve">mainly </w:t>
      </w:r>
      <w:r w:rsidRPr="005A7D38">
        <w:t>d</w:t>
      </w:r>
      <w:r w:rsidR="003568B3">
        <w:t>elivered through the Ministry for</w:t>
      </w:r>
      <w:r w:rsidRPr="005A7D38">
        <w:t xml:space="preserve"> Culture and Heritage. </w:t>
      </w:r>
    </w:p>
    <w:p w:rsidR="00E11FC1" w:rsidRPr="005A7D38" w:rsidRDefault="00E11FC1" w:rsidP="007D67C0">
      <w:r w:rsidRPr="00E11FC1">
        <w:t>Creative New Zealand support for local and oral histories will be delivered through the Creative Communities Scheme.</w:t>
      </w:r>
    </w:p>
    <w:p w:rsidR="008F50FB" w:rsidRDefault="00887118" w:rsidP="00362053">
      <w:pPr>
        <w:pStyle w:val="Heading2"/>
      </w:pPr>
      <w:bookmarkStart w:id="31" w:name="_Toc400616366"/>
      <w:r>
        <w:t>Support for p</w:t>
      </w:r>
      <w:r w:rsidR="008F50FB">
        <w:t>ublishing</w:t>
      </w:r>
      <w:bookmarkEnd w:id="31"/>
    </w:p>
    <w:p w:rsidR="00244743" w:rsidRPr="005A7D38" w:rsidRDefault="0087491B">
      <w:pPr>
        <w:pStyle w:val="Heading3"/>
      </w:pPr>
      <w:r>
        <w:t xml:space="preserve">Developing </w:t>
      </w:r>
      <w:r w:rsidR="00887118">
        <w:t>g</w:t>
      </w:r>
      <w:r w:rsidR="00945A93" w:rsidRPr="005A7D38">
        <w:t>uid</w:t>
      </w:r>
      <w:r w:rsidR="007508ED" w:rsidRPr="005A7D38">
        <w:t>e</w:t>
      </w:r>
      <w:r w:rsidR="00945A93" w:rsidRPr="005A7D38">
        <w:t>lines</w:t>
      </w:r>
      <w:r w:rsidR="00A012FE">
        <w:t xml:space="preserve"> for publishing support</w:t>
      </w:r>
    </w:p>
    <w:p w:rsidR="00BF14B1" w:rsidRDefault="00362053" w:rsidP="00216535">
      <w:pPr>
        <w:pStyle w:val="Proposal"/>
      </w:pPr>
      <w:r>
        <w:t xml:space="preserve">The review </w:t>
      </w:r>
      <w:r w:rsidR="00D10ED6" w:rsidRPr="005A7D38">
        <w:t>propose</w:t>
      </w:r>
      <w:r>
        <w:t>s</w:t>
      </w:r>
      <w:r w:rsidR="00D10ED6" w:rsidRPr="005A7D38">
        <w:t xml:space="preserve"> to</w:t>
      </w:r>
      <w:r>
        <w:t>:</w:t>
      </w:r>
    </w:p>
    <w:p w:rsidR="00D10ED6" w:rsidRPr="005A7D38" w:rsidRDefault="00A95769" w:rsidP="00362053">
      <w:pPr>
        <w:pStyle w:val="Proposalbullet"/>
      </w:pPr>
      <w:proofErr w:type="gramStart"/>
      <w:r w:rsidRPr="005A7D38">
        <w:t>develop</w:t>
      </w:r>
      <w:proofErr w:type="gramEnd"/>
      <w:r w:rsidRPr="005A7D38">
        <w:t xml:space="preserve"> </w:t>
      </w:r>
      <w:r w:rsidR="004030F7" w:rsidRPr="005A7D38">
        <w:t xml:space="preserve">revised </w:t>
      </w:r>
      <w:r w:rsidR="00A95180" w:rsidRPr="005A7D38">
        <w:t>eligibility criteria and guidelines for publishing proposal</w:t>
      </w:r>
      <w:r w:rsidR="007E3211" w:rsidRPr="005A7D38">
        <w:t xml:space="preserve">s. </w:t>
      </w:r>
      <w:r w:rsidR="005E24DD" w:rsidRPr="005A7D38">
        <w:t>The revised criteria</w:t>
      </w:r>
      <w:r w:rsidR="004030F7" w:rsidRPr="005A7D38">
        <w:t xml:space="preserve"> would apply across</w:t>
      </w:r>
      <w:r w:rsidRPr="005A7D38">
        <w:t xml:space="preserve"> all publishing formats and apply to all publishers</w:t>
      </w:r>
      <w:r w:rsidR="00DC7161" w:rsidRPr="005A7D38">
        <w:t>.</w:t>
      </w:r>
      <w:r w:rsidR="009900D8" w:rsidRPr="005A7D38">
        <w:t xml:space="preserve"> </w:t>
      </w:r>
    </w:p>
    <w:p w:rsidR="00BF14B1" w:rsidRPr="005A7D38" w:rsidRDefault="00BF14B1" w:rsidP="00BF14B1">
      <w:r>
        <w:t>Creative New Zealand provides s</w:t>
      </w:r>
      <w:r w:rsidRPr="005A7D38">
        <w:t xml:space="preserve">upport for publishing to </w:t>
      </w:r>
      <w:r>
        <w:t xml:space="preserve">contribute </w:t>
      </w:r>
      <w:r w:rsidRPr="005A7D38">
        <w:t xml:space="preserve">to our </w:t>
      </w:r>
      <w:r>
        <w:t xml:space="preserve">third </w:t>
      </w:r>
      <w:r w:rsidRPr="005A7D38">
        <w:t>strategic outcome</w:t>
      </w:r>
      <w:r w:rsidR="00EC0EC7">
        <w:t xml:space="preserve"> </w:t>
      </w:r>
      <w:r w:rsidR="00EC0EC7">
        <w:sym w:font="Symbol" w:char="F02D"/>
      </w:r>
      <w:r w:rsidR="00EC0EC7">
        <w:t xml:space="preserve"> </w:t>
      </w:r>
      <w:r w:rsidRPr="00872FA3">
        <w:rPr>
          <w:i/>
        </w:rPr>
        <w:t>New Zealanders experience high-quality arts</w:t>
      </w:r>
      <w:r w:rsidRPr="005A7D38">
        <w:t>.</w:t>
      </w:r>
      <w:r>
        <w:t xml:space="preserve"> </w:t>
      </w:r>
    </w:p>
    <w:p w:rsidR="001E1523" w:rsidRPr="005A7D38" w:rsidRDefault="001E1523" w:rsidP="001E1523">
      <w:r w:rsidRPr="005A7D38">
        <w:t xml:space="preserve">Digital developments and </w:t>
      </w:r>
      <w:r w:rsidR="00A95769" w:rsidRPr="005A7D38">
        <w:t xml:space="preserve">the decrease in </w:t>
      </w:r>
      <w:r w:rsidRPr="005A7D38">
        <w:t>local publishing opportunities have led a number of authors to ‘self-publish’, an activity not usually supported by Creative New Zealand</w:t>
      </w:r>
      <w:r w:rsidR="00155A52">
        <w:t>.</w:t>
      </w:r>
      <w:r w:rsidRPr="005A7D38">
        <w:rPr>
          <w:rStyle w:val="FootnoteReference"/>
        </w:rPr>
        <w:footnoteReference w:id="7"/>
      </w:r>
    </w:p>
    <w:p w:rsidR="00A95180" w:rsidRPr="005A7D38" w:rsidRDefault="001E1523" w:rsidP="00A95180">
      <w:r w:rsidRPr="005A7D38">
        <w:t xml:space="preserve">By </w:t>
      </w:r>
      <w:r w:rsidR="00155A52">
        <w:t>‘</w:t>
      </w:r>
      <w:r w:rsidRPr="005A7D38">
        <w:t>self-publishing</w:t>
      </w:r>
      <w:r w:rsidR="00155A52">
        <w:t>’</w:t>
      </w:r>
      <w:r w:rsidRPr="005A7D38">
        <w:t xml:space="preserve"> we mean </w:t>
      </w:r>
      <w:r w:rsidR="00155A52">
        <w:t xml:space="preserve">that </w:t>
      </w:r>
      <w:r w:rsidRPr="005A7D38">
        <w:t xml:space="preserve">the writer of a work organises </w:t>
      </w:r>
      <w:r w:rsidR="007551CD" w:rsidRPr="005A7D38">
        <w:t xml:space="preserve">the publication of that work </w:t>
      </w:r>
      <w:r w:rsidR="007764F7" w:rsidRPr="005A7D38">
        <w:t xml:space="preserve">and </w:t>
      </w:r>
      <w:r w:rsidR="00BF6199" w:rsidRPr="005A7D38">
        <w:t xml:space="preserve">takes organisational, legal and </w:t>
      </w:r>
      <w:r w:rsidR="007551CD" w:rsidRPr="005A7D38">
        <w:t>financial responsibility for the costs of printing, distributi</w:t>
      </w:r>
      <w:r w:rsidR="00155A52">
        <w:t xml:space="preserve">ng </w:t>
      </w:r>
      <w:r w:rsidR="007551CD" w:rsidRPr="005A7D38">
        <w:t>and promoti</w:t>
      </w:r>
      <w:r w:rsidR="00155A52">
        <w:t>ng the work</w:t>
      </w:r>
      <w:r w:rsidR="007E3211" w:rsidRPr="005A7D38">
        <w:t xml:space="preserve">. </w:t>
      </w:r>
      <w:r w:rsidR="004030F7" w:rsidRPr="005A7D38">
        <w:t>This may involve</w:t>
      </w:r>
      <w:r w:rsidR="007E3211" w:rsidRPr="005A7D38">
        <w:t xml:space="preserve"> the writer </w:t>
      </w:r>
      <w:r w:rsidR="004030F7" w:rsidRPr="005A7D38">
        <w:t xml:space="preserve">employing </w:t>
      </w:r>
      <w:r w:rsidR="007E3211" w:rsidRPr="005A7D38">
        <w:t xml:space="preserve">or contracting </w:t>
      </w:r>
      <w:r w:rsidR="004030F7" w:rsidRPr="005A7D38">
        <w:t>others to</w:t>
      </w:r>
      <w:r w:rsidR="007E3211" w:rsidRPr="005A7D38">
        <w:t xml:space="preserve"> </w:t>
      </w:r>
      <w:r w:rsidR="00155A52">
        <w:t xml:space="preserve">carry out </w:t>
      </w:r>
      <w:r w:rsidR="007E3211" w:rsidRPr="005A7D38">
        <w:t>aspects of the work.</w:t>
      </w:r>
    </w:p>
    <w:p w:rsidR="00C649EA" w:rsidRPr="005A7D38" w:rsidRDefault="00D04659" w:rsidP="00A95180">
      <w:r w:rsidRPr="005A7D38">
        <w:t xml:space="preserve">Our research and </w:t>
      </w:r>
      <w:r w:rsidR="0095671D">
        <w:t xml:space="preserve">the </w:t>
      </w:r>
      <w:r w:rsidRPr="005A7D38">
        <w:t xml:space="preserve">focus group discussions </w:t>
      </w:r>
      <w:r w:rsidR="00C649EA" w:rsidRPr="005A7D38">
        <w:t xml:space="preserve">make it clear </w:t>
      </w:r>
      <w:r w:rsidR="0095671D">
        <w:t xml:space="preserve">that </w:t>
      </w:r>
      <w:r w:rsidR="00C649EA" w:rsidRPr="005A7D38">
        <w:t xml:space="preserve">the international business </w:t>
      </w:r>
      <w:r w:rsidR="00C649EA" w:rsidRPr="005A7D38">
        <w:lastRenderedPageBreak/>
        <w:t xml:space="preserve">model for publishing and distribution has changed </w:t>
      </w:r>
      <w:r w:rsidR="006C7F3A">
        <w:t>permanently</w:t>
      </w:r>
      <w:r w:rsidR="00C649EA" w:rsidRPr="005A7D38">
        <w:t>. However</w:t>
      </w:r>
      <w:r w:rsidR="0095671D">
        <w:t>,</w:t>
      </w:r>
      <w:r w:rsidR="00C649EA" w:rsidRPr="005A7D38">
        <w:t xml:space="preserve"> </w:t>
      </w:r>
      <w:r w:rsidRPr="005A7D38">
        <w:t xml:space="preserve">there are a </w:t>
      </w:r>
      <w:r w:rsidR="0095671D">
        <w:t xml:space="preserve">range </w:t>
      </w:r>
      <w:r w:rsidRPr="005A7D38">
        <w:t xml:space="preserve">of views </w:t>
      </w:r>
      <w:r w:rsidR="0095671D">
        <w:t xml:space="preserve">on </w:t>
      </w:r>
      <w:r w:rsidRPr="005A7D38">
        <w:t>how Creative New Ze</w:t>
      </w:r>
      <w:r w:rsidR="00C649EA" w:rsidRPr="005A7D38">
        <w:t>aland should respond to these changes</w:t>
      </w:r>
      <w:r w:rsidR="004030F7" w:rsidRPr="005A7D38">
        <w:t xml:space="preserve">. </w:t>
      </w:r>
    </w:p>
    <w:p w:rsidR="00A95180" w:rsidRPr="005A7D38" w:rsidRDefault="00D04659" w:rsidP="00A95180">
      <w:r w:rsidRPr="005A7D38">
        <w:t>Some people a</w:t>
      </w:r>
      <w:r w:rsidR="007764F7" w:rsidRPr="005A7D38">
        <w:t>rgue that</w:t>
      </w:r>
      <w:r w:rsidR="00D10ED6" w:rsidRPr="005A7D38">
        <w:t xml:space="preserve">, with </w:t>
      </w:r>
      <w:r w:rsidRPr="005A7D38">
        <w:t>New Zealan</w:t>
      </w:r>
      <w:r w:rsidR="007764F7" w:rsidRPr="005A7D38">
        <w:t xml:space="preserve">d publishers facing </w:t>
      </w:r>
      <w:r w:rsidRPr="005A7D38">
        <w:t>rising costs and falling income</w:t>
      </w:r>
      <w:r w:rsidR="007764F7" w:rsidRPr="005A7D38">
        <w:t>, this is not the time for</w:t>
      </w:r>
      <w:r w:rsidRPr="005A7D38">
        <w:t xml:space="preserve"> Creative New Zealand </w:t>
      </w:r>
      <w:r w:rsidR="007764F7" w:rsidRPr="005A7D38">
        <w:t xml:space="preserve">to support self-publishing ventures. </w:t>
      </w:r>
      <w:r w:rsidR="00A95769" w:rsidRPr="005A7D38">
        <w:t xml:space="preserve">They believe Creative New Zealand </w:t>
      </w:r>
      <w:r w:rsidR="007764F7" w:rsidRPr="005A7D38">
        <w:t>should focus on the existing publishing infrastructure and support the knowledge and expertise of New Zealand publishers</w:t>
      </w:r>
      <w:r w:rsidR="00DC7161" w:rsidRPr="005A7D38">
        <w:t xml:space="preserve"> </w:t>
      </w:r>
      <w:r w:rsidR="0095671D">
        <w:t xml:space="preserve">through </w:t>
      </w:r>
      <w:r w:rsidR="00DC7161" w:rsidRPr="005A7D38">
        <w:t>a period of transition</w:t>
      </w:r>
      <w:r w:rsidR="00A95180" w:rsidRPr="005A7D38">
        <w:t>.</w:t>
      </w:r>
    </w:p>
    <w:p w:rsidR="00A95180" w:rsidRPr="005A7D38" w:rsidRDefault="007764F7" w:rsidP="00A95180">
      <w:r w:rsidRPr="005A7D38">
        <w:t xml:space="preserve">Others have argued that Creative New Zealand needs to </w:t>
      </w:r>
      <w:r w:rsidR="00F47CC2" w:rsidRPr="005A7D38">
        <w:t xml:space="preserve">respond to </w:t>
      </w:r>
      <w:r w:rsidRPr="005A7D38">
        <w:t xml:space="preserve">the changing environment and be open to considering </w:t>
      </w:r>
      <w:r w:rsidR="004030F7" w:rsidRPr="005A7D38">
        <w:t xml:space="preserve">and testing </w:t>
      </w:r>
      <w:r w:rsidRPr="005A7D38">
        <w:t xml:space="preserve">‘self-publishing’ </w:t>
      </w:r>
      <w:r w:rsidR="004030F7" w:rsidRPr="005A7D38">
        <w:t>models.</w:t>
      </w:r>
    </w:p>
    <w:p w:rsidR="00F10FD6" w:rsidRDefault="004E03CD" w:rsidP="00F10FD6">
      <w:r>
        <w:t xml:space="preserve">Our conclusion on the basis of this </w:t>
      </w:r>
      <w:r w:rsidR="007764F7" w:rsidRPr="005A7D38">
        <w:t xml:space="preserve">review </w:t>
      </w:r>
      <w:r w:rsidR="00270F43">
        <w:t xml:space="preserve">so far </w:t>
      </w:r>
      <w:r>
        <w:t xml:space="preserve">is that we should </w:t>
      </w:r>
      <w:r w:rsidR="007764F7" w:rsidRPr="005A7D38">
        <w:t>be less concerned about whether a publishing proposal is from</w:t>
      </w:r>
      <w:r w:rsidR="00C649EA" w:rsidRPr="005A7D38">
        <w:t xml:space="preserve"> </w:t>
      </w:r>
      <w:r w:rsidR="00F47CC2" w:rsidRPr="005A7D38">
        <w:t>a</w:t>
      </w:r>
      <w:r w:rsidR="007764F7" w:rsidRPr="005A7D38">
        <w:t xml:space="preserve"> writer, a publishing collective or an established publisher</w:t>
      </w:r>
      <w:r w:rsidR="006C7F3A">
        <w:t xml:space="preserve">, and that we should </w:t>
      </w:r>
      <w:r w:rsidR="007764F7" w:rsidRPr="005A7D38">
        <w:t xml:space="preserve">instead focus on the strength of the </w:t>
      </w:r>
      <w:r w:rsidR="00A012FE">
        <w:t xml:space="preserve">particular </w:t>
      </w:r>
      <w:r w:rsidR="00C649EA" w:rsidRPr="005A7D38">
        <w:t>proposal</w:t>
      </w:r>
      <w:r w:rsidR="006C7F3A">
        <w:t>. We should therefore</w:t>
      </w:r>
      <w:r w:rsidR="00C649EA" w:rsidRPr="005A7D38">
        <w:t xml:space="preserve"> develop guidelines</w:t>
      </w:r>
      <w:r w:rsidR="007764F7" w:rsidRPr="005A7D38">
        <w:t xml:space="preserve"> for strong publishing proposal</w:t>
      </w:r>
      <w:r w:rsidR="00F47CC2" w:rsidRPr="005A7D38">
        <w:t>s</w:t>
      </w:r>
      <w:r w:rsidR="007764F7" w:rsidRPr="005A7D38">
        <w:t xml:space="preserve">. </w:t>
      </w:r>
      <w:r w:rsidR="004030F7" w:rsidRPr="005A7D38">
        <w:t>If this option is followed</w:t>
      </w:r>
      <w:r w:rsidR="006C7F3A">
        <w:t xml:space="preserve">, we’ll need to closely </w:t>
      </w:r>
      <w:r w:rsidR="0052128C" w:rsidRPr="005A7D38">
        <w:t xml:space="preserve">monitor </w:t>
      </w:r>
      <w:r w:rsidR="004030F7" w:rsidRPr="005A7D38">
        <w:t xml:space="preserve">the impact of </w:t>
      </w:r>
      <w:r w:rsidR="006C7F3A">
        <w:t xml:space="preserve">the </w:t>
      </w:r>
      <w:r w:rsidR="004030F7" w:rsidRPr="005A7D38">
        <w:t>change.</w:t>
      </w:r>
    </w:p>
    <w:p w:rsidR="00AD4ECD" w:rsidRPr="005A7D38" w:rsidRDefault="00AD4ECD" w:rsidP="00F10FD6">
      <w:pPr>
        <w:pStyle w:val="Heading4"/>
      </w:pPr>
      <w:r>
        <w:t>Proposed eligibility criteria for publishing proposals</w:t>
      </w:r>
    </w:p>
    <w:p w:rsidR="00D10ED6" w:rsidRPr="005A7D38" w:rsidRDefault="00C649EA" w:rsidP="00A93DE7">
      <w:pPr>
        <w:pStyle w:val="Proposal"/>
        <w:rPr>
          <w:color w:val="000000"/>
        </w:rPr>
      </w:pPr>
      <w:r w:rsidRPr="005A7D38">
        <w:t>The review</w:t>
      </w:r>
      <w:r w:rsidR="00D10ED6" w:rsidRPr="005A7D38">
        <w:t xml:space="preserve"> propos</w:t>
      </w:r>
      <w:r w:rsidR="00F47CC2" w:rsidRPr="005A7D38">
        <w:t>es</w:t>
      </w:r>
      <w:r w:rsidR="00D10ED6" w:rsidRPr="005A7D38">
        <w:t xml:space="preserve"> that for a publishing proposal to be eligible for Creative Zealand support it will need to</w:t>
      </w:r>
      <w:r w:rsidR="00C85953">
        <w:t xml:space="preserve"> demonstrate</w:t>
      </w:r>
      <w:r w:rsidR="00D10ED6" w:rsidRPr="005A7D38">
        <w:t>:</w:t>
      </w:r>
      <w:r w:rsidR="00D10ED6" w:rsidRPr="005A7D38">
        <w:rPr>
          <w:rFonts w:ascii="Calibri" w:hAnsi="Calibri"/>
          <w:color w:val="000000"/>
          <w:sz w:val="21"/>
          <w:szCs w:val="21"/>
        </w:rPr>
        <w:t xml:space="preserve"> </w:t>
      </w:r>
    </w:p>
    <w:p w:rsidR="00D10ED6" w:rsidRPr="005A7D38" w:rsidRDefault="00D10ED6" w:rsidP="00A93DE7">
      <w:pPr>
        <w:pStyle w:val="Proposalbullet"/>
      </w:pPr>
      <w:r w:rsidRPr="005A7D38">
        <w:t>literary</w:t>
      </w:r>
      <w:r w:rsidR="004E00DA">
        <w:t xml:space="preserve"> </w:t>
      </w:r>
      <w:r w:rsidRPr="005A7D38">
        <w:t>and/or visual</w:t>
      </w:r>
      <w:r w:rsidR="00F47CC2" w:rsidRPr="005A7D38">
        <w:t xml:space="preserve"> </w:t>
      </w:r>
      <w:r w:rsidRPr="005A7D38">
        <w:t>exc</w:t>
      </w:r>
      <w:r w:rsidR="00C649EA" w:rsidRPr="005A7D38">
        <w:t>ellence</w:t>
      </w:r>
      <w:r w:rsidR="0087491B">
        <w:t>, and</w:t>
      </w:r>
    </w:p>
    <w:p w:rsidR="00D10ED6" w:rsidRPr="005A7D38" w:rsidRDefault="00C85953" w:rsidP="00AD4ECD">
      <w:pPr>
        <w:pStyle w:val="Proposalbullet"/>
      </w:pPr>
      <w:r>
        <w:t xml:space="preserve">that the project will </w:t>
      </w:r>
      <w:r w:rsidR="00D10ED6" w:rsidRPr="005A7D38">
        <w:t>make</w:t>
      </w:r>
      <w:r w:rsidR="00296938">
        <w:t xml:space="preserve"> </w:t>
      </w:r>
      <w:r w:rsidR="00D10ED6" w:rsidRPr="005A7D38">
        <w:t>a significant contribution to New Zealand's cultural life and have clear benefits for New Zealanders</w:t>
      </w:r>
      <w:r w:rsidR="0087491B">
        <w:t>, and</w:t>
      </w:r>
    </w:p>
    <w:p w:rsidR="00D10ED6" w:rsidRPr="005A7D38" w:rsidRDefault="00C649EA" w:rsidP="00AD4ECD">
      <w:pPr>
        <w:pStyle w:val="Proposalbullet"/>
      </w:pPr>
      <w:proofErr w:type="gramStart"/>
      <w:r w:rsidRPr="005A7D38">
        <w:t>that</w:t>
      </w:r>
      <w:proofErr w:type="gramEnd"/>
      <w:r w:rsidRPr="005A7D38">
        <w:t xml:space="preserve"> a subsidy is </w:t>
      </w:r>
      <w:r w:rsidR="004E03CD">
        <w:t xml:space="preserve">necessary </w:t>
      </w:r>
      <w:r w:rsidRPr="005A7D38">
        <w:t>to make the project financially viable</w:t>
      </w:r>
      <w:r w:rsidR="009A3068" w:rsidRPr="005A7D38">
        <w:t>.</w:t>
      </w:r>
    </w:p>
    <w:p w:rsidR="005E24DD" w:rsidRPr="005A7D38" w:rsidRDefault="00CD5A2F" w:rsidP="00E8676A">
      <w:r>
        <w:br w:type="column"/>
      </w:r>
      <w:r w:rsidR="0087491B">
        <w:lastRenderedPageBreak/>
        <w:t xml:space="preserve">Those </w:t>
      </w:r>
      <w:r w:rsidR="00C649EA" w:rsidRPr="005A7D38">
        <w:t xml:space="preserve">criteria would apply to all publishing projects, including illustrated picture books and graphic novels, </w:t>
      </w:r>
      <w:r w:rsidR="004E03CD">
        <w:t xml:space="preserve">and </w:t>
      </w:r>
      <w:r w:rsidR="0087491B">
        <w:t xml:space="preserve">also </w:t>
      </w:r>
      <w:r w:rsidR="00C649EA" w:rsidRPr="005A7D38">
        <w:t xml:space="preserve">publications focused on particular </w:t>
      </w:r>
      <w:proofErr w:type="spellStart"/>
      <w:r w:rsidR="00C649EA" w:rsidRPr="005A7D38">
        <w:t>artforms</w:t>
      </w:r>
      <w:proofErr w:type="spellEnd"/>
      <w:r w:rsidR="00C649EA" w:rsidRPr="005A7D38">
        <w:t xml:space="preserve"> (such as </w:t>
      </w:r>
      <w:r w:rsidR="005E24DD" w:rsidRPr="005A7D38">
        <w:t>a visual arts publication</w:t>
      </w:r>
      <w:r w:rsidR="00C649EA" w:rsidRPr="005A7D38">
        <w:t>).</w:t>
      </w:r>
    </w:p>
    <w:p w:rsidR="0087491B" w:rsidRDefault="0087491B" w:rsidP="00AD4ECD">
      <w:pPr>
        <w:pStyle w:val="Heading4"/>
      </w:pPr>
      <w:r>
        <w:t>Proposed guidelines</w:t>
      </w:r>
      <w:r w:rsidR="00A012FE">
        <w:t xml:space="preserve"> for publishing proposals</w:t>
      </w:r>
    </w:p>
    <w:p w:rsidR="00480A28" w:rsidRPr="005A7D38" w:rsidRDefault="00BB5A78" w:rsidP="007764F7">
      <w:r>
        <w:t xml:space="preserve">We </w:t>
      </w:r>
      <w:r w:rsidR="00AD4ECD">
        <w:t>also</w:t>
      </w:r>
      <w:r>
        <w:t xml:space="preserve"> propose the </w:t>
      </w:r>
      <w:r w:rsidR="00AD4ECD">
        <w:t>following</w:t>
      </w:r>
      <w:r w:rsidR="00480A28" w:rsidRPr="005A7D38">
        <w:t xml:space="preserve"> guidelines:</w:t>
      </w:r>
    </w:p>
    <w:p w:rsidR="00D10ED6" w:rsidRPr="00BB5A78" w:rsidRDefault="00A95799" w:rsidP="00BB5A78">
      <w:pPr>
        <w:rPr>
          <w:i/>
        </w:rPr>
      </w:pPr>
      <w:r w:rsidRPr="00BB5A78">
        <w:rPr>
          <w:i/>
        </w:rPr>
        <w:t xml:space="preserve">Creative New Zealand </w:t>
      </w:r>
      <w:r w:rsidR="00D10ED6" w:rsidRPr="00BB5A78">
        <w:rPr>
          <w:i/>
        </w:rPr>
        <w:t>expect</w:t>
      </w:r>
      <w:r w:rsidRPr="00BB5A78">
        <w:rPr>
          <w:i/>
        </w:rPr>
        <w:t>s that</w:t>
      </w:r>
      <w:r w:rsidR="00D10ED6" w:rsidRPr="00BB5A78">
        <w:rPr>
          <w:i/>
        </w:rPr>
        <w:t xml:space="preserve"> a strong publ</w:t>
      </w:r>
      <w:r w:rsidRPr="00BB5A78">
        <w:rPr>
          <w:i/>
        </w:rPr>
        <w:t>ishing proposal will</w:t>
      </w:r>
      <w:r w:rsidR="00D10ED6" w:rsidRPr="00BB5A78">
        <w:rPr>
          <w:i/>
        </w:rPr>
        <w:t>:</w:t>
      </w:r>
    </w:p>
    <w:p w:rsidR="00D10ED6" w:rsidRPr="00BB5A78" w:rsidRDefault="00D10ED6" w:rsidP="00BB5A78">
      <w:pPr>
        <w:pStyle w:val="Bullet"/>
        <w:rPr>
          <w:i/>
        </w:rPr>
      </w:pPr>
      <w:r w:rsidRPr="00BB5A78">
        <w:rPr>
          <w:i/>
        </w:rPr>
        <w:t>involve a New Zealand writer</w:t>
      </w:r>
    </w:p>
    <w:p w:rsidR="00D10ED6" w:rsidRPr="00BB5A78" w:rsidRDefault="00D10ED6" w:rsidP="00BB5A78">
      <w:pPr>
        <w:pStyle w:val="Bullet"/>
        <w:rPr>
          <w:i/>
        </w:rPr>
      </w:pPr>
      <w:r w:rsidRPr="00BB5A78">
        <w:rPr>
          <w:i/>
        </w:rPr>
        <w:t>involve editing and design personnel with a track record of</w:t>
      </w:r>
      <w:r w:rsidR="0040469A" w:rsidRPr="00BB5A78">
        <w:rPr>
          <w:i/>
        </w:rPr>
        <w:t xml:space="preserve"> </w:t>
      </w:r>
      <w:r w:rsidRPr="00BB5A78">
        <w:rPr>
          <w:i/>
        </w:rPr>
        <w:t>producing high-quality work</w:t>
      </w:r>
    </w:p>
    <w:p w:rsidR="00D10ED6" w:rsidRPr="00BB5A78" w:rsidRDefault="00D10ED6" w:rsidP="00BB5A78">
      <w:pPr>
        <w:pStyle w:val="Bullet"/>
        <w:rPr>
          <w:i/>
        </w:rPr>
      </w:pPr>
      <w:r w:rsidRPr="00BB5A78">
        <w:rPr>
          <w:i/>
        </w:rPr>
        <w:t xml:space="preserve">have identified credible </w:t>
      </w:r>
      <w:r w:rsidR="00A95799" w:rsidRPr="00BB5A78">
        <w:rPr>
          <w:i/>
        </w:rPr>
        <w:t xml:space="preserve">and cost-effective </w:t>
      </w:r>
      <w:r w:rsidRPr="00BB5A78">
        <w:rPr>
          <w:i/>
        </w:rPr>
        <w:t xml:space="preserve">ways to </w:t>
      </w:r>
      <w:r w:rsidR="00A95799" w:rsidRPr="00BB5A78">
        <w:rPr>
          <w:i/>
        </w:rPr>
        <w:t xml:space="preserve">print, </w:t>
      </w:r>
      <w:r w:rsidRPr="00BB5A78">
        <w:rPr>
          <w:i/>
        </w:rPr>
        <w:t xml:space="preserve">distribute and promote the work </w:t>
      </w:r>
    </w:p>
    <w:p w:rsidR="009A3068" w:rsidRPr="00BB5A78" w:rsidRDefault="00D10ED6" w:rsidP="00BB5A78">
      <w:pPr>
        <w:pStyle w:val="Bullet"/>
        <w:rPr>
          <w:i/>
        </w:rPr>
      </w:pPr>
      <w:r w:rsidRPr="00BB5A78">
        <w:rPr>
          <w:i/>
        </w:rPr>
        <w:t>have</w:t>
      </w:r>
      <w:r w:rsidR="00DC7161" w:rsidRPr="00BB5A78">
        <w:rPr>
          <w:i/>
        </w:rPr>
        <w:t xml:space="preserve"> clearly identified the readers</w:t>
      </w:r>
      <w:r w:rsidRPr="00BB5A78">
        <w:rPr>
          <w:i/>
        </w:rPr>
        <w:t xml:space="preserve"> for the work and appropriate ways to access </w:t>
      </w:r>
      <w:r w:rsidR="00541C0A">
        <w:rPr>
          <w:i/>
        </w:rPr>
        <w:t xml:space="preserve">those readers </w:t>
      </w:r>
      <w:r w:rsidRPr="00BB5A78">
        <w:rPr>
          <w:i/>
        </w:rPr>
        <w:t xml:space="preserve">and sell the work </w:t>
      </w:r>
      <w:r w:rsidR="00316C2D" w:rsidRPr="00BB5A78">
        <w:rPr>
          <w:i/>
        </w:rPr>
        <w:t xml:space="preserve">to </w:t>
      </w:r>
      <w:r w:rsidR="00541C0A">
        <w:rPr>
          <w:i/>
        </w:rPr>
        <w:t>them</w:t>
      </w:r>
    </w:p>
    <w:p w:rsidR="001E1523" w:rsidRPr="00BB5A78" w:rsidRDefault="00FB4D26" w:rsidP="00BB5A78">
      <w:pPr>
        <w:pStyle w:val="Bullet"/>
        <w:rPr>
          <w:i/>
        </w:rPr>
      </w:pPr>
      <w:proofErr w:type="gramStart"/>
      <w:r w:rsidRPr="00BB5A78">
        <w:rPr>
          <w:i/>
        </w:rPr>
        <w:t>agree</w:t>
      </w:r>
      <w:proofErr w:type="gramEnd"/>
      <w:r w:rsidRPr="00BB5A78">
        <w:rPr>
          <w:i/>
        </w:rPr>
        <w:t xml:space="preserve"> </w:t>
      </w:r>
      <w:r w:rsidR="00480A28" w:rsidRPr="00BB5A78">
        <w:rPr>
          <w:i/>
        </w:rPr>
        <w:t xml:space="preserve">that full </w:t>
      </w:r>
      <w:r w:rsidRPr="00BB5A78">
        <w:rPr>
          <w:i/>
        </w:rPr>
        <w:t>information will be provided to</w:t>
      </w:r>
      <w:r w:rsidR="009A3068" w:rsidRPr="00BB5A78">
        <w:rPr>
          <w:i/>
        </w:rPr>
        <w:t xml:space="preserve"> Creative New Zealand</w:t>
      </w:r>
      <w:r w:rsidRPr="00BB5A78">
        <w:rPr>
          <w:i/>
        </w:rPr>
        <w:t xml:space="preserve"> about </w:t>
      </w:r>
      <w:r w:rsidR="0001507F">
        <w:rPr>
          <w:i/>
        </w:rPr>
        <w:t xml:space="preserve">the </w:t>
      </w:r>
      <w:r w:rsidR="009A3068" w:rsidRPr="00BB5A78">
        <w:rPr>
          <w:i/>
        </w:rPr>
        <w:t xml:space="preserve">actual </w:t>
      </w:r>
      <w:r w:rsidR="00F87BF5" w:rsidRPr="00BB5A78">
        <w:rPr>
          <w:i/>
        </w:rPr>
        <w:t>costs</w:t>
      </w:r>
      <w:r w:rsidRPr="00BB5A78">
        <w:rPr>
          <w:i/>
        </w:rPr>
        <w:t xml:space="preserve"> incurred and </w:t>
      </w:r>
      <w:r w:rsidR="0001507F">
        <w:rPr>
          <w:i/>
        </w:rPr>
        <w:t xml:space="preserve">the </w:t>
      </w:r>
      <w:r w:rsidRPr="00BB5A78">
        <w:rPr>
          <w:i/>
        </w:rPr>
        <w:t>s</w:t>
      </w:r>
      <w:r w:rsidR="00F87BF5" w:rsidRPr="00BB5A78">
        <w:rPr>
          <w:i/>
        </w:rPr>
        <w:t xml:space="preserve">ales </w:t>
      </w:r>
      <w:r w:rsidRPr="00BB5A78">
        <w:rPr>
          <w:i/>
        </w:rPr>
        <w:t xml:space="preserve">numbers and revenue achieved in the two years </w:t>
      </w:r>
      <w:r w:rsidR="0001507F">
        <w:rPr>
          <w:i/>
        </w:rPr>
        <w:t xml:space="preserve">after </w:t>
      </w:r>
      <w:r w:rsidRPr="00BB5A78">
        <w:rPr>
          <w:i/>
        </w:rPr>
        <w:t xml:space="preserve">the publication of the work. </w:t>
      </w:r>
    </w:p>
    <w:p w:rsidR="00C071BF" w:rsidRPr="005A7D38" w:rsidRDefault="00A95180" w:rsidP="00F14DA6">
      <w:pPr>
        <w:pStyle w:val="Heading3"/>
      </w:pPr>
      <w:r w:rsidRPr="005A7D38">
        <w:t>Publishing subsidies</w:t>
      </w:r>
    </w:p>
    <w:p w:rsidR="000A21A0" w:rsidRPr="005A7D38" w:rsidRDefault="00016C01" w:rsidP="00016C01">
      <w:r w:rsidRPr="005A7D38">
        <w:t xml:space="preserve">Creative New Zealand’s </w:t>
      </w:r>
      <w:r w:rsidR="008C3070">
        <w:t xml:space="preserve">main </w:t>
      </w:r>
      <w:r w:rsidRPr="005A7D38">
        <w:t>way of supporting the publication and distribution of New Zealand literature has been t</w:t>
      </w:r>
      <w:r w:rsidR="000A21A0" w:rsidRPr="005A7D38">
        <w:t>o offer subsidies to publishers. By offering financial support for publishing we aim to ensure that high-quality New Zealand literature is available in New Zealand and internationally. Our publishing subsidies do this by:</w:t>
      </w:r>
    </w:p>
    <w:p w:rsidR="000A21A0" w:rsidRPr="005A7D38" w:rsidRDefault="00A012FE" w:rsidP="00EF6A93">
      <w:pPr>
        <w:pStyle w:val="Bullet"/>
      </w:pPr>
      <w:r>
        <w:t xml:space="preserve">giving </w:t>
      </w:r>
      <w:r w:rsidR="000A21A0" w:rsidRPr="005A7D38">
        <w:t>publishers an incentive to publish New Zealand work</w:t>
      </w:r>
      <w:r w:rsidR="008C3070">
        <w:t>,</w:t>
      </w:r>
      <w:r w:rsidR="000A21A0" w:rsidRPr="005A7D38">
        <w:t xml:space="preserve"> and</w:t>
      </w:r>
    </w:p>
    <w:p w:rsidR="00016C01" w:rsidRPr="005A7D38" w:rsidRDefault="00016C01" w:rsidP="00EF6A93">
      <w:pPr>
        <w:pStyle w:val="Bullet"/>
      </w:pPr>
      <w:proofErr w:type="gramStart"/>
      <w:r w:rsidRPr="005A7D38">
        <w:t>help</w:t>
      </w:r>
      <w:r w:rsidR="000A21A0" w:rsidRPr="005A7D38">
        <w:t>ing</w:t>
      </w:r>
      <w:proofErr w:type="gramEnd"/>
      <w:r w:rsidR="000A21A0" w:rsidRPr="005A7D38">
        <w:t xml:space="preserve"> to</w:t>
      </w:r>
      <w:r w:rsidRPr="005A7D38">
        <w:t xml:space="preserve"> reduce the financial risks associated w</w:t>
      </w:r>
      <w:r w:rsidR="00FB497F" w:rsidRPr="005A7D38">
        <w:t xml:space="preserve">ith publishing </w:t>
      </w:r>
      <w:r w:rsidRPr="005A7D38">
        <w:t xml:space="preserve">high-quality New Zealand literature. </w:t>
      </w:r>
    </w:p>
    <w:p w:rsidR="00C11D62" w:rsidRPr="005A7D38" w:rsidRDefault="000A21A0" w:rsidP="00C11D62">
      <w:pPr>
        <w:spacing w:after="120"/>
      </w:pPr>
      <w:r w:rsidRPr="005A7D38">
        <w:t xml:space="preserve">Current </w:t>
      </w:r>
      <w:r w:rsidR="00C11D62" w:rsidRPr="005A7D38">
        <w:t xml:space="preserve">Creative New Zealand publishing </w:t>
      </w:r>
      <w:r w:rsidR="00AF4D1E" w:rsidRPr="005A7D38">
        <w:t>subsidies are based on the size and nature of the</w:t>
      </w:r>
      <w:r w:rsidRPr="005A7D38">
        <w:t xml:space="preserve"> b</w:t>
      </w:r>
      <w:r w:rsidR="00AF4D1E" w:rsidRPr="005A7D38">
        <w:t xml:space="preserve">ook. </w:t>
      </w:r>
      <w:r w:rsidR="00A012FE">
        <w:t>The c</w:t>
      </w:r>
      <w:r w:rsidRPr="005A7D38">
        <w:t>urrent</w:t>
      </w:r>
      <w:r w:rsidR="00DC7161" w:rsidRPr="005A7D38">
        <w:t xml:space="preserve"> subsidies</w:t>
      </w:r>
      <w:r w:rsidR="00C11D62" w:rsidRPr="005A7D38">
        <w:t xml:space="preserve"> are</w:t>
      </w:r>
      <w:r w:rsidR="00A012FE">
        <w:t xml:space="preserve"> as follows</w:t>
      </w:r>
      <w:r w:rsidR="00C11D62" w:rsidRPr="005A7D38">
        <w:t>:</w:t>
      </w:r>
    </w:p>
    <w:tbl>
      <w:tblPr>
        <w:tblStyle w:val="TableGrid"/>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tblGrid>
      <w:tr w:rsidR="0046705D" w:rsidRPr="00AB5E9C" w:rsidTr="00F14DA6">
        <w:tc>
          <w:tcPr>
            <w:tcW w:w="2977" w:type="dxa"/>
          </w:tcPr>
          <w:p w:rsidR="0046705D" w:rsidRPr="0046705D" w:rsidRDefault="00270F43" w:rsidP="00AB5E9C">
            <w:pPr>
              <w:rPr>
                <w:b/>
              </w:rPr>
            </w:pPr>
            <w:r w:rsidRPr="00AD4ECD">
              <w:rPr>
                <w:b/>
              </w:rPr>
              <w:lastRenderedPageBreak/>
              <w:t>Publication</w:t>
            </w:r>
          </w:p>
        </w:tc>
        <w:tc>
          <w:tcPr>
            <w:tcW w:w="2410" w:type="dxa"/>
          </w:tcPr>
          <w:p w:rsidR="0046705D" w:rsidRPr="0046705D" w:rsidRDefault="00270F43" w:rsidP="00A012FE">
            <w:pPr>
              <w:jc w:val="center"/>
              <w:rPr>
                <w:b/>
              </w:rPr>
            </w:pPr>
            <w:r w:rsidRPr="0046705D">
              <w:rPr>
                <w:b/>
              </w:rPr>
              <w:t xml:space="preserve">Maximum </w:t>
            </w:r>
            <w:r w:rsidR="007E0AF4">
              <w:rPr>
                <w:b/>
              </w:rPr>
              <w:br/>
            </w:r>
            <w:r w:rsidRPr="0046705D">
              <w:rPr>
                <w:b/>
              </w:rPr>
              <w:t>subsidy</w:t>
            </w:r>
            <w:r>
              <w:rPr>
                <w:b/>
              </w:rPr>
              <w:t xml:space="preserve"> per title</w:t>
            </w:r>
          </w:p>
        </w:tc>
      </w:tr>
      <w:tr w:rsidR="00AB5E9C" w:rsidRPr="00AB5E9C" w:rsidTr="00F14DA6">
        <w:tc>
          <w:tcPr>
            <w:tcW w:w="2977" w:type="dxa"/>
          </w:tcPr>
          <w:p w:rsidR="00AB5E9C" w:rsidRPr="00AB5E9C" w:rsidRDefault="00AB5E9C" w:rsidP="00AB5E9C">
            <w:r>
              <w:t>B</w:t>
            </w:r>
            <w:r w:rsidRPr="00AB5E9C">
              <w:t>ooks up to 100 pages</w:t>
            </w:r>
          </w:p>
        </w:tc>
        <w:tc>
          <w:tcPr>
            <w:tcW w:w="2410" w:type="dxa"/>
          </w:tcPr>
          <w:p w:rsidR="00AB5E9C" w:rsidRPr="00AB5E9C" w:rsidRDefault="00AB5E9C" w:rsidP="00A012FE">
            <w:pPr>
              <w:jc w:val="center"/>
            </w:pPr>
            <w:r w:rsidRPr="00AB5E9C">
              <w:t>$2,500</w:t>
            </w:r>
          </w:p>
        </w:tc>
      </w:tr>
      <w:tr w:rsidR="00AB5E9C" w:rsidRPr="00AB5E9C" w:rsidTr="00F14DA6">
        <w:tc>
          <w:tcPr>
            <w:tcW w:w="2977" w:type="dxa"/>
          </w:tcPr>
          <w:p w:rsidR="00AB5E9C" w:rsidRPr="00AB5E9C" w:rsidRDefault="00AB5E9C" w:rsidP="00666E91">
            <w:r>
              <w:t>B</w:t>
            </w:r>
            <w:r w:rsidRPr="00AB5E9C">
              <w:t>ooks between 100 and 200 pages</w:t>
            </w:r>
          </w:p>
        </w:tc>
        <w:tc>
          <w:tcPr>
            <w:tcW w:w="2410" w:type="dxa"/>
          </w:tcPr>
          <w:p w:rsidR="00AB5E9C" w:rsidRPr="00AB5E9C" w:rsidRDefault="00AB5E9C" w:rsidP="00A012FE">
            <w:pPr>
              <w:jc w:val="center"/>
            </w:pPr>
            <w:r w:rsidRPr="00AB5E9C">
              <w:t>$3,000</w:t>
            </w:r>
          </w:p>
        </w:tc>
      </w:tr>
      <w:tr w:rsidR="00AB5E9C" w:rsidRPr="00AB5E9C" w:rsidTr="00F14DA6">
        <w:tc>
          <w:tcPr>
            <w:tcW w:w="2977" w:type="dxa"/>
          </w:tcPr>
          <w:p w:rsidR="00AB5E9C" w:rsidRPr="00AB5E9C" w:rsidRDefault="00AB5E9C" w:rsidP="00666E91">
            <w:r>
              <w:t>B</w:t>
            </w:r>
            <w:r w:rsidRPr="00AB5E9C">
              <w:t>ooks between 201 and 300 pages</w:t>
            </w:r>
          </w:p>
        </w:tc>
        <w:tc>
          <w:tcPr>
            <w:tcW w:w="2410" w:type="dxa"/>
          </w:tcPr>
          <w:p w:rsidR="00AB5E9C" w:rsidRPr="00AB5E9C" w:rsidRDefault="00AB5E9C" w:rsidP="00A012FE">
            <w:pPr>
              <w:jc w:val="center"/>
            </w:pPr>
            <w:r w:rsidRPr="00AB5E9C">
              <w:t>$3,500</w:t>
            </w:r>
          </w:p>
        </w:tc>
      </w:tr>
      <w:tr w:rsidR="00AB5E9C" w:rsidRPr="00AB5E9C" w:rsidTr="00F14DA6">
        <w:tc>
          <w:tcPr>
            <w:tcW w:w="2977" w:type="dxa"/>
          </w:tcPr>
          <w:p w:rsidR="00AB5E9C" w:rsidRPr="00AB5E9C" w:rsidRDefault="00AB5E9C" w:rsidP="00666E91">
            <w:r>
              <w:t>B</w:t>
            </w:r>
            <w:r w:rsidRPr="00AB5E9C">
              <w:t>ooks between 301 and 400 pages</w:t>
            </w:r>
          </w:p>
        </w:tc>
        <w:tc>
          <w:tcPr>
            <w:tcW w:w="2410" w:type="dxa"/>
          </w:tcPr>
          <w:p w:rsidR="00AB5E9C" w:rsidRPr="00AB5E9C" w:rsidRDefault="00AB5E9C" w:rsidP="00A012FE">
            <w:pPr>
              <w:jc w:val="center"/>
            </w:pPr>
            <w:r w:rsidRPr="00AB5E9C">
              <w:t>$4,000</w:t>
            </w:r>
          </w:p>
        </w:tc>
      </w:tr>
      <w:tr w:rsidR="00AB5E9C" w:rsidRPr="00AB5E9C" w:rsidTr="00F14DA6">
        <w:tc>
          <w:tcPr>
            <w:tcW w:w="2977" w:type="dxa"/>
          </w:tcPr>
          <w:p w:rsidR="00AB5E9C" w:rsidRPr="00AB5E9C" w:rsidRDefault="00AB5E9C" w:rsidP="00666E91">
            <w:r>
              <w:t>L</w:t>
            </w:r>
            <w:r w:rsidRPr="00AB5E9C">
              <w:t>arge, heavily illustrated books</w:t>
            </w:r>
          </w:p>
        </w:tc>
        <w:tc>
          <w:tcPr>
            <w:tcW w:w="2410" w:type="dxa"/>
          </w:tcPr>
          <w:p w:rsidR="00AB5E9C" w:rsidRPr="00AB5E9C" w:rsidRDefault="00AB5E9C" w:rsidP="00A012FE">
            <w:pPr>
              <w:jc w:val="center"/>
            </w:pPr>
            <w:r w:rsidRPr="00AB5E9C">
              <w:t>$10,000</w:t>
            </w:r>
          </w:p>
        </w:tc>
      </w:tr>
      <w:tr w:rsidR="00AB5E9C" w:rsidRPr="00AB5E9C" w:rsidTr="00F14DA6">
        <w:tc>
          <w:tcPr>
            <w:tcW w:w="2977" w:type="dxa"/>
          </w:tcPr>
          <w:p w:rsidR="00AB5E9C" w:rsidRPr="00AB5E9C" w:rsidRDefault="00AB5E9C" w:rsidP="00666E91">
            <w:r>
              <w:t>C</w:t>
            </w:r>
            <w:r w:rsidRPr="00AB5E9C">
              <w:t>hildren’s picture books up to 16 pages</w:t>
            </w:r>
          </w:p>
        </w:tc>
        <w:tc>
          <w:tcPr>
            <w:tcW w:w="2410" w:type="dxa"/>
          </w:tcPr>
          <w:p w:rsidR="00AB5E9C" w:rsidRPr="00AB5E9C" w:rsidRDefault="00AB5E9C" w:rsidP="00A012FE">
            <w:pPr>
              <w:jc w:val="center"/>
            </w:pPr>
            <w:r w:rsidRPr="00AB5E9C">
              <w:t>$2,500</w:t>
            </w:r>
          </w:p>
        </w:tc>
      </w:tr>
      <w:tr w:rsidR="00AB5E9C" w:rsidRPr="00AB5E9C" w:rsidTr="00F14DA6">
        <w:tc>
          <w:tcPr>
            <w:tcW w:w="2977" w:type="dxa"/>
          </w:tcPr>
          <w:p w:rsidR="00AB5E9C" w:rsidRPr="00AB5E9C" w:rsidRDefault="00AB5E9C" w:rsidP="00666E91">
            <w:r>
              <w:t>C</w:t>
            </w:r>
            <w:r w:rsidRPr="00AB5E9C">
              <w:t>hildren’s picture books over 16 pages</w:t>
            </w:r>
          </w:p>
        </w:tc>
        <w:tc>
          <w:tcPr>
            <w:tcW w:w="2410" w:type="dxa"/>
          </w:tcPr>
          <w:p w:rsidR="00AB5E9C" w:rsidRPr="00AB5E9C" w:rsidRDefault="00AB5E9C" w:rsidP="00A012FE">
            <w:pPr>
              <w:jc w:val="center"/>
            </w:pPr>
            <w:r w:rsidRPr="00AB5E9C">
              <w:t>$3,500</w:t>
            </w:r>
          </w:p>
        </w:tc>
      </w:tr>
    </w:tbl>
    <w:p w:rsidR="00C11D62" w:rsidRPr="005A7D38" w:rsidRDefault="00C11D62" w:rsidP="003A45E9">
      <w:r w:rsidRPr="005A7D38">
        <w:t xml:space="preserve">In exceptional cases, grants </w:t>
      </w:r>
      <w:r w:rsidR="00291B57">
        <w:t xml:space="preserve">higher than </w:t>
      </w:r>
      <w:r w:rsidRPr="005A7D38">
        <w:t>the normal subsidy range are available for publishers who present a</w:t>
      </w:r>
      <w:r w:rsidR="001B3A55">
        <w:t xml:space="preserve"> strong </w:t>
      </w:r>
      <w:r w:rsidRPr="005A7D38">
        <w:t>argument for the need for additional fund</w:t>
      </w:r>
      <w:r w:rsidR="000A21A0" w:rsidRPr="005A7D38">
        <w:t xml:space="preserve">ing. This </w:t>
      </w:r>
      <w:r w:rsidR="001B3A55">
        <w:t xml:space="preserve">will usually be </w:t>
      </w:r>
      <w:r w:rsidRPr="005A7D38">
        <w:t>f</w:t>
      </w:r>
      <w:r w:rsidR="00DC7161" w:rsidRPr="005A7D38">
        <w:t>or major works</w:t>
      </w:r>
      <w:r w:rsidR="006C4A58" w:rsidRPr="005A7D38">
        <w:t xml:space="preserve"> likely to have long-term significance. </w:t>
      </w:r>
    </w:p>
    <w:p w:rsidR="00AD4ECD" w:rsidRDefault="008F3655" w:rsidP="003A45E9">
      <w:r w:rsidRPr="005A7D38">
        <w:t>In the year to 30 June 2014 we offered publishing subsidies for 77 New Zealand books</w:t>
      </w:r>
      <w:r w:rsidR="001B3A55">
        <w:t xml:space="preserve">, totalling </w:t>
      </w:r>
      <w:r w:rsidR="00164734" w:rsidRPr="005A7D38">
        <w:t>$275,814</w:t>
      </w:r>
      <w:r w:rsidRPr="006128AA">
        <w:t xml:space="preserve">. </w:t>
      </w:r>
      <w:r w:rsidR="00AD4ECD" w:rsidRPr="006128AA">
        <w:t>This included support to publish a number of titles in electronic formats (</w:t>
      </w:r>
      <w:proofErr w:type="spellStart"/>
      <w:r w:rsidR="00AD4ECD" w:rsidRPr="006128AA">
        <w:t>ebooks</w:t>
      </w:r>
      <w:proofErr w:type="spellEnd"/>
      <w:r w:rsidR="00AD4ECD" w:rsidRPr="006128AA">
        <w:t>).</w:t>
      </w:r>
      <w:r w:rsidR="00AD4ECD">
        <w:t xml:space="preserve"> </w:t>
      </w:r>
    </w:p>
    <w:p w:rsidR="008F3655" w:rsidRPr="005A7D38" w:rsidRDefault="00164734" w:rsidP="003A45E9">
      <w:r w:rsidRPr="005A7D38">
        <w:t xml:space="preserve">Of the 77 books subsidised, 45 </w:t>
      </w:r>
      <w:r w:rsidR="008F3655" w:rsidRPr="005A7D38">
        <w:t>were supported through block publishing grants.</w:t>
      </w:r>
    </w:p>
    <w:p w:rsidR="00A471FC" w:rsidRPr="005A7D38" w:rsidRDefault="00A471FC" w:rsidP="006C7F3A">
      <w:pPr>
        <w:pStyle w:val="Heading3"/>
      </w:pPr>
      <w:r w:rsidRPr="005A7D38">
        <w:t xml:space="preserve">Block </w:t>
      </w:r>
      <w:r w:rsidR="003A4E45" w:rsidRPr="005A7D38">
        <w:t xml:space="preserve">publishing grants </w:t>
      </w:r>
    </w:p>
    <w:p w:rsidR="00A471FC" w:rsidRPr="005A7D38" w:rsidRDefault="00D85E91" w:rsidP="003A45E9">
      <w:r w:rsidRPr="005A7D38">
        <w:t xml:space="preserve">Block publishing grants offer a streamlined process with a single application </w:t>
      </w:r>
      <w:r w:rsidR="00F47CC2" w:rsidRPr="005A7D38">
        <w:t>from an established publisher.</w:t>
      </w:r>
      <w:r w:rsidR="00AF4D1E" w:rsidRPr="005A7D38">
        <w:t xml:space="preserve"> </w:t>
      </w:r>
      <w:r w:rsidR="00F87BF5" w:rsidRPr="005A7D38">
        <w:t xml:space="preserve">This programme was introduced to assist established publishers to plan </w:t>
      </w:r>
      <w:r w:rsidR="0052128C" w:rsidRPr="005A7D38">
        <w:t xml:space="preserve">their </w:t>
      </w:r>
      <w:r w:rsidR="00F87BF5" w:rsidRPr="005A7D38">
        <w:t xml:space="preserve">publishing programmes and </w:t>
      </w:r>
      <w:r w:rsidR="0052128C" w:rsidRPr="005A7D38">
        <w:t xml:space="preserve">to </w:t>
      </w:r>
      <w:r w:rsidR="00F87BF5" w:rsidRPr="005A7D38">
        <w:t>reduce the nu</w:t>
      </w:r>
      <w:r w:rsidR="0052128C" w:rsidRPr="005A7D38">
        <w:t>mber of applications they</w:t>
      </w:r>
      <w:r w:rsidR="00F87BF5" w:rsidRPr="005A7D38">
        <w:t xml:space="preserve"> need to make. It also allows Creative New Zealand to look at a publisher</w:t>
      </w:r>
      <w:r w:rsidR="00EE2020">
        <w:t>’</w:t>
      </w:r>
      <w:r w:rsidR="00F87BF5" w:rsidRPr="005A7D38">
        <w:t xml:space="preserve">s performance and proposals as a whole. </w:t>
      </w:r>
      <w:r w:rsidR="00F47CC2" w:rsidRPr="005A7D38">
        <w:t xml:space="preserve">Applicants are </w:t>
      </w:r>
      <w:r w:rsidRPr="005A7D38">
        <w:t xml:space="preserve">able to </w:t>
      </w:r>
      <w:r w:rsidR="00270F43">
        <w:t xml:space="preserve">apply </w:t>
      </w:r>
      <w:r w:rsidRPr="005A7D38">
        <w:t>for support to pu</w:t>
      </w:r>
      <w:r w:rsidR="00DC7161" w:rsidRPr="005A7D38">
        <w:t xml:space="preserve">blish up to </w:t>
      </w:r>
      <w:r w:rsidR="00EE2020">
        <w:t xml:space="preserve">10 </w:t>
      </w:r>
      <w:r w:rsidR="00DC7161" w:rsidRPr="005A7D38">
        <w:t>title</w:t>
      </w:r>
      <w:r w:rsidRPr="005A7D38">
        <w:t xml:space="preserve">s </w:t>
      </w:r>
      <w:r w:rsidR="00EE2020">
        <w:t>per year</w:t>
      </w:r>
      <w:r w:rsidRPr="005A7D38">
        <w:t xml:space="preserve">. </w:t>
      </w:r>
    </w:p>
    <w:p w:rsidR="008F3655" w:rsidRPr="005A7D38" w:rsidRDefault="008F3655" w:rsidP="00E8676A">
      <w:r w:rsidRPr="005A7D38">
        <w:lastRenderedPageBreak/>
        <w:t>Most block publishing applications only seek support for a single year</w:t>
      </w:r>
      <w:r w:rsidR="00EE2020">
        <w:t>,</w:t>
      </w:r>
      <w:r w:rsidRPr="005A7D38">
        <w:t xml:space="preserve"> as it can be difficult to plan publication schedules </w:t>
      </w:r>
      <w:r w:rsidR="00270F43">
        <w:t>much beyond that</w:t>
      </w:r>
      <w:r w:rsidRPr="005A7D38">
        <w:t>. The</w:t>
      </w:r>
      <w:r w:rsidR="00E11FC1">
        <w:t xml:space="preserve"> Toi Uru</w:t>
      </w:r>
      <w:r w:rsidRPr="005A7D38">
        <w:t xml:space="preserve"> Kahikatea </w:t>
      </w:r>
      <w:r w:rsidR="00E11FC1">
        <w:t xml:space="preserve">(Arts Development) investment </w:t>
      </w:r>
      <w:r w:rsidRPr="005A7D38">
        <w:t>programme</w:t>
      </w:r>
      <w:r w:rsidR="00EE2020">
        <w:t>,</w:t>
      </w:r>
      <w:r w:rsidRPr="005A7D38">
        <w:t xml:space="preserve"> however</w:t>
      </w:r>
      <w:r w:rsidR="00EE2020">
        <w:t>,</w:t>
      </w:r>
      <w:r w:rsidRPr="005A7D38">
        <w:t xml:space="preserve"> can provide support for up to three years, based on a single application. </w:t>
      </w:r>
    </w:p>
    <w:p w:rsidR="00D85E91" w:rsidRPr="005A7D38" w:rsidRDefault="00BD70A1" w:rsidP="00E8676A">
      <w:r w:rsidRPr="005A7D38">
        <w:t xml:space="preserve">A preliminary analysis </w:t>
      </w:r>
      <w:r w:rsidR="00D85E91" w:rsidRPr="005A7D38">
        <w:t xml:space="preserve">of the budgets for the 45 titles supported through block publishing grants </w:t>
      </w:r>
      <w:r w:rsidR="00EE2020">
        <w:t xml:space="preserve">in 2013 </w:t>
      </w:r>
      <w:r w:rsidR="00D85E91" w:rsidRPr="005A7D38">
        <w:t>showed that:</w:t>
      </w:r>
    </w:p>
    <w:p w:rsidR="00D85E91" w:rsidRPr="005A7D38" w:rsidRDefault="00D85E91" w:rsidP="00E8676A">
      <w:pPr>
        <w:pStyle w:val="Bullet"/>
      </w:pPr>
      <w:r w:rsidRPr="005A7D38">
        <w:t xml:space="preserve">15 of the titles would make a surplus even without the subsidy, once the print run had sold out. </w:t>
      </w:r>
      <w:r w:rsidR="00164734" w:rsidRPr="005A7D38">
        <w:t>Eight of these works had a potential to achieve a surplus of more than $10,000, once all copies of the work were sold.</w:t>
      </w:r>
    </w:p>
    <w:p w:rsidR="00D85E91" w:rsidRPr="005A7D38" w:rsidRDefault="00D85E91" w:rsidP="00E8676A">
      <w:pPr>
        <w:pStyle w:val="Bullet"/>
      </w:pPr>
      <w:r w:rsidRPr="005A7D38">
        <w:t>8 titles would only make a surplus because of the subs</w:t>
      </w:r>
      <w:r w:rsidR="000E12B4" w:rsidRPr="005A7D38">
        <w:t>idy, when the print run had</w:t>
      </w:r>
      <w:r w:rsidRPr="005A7D38">
        <w:t xml:space="preserve"> sold out </w:t>
      </w:r>
    </w:p>
    <w:p w:rsidR="00D85E91" w:rsidRPr="005A7D38" w:rsidRDefault="00D85E91" w:rsidP="00E8676A">
      <w:pPr>
        <w:pStyle w:val="Bullet"/>
      </w:pPr>
      <w:r w:rsidRPr="005A7D38">
        <w:t>8 titles</w:t>
      </w:r>
      <w:r w:rsidR="00BA09DD" w:rsidRPr="005A7D38">
        <w:t xml:space="preserve"> would make a loss of up to </w:t>
      </w:r>
      <w:r w:rsidRPr="005A7D38">
        <w:t xml:space="preserve">$1,000, even with the subsidy, once the print run had sold out </w:t>
      </w:r>
    </w:p>
    <w:p w:rsidR="00A95180" w:rsidRPr="005A7D38" w:rsidRDefault="00D85E91" w:rsidP="00E8676A">
      <w:pPr>
        <w:pStyle w:val="Bullet"/>
      </w:pPr>
      <w:r w:rsidRPr="005A7D38">
        <w:t xml:space="preserve">14 of the titles would make a loss of between $1,000 and $10,000, even with the subsidy, once the print run had sold out. </w:t>
      </w:r>
    </w:p>
    <w:p w:rsidR="001C4BB2" w:rsidRPr="005A7D38" w:rsidRDefault="00164734" w:rsidP="00E8676A">
      <w:r w:rsidRPr="005A7D38">
        <w:t>Th</w:t>
      </w:r>
      <w:r w:rsidR="00270F43">
        <w:t xml:space="preserve">e sample for this </w:t>
      </w:r>
      <w:r w:rsidRPr="005A7D38">
        <w:t>analysis is</w:t>
      </w:r>
      <w:r w:rsidR="00D85E91" w:rsidRPr="005A7D38">
        <w:t xml:space="preserve"> too small </w:t>
      </w:r>
      <w:r w:rsidR="00270F43">
        <w:t xml:space="preserve">to enable us </w:t>
      </w:r>
      <w:r w:rsidR="00EE2020">
        <w:t xml:space="preserve">to </w:t>
      </w:r>
      <w:r w:rsidR="00D85E91" w:rsidRPr="005A7D38">
        <w:t xml:space="preserve">draw </w:t>
      </w:r>
      <w:r w:rsidR="0052128C" w:rsidRPr="005A7D38">
        <w:t xml:space="preserve">firm </w:t>
      </w:r>
      <w:r w:rsidR="00D85E91" w:rsidRPr="005A7D38">
        <w:t>conclusions, and ultimately any result will depend on actual sales</w:t>
      </w:r>
      <w:r w:rsidR="0052128C" w:rsidRPr="005A7D38">
        <w:t>.</w:t>
      </w:r>
      <w:r w:rsidR="00AD4ECD">
        <w:t xml:space="preserve"> </w:t>
      </w:r>
    </w:p>
    <w:p w:rsidR="00164734" w:rsidRPr="005A7D38" w:rsidRDefault="00164734" w:rsidP="006C7F3A">
      <w:pPr>
        <w:pStyle w:val="Heading3"/>
      </w:pPr>
      <w:r w:rsidRPr="005A7D38">
        <w:t xml:space="preserve">Publishing works in </w:t>
      </w:r>
      <w:proofErr w:type="spellStart"/>
      <w:proofErr w:type="gramStart"/>
      <w:r w:rsidRPr="005A7D38">
        <w:t>te</w:t>
      </w:r>
      <w:proofErr w:type="spellEnd"/>
      <w:proofErr w:type="gramEnd"/>
      <w:r w:rsidRPr="005A7D38">
        <w:t xml:space="preserve"> reo</w:t>
      </w:r>
      <w:r w:rsidR="0062401F">
        <w:t xml:space="preserve"> and languages of the Pasifika peoples of New Zealand </w:t>
      </w:r>
    </w:p>
    <w:p w:rsidR="00164734" w:rsidRPr="005A7D38" w:rsidRDefault="00693743" w:rsidP="00E8676A">
      <w:r>
        <w:t xml:space="preserve">Creative New Zealand may also consider whether we should provide </w:t>
      </w:r>
      <w:r w:rsidR="00164734" w:rsidRPr="005A7D38">
        <w:t>a</w:t>
      </w:r>
      <w:r w:rsidR="003568B3">
        <w:t xml:space="preserve"> higher</w:t>
      </w:r>
      <w:r w:rsidR="00164734" w:rsidRPr="005A7D38">
        <w:t xml:space="preserve"> subsidy for works in </w:t>
      </w:r>
      <w:proofErr w:type="spellStart"/>
      <w:proofErr w:type="gramStart"/>
      <w:r w:rsidR="00164734" w:rsidRPr="005A7D38">
        <w:t>te</w:t>
      </w:r>
      <w:proofErr w:type="spellEnd"/>
      <w:proofErr w:type="gramEnd"/>
      <w:r w:rsidR="00164734" w:rsidRPr="005A7D38">
        <w:t xml:space="preserve"> reo </w:t>
      </w:r>
      <w:r w:rsidR="00AD4ECD">
        <w:t xml:space="preserve">or in the languages of the Pasifika peoples of New Zealand. This could </w:t>
      </w:r>
      <w:r w:rsidR="00164734" w:rsidRPr="005A7D38">
        <w:t xml:space="preserve">reduce the financial </w:t>
      </w:r>
      <w:r w:rsidR="00AD4ECD">
        <w:t>risks for publishing in these</w:t>
      </w:r>
      <w:r w:rsidR="00164734" w:rsidRPr="005A7D38">
        <w:t xml:space="preserve"> relatively small market</w:t>
      </w:r>
      <w:r w:rsidR="00AD4ECD">
        <w:t>s</w:t>
      </w:r>
      <w:r w:rsidR="00164734" w:rsidRPr="005A7D38">
        <w:t xml:space="preserve">, as well as </w:t>
      </w:r>
      <w:r w:rsidR="00CC2E20" w:rsidRPr="005A7D38">
        <w:t>encourag</w:t>
      </w:r>
      <w:r w:rsidR="00CC2E20">
        <w:t>ing</w:t>
      </w:r>
      <w:r w:rsidR="00CC2E20" w:rsidRPr="005A7D38">
        <w:t xml:space="preserve"> </w:t>
      </w:r>
      <w:r w:rsidR="00164734" w:rsidRPr="005A7D38">
        <w:t xml:space="preserve">the publication of more works in </w:t>
      </w:r>
      <w:r w:rsidR="00AD4ECD">
        <w:t xml:space="preserve">these languages. </w:t>
      </w:r>
      <w:r w:rsidR="00164734" w:rsidRPr="005A7D38">
        <w:t>Again</w:t>
      </w:r>
      <w:r>
        <w:t>,</w:t>
      </w:r>
      <w:r w:rsidR="00164734" w:rsidRPr="005A7D38">
        <w:t xml:space="preserve"> </w:t>
      </w:r>
      <w:r>
        <w:t xml:space="preserve">we need to do </w:t>
      </w:r>
      <w:r w:rsidR="00164734" w:rsidRPr="005A7D38">
        <w:t xml:space="preserve">more work on </w:t>
      </w:r>
      <w:r>
        <w:t xml:space="preserve">what the </w:t>
      </w:r>
      <w:r w:rsidR="00164734" w:rsidRPr="005A7D38">
        <w:t>appropriate levels of subsidy</w:t>
      </w:r>
      <w:r>
        <w:t xml:space="preserve"> would be</w:t>
      </w:r>
      <w:r w:rsidR="00164734" w:rsidRPr="005A7D38">
        <w:t>.</w:t>
      </w:r>
    </w:p>
    <w:p w:rsidR="00164734" w:rsidRPr="005A7D38" w:rsidRDefault="003A4E45" w:rsidP="006C7F3A">
      <w:pPr>
        <w:pStyle w:val="Heading3"/>
      </w:pPr>
      <w:r>
        <w:t xml:space="preserve">Publishing subsidies: </w:t>
      </w:r>
      <w:r w:rsidR="004B39B4" w:rsidRPr="005A7D38">
        <w:t>Conclusion</w:t>
      </w:r>
    </w:p>
    <w:p w:rsidR="00164734" w:rsidRPr="005A7D38" w:rsidRDefault="00270F43" w:rsidP="00E8676A">
      <w:r>
        <w:t>In the course of this</w:t>
      </w:r>
      <w:r w:rsidR="00693743">
        <w:t xml:space="preserve"> review we’ve </w:t>
      </w:r>
      <w:r w:rsidR="00164734" w:rsidRPr="005A7D38">
        <w:t xml:space="preserve">received conflicting </w:t>
      </w:r>
      <w:r w:rsidR="00693743">
        <w:t>fee</w:t>
      </w:r>
      <w:r w:rsidR="00AD4ECD">
        <w:t>dback</w:t>
      </w:r>
      <w:r w:rsidR="00693743">
        <w:t xml:space="preserve"> </w:t>
      </w:r>
      <w:r w:rsidR="00164734" w:rsidRPr="005A7D38">
        <w:t>about publishing subsidies</w:t>
      </w:r>
      <w:r w:rsidR="00693743">
        <w:t xml:space="preserve">: </w:t>
      </w:r>
      <w:r w:rsidR="00693743">
        <w:lastRenderedPageBreak/>
        <w:t xml:space="preserve">some people argued that </w:t>
      </w:r>
      <w:r w:rsidR="00164734" w:rsidRPr="005A7D38">
        <w:t>they need to increase, others suggest</w:t>
      </w:r>
      <w:r w:rsidR="00693743">
        <w:t>ed</w:t>
      </w:r>
      <w:r w:rsidR="00164734" w:rsidRPr="005A7D38">
        <w:t xml:space="preserve"> they should be maintained at the current levels</w:t>
      </w:r>
      <w:r w:rsidR="00693743">
        <w:t>,</w:t>
      </w:r>
      <w:r w:rsidR="00164734" w:rsidRPr="005A7D38">
        <w:t xml:space="preserve"> and </w:t>
      </w:r>
      <w:r w:rsidR="00693743">
        <w:t xml:space="preserve">others </w:t>
      </w:r>
      <w:r>
        <w:t xml:space="preserve">argued </w:t>
      </w:r>
      <w:r w:rsidR="00164734" w:rsidRPr="005A7D38">
        <w:t>that there should be no subsidies, or no set subsidy rates.</w:t>
      </w:r>
    </w:p>
    <w:p w:rsidR="003568B3" w:rsidRDefault="00164734" w:rsidP="00E8676A">
      <w:r w:rsidRPr="005A7D38">
        <w:t xml:space="preserve">Further work </w:t>
      </w:r>
      <w:r w:rsidR="0036754E" w:rsidRPr="005A7D38">
        <w:t xml:space="preserve">is required </w:t>
      </w:r>
      <w:r w:rsidRPr="005A7D38">
        <w:t>on the need for publishing subsidies and the appropriate level o</w:t>
      </w:r>
      <w:r w:rsidR="0036754E" w:rsidRPr="005A7D38">
        <w:t>f</w:t>
      </w:r>
      <w:r w:rsidR="0040469A">
        <w:t xml:space="preserve"> </w:t>
      </w:r>
      <w:r w:rsidR="0036754E" w:rsidRPr="005A7D38">
        <w:t>subsidies</w:t>
      </w:r>
      <w:r w:rsidRPr="00F10FD6">
        <w:t xml:space="preserve">. </w:t>
      </w:r>
    </w:p>
    <w:p w:rsidR="003568B3" w:rsidRPr="005A7D38" w:rsidRDefault="003568B3" w:rsidP="003568B3">
      <w:r>
        <w:t xml:space="preserve">Creative New Zealand </w:t>
      </w:r>
      <w:r w:rsidRPr="005A7D38">
        <w:t xml:space="preserve">will </w:t>
      </w:r>
      <w:r w:rsidR="007B707A">
        <w:t>look</w:t>
      </w:r>
      <w:r>
        <w:t xml:space="preserve"> at </w:t>
      </w:r>
      <w:r w:rsidRPr="005A7D38">
        <w:t xml:space="preserve">the appropriateness of publishing subsidies </w:t>
      </w:r>
      <w:r w:rsidR="007B707A">
        <w:t>and</w:t>
      </w:r>
      <w:r>
        <w:t xml:space="preserve"> subsidy levels, taking into account the feedback we’ve obtained from the literature sector </w:t>
      </w:r>
      <w:r w:rsidRPr="005A7D38">
        <w:t xml:space="preserve">on whether </w:t>
      </w:r>
      <w:r>
        <w:t xml:space="preserve">we </w:t>
      </w:r>
      <w:r w:rsidRPr="005A7D38">
        <w:t>should continue to offer publishing subsidies.</w:t>
      </w:r>
    </w:p>
    <w:p w:rsidR="00164734" w:rsidRPr="005A7D38" w:rsidRDefault="00164734" w:rsidP="00E8676A">
      <w:r w:rsidRPr="00F10FD6">
        <w:t>We will share the results of this work with the Publishers Association and invite comments</w:t>
      </w:r>
      <w:r w:rsidR="00693743" w:rsidRPr="00F10FD6">
        <w:t xml:space="preserve"> from them</w:t>
      </w:r>
      <w:r w:rsidRPr="00F10FD6">
        <w:t xml:space="preserve">, before </w:t>
      </w:r>
      <w:r w:rsidR="00693743" w:rsidRPr="00F10FD6">
        <w:t xml:space="preserve">we make </w:t>
      </w:r>
      <w:r w:rsidRPr="00F10FD6">
        <w:t xml:space="preserve">a final recommendation to </w:t>
      </w:r>
      <w:r w:rsidR="00693743" w:rsidRPr="00F10FD6">
        <w:t xml:space="preserve">the Arts </w:t>
      </w:r>
      <w:r w:rsidRPr="00F10FD6">
        <w:t>Council.</w:t>
      </w:r>
    </w:p>
    <w:p w:rsidR="00644A01" w:rsidRDefault="00644A01" w:rsidP="00644A01">
      <w:pPr>
        <w:pStyle w:val="Heading3"/>
      </w:pPr>
      <w:r>
        <w:t>Getting your feedback</w:t>
      </w:r>
    </w:p>
    <w:p w:rsidR="00164734" w:rsidRPr="00E86BAB" w:rsidRDefault="00164734" w:rsidP="00E8676A">
      <w:r w:rsidRPr="006C7F3A">
        <w:t xml:space="preserve">We welcome your views on whether publishing subsidies </w:t>
      </w:r>
      <w:r w:rsidR="00693743" w:rsidRPr="006C7F3A">
        <w:t xml:space="preserve">continue to be </w:t>
      </w:r>
      <w:r w:rsidRPr="00D17794">
        <w:t xml:space="preserve">necessary </w:t>
      </w:r>
      <w:r w:rsidR="00693743" w:rsidRPr="00557B10">
        <w:t xml:space="preserve">for </w:t>
      </w:r>
      <w:r w:rsidRPr="00E86BAB">
        <w:t xml:space="preserve">reducing the financial risks associated with publishing high-quality New Zealand literature. Question </w:t>
      </w:r>
      <w:r w:rsidR="00693EA0">
        <w:t>15</w:t>
      </w:r>
      <w:r w:rsidR="008D4EB2">
        <w:t xml:space="preserve"> of the questionnaire</w:t>
      </w:r>
      <w:r w:rsidR="00CB2422">
        <w:t xml:space="preserve"> </w:t>
      </w:r>
      <w:r w:rsidRPr="00E86BAB">
        <w:t>asks for your views on whether or not Creative New Zealand should continue</w:t>
      </w:r>
      <w:r w:rsidR="00F10FD6">
        <w:t xml:space="preserve"> to offer publishing subsidies. Question 16 asks </w:t>
      </w:r>
      <w:r w:rsidR="00E41991">
        <w:t xml:space="preserve">for your views on </w:t>
      </w:r>
      <w:r w:rsidR="00AA0144">
        <w:t xml:space="preserve">what </w:t>
      </w:r>
      <w:r w:rsidR="00F10FD6">
        <w:t>we might base our subsidies</w:t>
      </w:r>
      <w:r w:rsidR="00AA0144">
        <w:t xml:space="preserve"> on</w:t>
      </w:r>
      <w:r w:rsidR="00F10FD6">
        <w:t xml:space="preserve">, should they continue to be offered. </w:t>
      </w:r>
    </w:p>
    <w:p w:rsidR="00387C98" w:rsidRDefault="00387C98" w:rsidP="009B36A6">
      <w:pPr>
        <w:pStyle w:val="Heading2"/>
      </w:pPr>
      <w:bookmarkStart w:id="32" w:name="_Toc400616367"/>
      <w:r>
        <w:t>Our support for infrastructure in the literature sector</w:t>
      </w:r>
      <w:bookmarkEnd w:id="32"/>
    </w:p>
    <w:p w:rsidR="00BE3826" w:rsidRPr="005A7D38" w:rsidRDefault="00BE3826" w:rsidP="00BE3826">
      <w:pPr>
        <w:pStyle w:val="Heading3"/>
      </w:pPr>
      <w:r w:rsidRPr="005A7D38">
        <w:t xml:space="preserve">Toi Tōtara Haemata investment programme – </w:t>
      </w:r>
      <w:r w:rsidR="003A4E45">
        <w:t>K</w:t>
      </w:r>
      <w:r w:rsidRPr="005A7D38">
        <w:t>ey role</w:t>
      </w:r>
    </w:p>
    <w:p w:rsidR="00BA09DD" w:rsidRPr="005A7D38" w:rsidRDefault="00E11FC1" w:rsidP="00E8676A">
      <w:r>
        <w:t>Through the Tōtara</w:t>
      </w:r>
      <w:r w:rsidR="00BA09DD" w:rsidRPr="005A7D38">
        <w:t xml:space="preserve"> investment programme, Creative New Zealand invests in well-run and financially sound arts organisations to enable them to play key infrastructure roles in creating, presenting, distributing or encouraging participation in high-quality arts experiences. </w:t>
      </w:r>
    </w:p>
    <w:p w:rsidR="00BA09DD" w:rsidRPr="005A7D38" w:rsidRDefault="00BA09DD" w:rsidP="00E8676A">
      <w:r w:rsidRPr="005A7D38">
        <w:lastRenderedPageBreak/>
        <w:t xml:space="preserve">We require all organisations funded through </w:t>
      </w:r>
      <w:r w:rsidR="00693743">
        <w:t xml:space="preserve">the </w:t>
      </w:r>
      <w:r w:rsidR="00C15F62">
        <w:t xml:space="preserve">Tōtara </w:t>
      </w:r>
      <w:r w:rsidR="00693743">
        <w:t xml:space="preserve">programme </w:t>
      </w:r>
      <w:r w:rsidRPr="005A7D38">
        <w:t xml:space="preserve">to attract additional support from other sources, such as city and district councils and the private sector. Funding is available </w:t>
      </w:r>
      <w:r w:rsidR="00693743">
        <w:t xml:space="preserve">under the programme </w:t>
      </w:r>
      <w:r w:rsidRPr="005A7D38">
        <w:t>for periods from two to five years.</w:t>
      </w:r>
    </w:p>
    <w:p w:rsidR="00BA09DD" w:rsidRPr="005A7D38" w:rsidRDefault="00E11FC1" w:rsidP="00E8676A">
      <w:r>
        <w:t>The focus of the Tōtara programme’s</w:t>
      </w:r>
      <w:r w:rsidR="00693743" w:rsidRPr="005A7D38">
        <w:t xml:space="preserve"> </w:t>
      </w:r>
      <w:r w:rsidR="00BA09DD" w:rsidRPr="005A7D38">
        <w:t xml:space="preserve">current key role for literature is on supporting a single effective co-ordinating body for the New Zealand literature sector. </w:t>
      </w:r>
      <w:r w:rsidR="00073D9C">
        <w:t xml:space="preserve">This </w:t>
      </w:r>
      <w:r w:rsidR="00BA09DD" w:rsidRPr="005A7D38">
        <w:t>key role is:</w:t>
      </w:r>
    </w:p>
    <w:p w:rsidR="00BA09DD" w:rsidRPr="00E8676A" w:rsidRDefault="00BA09DD" w:rsidP="00E8676A">
      <w:pPr>
        <w:pStyle w:val="Bullet"/>
        <w:rPr>
          <w:i/>
        </w:rPr>
      </w:pPr>
      <w:r w:rsidRPr="00E8676A">
        <w:rPr>
          <w:i/>
        </w:rPr>
        <w:t>Delivery of an integrated programme of activity that works in partnership with publishers, other organisations and institutions to promote the reading and writing of New Zealand literature nationally and internationally.</w:t>
      </w:r>
    </w:p>
    <w:p w:rsidR="00BA09DD" w:rsidRPr="005A7D38" w:rsidRDefault="00BA09DD" w:rsidP="00E8676A">
      <w:r w:rsidRPr="005A7D38">
        <w:t>Creative New Zealand currently contracts the New Zealand Book Council to deliver this role.</w:t>
      </w:r>
    </w:p>
    <w:p w:rsidR="00BA09DD" w:rsidRPr="005A7D38" w:rsidRDefault="00693743" w:rsidP="00E8676A">
      <w:r>
        <w:t xml:space="preserve">As well as </w:t>
      </w:r>
      <w:r w:rsidR="00BA09DD" w:rsidRPr="005A7D38">
        <w:t>the Book Council, the Tōtara programme also supports Toi Māori Aotearoa</w:t>
      </w:r>
      <w:r>
        <w:t xml:space="preserve"> (</w:t>
      </w:r>
      <w:r w:rsidR="00BA09DD" w:rsidRPr="005A7D38">
        <w:t>which includes support for Te Ha</w:t>
      </w:r>
      <w:r>
        <w:t xml:space="preserve"> </w:t>
      </w:r>
      <w:r>
        <w:sym w:font="Symbol" w:char="F02D"/>
      </w:r>
      <w:r>
        <w:t xml:space="preserve"> </w:t>
      </w:r>
      <w:r w:rsidR="00BA09DD" w:rsidRPr="005A7D38">
        <w:t xml:space="preserve">Contemporary Māori Writers) and </w:t>
      </w:r>
      <w:r w:rsidR="005D04AD" w:rsidRPr="005A7D38">
        <w:t xml:space="preserve">Ngā </w:t>
      </w:r>
      <w:proofErr w:type="spellStart"/>
      <w:r w:rsidR="00BA09DD" w:rsidRPr="005A7D38">
        <w:t>Pou</w:t>
      </w:r>
      <w:proofErr w:type="spellEnd"/>
      <w:r w:rsidR="00BA09DD" w:rsidRPr="005A7D38">
        <w:t xml:space="preserve"> </w:t>
      </w:r>
      <w:proofErr w:type="spellStart"/>
      <w:r w:rsidR="00BA09DD" w:rsidRPr="005A7D38">
        <w:t>Kaituhi</w:t>
      </w:r>
      <w:proofErr w:type="spellEnd"/>
      <w:r w:rsidR="00BA09DD" w:rsidRPr="005A7D38">
        <w:t xml:space="preserve"> Māori (Literature in Te Reo). Toi Māori </w:t>
      </w:r>
      <w:r w:rsidR="003F28BC" w:rsidRPr="005A7D38">
        <w:t>Aotearoa</w:t>
      </w:r>
      <w:r w:rsidR="003F28BC">
        <w:t xml:space="preserve"> </w:t>
      </w:r>
      <w:r w:rsidR="00BA09DD" w:rsidRPr="005A7D38">
        <w:t>also annually supports three to four Māori writers to tour a variety of venues in regional centres.</w:t>
      </w:r>
    </w:p>
    <w:p w:rsidR="00BA09DD" w:rsidRPr="005A7D38" w:rsidRDefault="00BA09DD" w:rsidP="00E8676A">
      <w:r w:rsidRPr="005A7D38">
        <w:t>Wellington’s New Zealand Festival organisation is also supported through the Tōtara programme to deliver a biennial programme of New Zealand works, including support for New Zealand writers to be part of the Festival’s Writers Week programme.</w:t>
      </w:r>
    </w:p>
    <w:p w:rsidR="001C27E1" w:rsidRPr="005A7D38" w:rsidRDefault="001C27E1" w:rsidP="00E8676A">
      <w:r w:rsidRPr="005A7D38">
        <w:t xml:space="preserve">The literature key role in the Tōtara programme has largely been focussed on </w:t>
      </w:r>
      <w:r w:rsidR="003F28BC">
        <w:t xml:space="preserve">contributing </w:t>
      </w:r>
      <w:r w:rsidRPr="005A7D38">
        <w:t xml:space="preserve">to our </w:t>
      </w:r>
      <w:r w:rsidR="003F28BC">
        <w:t xml:space="preserve">third </w:t>
      </w:r>
      <w:r w:rsidRPr="005A7D38">
        <w:t>strategic outcome</w:t>
      </w:r>
      <w:r w:rsidR="003F28BC">
        <w:t xml:space="preserve"> </w:t>
      </w:r>
      <w:r w:rsidR="003F28BC">
        <w:sym w:font="Symbol" w:char="F02D"/>
      </w:r>
      <w:r w:rsidR="003F28BC">
        <w:t xml:space="preserve"> </w:t>
      </w:r>
      <w:r w:rsidRPr="009B36A6">
        <w:rPr>
          <w:i/>
        </w:rPr>
        <w:t>New Zealanders experience high-quality arts</w:t>
      </w:r>
      <w:r w:rsidRPr="005A7D38">
        <w:t>.</w:t>
      </w:r>
      <w:r w:rsidR="0040469A">
        <w:t xml:space="preserve"> </w:t>
      </w:r>
    </w:p>
    <w:p w:rsidR="00427C14" w:rsidRPr="005A7D38" w:rsidRDefault="0026005A" w:rsidP="0026005A">
      <w:pPr>
        <w:pStyle w:val="Heading3"/>
      </w:pPr>
      <w:r>
        <w:t>Focus group feedback</w:t>
      </w:r>
      <w:r w:rsidR="008F1DC0">
        <w:t xml:space="preserve"> on </w:t>
      </w:r>
      <w:r w:rsidR="00AD33E8">
        <w:t xml:space="preserve">the current </w:t>
      </w:r>
      <w:r w:rsidR="008F1DC0">
        <w:t>infrastructure support</w:t>
      </w:r>
    </w:p>
    <w:p w:rsidR="00427C14" w:rsidRPr="005A7D38" w:rsidRDefault="00427C14" w:rsidP="00E8676A">
      <w:r w:rsidRPr="005A7D38">
        <w:t xml:space="preserve">The focus group </w:t>
      </w:r>
      <w:r w:rsidR="003F28BC">
        <w:t xml:space="preserve">for this review </w:t>
      </w:r>
      <w:r w:rsidRPr="005A7D38">
        <w:t xml:space="preserve">felt that </w:t>
      </w:r>
      <w:r w:rsidR="006712BE" w:rsidRPr="005A7D38">
        <w:t xml:space="preserve">the </w:t>
      </w:r>
      <w:r w:rsidRPr="005A7D38">
        <w:t>current</w:t>
      </w:r>
      <w:r w:rsidR="00C15F62">
        <w:t xml:space="preserve"> literature key role in the Tōtara</w:t>
      </w:r>
      <w:r w:rsidRPr="005A7D38">
        <w:t xml:space="preserve"> in</w:t>
      </w:r>
      <w:r w:rsidR="00C15F62">
        <w:t>vestment programme was ‘fuzzy’. M</w:t>
      </w:r>
      <w:r w:rsidR="007601D6">
        <w:t xml:space="preserve">ost thought </w:t>
      </w:r>
      <w:r w:rsidR="003F28BC">
        <w:t xml:space="preserve">it was </w:t>
      </w:r>
      <w:r w:rsidR="003F28BC">
        <w:lastRenderedPageBreak/>
        <w:t>un</w:t>
      </w:r>
      <w:r w:rsidRPr="005A7D38">
        <w:t xml:space="preserve">clear </w:t>
      </w:r>
      <w:r w:rsidR="003F28BC">
        <w:t xml:space="preserve">what </w:t>
      </w:r>
      <w:r w:rsidRPr="005A7D38">
        <w:t>outcomes Creative New Zealand was seeking.</w:t>
      </w:r>
    </w:p>
    <w:p w:rsidR="00427C14" w:rsidRPr="005A7D38" w:rsidRDefault="006712BE" w:rsidP="00E8676A">
      <w:r w:rsidRPr="005A7D38">
        <w:t>Some m</w:t>
      </w:r>
      <w:r w:rsidR="00427C14" w:rsidRPr="005A7D38">
        <w:t>embers of the focus group were concerned that they did</w:t>
      </w:r>
      <w:r w:rsidR="00BF14B1">
        <w:t xml:space="preserve">n’t </w:t>
      </w:r>
      <w:r w:rsidR="00427C14" w:rsidRPr="005A7D38">
        <w:t xml:space="preserve">always know about the range of activities and opportunities available to the literature sector. </w:t>
      </w:r>
      <w:r w:rsidR="00CD2229">
        <w:t xml:space="preserve">Some were also unclear about </w:t>
      </w:r>
      <w:r w:rsidR="00427C14" w:rsidRPr="005A7D38">
        <w:t>the activities and services provided by the New Zealand Book Council.</w:t>
      </w:r>
    </w:p>
    <w:p w:rsidR="00E836A2" w:rsidRPr="005A7D38" w:rsidRDefault="00427C14" w:rsidP="00E8676A">
      <w:r w:rsidRPr="005A7D38">
        <w:t xml:space="preserve">Some felt it was unreasonable to expect a single organisation to promote </w:t>
      </w:r>
      <w:r w:rsidR="007601D6">
        <w:t xml:space="preserve">both </w:t>
      </w:r>
      <w:r w:rsidRPr="005A7D38">
        <w:t xml:space="preserve">the reading </w:t>
      </w:r>
      <w:r w:rsidRPr="009B36A6">
        <w:rPr>
          <w:b/>
        </w:rPr>
        <w:t>and</w:t>
      </w:r>
      <w:r w:rsidRPr="009B36A6">
        <w:t xml:space="preserve"> </w:t>
      </w:r>
      <w:r w:rsidRPr="005A7D38">
        <w:t>the writing of New Zealand literatur</w:t>
      </w:r>
      <w:r w:rsidR="00E836A2" w:rsidRPr="005A7D38">
        <w:t>e, locally and internationally.</w:t>
      </w:r>
    </w:p>
    <w:p w:rsidR="00BA09DD" w:rsidRPr="005A7D38" w:rsidRDefault="00571AE5" w:rsidP="00E8676A">
      <w:r>
        <w:t xml:space="preserve">The </w:t>
      </w:r>
      <w:r w:rsidR="007601D6">
        <w:t xml:space="preserve">sector’s </w:t>
      </w:r>
      <w:r w:rsidR="00BA09DD" w:rsidRPr="005A7D38">
        <w:t xml:space="preserve">views </w:t>
      </w:r>
      <w:r w:rsidR="007601D6">
        <w:t xml:space="preserve">on </w:t>
      </w:r>
      <w:r w:rsidR="00BA09DD" w:rsidRPr="005A7D38">
        <w:t xml:space="preserve">the </w:t>
      </w:r>
      <w:r>
        <w:t>Tōtara investment programme</w:t>
      </w:r>
      <w:r w:rsidR="00C15F62">
        <w:t>’s</w:t>
      </w:r>
      <w:r>
        <w:t xml:space="preserve"> literature key</w:t>
      </w:r>
      <w:r w:rsidR="007601D6">
        <w:t xml:space="preserve"> </w:t>
      </w:r>
      <w:r w:rsidR="00BA09DD" w:rsidRPr="005A7D38">
        <w:t xml:space="preserve">role </w:t>
      </w:r>
      <w:r>
        <w:t>have been divided to date.</w:t>
      </w:r>
      <w:r w:rsidR="00BA09DD" w:rsidRPr="005A7D38">
        <w:t xml:space="preserve"> We have heard the view that </w:t>
      </w:r>
      <w:r w:rsidR="007601D6">
        <w:t xml:space="preserve">a </w:t>
      </w:r>
      <w:r w:rsidR="00BA09DD" w:rsidRPr="005A7D38">
        <w:t xml:space="preserve">coordination </w:t>
      </w:r>
      <w:r w:rsidR="007601D6">
        <w:t xml:space="preserve">role and </w:t>
      </w:r>
      <w:r w:rsidR="00BA09DD" w:rsidRPr="005A7D38">
        <w:t>focussed</w:t>
      </w:r>
      <w:r w:rsidR="00AD33E8">
        <w:t>,</w:t>
      </w:r>
      <w:r w:rsidR="00BA09DD" w:rsidRPr="005A7D38">
        <w:t xml:space="preserve"> well</w:t>
      </w:r>
      <w:r w:rsidR="007601D6">
        <w:t>-</w:t>
      </w:r>
      <w:r w:rsidR="00BA09DD" w:rsidRPr="005A7D38">
        <w:t>run services are necessary and valuable</w:t>
      </w:r>
      <w:r w:rsidR="007601D6">
        <w:t xml:space="preserve"> </w:t>
      </w:r>
      <w:r w:rsidR="007601D6" w:rsidRPr="005A7D38">
        <w:t>for the sector</w:t>
      </w:r>
      <w:r w:rsidR="00BA09DD" w:rsidRPr="005A7D38">
        <w:t xml:space="preserve">. Other people would prefer the funding currently directed at this form of infrastructure support for literature to be redirected </w:t>
      </w:r>
      <w:r w:rsidR="007601D6">
        <w:t xml:space="preserve">to </w:t>
      </w:r>
      <w:r w:rsidR="00BA09DD" w:rsidRPr="005A7D38">
        <w:t>other initiatives and grants.</w:t>
      </w:r>
    </w:p>
    <w:p w:rsidR="00E836A2" w:rsidRPr="005A7D38" w:rsidRDefault="00E836A2" w:rsidP="00E8676A">
      <w:pPr>
        <w:pStyle w:val="Heading3"/>
      </w:pPr>
      <w:bookmarkStart w:id="33" w:name="_Ref400346728"/>
      <w:r w:rsidRPr="005A7D38">
        <w:t xml:space="preserve">Identifying </w:t>
      </w:r>
      <w:r w:rsidR="0026005A">
        <w:t xml:space="preserve">the </w:t>
      </w:r>
      <w:r w:rsidRPr="005A7D38">
        <w:t>activities and services</w:t>
      </w:r>
      <w:r w:rsidR="0026005A">
        <w:t xml:space="preserve"> that the sector needs</w:t>
      </w:r>
      <w:bookmarkEnd w:id="33"/>
    </w:p>
    <w:p w:rsidR="00AB1171" w:rsidRPr="005A7D38" w:rsidRDefault="00AB1171" w:rsidP="00E8676A">
      <w:r w:rsidRPr="005A7D38">
        <w:t xml:space="preserve">Below we identify a range of activities and services that might be </w:t>
      </w:r>
      <w:r w:rsidR="000D3059">
        <w:t xml:space="preserve">needed </w:t>
      </w:r>
      <w:r w:rsidRPr="005A7D38">
        <w:t xml:space="preserve">to support and develop a thriving literature sector. </w:t>
      </w:r>
      <w:r w:rsidR="00D964C7">
        <w:t xml:space="preserve">These </w:t>
      </w:r>
      <w:r w:rsidRPr="005A7D38">
        <w:t xml:space="preserve">are in addition to support offered by other </w:t>
      </w:r>
      <w:r w:rsidR="00AF4900">
        <w:t xml:space="preserve">central and local government </w:t>
      </w:r>
      <w:r w:rsidRPr="005A7D38">
        <w:t xml:space="preserve">agencies and </w:t>
      </w:r>
      <w:r w:rsidR="006E4996">
        <w:t xml:space="preserve">to </w:t>
      </w:r>
      <w:r w:rsidRPr="005A7D38">
        <w:t xml:space="preserve">opportunities available through the education </w:t>
      </w:r>
      <w:r w:rsidR="00D964C7">
        <w:t xml:space="preserve">sector </w:t>
      </w:r>
      <w:r w:rsidRPr="005A7D38">
        <w:t>and private sector.</w:t>
      </w:r>
    </w:p>
    <w:p w:rsidR="00AB1171" w:rsidRPr="005A7D38" w:rsidRDefault="00AB1171" w:rsidP="00E8676A">
      <w:r w:rsidRPr="005A7D38">
        <w:t xml:space="preserve">The </w:t>
      </w:r>
      <w:proofErr w:type="gramStart"/>
      <w:r w:rsidRPr="005A7D38">
        <w:t>range</w:t>
      </w:r>
      <w:proofErr w:type="gramEnd"/>
      <w:r w:rsidRPr="005A7D38">
        <w:t xml:space="preserve"> of activities </w:t>
      </w:r>
      <w:r w:rsidR="000D3059">
        <w:t xml:space="preserve">and </w:t>
      </w:r>
      <w:r w:rsidR="000D3059" w:rsidRPr="005A7D38">
        <w:t xml:space="preserve">services </w:t>
      </w:r>
      <w:r w:rsidR="006E4996">
        <w:t xml:space="preserve">that may be needed </w:t>
      </w:r>
      <w:r w:rsidRPr="005A7D38">
        <w:t xml:space="preserve">are: </w:t>
      </w:r>
    </w:p>
    <w:p w:rsidR="00C90872" w:rsidRPr="005A7D38" w:rsidRDefault="00AB1171" w:rsidP="00E8676A">
      <w:pPr>
        <w:pStyle w:val="Bullet"/>
      </w:pPr>
      <w:r w:rsidRPr="005A7D38">
        <w:t>promoting</w:t>
      </w:r>
      <w:r w:rsidR="00BF6199" w:rsidRPr="005A7D38">
        <w:t xml:space="preserve"> </w:t>
      </w:r>
      <w:r w:rsidR="00C90872" w:rsidRPr="005A7D38">
        <w:t xml:space="preserve">New Zealand writers </w:t>
      </w:r>
      <w:r w:rsidR="00AB54CC" w:rsidRPr="005A7D38">
        <w:t xml:space="preserve">and publications </w:t>
      </w:r>
      <w:r w:rsidR="00C90872" w:rsidRPr="005A7D38">
        <w:t xml:space="preserve">through </w:t>
      </w:r>
      <w:r w:rsidR="000631EB" w:rsidRPr="005A7D38">
        <w:t>targeted</w:t>
      </w:r>
      <w:r w:rsidR="00C90872" w:rsidRPr="005A7D38">
        <w:t xml:space="preserve"> programmes</w:t>
      </w:r>
    </w:p>
    <w:p w:rsidR="00BF6199" w:rsidRPr="005A7D38" w:rsidRDefault="00AB1171" w:rsidP="00E8676A">
      <w:pPr>
        <w:pStyle w:val="Bullet"/>
      </w:pPr>
      <w:r w:rsidRPr="005A7D38">
        <w:t>promoting</w:t>
      </w:r>
      <w:r w:rsidR="00BF6199" w:rsidRPr="005A7D38">
        <w:t xml:space="preserve"> </w:t>
      </w:r>
      <w:r w:rsidR="00D964C7">
        <w:t xml:space="preserve">Māori </w:t>
      </w:r>
      <w:r w:rsidR="00BF6199" w:rsidRPr="005A7D38">
        <w:t>and Pasifika writers and writers from New Zealand’s diverse communities</w:t>
      </w:r>
    </w:p>
    <w:p w:rsidR="00AB54CC" w:rsidRPr="005A7D38" w:rsidRDefault="00AB54CC" w:rsidP="00E8676A">
      <w:pPr>
        <w:pStyle w:val="Bullet"/>
      </w:pPr>
      <w:r w:rsidRPr="005A7D38">
        <w:t>facilitat</w:t>
      </w:r>
      <w:r w:rsidR="00AB1171" w:rsidRPr="005A7D38">
        <w:t>ing</w:t>
      </w:r>
      <w:r w:rsidRPr="005A7D38">
        <w:t xml:space="preserve"> </w:t>
      </w:r>
      <w:r w:rsidR="00BF6199" w:rsidRPr="005A7D38">
        <w:t xml:space="preserve">tours </w:t>
      </w:r>
      <w:r w:rsidR="00AB1171" w:rsidRPr="005A7D38">
        <w:t xml:space="preserve">by </w:t>
      </w:r>
      <w:r w:rsidR="00BF6199" w:rsidRPr="005A7D38">
        <w:t>New Zealand</w:t>
      </w:r>
      <w:r w:rsidR="00E004AB" w:rsidRPr="005A7D38">
        <w:t xml:space="preserve"> writers within New Zealand</w:t>
      </w:r>
      <w:r w:rsidR="00EA2084" w:rsidRPr="005A7D38">
        <w:t xml:space="preserve"> </w:t>
      </w:r>
    </w:p>
    <w:p w:rsidR="00E836A2" w:rsidRPr="005A7D38" w:rsidRDefault="00E836A2" w:rsidP="00E8676A">
      <w:pPr>
        <w:pStyle w:val="Bullet"/>
      </w:pPr>
      <w:r w:rsidRPr="005A7D38">
        <w:t>developing and delivering programmes that promote the reading and writing of New Zealand literature by young people</w:t>
      </w:r>
    </w:p>
    <w:p w:rsidR="00E836A2" w:rsidRPr="005A7D38" w:rsidRDefault="00E836A2" w:rsidP="00E8676A">
      <w:pPr>
        <w:pStyle w:val="Bullet"/>
      </w:pPr>
      <w:r w:rsidRPr="005A7D38">
        <w:lastRenderedPageBreak/>
        <w:t>promoting the sales and reading of high-quality New Zealand literature within New Zealand and overseas</w:t>
      </w:r>
    </w:p>
    <w:p w:rsidR="0052128C" w:rsidRPr="005A7D38" w:rsidRDefault="00AB1171" w:rsidP="00E8676A">
      <w:pPr>
        <w:pStyle w:val="Bullet"/>
      </w:pPr>
      <w:r w:rsidRPr="005A7D38">
        <w:t>providing</w:t>
      </w:r>
      <w:r w:rsidR="00B05400" w:rsidRPr="005A7D38">
        <w:t xml:space="preserve"> ready access to information about New Zealand writers and writing</w:t>
      </w:r>
    </w:p>
    <w:p w:rsidR="00AB54CC" w:rsidRPr="005A7D38" w:rsidRDefault="00AB54CC" w:rsidP="00E8676A">
      <w:pPr>
        <w:pStyle w:val="Bullet"/>
      </w:pPr>
      <w:r w:rsidRPr="005A7D38">
        <w:t>work</w:t>
      </w:r>
      <w:r w:rsidR="00E836A2" w:rsidRPr="005A7D38">
        <w:t>ing</w:t>
      </w:r>
      <w:r w:rsidRPr="005A7D38">
        <w:t xml:space="preserve"> with publishers, organi</w:t>
      </w:r>
      <w:r w:rsidR="00D964C7">
        <w:t>s</w:t>
      </w:r>
      <w:r w:rsidRPr="005A7D38">
        <w:t>ations and appropriate agencies to improve</w:t>
      </w:r>
      <w:r w:rsidR="00E836A2" w:rsidRPr="005A7D38">
        <w:t xml:space="preserve"> the collection of useful data </w:t>
      </w:r>
      <w:r w:rsidRPr="005A7D38">
        <w:t xml:space="preserve">about developments in the </w:t>
      </w:r>
      <w:r w:rsidR="00AD33E8">
        <w:t xml:space="preserve">literature </w:t>
      </w:r>
      <w:r w:rsidRPr="005A7D38">
        <w:t>sector</w:t>
      </w:r>
    </w:p>
    <w:p w:rsidR="00C90872" w:rsidRPr="005A7D38" w:rsidRDefault="00E836A2" w:rsidP="00E8676A">
      <w:pPr>
        <w:pStyle w:val="Bullet"/>
      </w:pPr>
      <w:r w:rsidRPr="005A7D38">
        <w:t>administering and managing</w:t>
      </w:r>
      <w:r w:rsidR="00BF6199" w:rsidRPr="005A7D38">
        <w:t xml:space="preserve"> </w:t>
      </w:r>
      <w:r w:rsidR="003A5146" w:rsidRPr="005A7D38">
        <w:t>a</w:t>
      </w:r>
      <w:r w:rsidR="00C90872" w:rsidRPr="005A7D38">
        <w:t xml:space="preserve"> fund to support New Zealand writers’ participation in identified international literary festivals</w:t>
      </w:r>
      <w:r w:rsidR="00AB54CC" w:rsidRPr="005A7D38">
        <w:t xml:space="preserve"> according to approved Creative New Zealand guidelines</w:t>
      </w:r>
      <w:r w:rsidR="00C90872" w:rsidRPr="005A7D38">
        <w:t xml:space="preserve"> </w:t>
      </w:r>
    </w:p>
    <w:p w:rsidR="00E836A2" w:rsidRPr="005A7D38" w:rsidRDefault="00E836A2" w:rsidP="00E8676A">
      <w:pPr>
        <w:pStyle w:val="Bullet"/>
      </w:pPr>
      <w:proofErr w:type="gramStart"/>
      <w:r w:rsidRPr="005A7D38">
        <w:t>providing</w:t>
      </w:r>
      <w:proofErr w:type="gramEnd"/>
      <w:r w:rsidRPr="005A7D38">
        <w:t xml:space="preserve"> professional services for established New Zealand writers</w:t>
      </w:r>
      <w:r w:rsidR="00571AE5">
        <w:t xml:space="preserve"> </w:t>
      </w:r>
      <w:r w:rsidR="00D361CF">
        <w:sym w:font="Symbol" w:char="F02D"/>
      </w:r>
      <w:r w:rsidR="00D361CF">
        <w:t xml:space="preserve"> </w:t>
      </w:r>
      <w:r w:rsidR="00571AE5">
        <w:t>for example</w:t>
      </w:r>
      <w:r w:rsidR="00D361CF">
        <w:t>, professional-</w:t>
      </w:r>
      <w:r w:rsidR="00571AE5">
        <w:t>development workshops.</w:t>
      </w:r>
    </w:p>
    <w:p w:rsidR="008F1DC0" w:rsidRDefault="008F1DC0" w:rsidP="008F1DC0">
      <w:pPr>
        <w:pStyle w:val="Heading3"/>
      </w:pPr>
      <w:bookmarkStart w:id="34" w:name="_Ref400347162"/>
      <w:r>
        <w:t>Options for providing infrastructure support</w:t>
      </w:r>
      <w:bookmarkEnd w:id="34"/>
    </w:p>
    <w:p w:rsidR="008F1DC0" w:rsidRPr="005A7D38" w:rsidRDefault="008F1DC0" w:rsidP="008F1DC0">
      <w:r w:rsidRPr="005A7D38">
        <w:t xml:space="preserve">This review provides </w:t>
      </w:r>
      <w:r w:rsidR="00AD33E8">
        <w:t xml:space="preserve">an </w:t>
      </w:r>
      <w:r w:rsidRPr="005A7D38">
        <w:t>opportunity for discussi</w:t>
      </w:r>
      <w:r>
        <w:t xml:space="preserve">ng </w:t>
      </w:r>
      <w:r w:rsidR="003568B3">
        <w:t>whether investment in a</w:t>
      </w:r>
      <w:r w:rsidRPr="005A7D38">
        <w:t xml:space="preserve"> co-ordinating infrastructure body for literature is the best use of Creative New Zealand funding, given the kinds of infrastructure support in place in the public and private sector. </w:t>
      </w:r>
    </w:p>
    <w:p w:rsidR="008F1DC0" w:rsidRPr="005A7D38" w:rsidRDefault="008F1DC0" w:rsidP="008F1DC0">
      <w:r w:rsidRPr="005A7D38">
        <w:t xml:space="preserve">Delivery of an integrated programme </w:t>
      </w:r>
      <w:r>
        <w:t xml:space="preserve">of activities and services </w:t>
      </w:r>
      <w:r w:rsidRPr="005A7D38">
        <w:t>may be best obtained through a key role, or roles, in the Toi T</w:t>
      </w:r>
      <w:r>
        <w:t>ō</w:t>
      </w:r>
      <w:r w:rsidRPr="005A7D38">
        <w:t>tara Haemata programme.</w:t>
      </w:r>
    </w:p>
    <w:p w:rsidR="008F1DC0" w:rsidRPr="005A7D38" w:rsidRDefault="008F1DC0" w:rsidP="008F1DC0">
      <w:r>
        <w:t>However, s</w:t>
      </w:r>
      <w:r w:rsidRPr="005A7D38">
        <w:t>ome services or activities may be best delivered by individuals or groups supported through other funding programmes</w:t>
      </w:r>
      <w:r>
        <w:t>,</w:t>
      </w:r>
      <w:r w:rsidR="00FD278A">
        <w:t xml:space="preserve"> such as the </w:t>
      </w:r>
      <w:r w:rsidRPr="005A7D38">
        <w:t>Kahikatea investment programme or Arts Grants.</w:t>
      </w:r>
    </w:p>
    <w:p w:rsidR="008F1DC0" w:rsidRPr="005A7D38" w:rsidRDefault="008F1DC0" w:rsidP="008F1DC0">
      <w:r w:rsidRPr="005A7D38">
        <w:t xml:space="preserve">Alternatively </w:t>
      </w:r>
      <w:r>
        <w:t xml:space="preserve">it may be better for </w:t>
      </w:r>
      <w:r w:rsidRPr="005A7D38">
        <w:t>Creative New Zealand to contract or fund parts of the existing literature infrastructure (such as publishers, and other l</w:t>
      </w:r>
      <w:r>
        <w:t>iterature-</w:t>
      </w:r>
      <w:r w:rsidRPr="005A7D38">
        <w:t xml:space="preserve">related organisations) to deliver a particular service or activity. </w:t>
      </w:r>
    </w:p>
    <w:p w:rsidR="00644A01" w:rsidRDefault="00644A01" w:rsidP="00644A01">
      <w:pPr>
        <w:pStyle w:val="Heading3"/>
      </w:pPr>
      <w:r>
        <w:t>Getting your feedback</w:t>
      </w:r>
    </w:p>
    <w:p w:rsidR="00C15F62" w:rsidRDefault="0026005A" w:rsidP="00E8676A">
      <w:r w:rsidRPr="009B36A6">
        <w:t xml:space="preserve">We’d like your views on the range of activities </w:t>
      </w:r>
      <w:r w:rsidR="00CB2422">
        <w:t xml:space="preserve">and </w:t>
      </w:r>
      <w:r w:rsidR="00CB2422" w:rsidRPr="00286F46">
        <w:t xml:space="preserve">services </w:t>
      </w:r>
      <w:r w:rsidRPr="009B36A6">
        <w:t xml:space="preserve">that the literature sector </w:t>
      </w:r>
      <w:r w:rsidR="00CB2422">
        <w:t>needs</w:t>
      </w:r>
      <w:r w:rsidRPr="009B36A6">
        <w:t xml:space="preserve">. </w:t>
      </w:r>
    </w:p>
    <w:p w:rsidR="00E03EEB" w:rsidRDefault="00E03EEB" w:rsidP="00E8676A">
      <w:r>
        <w:lastRenderedPageBreak/>
        <w:t>In question 17</w:t>
      </w:r>
      <w:r w:rsidR="00CB2422">
        <w:t xml:space="preserve"> of </w:t>
      </w:r>
      <w:r w:rsidR="008D4EB2">
        <w:t>the questionnaire</w:t>
      </w:r>
      <w:r w:rsidR="00CB2422">
        <w:t xml:space="preserve"> </w:t>
      </w:r>
      <w:r w:rsidR="00D160A5" w:rsidRPr="005C1CC8">
        <w:t xml:space="preserve">we ask you to rank the relative importance of </w:t>
      </w:r>
      <w:r w:rsidR="002F03B0" w:rsidRPr="00D17794">
        <w:t>each of these activities</w:t>
      </w:r>
      <w:r w:rsidR="00CB2422">
        <w:t xml:space="preserve"> or services</w:t>
      </w:r>
      <w:r w:rsidR="002F03B0" w:rsidRPr="00D17794">
        <w:t xml:space="preserve">. </w:t>
      </w:r>
    </w:p>
    <w:p w:rsidR="00BE3826" w:rsidRPr="001F4908" w:rsidRDefault="002F03B0" w:rsidP="00E8676A">
      <w:r w:rsidRPr="00D17794">
        <w:t>We also ask you</w:t>
      </w:r>
      <w:r w:rsidR="00D160A5" w:rsidRPr="00D17794">
        <w:t xml:space="preserve"> to suggest </w:t>
      </w:r>
      <w:r w:rsidR="00BF6199" w:rsidRPr="002646B1">
        <w:t>up to two</w:t>
      </w:r>
      <w:r w:rsidR="00D160A5" w:rsidRPr="00557B10">
        <w:t xml:space="preserve"> other activities </w:t>
      </w:r>
      <w:r w:rsidR="00CB2422">
        <w:t xml:space="preserve">or services </w:t>
      </w:r>
      <w:r w:rsidR="00D160A5" w:rsidRPr="00557B10">
        <w:t>that you</w:t>
      </w:r>
      <w:r w:rsidR="00D160A5" w:rsidRPr="00E86BAB">
        <w:t xml:space="preserve"> believe </w:t>
      </w:r>
      <w:r w:rsidR="00617FD2" w:rsidRPr="00E86BAB">
        <w:t>are essential</w:t>
      </w:r>
      <w:r w:rsidR="00D160A5" w:rsidRPr="00E4367B">
        <w:t xml:space="preserve"> to sustain and develop </w:t>
      </w:r>
      <w:r w:rsidR="00617FD2" w:rsidRPr="00E4367B">
        <w:t xml:space="preserve">high-quality </w:t>
      </w:r>
      <w:r w:rsidR="00C15F62">
        <w:t xml:space="preserve">New Zealand literature, </w:t>
      </w:r>
      <w:r w:rsidR="00D964C7" w:rsidRPr="00E4367B">
        <w:t xml:space="preserve">that </w:t>
      </w:r>
      <w:r w:rsidR="00C15F62">
        <w:t>are not</w:t>
      </w:r>
      <w:r w:rsidRPr="001E3BA3">
        <w:t xml:space="preserve"> provided by other </w:t>
      </w:r>
      <w:r w:rsidR="00D964C7" w:rsidRPr="00EC15D8">
        <w:t xml:space="preserve">government </w:t>
      </w:r>
      <w:r w:rsidRPr="00850082">
        <w:t xml:space="preserve">agencies </w:t>
      </w:r>
      <w:r w:rsidRPr="001F4908">
        <w:t>or private</w:t>
      </w:r>
      <w:r w:rsidR="00D964C7" w:rsidRPr="001F4908">
        <w:t>-</w:t>
      </w:r>
      <w:r w:rsidRPr="001F4908">
        <w:t>sector organisations.</w:t>
      </w:r>
    </w:p>
    <w:p w:rsidR="006E4996" w:rsidRPr="009B36A6" w:rsidRDefault="00E03EEB" w:rsidP="006E4996">
      <w:r>
        <w:t xml:space="preserve">In question </w:t>
      </w:r>
      <w:r w:rsidR="00DD5EAF">
        <w:t xml:space="preserve">19 </w:t>
      </w:r>
      <w:r>
        <w:t>we</w:t>
      </w:r>
      <w:r w:rsidR="006E4996" w:rsidRPr="009B36A6">
        <w:t xml:space="preserve"> ask whether there is a need for a key role (or roles) for literature in the Tōtara investment pro</w:t>
      </w:r>
      <w:r>
        <w:t>gramme</w:t>
      </w:r>
      <w:r w:rsidR="006E4996" w:rsidRPr="009B36A6">
        <w:t>.</w:t>
      </w:r>
    </w:p>
    <w:p w:rsidR="003A5146" w:rsidRPr="00E86BAB" w:rsidRDefault="003A5146" w:rsidP="009B36A6">
      <w:r w:rsidRPr="00D17794">
        <w:t>We</w:t>
      </w:r>
      <w:r w:rsidR="00F35FBE" w:rsidRPr="00D17794">
        <w:t xml:space="preserve"> will</w:t>
      </w:r>
      <w:r w:rsidR="00B05400" w:rsidRPr="002646B1">
        <w:t xml:space="preserve"> </w:t>
      </w:r>
      <w:r w:rsidR="00CB2422">
        <w:t xml:space="preserve">carefully </w:t>
      </w:r>
      <w:r w:rsidR="00617FD2" w:rsidRPr="00557B10">
        <w:t>consider</w:t>
      </w:r>
      <w:r w:rsidRPr="00E86BAB">
        <w:t xml:space="preserve"> </w:t>
      </w:r>
      <w:r w:rsidR="00F35FBE" w:rsidRPr="00E86BAB">
        <w:t>your responses</w:t>
      </w:r>
      <w:r w:rsidR="005F5016">
        <w:t xml:space="preserve"> on what </w:t>
      </w:r>
      <w:r w:rsidR="00F35FBE" w:rsidRPr="005C1CC8">
        <w:t xml:space="preserve">services and activities </w:t>
      </w:r>
      <w:r w:rsidR="005F5016">
        <w:t xml:space="preserve">are necessary and </w:t>
      </w:r>
      <w:r w:rsidR="00BE6900">
        <w:t xml:space="preserve">then identify </w:t>
      </w:r>
      <w:r w:rsidRPr="005C1CC8">
        <w:t>the best way</w:t>
      </w:r>
      <w:r w:rsidR="00F35FBE" w:rsidRPr="0087491B">
        <w:t xml:space="preserve">s for Creative New Zealand to ensure </w:t>
      </w:r>
      <w:r w:rsidR="005C1CC8">
        <w:t xml:space="preserve">necessary </w:t>
      </w:r>
      <w:r w:rsidRPr="0087491B">
        <w:t>activities and</w:t>
      </w:r>
      <w:r w:rsidRPr="00D17794">
        <w:t xml:space="preserve"> services</w:t>
      </w:r>
      <w:r w:rsidR="00D964C7" w:rsidRPr="002646B1">
        <w:t xml:space="preserve"> ar</w:t>
      </w:r>
      <w:r w:rsidR="00D964C7" w:rsidRPr="00557B10">
        <w:t>e delivered</w:t>
      </w:r>
      <w:r w:rsidRPr="00E86BAB">
        <w:t xml:space="preserve">. </w:t>
      </w:r>
    </w:p>
    <w:p w:rsidR="00F431C3" w:rsidRPr="005A7D38" w:rsidRDefault="00010BD3" w:rsidP="00E8676A">
      <w:pPr>
        <w:pStyle w:val="Heading2"/>
      </w:pPr>
      <w:bookmarkStart w:id="35" w:name="_Ref400348811"/>
      <w:bookmarkStart w:id="36" w:name="_Toc400616368"/>
      <w:r w:rsidRPr="005A7D38">
        <w:t>Increas</w:t>
      </w:r>
      <w:r w:rsidR="007B7E00">
        <w:t>ing</w:t>
      </w:r>
      <w:r w:rsidR="00BF14B1">
        <w:t xml:space="preserve"> </w:t>
      </w:r>
      <w:r w:rsidR="007E37F0" w:rsidRPr="005A7D38">
        <w:t>readership and sales</w:t>
      </w:r>
      <w:bookmarkEnd w:id="35"/>
      <w:bookmarkEnd w:id="36"/>
    </w:p>
    <w:p w:rsidR="00216535" w:rsidRPr="005A7D38" w:rsidRDefault="009B36A6" w:rsidP="00E8676A">
      <w:pPr>
        <w:pStyle w:val="Proposal"/>
      </w:pPr>
      <w:r>
        <w:t>The review</w:t>
      </w:r>
      <w:r w:rsidR="00216535" w:rsidRPr="005A7D38">
        <w:t xml:space="preserve"> propos</w:t>
      </w:r>
      <w:r w:rsidR="00AB54CC" w:rsidRPr="005A7D38">
        <w:t>e</w:t>
      </w:r>
      <w:r>
        <w:t>s</w:t>
      </w:r>
      <w:r w:rsidR="00216535" w:rsidRPr="005A7D38">
        <w:t xml:space="preserve"> to</w:t>
      </w:r>
      <w:r w:rsidR="00BF14B1">
        <w:t>:</w:t>
      </w:r>
      <w:r w:rsidR="00216535" w:rsidRPr="005A7D38">
        <w:t xml:space="preserve"> </w:t>
      </w:r>
    </w:p>
    <w:p w:rsidR="00216535" w:rsidRPr="005A7D38" w:rsidRDefault="00AD33E8" w:rsidP="00E8676A">
      <w:pPr>
        <w:pStyle w:val="Proposalbullet"/>
      </w:pPr>
      <w:proofErr w:type="gramStart"/>
      <w:r>
        <w:t>r</w:t>
      </w:r>
      <w:r w:rsidR="00216535" w:rsidRPr="005A7D38">
        <w:t>etain</w:t>
      </w:r>
      <w:proofErr w:type="gramEnd"/>
      <w:r w:rsidR="00216535" w:rsidRPr="005A7D38">
        <w:t xml:space="preserve"> </w:t>
      </w:r>
      <w:r w:rsidR="0065766B">
        <w:t xml:space="preserve">the following </w:t>
      </w:r>
      <w:r w:rsidRPr="005A7D38">
        <w:t xml:space="preserve">funding priority </w:t>
      </w:r>
      <w:r>
        <w:t xml:space="preserve">for </w:t>
      </w:r>
      <w:r w:rsidR="007E37F0" w:rsidRPr="005A7D38">
        <w:t>literature</w:t>
      </w:r>
      <w:r w:rsidR="00216535" w:rsidRPr="005A7D38">
        <w:t xml:space="preserve">: </w:t>
      </w:r>
      <w:r w:rsidR="003A4E45" w:rsidRPr="009B36A6">
        <w:rPr>
          <w:i/>
        </w:rPr>
        <w:t>I</w:t>
      </w:r>
      <w:r w:rsidR="00216535" w:rsidRPr="009B36A6">
        <w:rPr>
          <w:i/>
        </w:rPr>
        <w:t>ncreasing and diversifying the readership for New Zealand literature</w:t>
      </w:r>
      <w:r w:rsidR="00BA09DD" w:rsidRPr="005A7D38">
        <w:t>.</w:t>
      </w:r>
    </w:p>
    <w:p w:rsidR="00BF14B1" w:rsidRPr="005A7D38" w:rsidRDefault="00BF14B1" w:rsidP="009B36A6">
      <w:r w:rsidRPr="005A7D38">
        <w:t>Maintaining and increa</w:t>
      </w:r>
      <w:r w:rsidR="007B7E00">
        <w:t>sing the readership and sales for high-quality</w:t>
      </w:r>
      <w:r w:rsidRPr="005A7D38">
        <w:t xml:space="preserve"> New Zealand literature would help us achieve our third and fourth strategic outcome</w:t>
      </w:r>
      <w:r>
        <w:t>s</w:t>
      </w:r>
      <w:r w:rsidRPr="005A7D38">
        <w:t xml:space="preserve"> </w:t>
      </w:r>
      <w:r>
        <w:sym w:font="Symbol" w:char="F02D"/>
      </w:r>
      <w:r w:rsidRPr="005A7D38">
        <w:t xml:space="preserve"> </w:t>
      </w:r>
      <w:r w:rsidRPr="00872FA3">
        <w:rPr>
          <w:i/>
        </w:rPr>
        <w:t>New Zealanders experience high-quality arts</w:t>
      </w:r>
      <w:r w:rsidRPr="005A7D38">
        <w:t xml:space="preserve"> and </w:t>
      </w:r>
      <w:r w:rsidRPr="00872FA3">
        <w:rPr>
          <w:i/>
        </w:rPr>
        <w:t>New Zealand arts gain international success</w:t>
      </w:r>
      <w:r w:rsidRPr="005A7D38">
        <w:t xml:space="preserve">. </w:t>
      </w:r>
    </w:p>
    <w:p w:rsidR="00F35FBE" w:rsidRPr="005A7D38" w:rsidRDefault="00F35FBE" w:rsidP="00E8676A">
      <w:r w:rsidRPr="005A7D38">
        <w:t xml:space="preserve">New Zealand </w:t>
      </w:r>
      <w:r w:rsidR="00EA2084" w:rsidRPr="005A7D38">
        <w:t xml:space="preserve">is a small player in the </w:t>
      </w:r>
      <w:r w:rsidRPr="005A7D38">
        <w:t xml:space="preserve">worldwide printing and publishing market and New Zealand literature </w:t>
      </w:r>
      <w:r w:rsidR="00EA2084" w:rsidRPr="005A7D38">
        <w:t xml:space="preserve">is </w:t>
      </w:r>
      <w:r w:rsidRPr="005A7D38">
        <w:t xml:space="preserve">a sub-set of the New Zealand market. </w:t>
      </w:r>
    </w:p>
    <w:p w:rsidR="00F35FBE" w:rsidRPr="005A7D38" w:rsidRDefault="005C1CC8" w:rsidP="00E8676A">
      <w:r>
        <w:t xml:space="preserve">Whatever </w:t>
      </w:r>
      <w:r w:rsidR="00A51AA4" w:rsidRPr="005A7D38">
        <w:t>the technolog</w:t>
      </w:r>
      <w:r w:rsidR="0023635A" w:rsidRPr="005A7D38">
        <w:t>ies being used today</w:t>
      </w:r>
      <w:r w:rsidR="00A51AA4" w:rsidRPr="005A7D38">
        <w:t>, there remains a need to:</w:t>
      </w:r>
    </w:p>
    <w:p w:rsidR="00F35FBE" w:rsidRPr="005A7D38" w:rsidRDefault="00F35FBE" w:rsidP="00E8676A">
      <w:pPr>
        <w:pStyle w:val="Bullet"/>
      </w:pPr>
      <w:r w:rsidRPr="005A7D38">
        <w:t>maintain an</w:t>
      </w:r>
      <w:r w:rsidR="002F03B0" w:rsidRPr="005A7D38">
        <w:t>d build the visibility and awareness</w:t>
      </w:r>
      <w:r w:rsidRPr="005A7D38">
        <w:t xml:space="preserve"> of high-quality New Zealand literature</w:t>
      </w:r>
      <w:r w:rsidR="0065766B">
        <w:t xml:space="preserve">, both </w:t>
      </w:r>
      <w:r w:rsidRPr="005A7D38">
        <w:t xml:space="preserve">domestically </w:t>
      </w:r>
      <w:r w:rsidR="00BA09DD" w:rsidRPr="005A7D38">
        <w:t>and internationally</w:t>
      </w:r>
      <w:r w:rsidR="003E548A">
        <w:t>, and</w:t>
      </w:r>
    </w:p>
    <w:p w:rsidR="00F35FBE" w:rsidRPr="005A7D38" w:rsidRDefault="00F35FBE" w:rsidP="00E8676A">
      <w:pPr>
        <w:pStyle w:val="Bullet"/>
      </w:pPr>
      <w:proofErr w:type="gramStart"/>
      <w:r w:rsidRPr="005A7D38">
        <w:lastRenderedPageBreak/>
        <w:t>to</w:t>
      </w:r>
      <w:proofErr w:type="gramEnd"/>
      <w:r w:rsidRPr="005A7D38">
        <w:t xml:space="preserve"> </w:t>
      </w:r>
      <w:r w:rsidR="00A51AA4" w:rsidRPr="005A7D38">
        <w:t>increase the readership of New Zealand literature</w:t>
      </w:r>
      <w:r w:rsidR="0065766B">
        <w:t xml:space="preserve">, both </w:t>
      </w:r>
      <w:r w:rsidR="00BA09DD" w:rsidRPr="005A7D38">
        <w:t xml:space="preserve">domestically and </w:t>
      </w:r>
      <w:r w:rsidR="00A51AA4" w:rsidRPr="005A7D38">
        <w:t>internationally.</w:t>
      </w:r>
    </w:p>
    <w:p w:rsidR="005C1CC8" w:rsidRDefault="005C1CC8" w:rsidP="009B36A6">
      <w:pPr>
        <w:pStyle w:val="Heading3"/>
      </w:pPr>
      <w:r>
        <w:t>How to increase the visibility of high-quality New Zealand literature</w:t>
      </w:r>
    </w:p>
    <w:p w:rsidR="00F35FBE" w:rsidRPr="005A7D38" w:rsidRDefault="00A51AA4" w:rsidP="00E8676A">
      <w:r w:rsidRPr="005A7D38">
        <w:t>B</w:t>
      </w:r>
      <w:r w:rsidR="001C27E1" w:rsidRPr="005A7D38">
        <w:t>oosting the visibility and awareness</w:t>
      </w:r>
      <w:r w:rsidRPr="005A7D38">
        <w:t xml:space="preserve"> of high-quality New Zealand literature needs to be done across all the ways in which people are </w:t>
      </w:r>
      <w:r w:rsidR="002379DC">
        <w:t xml:space="preserve">buying </w:t>
      </w:r>
      <w:r w:rsidR="005F55D0" w:rsidRPr="005A7D38">
        <w:t xml:space="preserve">and </w:t>
      </w:r>
      <w:r w:rsidRPr="005A7D38">
        <w:t>reading books.</w:t>
      </w:r>
    </w:p>
    <w:p w:rsidR="00A96C45" w:rsidRPr="005A7D38" w:rsidRDefault="00A51AA4" w:rsidP="00F14DA6">
      <w:r w:rsidRPr="005A7D38">
        <w:t xml:space="preserve">Creative New Zealand already supports a number of festivals that profile New Zealand writers and develop </w:t>
      </w:r>
      <w:r w:rsidR="002379DC">
        <w:t xml:space="preserve">the </w:t>
      </w:r>
      <w:r w:rsidR="002379DC" w:rsidRPr="005A7D38">
        <w:t>readers</w:t>
      </w:r>
      <w:r w:rsidR="002379DC">
        <w:t>hip</w:t>
      </w:r>
      <w:r w:rsidR="002379DC" w:rsidRPr="005A7D38">
        <w:t xml:space="preserve"> </w:t>
      </w:r>
      <w:r w:rsidRPr="005A7D38">
        <w:t xml:space="preserve">for New Zealand </w:t>
      </w:r>
      <w:r w:rsidR="00BA0681" w:rsidRPr="005A7D38">
        <w:t xml:space="preserve">writing. We also support </w:t>
      </w:r>
      <w:r w:rsidRPr="005A7D38">
        <w:t>literary journals and online sites that provide informed commentary and discussion about New Zealand writers and their work</w:t>
      </w:r>
      <w:r w:rsidR="003B2FF5">
        <w:t xml:space="preserve">; </w:t>
      </w:r>
      <w:r w:rsidR="00AD33E8">
        <w:t xml:space="preserve">this </w:t>
      </w:r>
      <w:r w:rsidR="00BA09DD" w:rsidRPr="005A7D38">
        <w:t>support</w:t>
      </w:r>
      <w:r w:rsidR="00F9727C" w:rsidRPr="005A7D38">
        <w:t xml:space="preserve"> can include contributing to reviewer</w:t>
      </w:r>
      <w:r w:rsidR="00854B5D" w:rsidRPr="005A7D38">
        <w:t>s’</w:t>
      </w:r>
      <w:r w:rsidR="00F9727C" w:rsidRPr="005A7D38">
        <w:t xml:space="preserve"> fees.</w:t>
      </w:r>
      <w:r w:rsidR="005C1CC8">
        <w:t xml:space="preserve"> We </w:t>
      </w:r>
      <w:r w:rsidR="00854B5D" w:rsidRPr="005A7D38">
        <w:t xml:space="preserve">propose to </w:t>
      </w:r>
      <w:r w:rsidRPr="005A7D38">
        <w:t>continue support</w:t>
      </w:r>
      <w:r w:rsidR="005C1CC8">
        <w:t>ing</w:t>
      </w:r>
      <w:r w:rsidRPr="005A7D38">
        <w:t xml:space="preserve"> these types of activities. </w:t>
      </w:r>
    </w:p>
    <w:p w:rsidR="007E37F0" w:rsidRPr="005A7D38" w:rsidRDefault="00641022" w:rsidP="00E8676A">
      <w:r>
        <w:t xml:space="preserve">By </w:t>
      </w:r>
      <w:r w:rsidR="00BF14B1">
        <w:t>re</w:t>
      </w:r>
      <w:r w:rsidR="00FD1CB3">
        <w:t xml:space="preserve">taining </w:t>
      </w:r>
      <w:r w:rsidR="00BF14B1">
        <w:t xml:space="preserve">the literature </w:t>
      </w:r>
      <w:r w:rsidR="005B12C5" w:rsidRPr="005A7D38">
        <w:t>priority</w:t>
      </w:r>
      <w:r w:rsidR="00BF14B1">
        <w:t xml:space="preserve">, </w:t>
      </w:r>
      <w:r w:rsidR="00BF14B1">
        <w:rPr>
          <w:i/>
        </w:rPr>
        <w:t>I</w:t>
      </w:r>
      <w:r w:rsidR="00BF14B1" w:rsidRPr="00E8676A">
        <w:rPr>
          <w:i/>
        </w:rPr>
        <w:t>ncreasing and diversifying the readership for New Zealand literature</w:t>
      </w:r>
      <w:r w:rsidR="00BF14B1" w:rsidRPr="009B36A6">
        <w:t>,</w:t>
      </w:r>
      <w:r w:rsidR="00BF14B1">
        <w:rPr>
          <w:i/>
        </w:rPr>
        <w:t xml:space="preserve"> </w:t>
      </w:r>
      <w:r w:rsidR="00A96C45" w:rsidRPr="005A7D38">
        <w:t>we</w:t>
      </w:r>
      <w:r w:rsidR="00CF450C" w:rsidRPr="005A7D38">
        <w:t xml:space="preserve"> can </w:t>
      </w:r>
      <w:r w:rsidR="005B12C5" w:rsidRPr="005A7D38">
        <w:t xml:space="preserve">signal our interest in supporting </w:t>
      </w:r>
      <w:r w:rsidR="00A96C45" w:rsidRPr="005A7D38">
        <w:t>strong</w:t>
      </w:r>
      <w:r w:rsidR="00AD33E8">
        <w:t xml:space="preserve">, </w:t>
      </w:r>
      <w:r w:rsidR="00F9727C" w:rsidRPr="005A7D38">
        <w:t xml:space="preserve">innovative </w:t>
      </w:r>
      <w:r w:rsidR="0023635A" w:rsidRPr="005A7D38">
        <w:t xml:space="preserve">projects </w:t>
      </w:r>
      <w:r w:rsidR="00C15F62">
        <w:t>that will</w:t>
      </w:r>
      <w:r w:rsidR="002F03B0" w:rsidRPr="005A7D38">
        <w:t xml:space="preserve"> develop </w:t>
      </w:r>
      <w:r w:rsidR="00AD33E8">
        <w:t xml:space="preserve">the </w:t>
      </w:r>
      <w:r w:rsidR="002F03B0" w:rsidRPr="005A7D38">
        <w:t>r</w:t>
      </w:r>
      <w:r w:rsidR="005F55D0" w:rsidRPr="005A7D38">
        <w:t>eaders</w:t>
      </w:r>
      <w:r w:rsidR="00FD1CB3">
        <w:t>hip</w:t>
      </w:r>
      <w:r w:rsidR="00AD33E8">
        <w:t xml:space="preserve"> for New Zealand literature </w:t>
      </w:r>
      <w:r w:rsidR="00C15F62">
        <w:t>and</w:t>
      </w:r>
      <w:r w:rsidR="00AD33E8">
        <w:t xml:space="preserve"> </w:t>
      </w:r>
      <w:r w:rsidR="005F55D0" w:rsidRPr="005A7D38">
        <w:t>promote high-quality New Zealand writers and writing</w:t>
      </w:r>
      <w:r w:rsidR="00C15F62">
        <w:t>. F</w:t>
      </w:r>
      <w:r w:rsidR="006C7F3A">
        <w:t xml:space="preserve">or example, </w:t>
      </w:r>
      <w:r w:rsidR="00854B5D" w:rsidRPr="005A7D38">
        <w:t xml:space="preserve">cost-effective </w:t>
      </w:r>
      <w:r w:rsidR="00F9727C" w:rsidRPr="005A7D38">
        <w:t>tour</w:t>
      </w:r>
      <w:r w:rsidR="00854B5D" w:rsidRPr="005A7D38">
        <w:t xml:space="preserve">s of </w:t>
      </w:r>
      <w:r w:rsidR="00F9727C" w:rsidRPr="005A7D38">
        <w:t>New Zealand writers</w:t>
      </w:r>
      <w:r w:rsidR="003B2FF5">
        <w:t>,</w:t>
      </w:r>
      <w:r w:rsidR="00A96C45" w:rsidRPr="005A7D38">
        <w:t xml:space="preserve"> </w:t>
      </w:r>
      <w:r w:rsidR="00F9727C" w:rsidRPr="005A7D38">
        <w:t xml:space="preserve">and events </w:t>
      </w:r>
      <w:r w:rsidR="00FD1CB3">
        <w:t xml:space="preserve">organised </w:t>
      </w:r>
      <w:r w:rsidR="00F9727C" w:rsidRPr="005A7D38">
        <w:t xml:space="preserve">with local </w:t>
      </w:r>
      <w:r w:rsidR="0023635A" w:rsidRPr="005A7D38">
        <w:t>bookshops, especially outside Auckland, Wellington and Christchurch.</w:t>
      </w:r>
      <w:r w:rsidR="0040469A">
        <w:t xml:space="preserve"> </w:t>
      </w:r>
    </w:p>
    <w:p w:rsidR="00F9727C" w:rsidRPr="005A7D38" w:rsidRDefault="001C27E1" w:rsidP="00E8676A">
      <w:r w:rsidRPr="005A7D38">
        <w:t>This would enable more New Zealanders to connect with our writers</w:t>
      </w:r>
      <w:r w:rsidR="00FD1CB3">
        <w:t xml:space="preserve"> and </w:t>
      </w:r>
      <w:r w:rsidRPr="005A7D38">
        <w:t>experience high-quality arts</w:t>
      </w:r>
      <w:r w:rsidR="00FD1CB3">
        <w:t>,</w:t>
      </w:r>
      <w:r w:rsidRPr="005A7D38">
        <w:t xml:space="preserve"> and </w:t>
      </w:r>
      <w:r w:rsidR="00FD1CB3">
        <w:t xml:space="preserve">would </w:t>
      </w:r>
      <w:r w:rsidRPr="005A7D38">
        <w:t>potentially increase the readership and market for New Zealand literature.</w:t>
      </w:r>
    </w:p>
    <w:p w:rsidR="00A96C45" w:rsidRPr="005A7D38" w:rsidRDefault="005B19DD" w:rsidP="00E8676A">
      <w:r w:rsidRPr="005A7D38">
        <w:t>Pu</w:t>
      </w:r>
      <w:r w:rsidR="003D608D" w:rsidRPr="005A7D38">
        <w:t>blishers</w:t>
      </w:r>
      <w:r w:rsidR="00BA0681" w:rsidRPr="005A7D38">
        <w:t xml:space="preserve"> </w:t>
      </w:r>
      <w:r w:rsidR="00854B5D" w:rsidRPr="005A7D38">
        <w:t>c</w:t>
      </w:r>
      <w:r w:rsidRPr="005A7D38">
        <w:t>ou</w:t>
      </w:r>
      <w:r w:rsidR="00216535" w:rsidRPr="005A7D38">
        <w:t>ld</w:t>
      </w:r>
      <w:r w:rsidRPr="005A7D38">
        <w:t xml:space="preserve"> </w:t>
      </w:r>
      <w:r w:rsidR="003D608D" w:rsidRPr="005A7D38">
        <w:t xml:space="preserve">propose </w:t>
      </w:r>
      <w:r w:rsidR="00BA0681" w:rsidRPr="005A7D38">
        <w:t>innovative and cost-effective projects that would promote a</w:t>
      </w:r>
      <w:r w:rsidR="00BA09DD" w:rsidRPr="005A7D38">
        <w:t xml:space="preserve"> title, or titles, that they are publishing.</w:t>
      </w:r>
    </w:p>
    <w:p w:rsidR="00BA0681" w:rsidRPr="005A7D38" w:rsidRDefault="005C49E3" w:rsidP="00E8676A">
      <w:r>
        <w:t>Residency hosts</w:t>
      </w:r>
      <w:r w:rsidR="00BA0681" w:rsidRPr="005A7D38">
        <w:t>, festivals and litera</w:t>
      </w:r>
      <w:r w:rsidR="008D0397">
        <w:t xml:space="preserve">ry </w:t>
      </w:r>
      <w:r w:rsidR="00BA0681" w:rsidRPr="005A7D38">
        <w:t xml:space="preserve">organisations could also propose activities, additional to their regular </w:t>
      </w:r>
      <w:proofErr w:type="gramStart"/>
      <w:r w:rsidR="00BA0681" w:rsidRPr="005A7D38">
        <w:t>programmes</w:t>
      </w:r>
      <w:r w:rsidR="005B12C5" w:rsidRPr="005A7D38">
        <w:t>, that</w:t>
      </w:r>
      <w:proofErr w:type="gramEnd"/>
      <w:r w:rsidR="005B12C5" w:rsidRPr="005A7D38">
        <w:t xml:space="preserve"> would promote New Zealand writers and writing. </w:t>
      </w:r>
    </w:p>
    <w:p w:rsidR="00876850" w:rsidRPr="005A7D38" w:rsidRDefault="006C7F3A" w:rsidP="00E8676A">
      <w:pPr>
        <w:pStyle w:val="Heading3"/>
      </w:pPr>
      <w:r>
        <w:lastRenderedPageBreak/>
        <w:t>Increasing the i</w:t>
      </w:r>
      <w:r w:rsidR="00876850" w:rsidRPr="005A7D38">
        <w:t xml:space="preserve">nternational </w:t>
      </w:r>
      <w:r>
        <w:t>readership for New Zealand literature</w:t>
      </w:r>
    </w:p>
    <w:p w:rsidR="006C7F3A" w:rsidRDefault="006C7F3A" w:rsidP="006C7F3A">
      <w:r>
        <w:t xml:space="preserve">Through our </w:t>
      </w:r>
      <w:r w:rsidR="00876850" w:rsidRPr="005A7D38">
        <w:t xml:space="preserve">Arts Grants, Quick Response </w:t>
      </w:r>
      <w:r>
        <w:t xml:space="preserve">grants </w:t>
      </w:r>
      <w:r w:rsidR="00C15F62">
        <w:t>and Kahikatea</w:t>
      </w:r>
      <w:r>
        <w:t xml:space="preserve"> </w:t>
      </w:r>
      <w:r w:rsidRPr="005A7D38">
        <w:t>investment programme</w:t>
      </w:r>
      <w:r>
        <w:t>,</w:t>
      </w:r>
      <w:r w:rsidRPr="005A7D38">
        <w:t xml:space="preserve"> </w:t>
      </w:r>
      <w:r>
        <w:t xml:space="preserve">support </w:t>
      </w:r>
      <w:r w:rsidR="00876850" w:rsidRPr="005A7D38">
        <w:t xml:space="preserve">will </w:t>
      </w:r>
      <w:r>
        <w:t>c</w:t>
      </w:r>
      <w:r w:rsidR="00876850" w:rsidRPr="005A7D38">
        <w:t xml:space="preserve">ontinue to be </w:t>
      </w:r>
      <w:r>
        <w:t xml:space="preserve">available for </w:t>
      </w:r>
      <w:r w:rsidR="00876850" w:rsidRPr="005A7D38">
        <w:t xml:space="preserve">well-conceived projects that will </w:t>
      </w:r>
      <w:r w:rsidR="002F03B0" w:rsidRPr="005A7D38">
        <w:t>help high-quality New Zealand writing and writers gain international succes</w:t>
      </w:r>
      <w:r w:rsidR="005B12C5" w:rsidRPr="005A7D38">
        <w:t>s</w:t>
      </w:r>
      <w:r w:rsidR="00216535" w:rsidRPr="005A7D38">
        <w:t xml:space="preserve">. </w:t>
      </w:r>
    </w:p>
    <w:p w:rsidR="005B12C5" w:rsidRPr="005A7D38" w:rsidRDefault="006C7F3A" w:rsidP="006C7F3A">
      <w:r w:rsidRPr="005A7D38">
        <w:t xml:space="preserve">Support </w:t>
      </w:r>
      <w:r>
        <w:t xml:space="preserve">for </w:t>
      </w:r>
      <w:r w:rsidR="00AD33E8">
        <w:t xml:space="preserve">the </w:t>
      </w:r>
      <w:r>
        <w:t>develop</w:t>
      </w:r>
      <w:r w:rsidR="00AD33E8">
        <w:t xml:space="preserve">ment of </w:t>
      </w:r>
      <w:r w:rsidRPr="005A7D38">
        <w:t>international readers</w:t>
      </w:r>
      <w:r>
        <w:t>hips</w:t>
      </w:r>
      <w:r w:rsidRPr="005A7D38">
        <w:t xml:space="preserve"> and markets for high-quality New Zealand literature</w:t>
      </w:r>
      <w:r>
        <w:t xml:space="preserve"> will also continue to be available </w:t>
      </w:r>
      <w:r w:rsidR="00C8560E" w:rsidRPr="005A7D38">
        <w:t>through our capability and international initiatives, which are discussed below.</w:t>
      </w:r>
    </w:p>
    <w:p w:rsidR="00BE3826" w:rsidRPr="005A7D38" w:rsidRDefault="00BE3826" w:rsidP="00216535">
      <w:pPr>
        <w:pStyle w:val="Heading2"/>
      </w:pPr>
      <w:bookmarkStart w:id="37" w:name="_Toc400616369"/>
      <w:r w:rsidRPr="005A7D38">
        <w:t>Targeting special opportunities</w:t>
      </w:r>
      <w:bookmarkEnd w:id="37"/>
    </w:p>
    <w:p w:rsidR="00C8560E" w:rsidRPr="005A7D38" w:rsidRDefault="00C8560E" w:rsidP="00E8676A">
      <w:r w:rsidRPr="005A7D38">
        <w:t>Our special opportunities can contribute towards achieving our second and fourth str</w:t>
      </w:r>
      <w:r w:rsidR="00BA09DD" w:rsidRPr="005A7D38">
        <w:t xml:space="preserve">ategic outcomes – </w:t>
      </w:r>
      <w:r w:rsidR="00BA09DD" w:rsidRPr="009B36A6">
        <w:rPr>
          <w:i/>
        </w:rPr>
        <w:t>High-quality N</w:t>
      </w:r>
      <w:r w:rsidRPr="009B36A6">
        <w:rPr>
          <w:i/>
        </w:rPr>
        <w:t>ew Zealand art is developed</w:t>
      </w:r>
      <w:r w:rsidRPr="005A7D38">
        <w:t xml:space="preserve"> and </w:t>
      </w:r>
      <w:r w:rsidRPr="009B36A6">
        <w:rPr>
          <w:i/>
        </w:rPr>
        <w:t>New Zealand arts gain international success</w:t>
      </w:r>
      <w:r w:rsidRPr="005A7D38">
        <w:t xml:space="preserve">. </w:t>
      </w:r>
    </w:p>
    <w:p w:rsidR="00BE3826" w:rsidRPr="005A7D38" w:rsidRDefault="00BE3826" w:rsidP="00E8676A">
      <w:pPr>
        <w:pStyle w:val="Heading3"/>
      </w:pPr>
      <w:r w:rsidRPr="005A7D38">
        <w:t>How special opportunities work</w:t>
      </w:r>
    </w:p>
    <w:p w:rsidR="00BE3826" w:rsidRPr="005A7D38" w:rsidRDefault="00BE3826" w:rsidP="00E8676A">
      <w:r w:rsidRPr="005A7D38">
        <w:t>A ‘special opportunity’ is where Creative New Zealand provides dedicated funds</w:t>
      </w:r>
      <w:r w:rsidR="008D0397">
        <w:t>,</w:t>
      </w:r>
      <w:r w:rsidRPr="005A7D38">
        <w:t xml:space="preserve"> </w:t>
      </w:r>
      <w:r w:rsidR="00CF450C" w:rsidRPr="005A7D38">
        <w:t>and sometimes administrative support</w:t>
      </w:r>
      <w:r w:rsidR="008D0397">
        <w:t>,</w:t>
      </w:r>
      <w:r w:rsidR="00CF450C" w:rsidRPr="005A7D38">
        <w:t xml:space="preserve"> for </w:t>
      </w:r>
      <w:r w:rsidRPr="005A7D38">
        <w:t>an individual to undertake an activity</w:t>
      </w:r>
      <w:r w:rsidR="00BA09DD" w:rsidRPr="005A7D38">
        <w:t xml:space="preserve"> </w:t>
      </w:r>
      <w:r w:rsidRPr="005A7D38">
        <w:t>within a specific area of arts practice for a set period of time</w:t>
      </w:r>
      <w:r w:rsidR="008D0397">
        <w:t xml:space="preserve"> </w:t>
      </w:r>
      <w:r w:rsidR="0087491B">
        <w:sym w:font="Symbol" w:char="F02D"/>
      </w:r>
      <w:r w:rsidR="0087491B">
        <w:t xml:space="preserve"> </w:t>
      </w:r>
      <w:r w:rsidR="008D0397">
        <w:t>a residency for example</w:t>
      </w:r>
      <w:r w:rsidRPr="005A7D38">
        <w:t>.</w:t>
      </w:r>
    </w:p>
    <w:p w:rsidR="00BE3826" w:rsidRPr="005A7D38" w:rsidRDefault="00BE3826" w:rsidP="00E8676A">
      <w:r w:rsidRPr="005A7D38">
        <w:t xml:space="preserve">The opportunity is offered in each case because </w:t>
      </w:r>
      <w:r w:rsidR="000D5970">
        <w:t xml:space="preserve">we see </w:t>
      </w:r>
      <w:r w:rsidRPr="005A7D38">
        <w:t xml:space="preserve">the associated activity as highly desirable for the development of the particular </w:t>
      </w:r>
      <w:proofErr w:type="spellStart"/>
      <w:r w:rsidRPr="005A7D38">
        <w:t>artform</w:t>
      </w:r>
      <w:proofErr w:type="spellEnd"/>
      <w:r w:rsidRPr="005A7D38">
        <w:t xml:space="preserve">, but </w:t>
      </w:r>
      <w:r w:rsidR="000D5970">
        <w:t xml:space="preserve">the activity isn’t </w:t>
      </w:r>
      <w:r w:rsidRPr="005A7D38">
        <w:t>readily available to New Zealand artists, writers and/or practitioners.</w:t>
      </w:r>
    </w:p>
    <w:p w:rsidR="00BE3826" w:rsidRPr="005A7D38" w:rsidRDefault="00BE3826" w:rsidP="00E8676A">
      <w:r w:rsidRPr="005A7D38">
        <w:t xml:space="preserve">To make sure </w:t>
      </w:r>
      <w:r w:rsidR="00D0316A" w:rsidRPr="005A7D38">
        <w:t xml:space="preserve">the </w:t>
      </w:r>
      <w:r w:rsidRPr="005A7D38">
        <w:t>activity occurs, we allocate dedicated funds an</w:t>
      </w:r>
      <w:r w:rsidR="00C15F62">
        <w:t>d help organise the opportunity. F</w:t>
      </w:r>
      <w:r w:rsidRPr="005A7D38">
        <w:t xml:space="preserve">or </w:t>
      </w:r>
      <w:r w:rsidR="00C15F62">
        <w:t>example</w:t>
      </w:r>
      <w:r w:rsidRPr="005A7D38">
        <w:t xml:space="preserve">, by identifying a suitable host and negotiating an agreement to ensure </w:t>
      </w:r>
      <w:r w:rsidR="00BA09DD" w:rsidRPr="005A7D38">
        <w:t xml:space="preserve">that a New Zealand writer </w:t>
      </w:r>
      <w:r w:rsidR="00C15F62">
        <w:t>is supported. These</w:t>
      </w:r>
      <w:r w:rsidRPr="005A7D38">
        <w:t xml:space="preserve"> funds are ring-fenced (that is, they can’t be spent on anything else</w:t>
      </w:r>
      <w:r w:rsidR="00D0316A" w:rsidRPr="005A7D38">
        <w:t>).</w:t>
      </w:r>
    </w:p>
    <w:p w:rsidR="00BE3826" w:rsidRPr="005A7D38" w:rsidRDefault="00BE3826" w:rsidP="00E8676A">
      <w:r w:rsidRPr="005A7D38">
        <w:lastRenderedPageBreak/>
        <w:t xml:space="preserve">The number of years </w:t>
      </w:r>
      <w:r w:rsidR="00D0316A" w:rsidRPr="005A7D38">
        <w:t>for which a</w:t>
      </w:r>
      <w:r w:rsidRPr="005A7D38">
        <w:t xml:space="preserve"> special opportunity is offered is pre-determined – for example, three years. At the end of that period we reconsider the opportunity. It may then </w:t>
      </w:r>
      <w:r w:rsidR="00D0316A" w:rsidRPr="005A7D38">
        <w:t xml:space="preserve">be discontinued </w:t>
      </w:r>
      <w:r w:rsidR="00666E91">
        <w:t xml:space="preserve">and </w:t>
      </w:r>
      <w:r w:rsidRPr="005A7D38">
        <w:t xml:space="preserve">the funds redirected towards a similar opportunity offered by a different host or in a different location </w:t>
      </w:r>
      <w:r w:rsidRPr="005A7D38">
        <w:sym w:font="Symbol" w:char="F02D"/>
      </w:r>
      <w:r w:rsidRPr="005A7D38">
        <w:t xml:space="preserve"> or the opportunity may be reconfirmed and we may continue to offer it for a further set period.</w:t>
      </w:r>
    </w:p>
    <w:p w:rsidR="00600080" w:rsidRPr="005A7D38" w:rsidRDefault="00600080" w:rsidP="00E8676A">
      <w:pPr>
        <w:pStyle w:val="Heading3"/>
      </w:pPr>
      <w:bookmarkStart w:id="38" w:name="_Ref400297283"/>
      <w:r w:rsidRPr="005A7D38">
        <w:t>Special opportunities for literature</w:t>
      </w:r>
      <w:bookmarkEnd w:id="38"/>
    </w:p>
    <w:p w:rsidR="009B36A6" w:rsidRDefault="009B36A6" w:rsidP="007F34E5">
      <w:pPr>
        <w:pStyle w:val="Proposal"/>
      </w:pPr>
      <w:r>
        <w:t xml:space="preserve">The review proposes to: </w:t>
      </w:r>
    </w:p>
    <w:p w:rsidR="008416D3" w:rsidRPr="005A7D38" w:rsidRDefault="008416D3" w:rsidP="009B36A6">
      <w:pPr>
        <w:pStyle w:val="Proposalbullet"/>
      </w:pPr>
      <w:proofErr w:type="gramStart"/>
      <w:r w:rsidRPr="005A7D38">
        <w:t>continue</w:t>
      </w:r>
      <w:proofErr w:type="gramEnd"/>
      <w:r w:rsidRPr="005A7D38">
        <w:t xml:space="preserve"> to support at least two international residencies that are dedicated to literature. </w:t>
      </w:r>
    </w:p>
    <w:p w:rsidR="00600080" w:rsidRPr="005A7D38" w:rsidRDefault="00600080" w:rsidP="00E8676A">
      <w:r w:rsidRPr="005A7D38">
        <w:t xml:space="preserve">In addition to our support for the awards mentioned on page </w:t>
      </w:r>
      <w:r w:rsidR="00CA291F">
        <w:fldChar w:fldCharType="begin"/>
      </w:r>
      <w:r w:rsidR="00CA291F">
        <w:instrText xml:space="preserve"> PAGEREF _Ref400355420 \h </w:instrText>
      </w:r>
      <w:r w:rsidR="00CA291F">
        <w:fldChar w:fldCharType="separate"/>
      </w:r>
      <w:r w:rsidR="00617525">
        <w:rPr>
          <w:noProof/>
        </w:rPr>
        <w:t>11</w:t>
      </w:r>
      <w:r w:rsidR="00CA291F">
        <w:fldChar w:fldCharType="end"/>
      </w:r>
      <w:r w:rsidRPr="005A7D38">
        <w:t>, over recent years Creative New Zealand has ring</w:t>
      </w:r>
      <w:r w:rsidR="00666E91">
        <w:t>-</w:t>
      </w:r>
      <w:r w:rsidRPr="005A7D38">
        <w:t>fenced funds to support the following writer residencies:</w:t>
      </w:r>
    </w:p>
    <w:p w:rsidR="00546F9A" w:rsidRPr="005A7D38" w:rsidRDefault="002A3727" w:rsidP="00E8676A">
      <w:pPr>
        <w:pStyle w:val="Bullet"/>
      </w:pPr>
      <w:r w:rsidRPr="005A7D38">
        <w:rPr>
          <w:rStyle w:val="Bulletheadwords"/>
        </w:rPr>
        <w:t>The University of Iowa Writer's Residency</w:t>
      </w:r>
      <w:r w:rsidR="00600080" w:rsidRPr="005A7D38">
        <w:t xml:space="preserve"> </w:t>
      </w:r>
      <w:r w:rsidR="00600080" w:rsidRPr="005A7D38">
        <w:sym w:font="Symbol" w:char="F02D"/>
      </w:r>
      <w:r w:rsidR="00600080" w:rsidRPr="005A7D38">
        <w:t xml:space="preserve"> </w:t>
      </w:r>
      <w:r w:rsidR="00546F9A" w:rsidRPr="005A7D38">
        <w:t xml:space="preserve">Creative New Zealand contributes $5,000 towards the writer’s stipend for this residency. </w:t>
      </w:r>
      <w:r w:rsidR="002D7217">
        <w:t xml:space="preserve">The </w:t>
      </w:r>
      <w:r w:rsidR="00546F9A" w:rsidRPr="005A7D38">
        <w:t xml:space="preserve">University </w:t>
      </w:r>
      <w:r w:rsidR="002D7217">
        <w:t xml:space="preserve">can apply for additional support through our </w:t>
      </w:r>
      <w:r w:rsidR="00546F9A" w:rsidRPr="005A7D38">
        <w:t xml:space="preserve">Arts Grants programme. </w:t>
      </w:r>
    </w:p>
    <w:p w:rsidR="00C8560E" w:rsidRPr="005A7D38" w:rsidRDefault="002A3727" w:rsidP="00E8676A">
      <w:pPr>
        <w:pStyle w:val="Bullet"/>
      </w:pPr>
      <w:r w:rsidRPr="005A7D38">
        <w:rPr>
          <w:rStyle w:val="Bulletheadwords"/>
        </w:rPr>
        <w:t>The Creative New Zealand Berlin Writer</w:t>
      </w:r>
      <w:r w:rsidR="00824E8A" w:rsidRPr="005A7D38">
        <w:rPr>
          <w:rStyle w:val="Bulletheadwords"/>
        </w:rPr>
        <w:t>’</w:t>
      </w:r>
      <w:r w:rsidRPr="005A7D38">
        <w:rPr>
          <w:rStyle w:val="Bulletheadwords"/>
        </w:rPr>
        <w:t>s Residency</w:t>
      </w:r>
      <w:r w:rsidRPr="005A7D38">
        <w:t xml:space="preserve"> – </w:t>
      </w:r>
      <w:r w:rsidR="00546F9A" w:rsidRPr="005A7D38">
        <w:t>An 11-month biennial residency in Berlin to which Creative New Zealand contributes a $40,000 stipend for the writer</w:t>
      </w:r>
      <w:r w:rsidR="002D7217">
        <w:t xml:space="preserve">; we also arrange </w:t>
      </w:r>
      <w:r w:rsidR="00546F9A" w:rsidRPr="005A7D38">
        <w:t xml:space="preserve">an apartment and </w:t>
      </w:r>
      <w:r w:rsidR="002D7217">
        <w:t xml:space="preserve">provide </w:t>
      </w:r>
      <w:r w:rsidR="00BA09DD" w:rsidRPr="005A7D38">
        <w:t xml:space="preserve">up to </w:t>
      </w:r>
      <w:r w:rsidR="00546F9A" w:rsidRPr="005A7D38">
        <w:t>$23,000 to cover rent</w:t>
      </w:r>
      <w:r w:rsidR="00CA291F">
        <w:t xml:space="preserve"> </w:t>
      </w:r>
      <w:r w:rsidR="00546F9A" w:rsidRPr="005A7D38">
        <w:t>for the apartment.</w:t>
      </w:r>
    </w:p>
    <w:p w:rsidR="00C8560E" w:rsidRPr="005A7D38" w:rsidRDefault="00C8560E" w:rsidP="00E8676A">
      <w:pPr>
        <w:pStyle w:val="Bullet"/>
      </w:pPr>
      <w:r w:rsidRPr="005A7D38">
        <w:rPr>
          <w:rStyle w:val="Bulletheadwords"/>
        </w:rPr>
        <w:t>The Fulbright</w:t>
      </w:r>
      <w:r w:rsidRPr="005A7D38">
        <w:rPr>
          <w:bCs/>
          <w:i/>
          <w:color w:val="943634"/>
          <w:sz w:val="23"/>
          <w:szCs w:val="28"/>
        </w:rPr>
        <w:t xml:space="preserve"> </w:t>
      </w:r>
      <w:r w:rsidRPr="005A7D38">
        <w:rPr>
          <w:rStyle w:val="Bulletheadwords"/>
        </w:rPr>
        <w:t>Pacific Writer’s Residency</w:t>
      </w:r>
      <w:r w:rsidR="00CA291F">
        <w:rPr>
          <w:rStyle w:val="Bulletheadwords"/>
        </w:rPr>
        <w:t xml:space="preserve"> </w:t>
      </w:r>
      <w:r w:rsidR="00CA291F">
        <w:rPr>
          <w:rStyle w:val="Bulletheadwords"/>
        </w:rPr>
        <w:sym w:font="Symbol" w:char="F02D"/>
      </w:r>
      <w:r w:rsidR="00CA291F">
        <w:rPr>
          <w:rStyle w:val="Bulletheadwords"/>
        </w:rPr>
        <w:t xml:space="preserve"> </w:t>
      </w:r>
      <w:r w:rsidRPr="005A7D38">
        <w:t>Creative New Zealand contributes $20,000 towards this annual residency, which is valued at NZ$30,000. The residency is offered in conjunction with Fulbright New Zealand and includes return airfares to Hawai‘i, accommodation costs</w:t>
      </w:r>
      <w:r w:rsidR="00CA291F">
        <w:t>,</w:t>
      </w:r>
      <w:r w:rsidRPr="005A7D38">
        <w:t xml:space="preserve"> and a monthly stipend.</w:t>
      </w:r>
    </w:p>
    <w:p w:rsidR="00F73C1E" w:rsidRPr="005A7D38" w:rsidRDefault="00546F9A" w:rsidP="00E8676A">
      <w:pPr>
        <w:pStyle w:val="Bullet"/>
      </w:pPr>
      <w:r w:rsidRPr="005A7D38">
        <w:t xml:space="preserve">Creative New Zealand also administers the </w:t>
      </w:r>
      <w:r w:rsidRPr="005C49E3">
        <w:rPr>
          <w:rStyle w:val="Bulletheadwords"/>
        </w:rPr>
        <w:t>Todd New Writers’ Bursary</w:t>
      </w:r>
      <w:r w:rsidRPr="005A7D38">
        <w:t xml:space="preserve"> and the </w:t>
      </w:r>
      <w:r w:rsidRPr="005C49E3">
        <w:rPr>
          <w:rStyle w:val="Bulletheadwords"/>
        </w:rPr>
        <w:t>Louis Johnson New Writers’ Bursary</w:t>
      </w:r>
      <w:r w:rsidR="002D7217" w:rsidRPr="005C49E3">
        <w:t>,</w:t>
      </w:r>
      <w:r w:rsidRPr="005A7D38">
        <w:t xml:space="preserve"> as well as providing administrative support for the Winn-</w:t>
      </w:r>
      <w:r w:rsidRPr="005A7D38">
        <w:lastRenderedPageBreak/>
        <w:t xml:space="preserve">Manson Trust for the </w:t>
      </w:r>
      <w:r w:rsidRPr="005C49E3">
        <w:rPr>
          <w:rStyle w:val="Bulletheadwords"/>
        </w:rPr>
        <w:t xml:space="preserve">Katherine Mansfield </w:t>
      </w:r>
      <w:proofErr w:type="spellStart"/>
      <w:r w:rsidRPr="005C49E3">
        <w:rPr>
          <w:rStyle w:val="Bulletheadwords"/>
        </w:rPr>
        <w:t>Menton</w:t>
      </w:r>
      <w:proofErr w:type="spellEnd"/>
      <w:r w:rsidRPr="005C49E3">
        <w:rPr>
          <w:rStyle w:val="Bulletheadwords"/>
        </w:rPr>
        <w:t xml:space="preserve"> Fellowship</w:t>
      </w:r>
      <w:r w:rsidR="008D2633" w:rsidRPr="005C49E3">
        <w:t>.</w:t>
      </w:r>
    </w:p>
    <w:p w:rsidR="000D5970" w:rsidRDefault="00644A01" w:rsidP="005C49E3">
      <w:pPr>
        <w:pStyle w:val="Heading3"/>
      </w:pPr>
      <w:r>
        <w:t>Getting your feedback</w:t>
      </w:r>
    </w:p>
    <w:p w:rsidR="00A92A6E" w:rsidRPr="005A7D38" w:rsidRDefault="00A92A6E" w:rsidP="00A92A6E">
      <w:r w:rsidRPr="005A7D38">
        <w:t xml:space="preserve">We’d like to hear your views about whether or not we should continue to ring-fence funds to support special opportunities for literature (see question </w:t>
      </w:r>
      <w:r>
        <w:t>21</w:t>
      </w:r>
      <w:r w:rsidRPr="005A7D38">
        <w:t xml:space="preserve"> in </w:t>
      </w:r>
      <w:r w:rsidR="008D4EB2">
        <w:t>the questionnaire</w:t>
      </w:r>
      <w:r w:rsidRPr="005A7D38">
        <w:t>).</w:t>
      </w:r>
    </w:p>
    <w:p w:rsidR="002A3727" w:rsidRPr="005A7D38" w:rsidRDefault="002A3727" w:rsidP="00E8676A">
      <w:r w:rsidRPr="005A7D38">
        <w:t>The Iowa</w:t>
      </w:r>
      <w:r w:rsidR="00600080" w:rsidRPr="005A7D38">
        <w:t xml:space="preserve"> and Berlin opportunities have been offered for </w:t>
      </w:r>
      <w:r w:rsidR="00682B73">
        <w:t>a numb</w:t>
      </w:r>
      <w:r w:rsidR="007B707A">
        <w:t>er of years. We also</w:t>
      </w:r>
      <w:r w:rsidR="00A92A6E">
        <w:t xml:space="preserve"> </w:t>
      </w:r>
      <w:r w:rsidR="00600080" w:rsidRPr="005A7D38">
        <w:t>we</w:t>
      </w:r>
      <w:r w:rsidR="00C15F62">
        <w:t xml:space="preserve">lcome feedback on whether </w:t>
      </w:r>
      <w:r w:rsidRPr="005A7D38">
        <w:t xml:space="preserve">you believe </w:t>
      </w:r>
      <w:r w:rsidR="008416D3">
        <w:t xml:space="preserve">Iowa and </w:t>
      </w:r>
      <w:r w:rsidRPr="005A7D38">
        <w:t xml:space="preserve">Berlin </w:t>
      </w:r>
      <w:r w:rsidR="000D5970">
        <w:t xml:space="preserve">continue to be </w:t>
      </w:r>
      <w:r w:rsidR="00600080" w:rsidRPr="005A7D38">
        <w:t>the most appropriate</w:t>
      </w:r>
      <w:r w:rsidRPr="005A7D38">
        <w:t xml:space="preserve"> places </w:t>
      </w:r>
      <w:r w:rsidR="008D2633">
        <w:t xml:space="preserve">for </w:t>
      </w:r>
      <w:r w:rsidR="00C15F62">
        <w:t xml:space="preserve">these </w:t>
      </w:r>
      <w:r w:rsidRPr="005A7D38">
        <w:t>international</w:t>
      </w:r>
      <w:r w:rsidR="00C15F62">
        <w:t xml:space="preserve"> special opportunities for literature, </w:t>
      </w:r>
      <w:r w:rsidR="00600080" w:rsidRPr="005A7D38">
        <w:t>or whether ot</w:t>
      </w:r>
      <w:r w:rsidR="005C49E3">
        <w:t>her locations</w:t>
      </w:r>
      <w:r w:rsidR="00C15F62">
        <w:t xml:space="preserve"> might</w:t>
      </w:r>
      <w:r w:rsidR="00600080" w:rsidRPr="005A7D38">
        <w:t xml:space="preserve"> offer better oppo</w:t>
      </w:r>
      <w:r w:rsidRPr="005A7D38">
        <w:t>rtunities for New Zealand writer</w:t>
      </w:r>
      <w:r w:rsidR="00600080" w:rsidRPr="005A7D38">
        <w:t xml:space="preserve">s </w:t>
      </w:r>
      <w:r w:rsidRPr="005A7D38">
        <w:t xml:space="preserve">(see questions </w:t>
      </w:r>
      <w:r w:rsidR="006128AA">
        <w:t>22 and 23</w:t>
      </w:r>
      <w:r w:rsidR="00600080" w:rsidRPr="005A7D38">
        <w:t>)</w:t>
      </w:r>
      <w:r w:rsidR="003D5462" w:rsidRPr="005A7D38">
        <w:t xml:space="preserve">. </w:t>
      </w:r>
    </w:p>
    <w:p w:rsidR="00D0316A" w:rsidRPr="005A7D38" w:rsidRDefault="00D0316A" w:rsidP="00E8676A">
      <w:pPr>
        <w:pStyle w:val="Heading2"/>
      </w:pPr>
      <w:bookmarkStart w:id="39" w:name="_Toc400616370"/>
      <w:r w:rsidRPr="005A7D38">
        <w:t>Initiatives for building capability and engaging internationally</w:t>
      </w:r>
      <w:bookmarkEnd w:id="39"/>
    </w:p>
    <w:p w:rsidR="00546F9A" w:rsidRPr="005A7D38" w:rsidRDefault="00546F9A" w:rsidP="00E8676A">
      <w:pPr>
        <w:pStyle w:val="Heading3"/>
      </w:pPr>
      <w:r w:rsidRPr="005A7D38">
        <w:t>Capability-</w:t>
      </w:r>
      <w:r w:rsidR="008416D3">
        <w:t>b</w:t>
      </w:r>
      <w:r w:rsidRPr="005A7D38">
        <w:t>uilding</w:t>
      </w:r>
    </w:p>
    <w:p w:rsidR="001908C4" w:rsidRPr="005A7D38" w:rsidRDefault="001908C4" w:rsidP="00E8676A">
      <w:r w:rsidRPr="005A7D38">
        <w:t>Our capability-building initiatives contribute towards artists fulfilling their pot</w:t>
      </w:r>
      <w:r w:rsidR="00C8560E" w:rsidRPr="005A7D38">
        <w:t>ential and deliver to our third</w:t>
      </w:r>
      <w:r w:rsidRPr="005A7D38">
        <w:t xml:space="preserve"> strategic outcome – </w:t>
      </w:r>
      <w:r w:rsidR="00C8560E" w:rsidRPr="005C49E3">
        <w:rPr>
          <w:i/>
        </w:rPr>
        <w:t>New Zealanders experience high-quality arts</w:t>
      </w:r>
      <w:r w:rsidR="00C8560E" w:rsidRPr="005A7D38">
        <w:t xml:space="preserve">. </w:t>
      </w:r>
    </w:p>
    <w:p w:rsidR="00546F9A" w:rsidRPr="005A7D38" w:rsidRDefault="00546F9A" w:rsidP="00E8676A">
      <w:r w:rsidRPr="005A7D38">
        <w:t xml:space="preserve">Capability-building is targeted </w:t>
      </w:r>
      <w:r w:rsidR="000D5970">
        <w:t xml:space="preserve">at the </w:t>
      </w:r>
      <w:r w:rsidRPr="005A7D38">
        <w:t>priority needs of arts organisations. These curre</w:t>
      </w:r>
      <w:r w:rsidR="00571AE5">
        <w:t>ntly include strategic planning, developing digital strategies</w:t>
      </w:r>
      <w:r w:rsidR="00046509">
        <w:t>,</w:t>
      </w:r>
      <w:r w:rsidR="00571AE5">
        <w:t xml:space="preserve"> </w:t>
      </w:r>
      <w:r w:rsidRPr="005A7D38">
        <w:t>and audience development. Online webinars and access to research resources are also available.</w:t>
      </w:r>
      <w:r w:rsidR="0040469A">
        <w:t xml:space="preserve"> </w:t>
      </w:r>
    </w:p>
    <w:p w:rsidR="00546F9A" w:rsidRPr="005A7D38" w:rsidRDefault="00546F9A" w:rsidP="00E8676A">
      <w:r w:rsidRPr="005A7D38">
        <w:t xml:space="preserve">Other capability-building initiatives include: </w:t>
      </w:r>
    </w:p>
    <w:p w:rsidR="00685016" w:rsidRPr="005A7D38" w:rsidRDefault="008416D3" w:rsidP="00E8676A">
      <w:pPr>
        <w:pStyle w:val="Bullet"/>
      </w:pPr>
      <w:r>
        <w:t>s</w:t>
      </w:r>
      <w:r w:rsidR="00685016" w:rsidRPr="005A7D38">
        <w:t>upport for the Publisher</w:t>
      </w:r>
      <w:r w:rsidR="007717DC" w:rsidRPr="005A7D38">
        <w:t>s</w:t>
      </w:r>
      <w:r w:rsidR="00685016" w:rsidRPr="005A7D38">
        <w:t xml:space="preserve"> Association’s internship programme</w:t>
      </w:r>
    </w:p>
    <w:p w:rsidR="00546F9A" w:rsidRPr="005A7D38" w:rsidRDefault="008416D3" w:rsidP="00E8676A">
      <w:pPr>
        <w:pStyle w:val="Bullet"/>
      </w:pPr>
      <w:r>
        <w:t>t</w:t>
      </w:r>
      <w:r w:rsidR="00546F9A" w:rsidRPr="005A7D38">
        <w:t>he Creative Giving programme</w:t>
      </w:r>
      <w:r>
        <w:t>,</w:t>
      </w:r>
      <w:r w:rsidR="00546F9A" w:rsidRPr="005A7D38">
        <w:t xml:space="preserve"> </w:t>
      </w:r>
      <w:r w:rsidR="001C7CBE" w:rsidRPr="005A7D38">
        <w:t>through which we provide advice</w:t>
      </w:r>
      <w:r w:rsidR="007717DC" w:rsidRPr="005A7D38">
        <w:t>,</w:t>
      </w:r>
      <w:r w:rsidR="00546F9A" w:rsidRPr="005A7D38">
        <w:t xml:space="preserve"> support </w:t>
      </w:r>
      <w:r w:rsidR="007717DC" w:rsidRPr="005A7D38">
        <w:t xml:space="preserve">and matched funding </w:t>
      </w:r>
      <w:r w:rsidR="00546F9A" w:rsidRPr="005A7D38">
        <w:t xml:space="preserve">to selected arts and cultural organisations so they can increase the funding they receive from individual donors, businesses, trusts and foundations </w:t>
      </w:r>
    </w:p>
    <w:p w:rsidR="00546F9A" w:rsidRPr="005A7D38" w:rsidRDefault="008416D3" w:rsidP="00E8676A">
      <w:pPr>
        <w:pStyle w:val="Bullet"/>
      </w:pPr>
      <w:proofErr w:type="gramStart"/>
      <w:r>
        <w:lastRenderedPageBreak/>
        <w:t>workshops</w:t>
      </w:r>
      <w:proofErr w:type="gramEnd"/>
      <w:r>
        <w:t xml:space="preserve"> on </w:t>
      </w:r>
      <w:r w:rsidR="00155D5D" w:rsidRPr="005A7D38">
        <w:t xml:space="preserve">Strategic Planning </w:t>
      </w:r>
      <w:r w:rsidR="00546F9A" w:rsidRPr="005A7D38">
        <w:t xml:space="preserve">and </w:t>
      </w:r>
      <w:r w:rsidR="00155D5D" w:rsidRPr="005A7D38">
        <w:t>Strategic Change</w:t>
      </w:r>
      <w:r w:rsidR="00546F9A" w:rsidRPr="005A7D38">
        <w:t xml:space="preserve">. In recent months the Storylines Children’s Literature Charitable Trust has participated in </w:t>
      </w:r>
      <w:r w:rsidR="00CA291F" w:rsidRPr="005A7D38">
        <w:t xml:space="preserve">Strategic Planning </w:t>
      </w:r>
      <w:r w:rsidR="00546F9A" w:rsidRPr="005A7D38">
        <w:t>workshops.</w:t>
      </w:r>
    </w:p>
    <w:p w:rsidR="0095736F" w:rsidRDefault="0095736F" w:rsidP="005C49E3">
      <w:pPr>
        <w:pStyle w:val="Heading4"/>
      </w:pPr>
      <w:r>
        <w:t>Getting your feedback</w:t>
      </w:r>
    </w:p>
    <w:p w:rsidR="001C7CBE" w:rsidRPr="005A7D38" w:rsidRDefault="001C7CBE" w:rsidP="00E8676A">
      <w:r w:rsidRPr="005A7D38">
        <w:t xml:space="preserve">Some members of the focus group expressed a concern that our capability-building initiatives were often focused on generating box-office revenue and ticket sales, activities that </w:t>
      </w:r>
      <w:r w:rsidR="008416D3">
        <w:t xml:space="preserve">aren’t </w:t>
      </w:r>
      <w:r w:rsidR="00571AE5">
        <w:t>always</w:t>
      </w:r>
      <w:r w:rsidRPr="005A7D38">
        <w:t xml:space="preserve"> a focus of literature organisations.</w:t>
      </w:r>
      <w:r w:rsidR="0040469A">
        <w:t xml:space="preserve"> </w:t>
      </w:r>
    </w:p>
    <w:p w:rsidR="000C4898" w:rsidRPr="005A7D38" w:rsidRDefault="000C4898" w:rsidP="00E8676A">
      <w:r w:rsidRPr="005A7D38">
        <w:t>We’d like to hear your views about the</w:t>
      </w:r>
      <w:r w:rsidR="00D63690" w:rsidRPr="005A7D38">
        <w:t xml:space="preserve"> literature</w:t>
      </w:r>
      <w:r w:rsidRPr="005A7D38">
        <w:t xml:space="preserve"> sector’s capability-building needs (see question </w:t>
      </w:r>
      <w:r w:rsidR="00A14DD8">
        <w:t xml:space="preserve">24 </w:t>
      </w:r>
      <w:r w:rsidR="008D4EB2">
        <w:t>in the questionnaire</w:t>
      </w:r>
      <w:r w:rsidRPr="005A7D38">
        <w:t>).</w:t>
      </w:r>
    </w:p>
    <w:p w:rsidR="00546F9A" w:rsidRPr="005A7D38" w:rsidRDefault="00546F9A" w:rsidP="00E8676A">
      <w:pPr>
        <w:pStyle w:val="Heading3"/>
      </w:pPr>
      <w:r w:rsidRPr="005A7D38">
        <w:t xml:space="preserve">International </w:t>
      </w:r>
      <w:r w:rsidR="008416D3">
        <w:t>i</w:t>
      </w:r>
      <w:r w:rsidRPr="005A7D38">
        <w:t>nitiatives</w:t>
      </w:r>
    </w:p>
    <w:p w:rsidR="003C3AA1" w:rsidRDefault="003C3AA1" w:rsidP="005C49E3">
      <w:pPr>
        <w:pStyle w:val="Heading4"/>
      </w:pPr>
      <w:r>
        <w:t xml:space="preserve">Our recent </w:t>
      </w:r>
      <w:r w:rsidR="00AF3A5E">
        <w:t xml:space="preserve">international </w:t>
      </w:r>
      <w:r>
        <w:t>initiatives</w:t>
      </w:r>
      <w:r w:rsidR="00CA291F">
        <w:t xml:space="preserve"> for literature</w:t>
      </w:r>
    </w:p>
    <w:p w:rsidR="00685016" w:rsidRPr="005A7D38" w:rsidRDefault="00685016" w:rsidP="00E8676A">
      <w:r w:rsidRPr="005A7D38">
        <w:t xml:space="preserve">Our international initiatives for </w:t>
      </w:r>
      <w:r w:rsidR="00BF14B1">
        <w:t>l</w:t>
      </w:r>
      <w:r w:rsidRPr="005A7D38">
        <w:t>iterature have recently focused on supporting:</w:t>
      </w:r>
    </w:p>
    <w:p w:rsidR="00685016" w:rsidRPr="005A7D38" w:rsidRDefault="00685016" w:rsidP="00E8676A">
      <w:pPr>
        <w:pStyle w:val="Bullet"/>
      </w:pPr>
      <w:r w:rsidRPr="005A7D38">
        <w:t>New Zealand as Country of Honour at the 2012 Frankfurt Book Fair</w:t>
      </w:r>
    </w:p>
    <w:p w:rsidR="00685016" w:rsidRPr="005A7D38" w:rsidRDefault="00685016" w:rsidP="00E8676A">
      <w:pPr>
        <w:pStyle w:val="Bullet"/>
      </w:pPr>
      <w:r w:rsidRPr="005A7D38">
        <w:t>the Publishers’ Association of New Zealand to promote New Zealand literature at the 2014 Frankfurt Book Fair and the 2015 Taipei International Book Exhibition (</w:t>
      </w:r>
      <w:r w:rsidR="002C2B2F" w:rsidRPr="005A7D38">
        <w:t>our contribution to these two initiatives total</w:t>
      </w:r>
      <w:r w:rsidR="00D5223C">
        <w:t>l</w:t>
      </w:r>
      <w:r w:rsidR="002C2B2F" w:rsidRPr="005A7D38">
        <w:t xml:space="preserve">ed </w:t>
      </w:r>
      <w:r w:rsidRPr="005A7D38">
        <w:t>$100,000 in 2013-14)</w:t>
      </w:r>
    </w:p>
    <w:p w:rsidR="00685016" w:rsidRPr="005A7D38" w:rsidRDefault="00685016" w:rsidP="00E8676A">
      <w:pPr>
        <w:pStyle w:val="Bullet"/>
      </w:pPr>
      <w:r w:rsidRPr="005A7D38">
        <w:t>the New Zealand</w:t>
      </w:r>
      <w:r w:rsidR="001C7CBE" w:rsidRPr="005A7D38">
        <w:t xml:space="preserve">-Taiwan Graphic Novel exchange, in </w:t>
      </w:r>
      <w:r w:rsidRPr="005A7D38">
        <w:t>association with the Taiwan International Book Exhibition</w:t>
      </w:r>
      <w:r w:rsidR="001C7CBE" w:rsidRPr="005A7D38">
        <w:t>, the Publishers Association and the New Zealand Book Council</w:t>
      </w:r>
      <w:r w:rsidRPr="005A7D38">
        <w:t xml:space="preserve"> (</w:t>
      </w:r>
      <w:r w:rsidR="002C2B2F" w:rsidRPr="005A7D38">
        <w:t xml:space="preserve">we </w:t>
      </w:r>
      <w:r w:rsidR="001C7CBE" w:rsidRPr="005A7D38">
        <w:t xml:space="preserve">contributed </w:t>
      </w:r>
      <w:r w:rsidRPr="005A7D38">
        <w:t>$30,000 in 2013-14)</w:t>
      </w:r>
    </w:p>
    <w:p w:rsidR="00685016" w:rsidRPr="005A7D38" w:rsidRDefault="001C7CBE" w:rsidP="00E8676A">
      <w:pPr>
        <w:pStyle w:val="Bullet"/>
      </w:pPr>
      <w:r w:rsidRPr="005A7D38">
        <w:t>the translation of New Zealand literature into foreign languages through a Translation Grant Scheme administered by the Publishers Association of New Zealand</w:t>
      </w:r>
      <w:r w:rsidR="002C2B2F" w:rsidRPr="005A7D38">
        <w:t xml:space="preserve"> (</w:t>
      </w:r>
      <w:r w:rsidRPr="005A7D38">
        <w:t>$40,000 in 2013-14)</w:t>
      </w:r>
    </w:p>
    <w:p w:rsidR="00685016" w:rsidRPr="005A7D38" w:rsidRDefault="00685016" w:rsidP="00E8676A">
      <w:pPr>
        <w:pStyle w:val="Bullet"/>
      </w:pPr>
      <w:r w:rsidRPr="005A7D38">
        <w:t xml:space="preserve">contracting the Publishers’ Association to co-host German, British and Asian publishers during the New Zealand Festival Writers Week in 2014 as part of Te Manu </w:t>
      </w:r>
      <w:proofErr w:type="spellStart"/>
      <w:r w:rsidR="00D5223C">
        <w:t>K</w:t>
      </w:r>
      <w:r w:rsidRPr="005A7D38">
        <w:t>a</w:t>
      </w:r>
      <w:proofErr w:type="spellEnd"/>
      <w:r w:rsidRPr="005A7D38">
        <w:t xml:space="preserve"> Tau</w:t>
      </w:r>
      <w:r w:rsidR="00A04F84" w:rsidRPr="005A7D38">
        <w:t xml:space="preserve"> </w:t>
      </w:r>
      <w:r w:rsidR="00571AE5">
        <w:t xml:space="preserve">– </w:t>
      </w:r>
      <w:r w:rsidR="00571AE5">
        <w:lastRenderedPageBreak/>
        <w:t xml:space="preserve">our international visitors initiative </w:t>
      </w:r>
      <w:r w:rsidR="00A04F84" w:rsidRPr="005A7D38">
        <w:t>($30,500 in 2013-14)</w:t>
      </w:r>
    </w:p>
    <w:p w:rsidR="00685016" w:rsidRPr="005A7D38" w:rsidRDefault="00685016" w:rsidP="00E8676A">
      <w:pPr>
        <w:pStyle w:val="Bullet"/>
      </w:pPr>
      <w:r w:rsidRPr="005A7D38">
        <w:t xml:space="preserve">New Zealand writers </w:t>
      </w:r>
      <w:proofErr w:type="spellStart"/>
      <w:r w:rsidRPr="005A7D38">
        <w:t>Witi</w:t>
      </w:r>
      <w:proofErr w:type="spellEnd"/>
      <w:r w:rsidRPr="005A7D38">
        <w:t xml:space="preserve"> </w:t>
      </w:r>
      <w:proofErr w:type="spellStart"/>
      <w:r w:rsidRPr="005A7D38">
        <w:t>Ihimaera</w:t>
      </w:r>
      <w:proofErr w:type="spellEnd"/>
      <w:r w:rsidRPr="005A7D38">
        <w:t>, Pip Hall and Philip Braithwaite to participate in the 2014 New Zealand @ Edinburgh programme ($9,600 in 2013-14)</w:t>
      </w:r>
    </w:p>
    <w:p w:rsidR="00685016" w:rsidRPr="005A7D38" w:rsidRDefault="00D5223C" w:rsidP="00E8676A">
      <w:pPr>
        <w:pStyle w:val="Bullet"/>
      </w:pPr>
      <w:r>
        <w:t>t</w:t>
      </w:r>
      <w:r w:rsidR="00685016" w:rsidRPr="005A7D38">
        <w:t>he Banff indigenous playwrights’ residency ($9,372 in 2013-14)</w:t>
      </w:r>
    </w:p>
    <w:p w:rsidR="00685016" w:rsidRPr="005A7D38" w:rsidRDefault="00A04F84" w:rsidP="00E8676A">
      <w:pPr>
        <w:pStyle w:val="Bullet"/>
      </w:pPr>
      <w:r w:rsidRPr="005A7D38">
        <w:t>New Zealand writers to participate in international literature festivals through a contract with</w:t>
      </w:r>
      <w:r w:rsidR="00685016" w:rsidRPr="005A7D38">
        <w:t xml:space="preserve"> the New Zealand Bo</w:t>
      </w:r>
      <w:r w:rsidRPr="005A7D38">
        <w:t>ok Council</w:t>
      </w:r>
      <w:r w:rsidR="00685016" w:rsidRPr="005A7D38">
        <w:t xml:space="preserve"> ($20,000 in 2013-14)</w:t>
      </w:r>
      <w:r w:rsidRPr="005A7D38">
        <w:t>.</w:t>
      </w:r>
    </w:p>
    <w:p w:rsidR="007203A2" w:rsidRPr="005A7D38" w:rsidRDefault="007203A2" w:rsidP="005C49E3">
      <w:pPr>
        <w:pStyle w:val="Heading4"/>
      </w:pPr>
      <w:bookmarkStart w:id="40" w:name="_Ref400349028"/>
      <w:r w:rsidRPr="005A7D38">
        <w:t xml:space="preserve">Book </w:t>
      </w:r>
      <w:r w:rsidR="003C3AA1">
        <w:t>f</w:t>
      </w:r>
      <w:r w:rsidRPr="005A7D38">
        <w:t>airs</w:t>
      </w:r>
      <w:bookmarkEnd w:id="40"/>
    </w:p>
    <w:p w:rsidR="005C49E3" w:rsidRDefault="005C49E3" w:rsidP="005C49E3">
      <w:pPr>
        <w:pStyle w:val="Proposal"/>
      </w:pPr>
      <w:r>
        <w:t>The review proposes to:</w:t>
      </w:r>
    </w:p>
    <w:p w:rsidR="005C49E3" w:rsidRDefault="005C49E3" w:rsidP="005C49E3">
      <w:pPr>
        <w:pStyle w:val="Proposalbullet"/>
      </w:pPr>
      <w:proofErr w:type="gramStart"/>
      <w:r>
        <w:t>continue</w:t>
      </w:r>
      <w:proofErr w:type="gramEnd"/>
      <w:r>
        <w:t xml:space="preserve"> our support for New Zealand publishers to attend major international book fairs. </w:t>
      </w:r>
    </w:p>
    <w:p w:rsidR="007203A2" w:rsidRPr="005A7D38" w:rsidRDefault="007203A2" w:rsidP="00E8676A">
      <w:r w:rsidRPr="005A7D38">
        <w:t xml:space="preserve">At the focus group there was discussion about the value of promoting New Zealand writing at international book fairs. We have considered </w:t>
      </w:r>
      <w:r w:rsidR="00D5223C">
        <w:t xml:space="preserve">the group’s view </w:t>
      </w:r>
      <w:r w:rsidRPr="005A7D38">
        <w:t xml:space="preserve">and </w:t>
      </w:r>
      <w:r w:rsidR="00571AE5">
        <w:t xml:space="preserve">provisionally </w:t>
      </w:r>
      <w:r w:rsidR="00D5223C">
        <w:t xml:space="preserve">concluded </w:t>
      </w:r>
      <w:r w:rsidRPr="005A7D38">
        <w:t xml:space="preserve">that to increase the international readership for New Zealand literature and develop </w:t>
      </w:r>
      <w:r w:rsidR="00373A25" w:rsidRPr="005A7D38">
        <w:t xml:space="preserve">international </w:t>
      </w:r>
      <w:r w:rsidRPr="005A7D38">
        <w:t>markets and sales of New</w:t>
      </w:r>
      <w:r w:rsidR="00373A25" w:rsidRPr="005A7D38">
        <w:t xml:space="preserve"> Zealand </w:t>
      </w:r>
      <w:proofErr w:type="gramStart"/>
      <w:r w:rsidR="00373A25" w:rsidRPr="005A7D38">
        <w:t>books</w:t>
      </w:r>
      <w:r w:rsidR="00A04F84" w:rsidRPr="005A7D38">
        <w:t>,</w:t>
      </w:r>
      <w:proofErr w:type="gramEnd"/>
      <w:r w:rsidR="00A04F84" w:rsidRPr="005A7D38">
        <w:t xml:space="preserve"> </w:t>
      </w:r>
      <w:r w:rsidRPr="005A7D38">
        <w:t>we need to continue to support New Zealand publishers to promote work at major international book fairs.</w:t>
      </w:r>
    </w:p>
    <w:p w:rsidR="007203A2" w:rsidRPr="005A7D38" w:rsidRDefault="007203A2" w:rsidP="00E8676A">
      <w:r w:rsidRPr="005A7D38">
        <w:t xml:space="preserve">We welcome </w:t>
      </w:r>
      <w:r w:rsidR="00A04F84" w:rsidRPr="005A7D38">
        <w:t>you</w:t>
      </w:r>
      <w:r w:rsidR="0052554A">
        <w:t>r</w:t>
      </w:r>
      <w:r w:rsidR="00A04F84" w:rsidRPr="005A7D38">
        <w:t xml:space="preserve"> feedback on this issue</w:t>
      </w:r>
      <w:r w:rsidR="00A14DD8">
        <w:t xml:space="preserve">: see question 25 in </w:t>
      </w:r>
      <w:r w:rsidRPr="005A7D38">
        <w:t xml:space="preserve">the questionnaire. </w:t>
      </w:r>
    </w:p>
    <w:p w:rsidR="007203A2" w:rsidRPr="005A7D38" w:rsidRDefault="007203A2" w:rsidP="005C49E3">
      <w:pPr>
        <w:pStyle w:val="Heading4"/>
      </w:pPr>
      <w:r w:rsidRPr="005A7D38">
        <w:t xml:space="preserve">International </w:t>
      </w:r>
      <w:r w:rsidR="00FE50B6" w:rsidRPr="005A7D38">
        <w:t>Travel</w:t>
      </w:r>
      <w:r w:rsidRPr="005A7D38">
        <w:t xml:space="preserve"> Fund</w:t>
      </w:r>
      <w:r w:rsidR="0085603C">
        <w:t xml:space="preserve"> </w:t>
      </w:r>
      <w:r w:rsidR="00BA09DD" w:rsidRPr="0085603C">
        <w:rPr>
          <w:rStyle w:val="FootnoteReference"/>
          <w:i w:val="0"/>
          <w:color w:val="auto"/>
          <w:sz w:val="22"/>
          <w:szCs w:val="22"/>
        </w:rPr>
        <w:footnoteReference w:id="8"/>
      </w:r>
    </w:p>
    <w:p w:rsidR="00A04F84" w:rsidRPr="005A7D38" w:rsidRDefault="00685016" w:rsidP="00E8676A">
      <w:r w:rsidRPr="005A7D38">
        <w:t xml:space="preserve">Members of the focus group </w:t>
      </w:r>
      <w:r w:rsidR="0091544B">
        <w:t xml:space="preserve">thought </w:t>
      </w:r>
      <w:r w:rsidRPr="005A7D38">
        <w:t>that the Book Council’s International Travel Fund was o</w:t>
      </w:r>
      <w:r w:rsidR="00A04F84" w:rsidRPr="005A7D38">
        <w:t xml:space="preserve">ver-subscribed and under-funded. </w:t>
      </w:r>
    </w:p>
    <w:p w:rsidR="00FE50B6" w:rsidRPr="005A7D38" w:rsidRDefault="005C49E3" w:rsidP="00E8676A">
      <w:r>
        <w:lastRenderedPageBreak/>
        <w:t xml:space="preserve">It was </w:t>
      </w:r>
      <w:r w:rsidR="00A04F84" w:rsidRPr="005A7D38">
        <w:t xml:space="preserve">also suggested </w:t>
      </w:r>
      <w:r w:rsidR="00AF3A5E">
        <w:t xml:space="preserve">that </w:t>
      </w:r>
      <w:r w:rsidR="00A04F84" w:rsidRPr="005A7D38">
        <w:t xml:space="preserve">we </w:t>
      </w:r>
      <w:r w:rsidR="0091544B">
        <w:t xml:space="preserve">should </w:t>
      </w:r>
      <w:r w:rsidR="00A04F84" w:rsidRPr="005A7D38">
        <w:t xml:space="preserve">consider </w:t>
      </w:r>
      <w:r w:rsidR="007203A2" w:rsidRPr="005A7D38">
        <w:t>c</w:t>
      </w:r>
      <w:r w:rsidR="00A04F84" w:rsidRPr="005A7D38">
        <w:t xml:space="preserve">ontributing to the costs of a </w:t>
      </w:r>
      <w:r w:rsidR="007203A2" w:rsidRPr="005A7D38">
        <w:t xml:space="preserve">writer’s accommodation and appearance fees, rather than limiting our support to </w:t>
      </w:r>
      <w:r w:rsidR="00682B73">
        <w:t xml:space="preserve">the </w:t>
      </w:r>
      <w:r w:rsidR="007203A2" w:rsidRPr="005A7D38">
        <w:t xml:space="preserve">travel </w:t>
      </w:r>
      <w:r w:rsidR="00F13FCE">
        <w:t>costs</w:t>
      </w:r>
      <w:r w:rsidR="00682B73">
        <w:t xml:space="preserve"> of the writer.</w:t>
      </w:r>
    </w:p>
    <w:p w:rsidR="007203A2" w:rsidRPr="005A7D38" w:rsidRDefault="00D5223C" w:rsidP="00E8676A">
      <w:r>
        <w:t>I</w:t>
      </w:r>
      <w:r w:rsidR="00521BAD">
        <w:t>n the past we’ve expected landed</w:t>
      </w:r>
      <w:r>
        <w:t xml:space="preserve"> </w:t>
      </w:r>
      <w:r w:rsidR="007203A2" w:rsidRPr="005A7D38">
        <w:t xml:space="preserve">costs to be </w:t>
      </w:r>
      <w:r w:rsidR="00A04F84" w:rsidRPr="005A7D38">
        <w:t xml:space="preserve">met by the organising festival. This aligns with our expectation in other </w:t>
      </w:r>
      <w:proofErr w:type="spellStart"/>
      <w:r w:rsidR="00A04F84" w:rsidRPr="005A7D38">
        <w:t>artform</w:t>
      </w:r>
      <w:proofErr w:type="spellEnd"/>
      <w:r w:rsidR="00A04F84" w:rsidRPr="005A7D38">
        <w:t xml:space="preserve"> areas that international festivals and presenters will demonstrate that they </w:t>
      </w:r>
      <w:r w:rsidR="00E87CB9" w:rsidRPr="005A7D38">
        <w:t>value and appreciate our artists</w:t>
      </w:r>
      <w:r w:rsidR="00A04F84" w:rsidRPr="005A7D38">
        <w:t xml:space="preserve"> b</w:t>
      </w:r>
      <w:r w:rsidR="00521BAD">
        <w:t xml:space="preserve">y </w:t>
      </w:r>
      <w:r w:rsidR="00E87CB9" w:rsidRPr="005A7D38">
        <w:t>contributing to the New Zealand artists</w:t>
      </w:r>
      <w:r>
        <w:t>’</w:t>
      </w:r>
      <w:r w:rsidR="00E87CB9" w:rsidRPr="005A7D38">
        <w:t xml:space="preserve"> </w:t>
      </w:r>
      <w:r w:rsidR="00521BAD">
        <w:t xml:space="preserve">landed costs such as </w:t>
      </w:r>
      <w:r w:rsidR="00E87CB9" w:rsidRPr="005A7D38">
        <w:t xml:space="preserve">living </w:t>
      </w:r>
      <w:r w:rsidR="00521BAD">
        <w:t xml:space="preserve">and accommodation </w:t>
      </w:r>
      <w:r w:rsidR="00E87CB9" w:rsidRPr="005A7D38">
        <w:t>expenses and appearance fees.</w:t>
      </w:r>
    </w:p>
    <w:p w:rsidR="00685016" w:rsidRPr="005A7D38" w:rsidRDefault="00FE50B6" w:rsidP="00E8676A">
      <w:r w:rsidRPr="005A7D38">
        <w:t>Cr</w:t>
      </w:r>
      <w:r w:rsidR="00E87CB9" w:rsidRPr="005A7D38">
        <w:t xml:space="preserve">eative New Zealand will review </w:t>
      </w:r>
      <w:r w:rsidRPr="005A7D38">
        <w:t>the size</w:t>
      </w:r>
      <w:r w:rsidR="00373A25" w:rsidRPr="005A7D38">
        <w:t>,</w:t>
      </w:r>
      <w:r w:rsidRPr="005A7D38">
        <w:t xml:space="preserve"> aims </w:t>
      </w:r>
      <w:r w:rsidR="00E87CB9" w:rsidRPr="005A7D38">
        <w:t>and purposes</w:t>
      </w:r>
      <w:r w:rsidR="00373A25" w:rsidRPr="005A7D38">
        <w:t xml:space="preserve"> </w:t>
      </w:r>
      <w:r w:rsidRPr="005A7D38">
        <w:t xml:space="preserve">of the </w:t>
      </w:r>
      <w:r w:rsidR="00D5223C">
        <w:t>International Travel F</w:t>
      </w:r>
      <w:r w:rsidRPr="005A7D38">
        <w:t xml:space="preserve">und, as well as the outcomes it has achieved, </w:t>
      </w:r>
      <w:r w:rsidR="00A07727" w:rsidRPr="005A7D38">
        <w:t xml:space="preserve">before developing </w:t>
      </w:r>
      <w:r w:rsidR="00373A25" w:rsidRPr="005A7D38">
        <w:t xml:space="preserve">recommendations </w:t>
      </w:r>
      <w:r w:rsidR="00D5223C">
        <w:t xml:space="preserve">to present to </w:t>
      </w:r>
      <w:r w:rsidR="00373A25" w:rsidRPr="005A7D38">
        <w:t>the Arts Council.</w:t>
      </w:r>
    </w:p>
    <w:p w:rsidR="00685016" w:rsidRPr="005A7D38" w:rsidRDefault="00E87CB9" w:rsidP="00E8676A">
      <w:r w:rsidRPr="005A7D38">
        <w:rPr>
          <w:rFonts w:cs="Arial"/>
        </w:rPr>
        <w:t>We welcome</w:t>
      </w:r>
      <w:r w:rsidRPr="005A7D38">
        <w:t xml:space="preserve"> your views on how </w:t>
      </w:r>
      <w:r w:rsidR="00D5223C">
        <w:t>this f</w:t>
      </w:r>
      <w:r w:rsidR="00C97943" w:rsidRPr="005A7D38">
        <w:t xml:space="preserve">und </w:t>
      </w:r>
      <w:r w:rsidRPr="005A7D38">
        <w:t>might be developed in ways that will increase the readership and sales of New Zealand literature</w:t>
      </w:r>
      <w:r w:rsidR="00685016" w:rsidRPr="005A7D38">
        <w:rPr>
          <w:rFonts w:cs="Arial"/>
        </w:rPr>
        <w:t xml:space="preserve"> </w:t>
      </w:r>
      <w:r w:rsidR="00A07727" w:rsidRPr="005A7D38">
        <w:t>(see question</w:t>
      </w:r>
      <w:r w:rsidR="00C97943">
        <w:t xml:space="preserve"> 26 </w:t>
      </w:r>
      <w:r w:rsidR="008D4EB2">
        <w:t>in the questionnaire</w:t>
      </w:r>
      <w:r w:rsidR="00685016" w:rsidRPr="005A7D38">
        <w:t xml:space="preserve">). </w:t>
      </w:r>
    </w:p>
    <w:p w:rsidR="00571AE5" w:rsidRDefault="00161307" w:rsidP="00161307">
      <w:pPr>
        <w:pStyle w:val="Heading2"/>
        <w:spacing w:before="0"/>
      </w:pPr>
      <w:r>
        <w:br w:type="column"/>
      </w:r>
      <w:bookmarkStart w:id="41" w:name="_Toc400616371"/>
      <w:r w:rsidR="00571AE5">
        <w:lastRenderedPageBreak/>
        <w:t>Summary</w:t>
      </w:r>
      <w:bookmarkEnd w:id="41"/>
    </w:p>
    <w:p w:rsidR="00B8557B" w:rsidRPr="005A7D38" w:rsidRDefault="00571AE5" w:rsidP="00E8676A">
      <w:r>
        <w:t>In th</w:t>
      </w:r>
      <w:r w:rsidR="00EE1AD4">
        <w:t>is section</w:t>
      </w:r>
      <w:r w:rsidR="00C42D54" w:rsidRPr="005A7D38">
        <w:t xml:space="preserve"> we</w:t>
      </w:r>
      <w:r w:rsidR="00BE5019">
        <w:t xml:space="preserve">’ve set out </w:t>
      </w:r>
      <w:r w:rsidR="00373A25" w:rsidRPr="005A7D38">
        <w:t xml:space="preserve">the adjustments </w:t>
      </w:r>
      <w:r w:rsidR="00B8557B" w:rsidRPr="005A7D38">
        <w:t>we</w:t>
      </w:r>
      <w:r w:rsidR="00BE5019">
        <w:t xml:space="preserve">’re </w:t>
      </w:r>
      <w:r w:rsidR="00B8557B" w:rsidRPr="005A7D38">
        <w:t xml:space="preserve">proposing </w:t>
      </w:r>
      <w:r w:rsidR="00BE5019">
        <w:t>for</w:t>
      </w:r>
      <w:r w:rsidR="00B8557B" w:rsidRPr="005A7D38">
        <w:t>:</w:t>
      </w:r>
    </w:p>
    <w:p w:rsidR="00B8557B" w:rsidRPr="005A7D38" w:rsidRDefault="00C42D54" w:rsidP="00E8676A">
      <w:pPr>
        <w:pStyle w:val="Bullet"/>
      </w:pPr>
      <w:r w:rsidRPr="005A7D38">
        <w:t>boosting support for individual writers and illustrators to research and creat</w:t>
      </w:r>
      <w:r w:rsidR="00B8557B" w:rsidRPr="005A7D38">
        <w:t>e work</w:t>
      </w:r>
    </w:p>
    <w:p w:rsidR="00373A25" w:rsidRPr="005A7D38" w:rsidRDefault="00373A25" w:rsidP="00E8676A">
      <w:pPr>
        <w:pStyle w:val="Bullet"/>
      </w:pPr>
      <w:r w:rsidRPr="005A7D38">
        <w:t xml:space="preserve">revising </w:t>
      </w:r>
      <w:r w:rsidR="00BE5019">
        <w:t xml:space="preserve">the </w:t>
      </w:r>
      <w:r w:rsidR="00C42D54" w:rsidRPr="005A7D38">
        <w:t>criteria</w:t>
      </w:r>
      <w:r w:rsidR="00BE5019">
        <w:t xml:space="preserve"> and </w:t>
      </w:r>
      <w:r w:rsidR="00C42D54" w:rsidRPr="005A7D38">
        <w:t>guidelines</w:t>
      </w:r>
      <w:r w:rsidR="00BE5019">
        <w:t xml:space="preserve"> for our support for publishing</w:t>
      </w:r>
    </w:p>
    <w:p w:rsidR="00571AE5" w:rsidRDefault="003C673B" w:rsidP="00571AE5">
      <w:pPr>
        <w:pStyle w:val="Bullet"/>
      </w:pPr>
      <w:r w:rsidRPr="005A7D38">
        <w:t>inc</w:t>
      </w:r>
      <w:r w:rsidR="00BE7B00" w:rsidRPr="005A7D38">
        <w:t>reas</w:t>
      </w:r>
      <w:r w:rsidR="00373A25" w:rsidRPr="005A7D38">
        <w:t xml:space="preserve">ing the readership and sales for high-quality </w:t>
      </w:r>
      <w:r w:rsidRPr="005A7D38">
        <w:t>New Zealand literature</w:t>
      </w:r>
    </w:p>
    <w:p w:rsidR="00571AE5" w:rsidRDefault="00571AE5" w:rsidP="00571AE5">
      <w:pPr>
        <w:pStyle w:val="Bullet"/>
      </w:pPr>
      <w:r>
        <w:t>revising our literature funding priorities to:</w:t>
      </w:r>
    </w:p>
    <w:p w:rsidR="00571AE5" w:rsidRDefault="008F68BC" w:rsidP="00F14DA6">
      <w:pPr>
        <w:pStyle w:val="Bullet2"/>
      </w:pPr>
      <w:r w:rsidRPr="00BE6900">
        <w:rPr>
          <w:i/>
        </w:rPr>
        <w:t>T</w:t>
      </w:r>
      <w:r w:rsidR="00571AE5" w:rsidRPr="00BE6900">
        <w:rPr>
          <w:i/>
        </w:rPr>
        <w:t>he creation of a diverse range of high-quality new work</w:t>
      </w:r>
      <w:r>
        <w:rPr>
          <w:i/>
        </w:rPr>
        <w:t>,</w:t>
      </w:r>
      <w:r w:rsidR="00571AE5">
        <w:t xml:space="preserve"> and</w:t>
      </w:r>
    </w:p>
    <w:p w:rsidR="00571AE5" w:rsidRPr="00571AE5" w:rsidRDefault="008F68BC" w:rsidP="00F14DA6">
      <w:pPr>
        <w:pStyle w:val="Bullet2"/>
      </w:pPr>
      <w:r w:rsidRPr="00BE6900">
        <w:rPr>
          <w:i/>
        </w:rPr>
        <w:t>I</w:t>
      </w:r>
      <w:r w:rsidR="00571AE5" w:rsidRPr="00BE6900">
        <w:rPr>
          <w:i/>
        </w:rPr>
        <w:t>ncreasing and diversifying the readership for New Zealand literature</w:t>
      </w:r>
      <w:r>
        <w:t>.</w:t>
      </w:r>
    </w:p>
    <w:p w:rsidR="00082E42" w:rsidRDefault="00082E42" w:rsidP="00082E42">
      <w:pPr>
        <w:pStyle w:val="Bullet"/>
        <w:numPr>
          <w:ilvl w:val="0"/>
          <w:numId w:val="0"/>
        </w:numPr>
      </w:pPr>
      <w:r>
        <w:t xml:space="preserve">In the following section is a questionnaire, which asks about the services the literature sector needs, our literature special opportunities, and our international and capability-building initiatives. We hope you will complete this questionnaire, and return it by </w:t>
      </w:r>
      <w:r w:rsidRPr="001538A1">
        <w:rPr>
          <w:b/>
        </w:rPr>
        <w:t>Monday, 3 November 2014</w:t>
      </w:r>
      <w:r>
        <w:t>.</w:t>
      </w:r>
    </w:p>
    <w:p w:rsidR="00406D7C" w:rsidRPr="00EE1AD4" w:rsidRDefault="00406D7C" w:rsidP="00406D7C">
      <w:pPr>
        <w:pStyle w:val="Heading1"/>
        <w:sectPr w:rsidR="00406D7C" w:rsidRPr="00EE1AD4" w:rsidSect="00D80638">
          <w:headerReference w:type="even" r:id="rId19"/>
          <w:headerReference w:type="default" r:id="rId20"/>
          <w:footerReference w:type="default" r:id="rId21"/>
          <w:headerReference w:type="first" r:id="rId22"/>
          <w:type w:val="continuous"/>
          <w:pgSz w:w="11906" w:h="16838"/>
          <w:pgMar w:top="1418" w:right="720" w:bottom="720" w:left="720" w:header="709" w:footer="340" w:gutter="0"/>
          <w:cols w:num="2" w:space="708"/>
          <w:docGrid w:linePitch="360"/>
        </w:sectPr>
      </w:pPr>
      <w:bookmarkStart w:id="42" w:name="_Ref389057652"/>
    </w:p>
    <w:p w:rsidR="00A132E9" w:rsidRPr="005A7D38" w:rsidRDefault="0070751D" w:rsidP="008050A7">
      <w:pPr>
        <w:pStyle w:val="Heading1"/>
      </w:pPr>
      <w:bookmarkStart w:id="43" w:name="_Ref400349664"/>
      <w:bookmarkStart w:id="44" w:name="_Ref400350329"/>
      <w:bookmarkStart w:id="45" w:name="_Toc400616372"/>
      <w:r w:rsidRPr="005A7D38">
        <w:lastRenderedPageBreak/>
        <w:t>6</w:t>
      </w:r>
      <w:r w:rsidR="00325933" w:rsidRPr="005A7D38">
        <w:tab/>
      </w:r>
      <w:r w:rsidR="002024CF" w:rsidRPr="005A7D38">
        <w:t>Question</w:t>
      </w:r>
      <w:r w:rsidR="00563F2D" w:rsidRPr="005A7D38">
        <w:t>naire</w:t>
      </w:r>
      <w:bookmarkEnd w:id="42"/>
      <w:bookmarkEnd w:id="43"/>
      <w:bookmarkEnd w:id="44"/>
      <w:bookmarkEnd w:id="45"/>
    </w:p>
    <w:p w:rsidR="002024CF" w:rsidRPr="005A7D38" w:rsidRDefault="002024CF" w:rsidP="00C41A0B">
      <w:pPr>
        <w:pStyle w:val="Heading1"/>
        <w:spacing w:before="600" w:after="120"/>
        <w:sectPr w:rsidR="002024CF" w:rsidRPr="005A7D38" w:rsidSect="00D80638">
          <w:pgSz w:w="11906" w:h="16838"/>
          <w:pgMar w:top="1418" w:right="720" w:bottom="720" w:left="720" w:header="709" w:footer="340" w:gutter="0"/>
          <w:cols w:space="708"/>
          <w:docGrid w:linePitch="360"/>
        </w:sectPr>
      </w:pPr>
    </w:p>
    <w:p w:rsidR="00822EC0" w:rsidRPr="004524F2" w:rsidRDefault="00822EC0" w:rsidP="004524F2">
      <w:pPr>
        <w:pStyle w:val="Introtext"/>
      </w:pPr>
      <w:bookmarkStart w:id="46" w:name="_Ref371607912"/>
      <w:bookmarkStart w:id="47" w:name="_Ref389057800"/>
      <w:r w:rsidRPr="004524F2">
        <w:lastRenderedPageBreak/>
        <w:t xml:space="preserve">Thank you for taking the time to participate in Creative New Zealand’s review of our support for literature. </w:t>
      </w:r>
    </w:p>
    <w:p w:rsidR="00822EC0" w:rsidRPr="004524F2" w:rsidRDefault="00822EC0" w:rsidP="004524F2">
      <w:pPr>
        <w:pStyle w:val="Introtext"/>
      </w:pPr>
      <w:r w:rsidRPr="004524F2">
        <w:t>In this section we ask a number of questions, which refer back directly to earlier sections of this draft report.</w:t>
      </w:r>
    </w:p>
    <w:p w:rsidR="00822EC0" w:rsidRPr="005A7D38" w:rsidRDefault="00822EC0" w:rsidP="008705DC">
      <w:r w:rsidRPr="005A7D38">
        <w:t xml:space="preserve">For how you can respond with your answers, and the deadline for responding, please go to the end of this questionnaire section, at page </w:t>
      </w:r>
      <w:r w:rsidR="00E21935">
        <w:fldChar w:fldCharType="begin"/>
      </w:r>
      <w:r w:rsidR="00E21935">
        <w:instrText xml:space="preserve"> PAGEREF _Ref389146795 \h </w:instrText>
      </w:r>
      <w:r w:rsidR="00E21935">
        <w:fldChar w:fldCharType="separate"/>
      </w:r>
      <w:r w:rsidR="00617525">
        <w:rPr>
          <w:noProof/>
        </w:rPr>
        <w:t>29</w:t>
      </w:r>
      <w:r w:rsidR="00E21935">
        <w:fldChar w:fldCharType="end"/>
      </w:r>
      <w:r w:rsidRPr="005A7D38">
        <w:t>.</w:t>
      </w:r>
    </w:p>
    <w:p w:rsidR="00822EC0" w:rsidRPr="005A7D38" w:rsidRDefault="00822EC0" w:rsidP="008705DC">
      <w:r w:rsidRPr="005A7D38">
        <w:t>No individual or organisation will be identified in our final report or in any documents that analyse the responses. However, responses could be disclosed to others under the Official Information Act 1982.</w:t>
      </w:r>
    </w:p>
    <w:p w:rsidR="00EC6CBB" w:rsidRDefault="00E21935" w:rsidP="00A32514">
      <w:r w:rsidRPr="005A7D38">
        <w:t xml:space="preserve">Please note that the results </w:t>
      </w:r>
      <w:r w:rsidR="008C7CE5">
        <w:t xml:space="preserve">for </w:t>
      </w:r>
      <w:r w:rsidR="004835B0">
        <w:t xml:space="preserve">questions </w:t>
      </w:r>
      <w:r w:rsidR="009F3310">
        <w:t>1 to 3</w:t>
      </w:r>
      <w:r>
        <w:t xml:space="preserve"> </w:t>
      </w:r>
      <w:r w:rsidR="00D5223C">
        <w:t xml:space="preserve">on the </w:t>
      </w:r>
      <w:r>
        <w:t xml:space="preserve">New Zealand </w:t>
      </w:r>
      <w:r w:rsidRPr="005A7D38">
        <w:t xml:space="preserve">Book Awards </w:t>
      </w:r>
      <w:r>
        <w:t xml:space="preserve">will be </w:t>
      </w:r>
      <w:r w:rsidRPr="005A7D38">
        <w:t xml:space="preserve">shared with the New Zealand Book Awards Trust. </w:t>
      </w:r>
      <w:r>
        <w:t xml:space="preserve">However, no </w:t>
      </w:r>
      <w:r w:rsidRPr="005A7D38">
        <w:t>individual response</w:t>
      </w:r>
      <w:r>
        <w:t xml:space="preserve">s </w:t>
      </w:r>
      <w:r w:rsidRPr="005A7D38">
        <w:t>will be made available to the Trust</w:t>
      </w:r>
      <w:r>
        <w:t>, and nor will the names of any individual respondents be passed on to the Trust</w:t>
      </w:r>
      <w:r w:rsidRPr="005A7D38">
        <w:t>.</w:t>
      </w:r>
    </w:p>
    <w:p w:rsidR="00822EC0" w:rsidRPr="005A7D38" w:rsidRDefault="00996530" w:rsidP="00996530">
      <w:pPr>
        <w:pStyle w:val="Heading3"/>
        <w:spacing w:before="0"/>
      </w:pPr>
      <w:r>
        <w:br w:type="column"/>
      </w:r>
      <w:r w:rsidR="00822EC0" w:rsidRPr="005A7D38">
        <w:lastRenderedPageBreak/>
        <w:t xml:space="preserve">Additional </w:t>
      </w:r>
      <w:r w:rsidR="00390419">
        <w:t>c</w:t>
      </w:r>
      <w:r w:rsidR="00822EC0" w:rsidRPr="005A7D38">
        <w:t>omments</w:t>
      </w:r>
    </w:p>
    <w:p w:rsidR="00822EC0" w:rsidRPr="005A7D38" w:rsidRDefault="00822EC0" w:rsidP="00390419">
      <w:pPr>
        <w:rPr>
          <w:i/>
        </w:rPr>
      </w:pPr>
      <w:r w:rsidRPr="005A7D38">
        <w:t xml:space="preserve">You </w:t>
      </w:r>
      <w:r w:rsidR="00D5223C">
        <w:t xml:space="preserve">can </w:t>
      </w:r>
      <w:r w:rsidRPr="005A7D38">
        <w:t>provide additional comments on any question on a separate page</w:t>
      </w:r>
      <w:r w:rsidR="006548CA">
        <w:t>.</w:t>
      </w:r>
      <w:r w:rsidRPr="005A7D38">
        <w:t xml:space="preserve"> </w:t>
      </w:r>
      <w:r w:rsidRPr="005A7D38">
        <w:rPr>
          <w:i/>
        </w:rPr>
        <w:t>(</w:t>
      </w:r>
      <w:proofErr w:type="gramStart"/>
      <w:r w:rsidRPr="005A7D38">
        <w:rPr>
          <w:i/>
        </w:rPr>
        <w:t>maximum</w:t>
      </w:r>
      <w:proofErr w:type="gramEnd"/>
      <w:r w:rsidRPr="005A7D38">
        <w:rPr>
          <w:i/>
        </w:rPr>
        <w:t xml:space="preserve"> </w:t>
      </w:r>
      <w:r w:rsidR="001838E4">
        <w:rPr>
          <w:i/>
        </w:rPr>
        <w:t xml:space="preserve">of </w:t>
      </w:r>
      <w:r w:rsidRPr="005A7D38">
        <w:rPr>
          <w:i/>
        </w:rPr>
        <w:t>250 words</w:t>
      </w:r>
      <w:r w:rsidR="006548CA">
        <w:rPr>
          <w:i/>
        </w:rPr>
        <w:t xml:space="preserve"> per question)</w:t>
      </w:r>
    </w:p>
    <w:p w:rsidR="00822EC0" w:rsidRPr="005A7D38" w:rsidRDefault="00822EC0" w:rsidP="00996530">
      <w:pPr>
        <w:pStyle w:val="Heading2"/>
      </w:pPr>
      <w:bookmarkStart w:id="48" w:name="_Toc400616373"/>
      <w:r w:rsidRPr="005A7D38">
        <w:t xml:space="preserve">The </w:t>
      </w:r>
      <w:r w:rsidR="008705DC">
        <w:t>q</w:t>
      </w:r>
      <w:r w:rsidRPr="005A7D38">
        <w:t>uestions</w:t>
      </w:r>
      <w:bookmarkEnd w:id="48"/>
    </w:p>
    <w:p w:rsidR="009F3310" w:rsidRPr="005A7D38" w:rsidRDefault="009F3310" w:rsidP="009F3310">
      <w:pPr>
        <w:pStyle w:val="Heading3"/>
      </w:pPr>
      <w:bookmarkStart w:id="49" w:name="_Ref400350472"/>
      <w:r w:rsidRPr="005A7D38">
        <w:t>New Zealand Book Awards</w:t>
      </w:r>
      <w:bookmarkEnd w:id="49"/>
    </w:p>
    <w:p w:rsidR="009F3310" w:rsidRPr="005A7D38" w:rsidRDefault="009F3310" w:rsidP="009F3310">
      <w:pPr>
        <w:pStyle w:val="Question"/>
      </w:pPr>
      <w:r>
        <w:rPr>
          <w:b/>
        </w:rPr>
        <w:t>Q1</w:t>
      </w:r>
      <w:r w:rsidRPr="00390419">
        <w:rPr>
          <w:b/>
        </w:rPr>
        <w:tab/>
      </w:r>
      <w:r w:rsidRPr="00AD28D9">
        <w:t>Below</w:t>
      </w:r>
      <w:r>
        <w:rPr>
          <w:b/>
        </w:rPr>
        <w:t xml:space="preserve"> </w:t>
      </w:r>
      <w:r>
        <w:t xml:space="preserve">we list a number of different benefits or other aspects of </w:t>
      </w:r>
      <w:r w:rsidRPr="005A7D38">
        <w:t>the New Zealand Book Awards</w:t>
      </w:r>
      <w:r>
        <w:t xml:space="preserve"> </w:t>
      </w:r>
      <w:r w:rsidRPr="005A7D38">
        <w:t>(adult)</w:t>
      </w:r>
      <w:r>
        <w:t xml:space="preserve">. Please </w:t>
      </w:r>
      <w:r w:rsidRPr="005A7D38">
        <w:t xml:space="preserve">rank each </w:t>
      </w:r>
      <w:r>
        <w:t xml:space="preserve">aspect </w:t>
      </w:r>
      <w:r w:rsidRPr="005A7D38">
        <w:t xml:space="preserve">in </w:t>
      </w:r>
      <w:r>
        <w:t xml:space="preserve">order of importance, </w:t>
      </w:r>
      <w:r w:rsidRPr="005A7D38">
        <w:t xml:space="preserve">with 1 </w:t>
      </w:r>
      <w:r>
        <w:t xml:space="preserve">being </w:t>
      </w:r>
      <w:r w:rsidRPr="005A7D38">
        <w:t>the most important and 7 the least important.</w:t>
      </w:r>
    </w:p>
    <w:p w:rsidR="009F3310" w:rsidRPr="005A7D38" w:rsidRDefault="009F3310" w:rsidP="009F3310">
      <w:pPr>
        <w:pStyle w:val="Scale"/>
      </w:pPr>
      <w:r w:rsidRPr="005A7D38">
        <w:t>Author events</w:t>
      </w:r>
    </w:p>
    <w:p w:rsidR="009F3310" w:rsidRPr="005A7D38" w:rsidRDefault="009F3310" w:rsidP="009F3310">
      <w:pPr>
        <w:pStyle w:val="Scale"/>
      </w:pPr>
      <w:r w:rsidRPr="005A7D38">
        <w:t>Book sales</w:t>
      </w:r>
    </w:p>
    <w:p w:rsidR="009F3310" w:rsidRPr="005A7D38" w:rsidRDefault="009F3310" w:rsidP="009F3310">
      <w:pPr>
        <w:pStyle w:val="Scale"/>
      </w:pPr>
      <w:r w:rsidRPr="005A7D38">
        <w:t>Event ceremony</w:t>
      </w:r>
    </w:p>
    <w:p w:rsidR="009F3310" w:rsidRPr="005A7D38" w:rsidRDefault="009F3310" w:rsidP="009F3310">
      <w:pPr>
        <w:pStyle w:val="Scale"/>
      </w:pPr>
      <w:r w:rsidRPr="005A7D38">
        <w:t>Media coverage</w:t>
      </w:r>
    </w:p>
    <w:p w:rsidR="009F3310" w:rsidRPr="005A7D38" w:rsidRDefault="009F3310" w:rsidP="009F3310">
      <w:pPr>
        <w:pStyle w:val="Scale"/>
      </w:pPr>
      <w:r w:rsidRPr="005A7D38">
        <w:t>Prize money</w:t>
      </w:r>
    </w:p>
    <w:p w:rsidR="009F3310" w:rsidRPr="005A7D38" w:rsidRDefault="009F3310" w:rsidP="009F3310">
      <w:pPr>
        <w:pStyle w:val="Scale"/>
      </w:pPr>
      <w:r w:rsidRPr="005A7D38">
        <w:t>Public recognition</w:t>
      </w:r>
    </w:p>
    <w:p w:rsidR="009F3310" w:rsidRPr="005A7D38" w:rsidRDefault="009F3310" w:rsidP="009F3310">
      <w:pPr>
        <w:pStyle w:val="Scale"/>
      </w:pPr>
      <w:r w:rsidRPr="005A7D38">
        <w:t xml:space="preserve">Other </w:t>
      </w:r>
      <w:r w:rsidRPr="004333D1">
        <w:rPr>
          <w:i/>
        </w:rPr>
        <w:t>(please specify)</w:t>
      </w:r>
    </w:p>
    <w:p w:rsidR="009F3310" w:rsidRPr="005A7D38" w:rsidRDefault="00D25013" w:rsidP="00D25013">
      <w:pPr>
        <w:pStyle w:val="Question"/>
        <w:spacing w:before="0"/>
      </w:pPr>
      <w:r>
        <w:rPr>
          <w:b/>
        </w:rPr>
        <w:br w:type="column"/>
      </w:r>
      <w:r w:rsidR="009F3310">
        <w:rPr>
          <w:b/>
        </w:rPr>
        <w:lastRenderedPageBreak/>
        <w:t>Q2</w:t>
      </w:r>
      <w:r w:rsidR="009F3310" w:rsidRPr="00643DDA">
        <w:rPr>
          <w:b/>
        </w:rPr>
        <w:t xml:space="preserve"> </w:t>
      </w:r>
      <w:r w:rsidR="009F3310" w:rsidRPr="00643DDA">
        <w:rPr>
          <w:b/>
        </w:rPr>
        <w:tab/>
      </w:r>
      <w:r w:rsidR="009F3310" w:rsidRPr="00286F46">
        <w:t>Below</w:t>
      </w:r>
      <w:r w:rsidR="009F3310">
        <w:rPr>
          <w:b/>
        </w:rPr>
        <w:t xml:space="preserve"> </w:t>
      </w:r>
      <w:r w:rsidR="009F3310">
        <w:t xml:space="preserve">we list a number of different benefits or other aspects of </w:t>
      </w:r>
      <w:r w:rsidR="009F3310" w:rsidRPr="005A7D38">
        <w:t>the New Zealand Book Awards for Children and Young Adults</w:t>
      </w:r>
      <w:r w:rsidR="009F3310">
        <w:t xml:space="preserve">. Please </w:t>
      </w:r>
      <w:r w:rsidR="009F3310" w:rsidRPr="005A7D38">
        <w:t xml:space="preserve">rank each </w:t>
      </w:r>
      <w:r w:rsidR="009F3310">
        <w:t xml:space="preserve">aspect in order of importance, </w:t>
      </w:r>
      <w:r w:rsidR="009F3310" w:rsidRPr="005A7D38">
        <w:t xml:space="preserve">with 1 </w:t>
      </w:r>
      <w:r w:rsidR="009F3310">
        <w:t xml:space="preserve">being </w:t>
      </w:r>
      <w:r w:rsidR="009F3310" w:rsidRPr="005A7D38">
        <w:t>the most important and 7 the least important.</w:t>
      </w:r>
    </w:p>
    <w:p w:rsidR="009F3310" w:rsidRPr="005A7D38" w:rsidRDefault="009F3310" w:rsidP="009F3310">
      <w:pPr>
        <w:pStyle w:val="Scale"/>
      </w:pPr>
      <w:r w:rsidRPr="005A7D38">
        <w:t>Author events</w:t>
      </w:r>
    </w:p>
    <w:p w:rsidR="009F3310" w:rsidRPr="005A7D38" w:rsidRDefault="009F3310" w:rsidP="009F3310">
      <w:pPr>
        <w:pStyle w:val="Scale"/>
      </w:pPr>
      <w:r w:rsidRPr="005A7D38">
        <w:t>Book sales</w:t>
      </w:r>
    </w:p>
    <w:p w:rsidR="009F3310" w:rsidRPr="005A7D38" w:rsidRDefault="009F3310" w:rsidP="009F3310">
      <w:pPr>
        <w:pStyle w:val="Scale"/>
      </w:pPr>
      <w:r w:rsidRPr="005A7D38">
        <w:t>Event ceremony</w:t>
      </w:r>
    </w:p>
    <w:p w:rsidR="009F3310" w:rsidRPr="005A7D38" w:rsidRDefault="009F3310" w:rsidP="009F3310">
      <w:pPr>
        <w:pStyle w:val="Scale"/>
      </w:pPr>
      <w:r w:rsidRPr="005A7D38">
        <w:t>Media coverage</w:t>
      </w:r>
    </w:p>
    <w:p w:rsidR="009F3310" w:rsidRPr="005A7D38" w:rsidRDefault="009F3310" w:rsidP="009F3310">
      <w:pPr>
        <w:pStyle w:val="Scale"/>
      </w:pPr>
      <w:r w:rsidRPr="005A7D38">
        <w:t>Prize money</w:t>
      </w:r>
    </w:p>
    <w:p w:rsidR="009F3310" w:rsidRPr="005A7D38" w:rsidRDefault="009F3310" w:rsidP="009F3310">
      <w:pPr>
        <w:pStyle w:val="Scale"/>
      </w:pPr>
      <w:r w:rsidRPr="005A7D38">
        <w:t>Public recognition</w:t>
      </w:r>
    </w:p>
    <w:p w:rsidR="009F3310" w:rsidRPr="005A7D38" w:rsidRDefault="009F3310" w:rsidP="009F3310">
      <w:pPr>
        <w:pStyle w:val="Scale"/>
      </w:pPr>
      <w:r w:rsidRPr="005A7D38">
        <w:t xml:space="preserve">Other </w:t>
      </w:r>
      <w:r w:rsidRPr="004333D1">
        <w:rPr>
          <w:i/>
        </w:rPr>
        <w:t>(please specify)</w:t>
      </w:r>
    </w:p>
    <w:p w:rsidR="009F3310" w:rsidRPr="005A7D38" w:rsidRDefault="009F3310" w:rsidP="009F3310">
      <w:pPr>
        <w:pStyle w:val="Question"/>
      </w:pPr>
      <w:r>
        <w:rPr>
          <w:b/>
        </w:rPr>
        <w:t>Q3</w:t>
      </w:r>
      <w:r w:rsidRPr="00643DDA">
        <w:rPr>
          <w:b/>
        </w:rPr>
        <w:tab/>
      </w:r>
      <w:r>
        <w:t xml:space="preserve">How </w:t>
      </w:r>
      <w:proofErr w:type="gramStart"/>
      <w:r>
        <w:t xml:space="preserve">could </w:t>
      </w:r>
      <w:r w:rsidRPr="005A7D38">
        <w:t>the New Zealand Book Awards</w:t>
      </w:r>
      <w:proofErr w:type="gramEnd"/>
      <w:r w:rsidRPr="005A7D38">
        <w:t xml:space="preserve"> be improved? </w:t>
      </w:r>
    </w:p>
    <w:p w:rsidR="009F3310" w:rsidRDefault="009F3310" w:rsidP="006548CA">
      <w:pPr>
        <w:pStyle w:val="Instruction"/>
      </w:pPr>
      <w:r w:rsidRPr="005A7D38">
        <w:t xml:space="preserve">Please specify </w:t>
      </w:r>
      <w:r>
        <w:t xml:space="preserve">your suggested </w:t>
      </w:r>
      <w:r w:rsidRPr="005A7D38">
        <w:t xml:space="preserve">improvements and why </w:t>
      </w:r>
      <w:r>
        <w:t xml:space="preserve">you think these </w:t>
      </w:r>
      <w:r w:rsidRPr="005A7D38">
        <w:t xml:space="preserve">improvements are </w:t>
      </w:r>
      <w:r>
        <w:t>necessary or desirable</w:t>
      </w:r>
      <w:r w:rsidR="006548CA">
        <w:t>.</w:t>
      </w:r>
      <w:r>
        <w:t xml:space="preserve"> </w:t>
      </w:r>
      <w:r w:rsidRPr="001838E4">
        <w:t>(</w:t>
      </w:r>
      <w:proofErr w:type="gramStart"/>
      <w:r w:rsidRPr="001838E4">
        <w:t>maximum</w:t>
      </w:r>
      <w:proofErr w:type="gramEnd"/>
      <w:r w:rsidRPr="001838E4">
        <w:t xml:space="preserve"> </w:t>
      </w:r>
      <w:r w:rsidR="001838E4" w:rsidRPr="001838E4">
        <w:t xml:space="preserve">of </w:t>
      </w:r>
      <w:r w:rsidRPr="001838E4">
        <w:t>250 words)</w:t>
      </w:r>
    </w:p>
    <w:p w:rsidR="00822EC0" w:rsidRPr="005A7D38" w:rsidRDefault="00822EC0" w:rsidP="009F3310">
      <w:pPr>
        <w:pStyle w:val="Heading3"/>
      </w:pPr>
      <w:r w:rsidRPr="005A7D38">
        <w:t>Support for individuals</w:t>
      </w:r>
    </w:p>
    <w:p w:rsidR="00A32514" w:rsidRPr="00571AE5" w:rsidRDefault="009F3310" w:rsidP="00F24EE4">
      <w:pPr>
        <w:pStyle w:val="Question"/>
        <w:rPr>
          <w:i/>
        </w:rPr>
      </w:pPr>
      <w:r>
        <w:rPr>
          <w:b/>
        </w:rPr>
        <w:t>Q4</w:t>
      </w:r>
      <w:r w:rsidR="00A32514" w:rsidRPr="00A32514">
        <w:t xml:space="preserve"> </w:t>
      </w:r>
      <w:r w:rsidR="00A32514">
        <w:tab/>
      </w:r>
      <w:r w:rsidR="00A32514" w:rsidRPr="00A32514">
        <w:t xml:space="preserve">We are proposing to introduce a new funding priority for literature: </w:t>
      </w:r>
      <w:r w:rsidR="00A32514" w:rsidRPr="00571AE5">
        <w:rPr>
          <w:i/>
        </w:rPr>
        <w:t>The creation of a diverse range of high-quality new work.</w:t>
      </w:r>
    </w:p>
    <w:p w:rsidR="00A32514" w:rsidRDefault="00A32514" w:rsidP="00F24EE4">
      <w:pPr>
        <w:pStyle w:val="Questionfollow"/>
      </w:pPr>
      <w:r>
        <w:t xml:space="preserve">This </w:t>
      </w:r>
      <w:r w:rsidRPr="005A7D38">
        <w:t>priority would replace the existing literature priority</w:t>
      </w:r>
      <w:r>
        <w:t xml:space="preserve">, </w:t>
      </w:r>
      <w:r w:rsidRPr="008F68BC">
        <w:rPr>
          <w:i/>
        </w:rPr>
        <w:t>Publishing and distributing high-quality New Zealand work through new technology</w:t>
      </w:r>
      <w:r w:rsidRPr="005A7D38">
        <w:t>.</w:t>
      </w:r>
    </w:p>
    <w:p w:rsidR="00A32514" w:rsidRPr="001922FF" w:rsidRDefault="00A32514" w:rsidP="00A32514">
      <w:pPr>
        <w:pStyle w:val="Instruction"/>
      </w:pPr>
      <w:r w:rsidRPr="001922FF">
        <w:t>Please indicate whether you agree or disagree with this proposal, using the following scale:</w:t>
      </w:r>
    </w:p>
    <w:p w:rsidR="00A32514" w:rsidRDefault="00A32514" w:rsidP="00A32514">
      <w:pPr>
        <w:pStyle w:val="Scale"/>
      </w:pPr>
      <w:r>
        <w:t>S</w:t>
      </w:r>
      <w:r w:rsidRPr="006A25A1">
        <w:t>trongly agree</w:t>
      </w:r>
    </w:p>
    <w:p w:rsidR="00A32514" w:rsidRDefault="00A32514" w:rsidP="00A32514">
      <w:pPr>
        <w:pStyle w:val="Scale"/>
      </w:pPr>
      <w:r>
        <w:t>A</w:t>
      </w:r>
      <w:r w:rsidRPr="006A25A1">
        <w:t>gree</w:t>
      </w:r>
    </w:p>
    <w:p w:rsidR="00A32514" w:rsidRDefault="00A32514" w:rsidP="00A32514">
      <w:pPr>
        <w:pStyle w:val="Scale"/>
      </w:pPr>
      <w:r>
        <w:t>N</w:t>
      </w:r>
      <w:r w:rsidRPr="006A25A1">
        <w:t xml:space="preserve">either </w:t>
      </w:r>
      <w:proofErr w:type="gramStart"/>
      <w:r w:rsidRPr="006A25A1">
        <w:t>agree</w:t>
      </w:r>
      <w:proofErr w:type="gramEnd"/>
      <w:r w:rsidRPr="006A25A1">
        <w:t xml:space="preserve"> nor disagree</w:t>
      </w:r>
    </w:p>
    <w:p w:rsidR="00A32514" w:rsidRDefault="00A32514" w:rsidP="00A32514">
      <w:pPr>
        <w:pStyle w:val="Scale"/>
      </w:pPr>
      <w:r>
        <w:t>D</w:t>
      </w:r>
      <w:r w:rsidRPr="006A25A1">
        <w:t>isagree</w:t>
      </w:r>
    </w:p>
    <w:p w:rsidR="00A32514" w:rsidRPr="005A7D38" w:rsidRDefault="00A32514" w:rsidP="00A32514">
      <w:pPr>
        <w:pStyle w:val="Scale"/>
      </w:pPr>
      <w:r>
        <w:t>S</w:t>
      </w:r>
      <w:r w:rsidRPr="006A25A1">
        <w:t>trongly disagree</w:t>
      </w:r>
    </w:p>
    <w:p w:rsidR="00A32514" w:rsidRPr="005A7D38" w:rsidRDefault="00D25013" w:rsidP="00D25013">
      <w:pPr>
        <w:pStyle w:val="Question"/>
        <w:spacing w:before="0"/>
      </w:pPr>
      <w:r>
        <w:rPr>
          <w:b/>
        </w:rPr>
        <w:br w:type="column"/>
      </w:r>
      <w:r w:rsidR="009F3310">
        <w:rPr>
          <w:b/>
        </w:rPr>
        <w:lastRenderedPageBreak/>
        <w:t>Q5</w:t>
      </w:r>
      <w:r w:rsidR="00A32514">
        <w:t xml:space="preserve"> </w:t>
      </w:r>
      <w:r w:rsidR="00A32514">
        <w:tab/>
      </w:r>
      <w:r w:rsidR="00A32514" w:rsidRPr="005A7D38">
        <w:t>Do you believe that Creative New Zealand’s current balance of funding between awards, residencies and individual writing grants needs to be reconsidered?</w:t>
      </w:r>
    </w:p>
    <w:p w:rsidR="00A32514" w:rsidRPr="005A7D38" w:rsidRDefault="00A32514" w:rsidP="00A32514">
      <w:pPr>
        <w:pStyle w:val="Scale"/>
      </w:pPr>
      <w:r w:rsidRPr="005A7D38">
        <w:t>Yes</w:t>
      </w:r>
      <w:r>
        <w:t xml:space="preserve"> / </w:t>
      </w:r>
      <w:r w:rsidRPr="005A7D38">
        <w:t>No</w:t>
      </w:r>
    </w:p>
    <w:p w:rsidR="00A32514" w:rsidRPr="005A7D38" w:rsidRDefault="00A32514" w:rsidP="00D124AE">
      <w:pPr>
        <w:pStyle w:val="Questionfollow"/>
      </w:pPr>
      <w:r w:rsidRPr="00390419">
        <w:rPr>
          <w:rFonts w:eastAsia="Times New Roman"/>
          <w:b/>
          <w:bCs/>
        </w:rPr>
        <w:t>If yes</w:t>
      </w:r>
      <w:r>
        <w:rPr>
          <w:rFonts w:eastAsia="Times New Roman"/>
          <w:b/>
          <w:bCs/>
        </w:rPr>
        <w:t xml:space="preserve">, </w:t>
      </w:r>
      <w:r w:rsidR="00EC6095" w:rsidRPr="00EC6095">
        <w:rPr>
          <w:rFonts w:eastAsia="Times New Roman"/>
          <w:bCs/>
        </w:rPr>
        <w:t xml:space="preserve">can you rank the importance of each type of support, with 1 being the most important </w:t>
      </w:r>
      <w:proofErr w:type="gramStart"/>
      <w:r w:rsidR="00EC6095">
        <w:rPr>
          <w:rFonts w:eastAsia="Times New Roman"/>
          <w:bCs/>
        </w:rPr>
        <w:t xml:space="preserve">and </w:t>
      </w:r>
      <w:r w:rsidR="00EF745D">
        <w:rPr>
          <w:rFonts w:eastAsia="Times New Roman"/>
          <w:bCs/>
        </w:rPr>
        <w:t xml:space="preserve"> </w:t>
      </w:r>
      <w:r w:rsidR="00EC6095">
        <w:rPr>
          <w:rFonts w:eastAsia="Times New Roman"/>
          <w:bCs/>
        </w:rPr>
        <w:t>3</w:t>
      </w:r>
      <w:proofErr w:type="gramEnd"/>
      <w:r w:rsidR="00EC6095">
        <w:rPr>
          <w:rFonts w:eastAsia="Times New Roman"/>
          <w:bCs/>
        </w:rPr>
        <w:t xml:space="preserve"> being of less </w:t>
      </w:r>
      <w:r w:rsidR="00EC6095" w:rsidRPr="00EC6095">
        <w:rPr>
          <w:rFonts w:eastAsia="Times New Roman"/>
          <w:bCs/>
        </w:rPr>
        <w:t>importance?</w:t>
      </w:r>
    </w:p>
    <w:p w:rsidR="00A32514" w:rsidRPr="005A7D38" w:rsidRDefault="00A32514" w:rsidP="00A32514">
      <w:pPr>
        <w:pStyle w:val="Scale"/>
      </w:pPr>
      <w:r w:rsidRPr="005A7D38">
        <w:t>Awards</w:t>
      </w:r>
    </w:p>
    <w:p w:rsidR="00A32514" w:rsidRPr="005A7D38" w:rsidRDefault="00A32514" w:rsidP="00A32514">
      <w:pPr>
        <w:pStyle w:val="Scale"/>
      </w:pPr>
      <w:r w:rsidRPr="005A7D38">
        <w:t>Residencies</w:t>
      </w:r>
    </w:p>
    <w:p w:rsidR="00822EC0" w:rsidRPr="005A7D38" w:rsidRDefault="00A32514" w:rsidP="00521BAD">
      <w:pPr>
        <w:pStyle w:val="Scale"/>
      </w:pPr>
      <w:r w:rsidRPr="005A7D38">
        <w:t xml:space="preserve">Individual writing grants </w:t>
      </w:r>
      <w:r>
        <w:rPr>
          <w:b/>
        </w:rPr>
        <w:tab/>
      </w:r>
      <w:r w:rsidR="00106149">
        <w:t xml:space="preserve"> </w:t>
      </w:r>
    </w:p>
    <w:p w:rsidR="00822EC0" w:rsidRPr="005A7D38" w:rsidRDefault="00521BAD" w:rsidP="00D25013">
      <w:pPr>
        <w:pStyle w:val="Question"/>
      </w:pPr>
      <w:r>
        <w:rPr>
          <w:b/>
        </w:rPr>
        <w:t>Q6</w:t>
      </w:r>
      <w:r w:rsidR="00822EC0" w:rsidRPr="00643DDA">
        <w:rPr>
          <w:b/>
        </w:rPr>
        <w:tab/>
      </w:r>
      <w:r w:rsidR="00822EC0" w:rsidRPr="005A7D38">
        <w:t>We propose to provide more sustained support for individual established writers through the Arts Grants programme, by increasing the time limit for funded projects from one year to two years (see page</w:t>
      </w:r>
      <w:r w:rsidR="003E548A">
        <w:t xml:space="preserve"> </w:t>
      </w:r>
      <w:r w:rsidR="003E548A">
        <w:fldChar w:fldCharType="begin"/>
      </w:r>
      <w:r w:rsidR="003E548A">
        <w:instrText xml:space="preserve"> PAGEREF ArtsGrantPeriod \h </w:instrText>
      </w:r>
      <w:r w:rsidR="003E548A">
        <w:fldChar w:fldCharType="separate"/>
      </w:r>
      <w:r w:rsidR="00617525">
        <w:rPr>
          <w:noProof/>
        </w:rPr>
        <w:t>12</w:t>
      </w:r>
      <w:r w:rsidR="003E548A">
        <w:fldChar w:fldCharType="end"/>
      </w:r>
      <w:r w:rsidR="00822EC0" w:rsidRPr="005A7D38">
        <w:t>)</w:t>
      </w:r>
    </w:p>
    <w:p w:rsidR="00822EC0" w:rsidRPr="005A7D38" w:rsidRDefault="00822EC0" w:rsidP="00643DDA">
      <w:pPr>
        <w:pStyle w:val="Instruction"/>
      </w:pPr>
      <w:r w:rsidRPr="005A7D38">
        <w:t>Please indicate whether you agree or disagree with this proposal, using the following scale:</w:t>
      </w:r>
    </w:p>
    <w:p w:rsidR="00822EC0" w:rsidRPr="00643DDA" w:rsidRDefault="00822EC0" w:rsidP="00643DDA">
      <w:pPr>
        <w:pStyle w:val="Scale"/>
      </w:pPr>
      <w:r w:rsidRPr="00643DDA">
        <w:t>Strongly agree</w:t>
      </w:r>
    </w:p>
    <w:p w:rsidR="00822EC0" w:rsidRPr="00643DDA" w:rsidRDefault="00822EC0" w:rsidP="00643DDA">
      <w:pPr>
        <w:pStyle w:val="Scale"/>
      </w:pPr>
      <w:r w:rsidRPr="00643DDA">
        <w:t>Agree</w:t>
      </w:r>
    </w:p>
    <w:p w:rsidR="00822EC0" w:rsidRPr="00643DDA" w:rsidRDefault="00822EC0" w:rsidP="00643DDA">
      <w:pPr>
        <w:pStyle w:val="Scale"/>
      </w:pPr>
      <w:r w:rsidRPr="00643DDA">
        <w:t xml:space="preserve">Neither </w:t>
      </w:r>
      <w:proofErr w:type="gramStart"/>
      <w:r w:rsidRPr="00643DDA">
        <w:t>agree</w:t>
      </w:r>
      <w:proofErr w:type="gramEnd"/>
      <w:r w:rsidRPr="00643DDA">
        <w:t xml:space="preserve"> nor disagree</w:t>
      </w:r>
    </w:p>
    <w:p w:rsidR="00822EC0" w:rsidRPr="00643DDA" w:rsidRDefault="00822EC0" w:rsidP="00643DDA">
      <w:pPr>
        <w:pStyle w:val="Scale"/>
      </w:pPr>
      <w:r w:rsidRPr="00643DDA">
        <w:t>Disagree</w:t>
      </w:r>
    </w:p>
    <w:p w:rsidR="00822EC0" w:rsidRPr="00643DDA" w:rsidRDefault="00822EC0" w:rsidP="00643DDA">
      <w:pPr>
        <w:pStyle w:val="Scale"/>
      </w:pPr>
      <w:r w:rsidRPr="00643DDA">
        <w:t>Strongly disagree</w:t>
      </w:r>
    </w:p>
    <w:p w:rsidR="00822EC0" w:rsidRPr="005A7D38" w:rsidRDefault="00822EC0" w:rsidP="004333D1">
      <w:pPr>
        <w:pStyle w:val="Heading3"/>
      </w:pPr>
      <w:r w:rsidRPr="005A7D38">
        <w:t>Genre</w:t>
      </w:r>
      <w:r w:rsidR="00AA6EBF">
        <w:t>s that are eligible for support</w:t>
      </w:r>
    </w:p>
    <w:p w:rsidR="00822EC0" w:rsidRPr="005A7D38" w:rsidRDefault="00822EC0" w:rsidP="00643DDA">
      <w:r w:rsidRPr="005A7D38">
        <w:t xml:space="preserve">We propose to revise the list of </w:t>
      </w:r>
      <w:r w:rsidR="00C85953">
        <w:t xml:space="preserve">literature </w:t>
      </w:r>
      <w:r w:rsidRPr="005A7D38">
        <w:t xml:space="preserve">genres </w:t>
      </w:r>
      <w:r w:rsidR="00C85953">
        <w:t xml:space="preserve">that are </w:t>
      </w:r>
      <w:r w:rsidRPr="005A7D38">
        <w:t>eligible for research and writing grants</w:t>
      </w:r>
      <w:r w:rsidR="00C85953">
        <w:t xml:space="preserve">. On page </w:t>
      </w:r>
      <w:r w:rsidR="00C85953">
        <w:fldChar w:fldCharType="begin"/>
      </w:r>
      <w:r w:rsidR="00C85953">
        <w:instrText xml:space="preserve"> PAGEREF _Ref400343748 \h </w:instrText>
      </w:r>
      <w:r w:rsidR="00C85953">
        <w:fldChar w:fldCharType="separate"/>
      </w:r>
      <w:r w:rsidR="00617525">
        <w:rPr>
          <w:noProof/>
        </w:rPr>
        <w:t>13</w:t>
      </w:r>
      <w:r w:rsidR="00C85953">
        <w:fldChar w:fldCharType="end"/>
      </w:r>
      <w:r w:rsidR="00C85953">
        <w:t>, under “Proposed guideline for eligible and excluded genres”, we present first a list of genres that we think should be eligible for support, and then a proposed list of excluded genres.</w:t>
      </w:r>
      <w:r w:rsidRPr="005A7D38">
        <w:t xml:space="preserve"> </w:t>
      </w:r>
    </w:p>
    <w:p w:rsidR="00AA6EBF" w:rsidRDefault="00822EC0" w:rsidP="004333D1">
      <w:pPr>
        <w:pStyle w:val="Heading4"/>
      </w:pPr>
      <w:r w:rsidRPr="004333D1">
        <w:t>Eligible genre</w:t>
      </w:r>
      <w:r w:rsidR="00AA6EBF" w:rsidRPr="004333D1">
        <w:t>s</w:t>
      </w:r>
      <w:r w:rsidRPr="005A7D38">
        <w:t xml:space="preserve"> </w:t>
      </w:r>
    </w:p>
    <w:p w:rsidR="00822EC0" w:rsidRPr="00643DDA" w:rsidRDefault="00521BAD" w:rsidP="00643DDA">
      <w:pPr>
        <w:pStyle w:val="Question"/>
      </w:pPr>
      <w:r>
        <w:rPr>
          <w:b/>
        </w:rPr>
        <w:t>Q7</w:t>
      </w:r>
      <w:r w:rsidR="00822EC0" w:rsidRPr="00643DDA">
        <w:rPr>
          <w:b/>
        </w:rPr>
        <w:t xml:space="preserve"> </w:t>
      </w:r>
      <w:r w:rsidR="00822EC0" w:rsidRPr="00643DDA">
        <w:rPr>
          <w:b/>
        </w:rPr>
        <w:tab/>
      </w:r>
      <w:r w:rsidR="00822EC0" w:rsidRPr="005A7D38">
        <w:t>Are there any genre</w:t>
      </w:r>
      <w:r w:rsidR="00AA6EBF">
        <w:t xml:space="preserve">s that </w:t>
      </w:r>
      <w:r w:rsidR="00822EC0" w:rsidRPr="005A7D38">
        <w:t xml:space="preserve">you would </w:t>
      </w:r>
      <w:r w:rsidR="00AA6EBF">
        <w:t xml:space="preserve">add to </w:t>
      </w:r>
      <w:r w:rsidR="00C85953">
        <w:t xml:space="preserve">our proposed </w:t>
      </w:r>
      <w:r w:rsidR="00822EC0" w:rsidRPr="005A7D38">
        <w:t>e</w:t>
      </w:r>
      <w:r w:rsidR="00EF745D">
        <w:t>ligible list? If so, which</w:t>
      </w:r>
      <w:r w:rsidR="00822EC0" w:rsidRPr="005A7D38">
        <w:t>?</w:t>
      </w:r>
    </w:p>
    <w:p w:rsidR="00822EC0" w:rsidRPr="005A7D38" w:rsidRDefault="00521BAD" w:rsidP="00643DDA">
      <w:pPr>
        <w:pStyle w:val="Question"/>
      </w:pPr>
      <w:r>
        <w:rPr>
          <w:b/>
        </w:rPr>
        <w:lastRenderedPageBreak/>
        <w:t>Q8</w:t>
      </w:r>
      <w:r w:rsidR="00822EC0" w:rsidRPr="00643DDA">
        <w:rPr>
          <w:b/>
        </w:rPr>
        <w:tab/>
      </w:r>
      <w:r w:rsidR="00822EC0" w:rsidRPr="005A7D38">
        <w:t>Are there any genre</w:t>
      </w:r>
      <w:r w:rsidR="00AA6EBF">
        <w:t>s</w:t>
      </w:r>
      <w:r w:rsidR="00822EC0" w:rsidRPr="005A7D38">
        <w:t xml:space="preserve"> </w:t>
      </w:r>
      <w:r w:rsidR="00C85953">
        <w:t xml:space="preserve">in our proposed eligible list </w:t>
      </w:r>
      <w:r w:rsidR="00AA6EBF">
        <w:t xml:space="preserve">that </w:t>
      </w:r>
      <w:r w:rsidR="00822EC0" w:rsidRPr="005A7D38">
        <w:t xml:space="preserve">you </w:t>
      </w:r>
      <w:r w:rsidR="00C85953">
        <w:t xml:space="preserve">think should </w:t>
      </w:r>
      <w:r w:rsidR="004B4178">
        <w:t xml:space="preserve">not be in </w:t>
      </w:r>
      <w:r w:rsidR="00C85953">
        <w:t xml:space="preserve">that </w:t>
      </w:r>
      <w:r w:rsidR="00EF745D">
        <w:t>list? If so, which</w:t>
      </w:r>
      <w:r w:rsidR="00822EC0" w:rsidRPr="005A7D38">
        <w:t>?</w:t>
      </w:r>
    </w:p>
    <w:p w:rsidR="00AA6EBF" w:rsidRDefault="00822EC0" w:rsidP="00822EC0">
      <w:pPr>
        <w:rPr>
          <w:rFonts w:asciiTheme="minorHAnsi" w:hAnsiTheme="minorHAnsi"/>
        </w:rPr>
      </w:pPr>
      <w:r w:rsidRPr="004333D1">
        <w:rPr>
          <w:rStyle w:val="Heading4Char"/>
          <w:rFonts w:eastAsia="Calibri"/>
        </w:rPr>
        <w:t>Excluded genre</w:t>
      </w:r>
      <w:r w:rsidR="00AA6EBF">
        <w:rPr>
          <w:rStyle w:val="Heading4Char"/>
          <w:rFonts w:eastAsia="Calibri"/>
        </w:rPr>
        <w:t>s</w:t>
      </w:r>
      <w:r w:rsidRPr="005A7D38">
        <w:rPr>
          <w:rFonts w:asciiTheme="minorHAnsi" w:hAnsiTheme="minorHAnsi"/>
        </w:rPr>
        <w:t xml:space="preserve"> </w:t>
      </w:r>
    </w:p>
    <w:p w:rsidR="00822EC0" w:rsidRPr="005A7D38" w:rsidRDefault="00521BAD" w:rsidP="00643DDA">
      <w:pPr>
        <w:pStyle w:val="Question"/>
      </w:pPr>
      <w:r>
        <w:rPr>
          <w:b/>
        </w:rPr>
        <w:t>Q9</w:t>
      </w:r>
      <w:r w:rsidR="00822EC0" w:rsidRPr="00643DDA">
        <w:rPr>
          <w:b/>
        </w:rPr>
        <w:tab/>
      </w:r>
      <w:r w:rsidR="00822EC0" w:rsidRPr="005A7D38">
        <w:t>Are there any genre</w:t>
      </w:r>
      <w:r w:rsidR="00AA6EBF">
        <w:t>s</w:t>
      </w:r>
      <w:r w:rsidR="00822EC0" w:rsidRPr="005A7D38">
        <w:t xml:space="preserve"> </w:t>
      </w:r>
      <w:r w:rsidR="00C85953">
        <w:t xml:space="preserve">in our proposed list of excluded genres </w:t>
      </w:r>
      <w:r w:rsidR="00AA6EBF">
        <w:t xml:space="preserve">that </w:t>
      </w:r>
      <w:r w:rsidR="00822EC0" w:rsidRPr="005A7D38">
        <w:t xml:space="preserve">you </w:t>
      </w:r>
      <w:r w:rsidR="00C85953">
        <w:t xml:space="preserve">think should </w:t>
      </w:r>
      <w:r w:rsidR="004B4178">
        <w:t xml:space="preserve">not be in </w:t>
      </w:r>
      <w:r w:rsidR="00C85953">
        <w:t xml:space="preserve">that </w:t>
      </w:r>
      <w:r w:rsidR="00EF745D">
        <w:t>list? If so, which</w:t>
      </w:r>
      <w:r w:rsidR="00822EC0" w:rsidRPr="005A7D38">
        <w:t>?</w:t>
      </w:r>
    </w:p>
    <w:p w:rsidR="00822EC0" w:rsidRPr="005A7D38" w:rsidRDefault="00521BAD" w:rsidP="00643DDA">
      <w:pPr>
        <w:pStyle w:val="Question"/>
      </w:pPr>
      <w:r>
        <w:rPr>
          <w:b/>
        </w:rPr>
        <w:t>Q10</w:t>
      </w:r>
      <w:r w:rsidR="00822EC0" w:rsidRPr="00643DDA">
        <w:rPr>
          <w:b/>
        </w:rPr>
        <w:tab/>
      </w:r>
      <w:r w:rsidR="00822EC0" w:rsidRPr="005A7D38">
        <w:t>Are there any genre</w:t>
      </w:r>
      <w:r w:rsidR="00AA6EBF">
        <w:t>s</w:t>
      </w:r>
      <w:r w:rsidR="00822EC0" w:rsidRPr="005A7D38">
        <w:t xml:space="preserve"> </w:t>
      </w:r>
      <w:r w:rsidR="00AA6EBF">
        <w:t xml:space="preserve">that </w:t>
      </w:r>
      <w:r w:rsidR="00822EC0" w:rsidRPr="005A7D38">
        <w:t xml:space="preserve">you would </w:t>
      </w:r>
      <w:r w:rsidR="00C85953">
        <w:t>add to our proposed list of excluded genres</w:t>
      </w:r>
      <w:r w:rsidR="00EF745D">
        <w:t>? If so, which</w:t>
      </w:r>
      <w:r w:rsidR="00822EC0" w:rsidRPr="005A7D38">
        <w:t>?</w:t>
      </w:r>
    </w:p>
    <w:p w:rsidR="00822EC0" w:rsidRPr="005A7D38" w:rsidRDefault="00822EC0" w:rsidP="00D25013">
      <w:pPr>
        <w:pStyle w:val="Heading3"/>
      </w:pPr>
      <w:r w:rsidRPr="005A7D38">
        <w:t>Publishing</w:t>
      </w:r>
    </w:p>
    <w:p w:rsidR="00822EC0" w:rsidRPr="005A7D38" w:rsidRDefault="00521BAD" w:rsidP="00414425">
      <w:pPr>
        <w:pStyle w:val="Question"/>
      </w:pPr>
      <w:r>
        <w:rPr>
          <w:b/>
        </w:rPr>
        <w:t>Q11</w:t>
      </w:r>
      <w:r w:rsidR="00822EC0" w:rsidRPr="00414425">
        <w:rPr>
          <w:b/>
        </w:rPr>
        <w:tab/>
      </w:r>
      <w:r w:rsidR="00822EC0" w:rsidRPr="005A7D38">
        <w:t xml:space="preserve">We are proposing that Creative New Zealand should focus on the strength of </w:t>
      </w:r>
      <w:r w:rsidR="00C85953">
        <w:t xml:space="preserve">each </w:t>
      </w:r>
      <w:r w:rsidR="00822EC0" w:rsidRPr="005A7D38">
        <w:t>publishing proposal, rather than on whether the applicant is an individual, a collective or a publishing company</w:t>
      </w:r>
      <w:r w:rsidR="00C85953">
        <w:t>.</w:t>
      </w:r>
    </w:p>
    <w:p w:rsidR="00822EC0" w:rsidRPr="005A7D38" w:rsidRDefault="00822EC0" w:rsidP="00414425">
      <w:pPr>
        <w:pStyle w:val="Instruction"/>
      </w:pPr>
      <w:r w:rsidRPr="005A7D38">
        <w:t>Please indicate whether you agree or disagree with this proposal, using the following scale:</w:t>
      </w:r>
    </w:p>
    <w:p w:rsidR="00822EC0" w:rsidRPr="00414425" w:rsidRDefault="00822EC0" w:rsidP="00414425">
      <w:pPr>
        <w:pStyle w:val="Scale"/>
      </w:pPr>
      <w:r w:rsidRPr="00414425">
        <w:t>Strongly agree</w:t>
      </w:r>
    </w:p>
    <w:p w:rsidR="00822EC0" w:rsidRPr="00414425" w:rsidRDefault="00822EC0" w:rsidP="00414425">
      <w:pPr>
        <w:pStyle w:val="Scale"/>
      </w:pPr>
      <w:r w:rsidRPr="00414425">
        <w:t>Agree</w:t>
      </w:r>
    </w:p>
    <w:p w:rsidR="00822EC0" w:rsidRPr="00414425" w:rsidRDefault="00822EC0" w:rsidP="00414425">
      <w:pPr>
        <w:pStyle w:val="Scale"/>
      </w:pPr>
      <w:r w:rsidRPr="00414425">
        <w:t xml:space="preserve">Neither </w:t>
      </w:r>
      <w:proofErr w:type="gramStart"/>
      <w:r w:rsidRPr="00414425">
        <w:t>agree</w:t>
      </w:r>
      <w:proofErr w:type="gramEnd"/>
      <w:r w:rsidRPr="00414425">
        <w:t xml:space="preserve"> nor disagree</w:t>
      </w:r>
    </w:p>
    <w:p w:rsidR="00822EC0" w:rsidRPr="00414425" w:rsidRDefault="00822EC0" w:rsidP="00414425">
      <w:pPr>
        <w:pStyle w:val="Scale"/>
      </w:pPr>
      <w:r w:rsidRPr="00414425">
        <w:t>Disagree</w:t>
      </w:r>
    </w:p>
    <w:p w:rsidR="00822EC0" w:rsidRPr="00414425" w:rsidRDefault="00822EC0" w:rsidP="00414425">
      <w:pPr>
        <w:pStyle w:val="Scale"/>
      </w:pPr>
      <w:r w:rsidRPr="00414425">
        <w:t>Strongly disagree</w:t>
      </w:r>
    </w:p>
    <w:p w:rsidR="00822EC0" w:rsidRPr="005A7D38" w:rsidRDefault="00822EC0" w:rsidP="00414425">
      <w:pPr>
        <w:pStyle w:val="Heading4"/>
      </w:pPr>
      <w:r w:rsidRPr="005A7D38">
        <w:t xml:space="preserve">Publishing </w:t>
      </w:r>
      <w:r w:rsidR="00AA6EBF">
        <w:t>c</w:t>
      </w:r>
      <w:r w:rsidRPr="005A7D38">
        <w:t>riteria</w:t>
      </w:r>
    </w:p>
    <w:p w:rsidR="00822EC0" w:rsidRPr="005A7D38" w:rsidRDefault="004D0C96" w:rsidP="00414425">
      <w:pPr>
        <w:pStyle w:val="Question"/>
      </w:pPr>
      <w:r>
        <w:rPr>
          <w:b/>
        </w:rPr>
        <w:t>Q</w:t>
      </w:r>
      <w:r w:rsidR="00521BAD">
        <w:rPr>
          <w:b/>
        </w:rPr>
        <w:t>12</w:t>
      </w:r>
      <w:r w:rsidR="00822EC0" w:rsidRPr="00414425">
        <w:rPr>
          <w:b/>
        </w:rPr>
        <w:tab/>
      </w:r>
      <w:r w:rsidR="00822EC0" w:rsidRPr="005A7D38">
        <w:t xml:space="preserve">We have proposed three criteria </w:t>
      </w:r>
      <w:r w:rsidR="00C85953">
        <w:t xml:space="preserve">that </w:t>
      </w:r>
      <w:r w:rsidR="00822EC0" w:rsidRPr="005A7D38">
        <w:t>publishing proposal</w:t>
      </w:r>
      <w:r w:rsidR="00C85953">
        <w:t>s</w:t>
      </w:r>
      <w:r w:rsidR="00822EC0" w:rsidRPr="005A7D38">
        <w:t xml:space="preserve"> </w:t>
      </w:r>
      <w:r w:rsidR="00521BAD">
        <w:t>will need to demonstrate</w:t>
      </w:r>
      <w:r w:rsidR="00C85953">
        <w:t xml:space="preserve"> in order </w:t>
      </w:r>
      <w:r w:rsidR="00822EC0" w:rsidRPr="005A7D38">
        <w:t xml:space="preserve">to be eligible for Creative </w:t>
      </w:r>
      <w:r w:rsidR="004835B0">
        <w:t xml:space="preserve">New </w:t>
      </w:r>
      <w:r w:rsidR="00822EC0" w:rsidRPr="005A7D38">
        <w:t xml:space="preserve">Zealand funding. </w:t>
      </w:r>
    </w:p>
    <w:p w:rsidR="00822EC0" w:rsidRPr="005A7D38" w:rsidRDefault="00521BAD" w:rsidP="00414425">
      <w:pPr>
        <w:pStyle w:val="Instruction"/>
      </w:pPr>
      <w:r>
        <w:t>Below we ask you to rate the importance of</w:t>
      </w:r>
      <w:r w:rsidR="00C85953">
        <w:t xml:space="preserve"> each criterion</w:t>
      </w:r>
      <w:r w:rsidR="00822EC0" w:rsidRPr="005A7D38">
        <w:t xml:space="preserve">, on a scale from </w:t>
      </w:r>
      <w:r w:rsidR="00815F3D">
        <w:br/>
      </w:r>
      <w:r w:rsidR="00822EC0" w:rsidRPr="005A7D38">
        <w:t>1 (not at all important) to 5 (very important).</w:t>
      </w:r>
    </w:p>
    <w:p w:rsidR="00822EC0" w:rsidRPr="005A7D38" w:rsidRDefault="00986F40" w:rsidP="00986F40">
      <w:pPr>
        <w:pStyle w:val="Activity"/>
        <w:spacing w:before="0"/>
      </w:pPr>
      <w:r>
        <w:br w:type="column"/>
      </w:r>
      <w:proofErr w:type="gramStart"/>
      <w:r w:rsidR="004D0C96">
        <w:lastRenderedPageBreak/>
        <w:t>A</w:t>
      </w:r>
      <w:r w:rsidR="004D0C96">
        <w:tab/>
      </w:r>
      <w:r w:rsidR="00C85953">
        <w:t>The</w:t>
      </w:r>
      <w:proofErr w:type="gramEnd"/>
      <w:r w:rsidR="00C85953">
        <w:t xml:space="preserve"> proposal will need to d</w:t>
      </w:r>
      <w:r w:rsidR="00822EC0" w:rsidRPr="005A7D38">
        <w:t>emonstrate literary and/or visual excellence</w:t>
      </w:r>
      <w:r w:rsidR="00C85953">
        <w:t>.</w:t>
      </w:r>
    </w:p>
    <w:p w:rsidR="00822EC0" w:rsidRPr="005A7D38" w:rsidRDefault="00822EC0" w:rsidP="004D0C96">
      <w:pPr>
        <w:pStyle w:val="Instruction"/>
      </w:pPr>
      <w:r w:rsidRPr="005A7D38">
        <w:t>Please rate criteri</w:t>
      </w:r>
      <w:r w:rsidR="00D30508">
        <w:t xml:space="preserve">on A </w:t>
      </w:r>
      <w:r w:rsidRPr="005A7D38">
        <w:t xml:space="preserve">on a scale from </w:t>
      </w:r>
      <w:r w:rsidR="00815F3D">
        <w:br/>
      </w:r>
      <w:r w:rsidRPr="005A7D38">
        <w:t>1 (not at all important) to 5 (very important)</w:t>
      </w:r>
    </w:p>
    <w:p w:rsidR="00822EC0" w:rsidRPr="005A7D38" w:rsidRDefault="008D304E" w:rsidP="004D0C96">
      <w:pPr>
        <w:pStyle w:val="Scale"/>
      </w:pPr>
      <w:proofErr w:type="gramStart"/>
      <w:r>
        <w:t>1  –</w:t>
      </w:r>
      <w:proofErr w:type="gramEnd"/>
      <w:r>
        <w:t xml:space="preserve">  2</w:t>
      </w:r>
      <w:r w:rsidR="00822EC0" w:rsidRPr="005A7D38">
        <w:t xml:space="preserve">  –  3  –  4  –  5</w:t>
      </w:r>
    </w:p>
    <w:p w:rsidR="00822EC0" w:rsidRPr="005A7D38" w:rsidRDefault="004D0C96" w:rsidP="00D124AE">
      <w:pPr>
        <w:pStyle w:val="Activity"/>
      </w:pPr>
      <w:r>
        <w:t>B</w:t>
      </w:r>
      <w:r>
        <w:tab/>
      </w:r>
      <w:r w:rsidR="00D30508">
        <w:t xml:space="preserve">The proposal will need to demonstrate that the project will make </w:t>
      </w:r>
      <w:r w:rsidR="00822EC0" w:rsidRPr="005A7D38">
        <w:t>a significant contribution to New Zealand</w:t>
      </w:r>
      <w:r w:rsidR="00D5223C">
        <w:t>’</w:t>
      </w:r>
      <w:r w:rsidR="00822EC0" w:rsidRPr="005A7D38">
        <w:t>s cultural life and have clear benefits for New Zealanders</w:t>
      </w:r>
      <w:r w:rsidR="00D30508">
        <w:t>.</w:t>
      </w:r>
    </w:p>
    <w:p w:rsidR="00822EC0" w:rsidRPr="005A7D38" w:rsidRDefault="00822EC0" w:rsidP="004D0C96">
      <w:pPr>
        <w:pStyle w:val="Instruction"/>
      </w:pPr>
      <w:r w:rsidRPr="005A7D38">
        <w:t>Please rate criteri</w:t>
      </w:r>
      <w:r w:rsidR="00D30508">
        <w:t xml:space="preserve">on B </w:t>
      </w:r>
      <w:r w:rsidRPr="005A7D38">
        <w:t xml:space="preserve">on a scale from </w:t>
      </w:r>
      <w:r w:rsidR="00815F3D">
        <w:br/>
      </w:r>
      <w:r w:rsidRPr="005A7D38">
        <w:t>1 (not at all important) to 5 (very important)</w:t>
      </w:r>
    </w:p>
    <w:p w:rsidR="00822EC0" w:rsidRPr="005A7D38" w:rsidRDefault="008D304E" w:rsidP="004D0C96">
      <w:pPr>
        <w:pStyle w:val="Scale"/>
      </w:pPr>
      <w:proofErr w:type="gramStart"/>
      <w:r>
        <w:t>1  –</w:t>
      </w:r>
      <w:proofErr w:type="gramEnd"/>
      <w:r>
        <w:t xml:space="preserve">  2</w:t>
      </w:r>
      <w:r w:rsidR="00822EC0" w:rsidRPr="005A7D38">
        <w:t xml:space="preserve">  –  3  –  4  –  5</w:t>
      </w:r>
    </w:p>
    <w:p w:rsidR="00822EC0" w:rsidRPr="005A7D38" w:rsidRDefault="004D0C96" w:rsidP="00D124AE">
      <w:pPr>
        <w:pStyle w:val="Activity"/>
      </w:pPr>
      <w:r>
        <w:t>C</w:t>
      </w:r>
      <w:r>
        <w:tab/>
      </w:r>
      <w:r w:rsidR="00D30508">
        <w:t xml:space="preserve">The proposal will need to demonstrate </w:t>
      </w:r>
      <w:r w:rsidR="00822EC0" w:rsidRPr="005A7D38">
        <w:t>that a subsidy is required to make the project financially viable.</w:t>
      </w:r>
    </w:p>
    <w:p w:rsidR="00822EC0" w:rsidRPr="005A7D38" w:rsidRDefault="00822EC0" w:rsidP="004D0C96">
      <w:pPr>
        <w:pStyle w:val="Instruction"/>
      </w:pPr>
      <w:r w:rsidRPr="005A7D38">
        <w:t>Please rate criteri</w:t>
      </w:r>
      <w:r w:rsidR="00D30508">
        <w:t xml:space="preserve">on C </w:t>
      </w:r>
      <w:r w:rsidRPr="005A7D38">
        <w:t xml:space="preserve">on a scale from </w:t>
      </w:r>
      <w:r w:rsidR="00815F3D">
        <w:br/>
      </w:r>
      <w:r w:rsidRPr="005A7D38">
        <w:t>1 (not at all important) to 5 (very important)</w:t>
      </w:r>
    </w:p>
    <w:p w:rsidR="00822EC0" w:rsidRPr="005A7D38" w:rsidRDefault="008D304E" w:rsidP="004D0C96">
      <w:pPr>
        <w:pStyle w:val="Scale"/>
      </w:pPr>
      <w:proofErr w:type="gramStart"/>
      <w:r>
        <w:t>1  –</w:t>
      </w:r>
      <w:proofErr w:type="gramEnd"/>
      <w:r>
        <w:t xml:space="preserve">  2</w:t>
      </w:r>
      <w:r w:rsidR="00822EC0" w:rsidRPr="005A7D38">
        <w:t xml:space="preserve">  –  3  –  4  –  5</w:t>
      </w:r>
    </w:p>
    <w:p w:rsidR="00822EC0" w:rsidRPr="005A7D38" w:rsidRDefault="00822EC0" w:rsidP="004D0C96">
      <w:pPr>
        <w:pStyle w:val="Heading4"/>
      </w:pPr>
      <w:r w:rsidRPr="005A7D38">
        <w:t xml:space="preserve">Publishing </w:t>
      </w:r>
      <w:r w:rsidR="00AA6EBF">
        <w:t>g</w:t>
      </w:r>
      <w:r w:rsidRPr="005A7D38">
        <w:t>uidelines</w:t>
      </w:r>
    </w:p>
    <w:p w:rsidR="00822EC0" w:rsidRPr="005A7D38" w:rsidRDefault="004D0C96" w:rsidP="004D0C96">
      <w:pPr>
        <w:pStyle w:val="Question"/>
      </w:pPr>
      <w:r w:rsidRPr="004D0C96">
        <w:rPr>
          <w:b/>
        </w:rPr>
        <w:t>Q</w:t>
      </w:r>
      <w:r w:rsidR="00822EC0" w:rsidRPr="004D0C96">
        <w:rPr>
          <w:b/>
        </w:rPr>
        <w:t>13</w:t>
      </w:r>
      <w:r w:rsidR="00822EC0" w:rsidRPr="004D0C96">
        <w:rPr>
          <w:b/>
        </w:rPr>
        <w:tab/>
      </w:r>
      <w:r w:rsidR="00822EC0" w:rsidRPr="005A7D38">
        <w:t>We have proposed five guidelines for what would make a strong publishing proposal. These guidelines are</w:t>
      </w:r>
      <w:r w:rsidR="00D30508">
        <w:t xml:space="preserve"> that a strong proposal will</w:t>
      </w:r>
      <w:r w:rsidR="00822EC0" w:rsidRPr="005A7D38">
        <w:t xml:space="preserve">: </w:t>
      </w:r>
    </w:p>
    <w:p w:rsidR="00822EC0" w:rsidRDefault="00064D46" w:rsidP="00BE6900">
      <w:pPr>
        <w:pStyle w:val="Activity"/>
      </w:pPr>
      <w:r>
        <w:t>A</w:t>
      </w:r>
      <w:r>
        <w:tab/>
        <w:t>I</w:t>
      </w:r>
      <w:r w:rsidR="00822EC0" w:rsidRPr="005A7D38">
        <w:t xml:space="preserve">nvolve a New Zealand writer </w:t>
      </w:r>
    </w:p>
    <w:p w:rsidR="006335E0" w:rsidRPr="006335E0" w:rsidRDefault="006335E0" w:rsidP="006335E0">
      <w:pPr>
        <w:pStyle w:val="Bullet"/>
        <w:numPr>
          <w:ilvl w:val="0"/>
          <w:numId w:val="0"/>
        </w:numPr>
        <w:ind w:left="357"/>
        <w:rPr>
          <w:i/>
        </w:rPr>
      </w:pPr>
      <w:r w:rsidRPr="006335E0">
        <w:rPr>
          <w:i/>
        </w:rPr>
        <w:t xml:space="preserve">Please rate </w:t>
      </w:r>
      <w:r w:rsidR="00064D46">
        <w:rPr>
          <w:i/>
        </w:rPr>
        <w:t>gui</w:t>
      </w:r>
      <w:r w:rsidR="00064D46" w:rsidRPr="006335E0">
        <w:rPr>
          <w:i/>
        </w:rPr>
        <w:t>d</w:t>
      </w:r>
      <w:r w:rsidR="00064D46">
        <w:rPr>
          <w:i/>
        </w:rPr>
        <w:t>el</w:t>
      </w:r>
      <w:r w:rsidR="00064D46" w:rsidRPr="006335E0">
        <w:rPr>
          <w:i/>
        </w:rPr>
        <w:t xml:space="preserve">ine </w:t>
      </w:r>
      <w:r w:rsidR="00064D46">
        <w:rPr>
          <w:i/>
        </w:rPr>
        <w:t xml:space="preserve">A </w:t>
      </w:r>
      <w:r w:rsidRPr="006335E0">
        <w:rPr>
          <w:i/>
        </w:rPr>
        <w:t xml:space="preserve">on a scale from </w:t>
      </w:r>
      <w:r w:rsidR="00815F3D">
        <w:rPr>
          <w:i/>
        </w:rPr>
        <w:br/>
      </w:r>
      <w:r w:rsidRPr="006335E0">
        <w:rPr>
          <w:i/>
        </w:rPr>
        <w:t>1 (not at all important) to 5 (very important)</w:t>
      </w:r>
    </w:p>
    <w:p w:rsidR="006335E0" w:rsidRPr="005A7D38" w:rsidRDefault="008D304E" w:rsidP="006335E0">
      <w:pPr>
        <w:pStyle w:val="Bullet"/>
        <w:numPr>
          <w:ilvl w:val="0"/>
          <w:numId w:val="0"/>
        </w:numPr>
        <w:ind w:left="499" w:firstLine="363"/>
      </w:pPr>
      <w:proofErr w:type="gramStart"/>
      <w:r>
        <w:t>1  –</w:t>
      </w:r>
      <w:proofErr w:type="gramEnd"/>
      <w:r>
        <w:t xml:space="preserve">  2</w:t>
      </w:r>
      <w:r w:rsidR="006335E0" w:rsidRPr="005A7D38">
        <w:t xml:space="preserve">  –  3  –  4  –  5</w:t>
      </w:r>
    </w:p>
    <w:p w:rsidR="00822EC0" w:rsidRDefault="00064D46" w:rsidP="00BE6900">
      <w:pPr>
        <w:pStyle w:val="Activity"/>
      </w:pPr>
      <w:r>
        <w:t>B</w:t>
      </w:r>
      <w:r>
        <w:tab/>
        <w:t>I</w:t>
      </w:r>
      <w:r w:rsidR="00822EC0" w:rsidRPr="005A7D38">
        <w:t xml:space="preserve">nvolve editing and design personnel with a track record </w:t>
      </w:r>
      <w:proofErr w:type="gramStart"/>
      <w:r w:rsidR="00822EC0" w:rsidRPr="005A7D38">
        <w:t>of  producing</w:t>
      </w:r>
      <w:proofErr w:type="gramEnd"/>
      <w:r w:rsidR="00822EC0" w:rsidRPr="005A7D38">
        <w:t xml:space="preserve"> high-quality work</w:t>
      </w:r>
    </w:p>
    <w:p w:rsidR="006335E0" w:rsidRPr="006335E0" w:rsidRDefault="006335E0" w:rsidP="006335E0">
      <w:pPr>
        <w:pStyle w:val="Bullet"/>
        <w:numPr>
          <w:ilvl w:val="0"/>
          <w:numId w:val="0"/>
        </w:numPr>
        <w:ind w:left="357"/>
        <w:rPr>
          <w:i/>
        </w:rPr>
      </w:pPr>
      <w:r w:rsidRPr="006335E0">
        <w:rPr>
          <w:i/>
        </w:rPr>
        <w:t xml:space="preserve">Please rate </w:t>
      </w:r>
      <w:r w:rsidR="00064D46" w:rsidRPr="006335E0">
        <w:rPr>
          <w:i/>
        </w:rPr>
        <w:t xml:space="preserve">guideline </w:t>
      </w:r>
      <w:r w:rsidR="00064D46">
        <w:rPr>
          <w:i/>
        </w:rPr>
        <w:t xml:space="preserve">B </w:t>
      </w:r>
      <w:r w:rsidRPr="006335E0">
        <w:rPr>
          <w:i/>
        </w:rPr>
        <w:t xml:space="preserve">on a scale from </w:t>
      </w:r>
      <w:r w:rsidR="00815F3D">
        <w:rPr>
          <w:i/>
        </w:rPr>
        <w:br/>
      </w:r>
      <w:r w:rsidRPr="006335E0">
        <w:rPr>
          <w:i/>
        </w:rPr>
        <w:t>1 (not at all important) to 5 (very important)</w:t>
      </w:r>
    </w:p>
    <w:p w:rsidR="006335E0" w:rsidRPr="005A7D38" w:rsidRDefault="008D304E" w:rsidP="00EE1AD4">
      <w:pPr>
        <w:pStyle w:val="Bullet"/>
        <w:numPr>
          <w:ilvl w:val="0"/>
          <w:numId w:val="0"/>
        </w:numPr>
        <w:ind w:left="499" w:firstLine="363"/>
      </w:pPr>
      <w:proofErr w:type="gramStart"/>
      <w:r>
        <w:t>1  –</w:t>
      </w:r>
      <w:proofErr w:type="gramEnd"/>
      <w:r>
        <w:t xml:space="preserve">  2</w:t>
      </w:r>
      <w:r w:rsidR="00EE1AD4">
        <w:t xml:space="preserve">  –  3  –  4  –  5</w:t>
      </w:r>
    </w:p>
    <w:p w:rsidR="00822EC0" w:rsidRDefault="00815F3D" w:rsidP="00BE6900">
      <w:pPr>
        <w:pStyle w:val="Activity"/>
      </w:pPr>
      <w:r>
        <w:br w:type="column"/>
      </w:r>
      <w:r w:rsidR="00064D46">
        <w:lastRenderedPageBreak/>
        <w:t>C</w:t>
      </w:r>
      <w:r w:rsidR="00064D46">
        <w:tab/>
        <w:t>H</w:t>
      </w:r>
      <w:r w:rsidR="00822EC0" w:rsidRPr="005A7D38">
        <w:t xml:space="preserve">ave identified credible and cost-effective ways to print, distribute and promote the work </w:t>
      </w:r>
    </w:p>
    <w:p w:rsidR="006335E0" w:rsidRPr="006335E0" w:rsidRDefault="006335E0" w:rsidP="006335E0">
      <w:pPr>
        <w:pStyle w:val="Bullet"/>
        <w:numPr>
          <w:ilvl w:val="0"/>
          <w:numId w:val="0"/>
        </w:numPr>
        <w:ind w:left="357"/>
        <w:rPr>
          <w:i/>
        </w:rPr>
      </w:pPr>
      <w:r w:rsidRPr="006335E0">
        <w:rPr>
          <w:i/>
        </w:rPr>
        <w:t xml:space="preserve">Please rate </w:t>
      </w:r>
      <w:r w:rsidR="00064D46" w:rsidRPr="006335E0">
        <w:rPr>
          <w:i/>
        </w:rPr>
        <w:t xml:space="preserve">guideline </w:t>
      </w:r>
      <w:r w:rsidR="00064D46">
        <w:rPr>
          <w:i/>
        </w:rPr>
        <w:t xml:space="preserve">C </w:t>
      </w:r>
      <w:r w:rsidRPr="006335E0">
        <w:rPr>
          <w:i/>
        </w:rPr>
        <w:t xml:space="preserve">on a scale from </w:t>
      </w:r>
      <w:r w:rsidR="00815F3D">
        <w:rPr>
          <w:i/>
        </w:rPr>
        <w:br/>
      </w:r>
      <w:r w:rsidRPr="006335E0">
        <w:rPr>
          <w:i/>
        </w:rPr>
        <w:t>1 (not at all important) to 5 (very important)</w:t>
      </w:r>
    </w:p>
    <w:p w:rsidR="006335E0" w:rsidRPr="005A7D38" w:rsidRDefault="008D304E" w:rsidP="006335E0">
      <w:pPr>
        <w:pStyle w:val="Bullet"/>
        <w:numPr>
          <w:ilvl w:val="0"/>
          <w:numId w:val="0"/>
        </w:numPr>
        <w:ind w:left="357" w:firstLine="363"/>
      </w:pPr>
      <w:proofErr w:type="gramStart"/>
      <w:r>
        <w:t>1  –</w:t>
      </w:r>
      <w:proofErr w:type="gramEnd"/>
      <w:r>
        <w:t xml:space="preserve">  2</w:t>
      </w:r>
      <w:r w:rsidR="006335E0" w:rsidRPr="005A7D38">
        <w:t xml:space="preserve">  –  3  –  4  –  5</w:t>
      </w:r>
    </w:p>
    <w:p w:rsidR="00822EC0" w:rsidRDefault="00064D46" w:rsidP="00BE6900">
      <w:pPr>
        <w:pStyle w:val="Activity"/>
      </w:pPr>
      <w:r>
        <w:t>D</w:t>
      </w:r>
      <w:r>
        <w:tab/>
        <w:t>H</w:t>
      </w:r>
      <w:r w:rsidR="00822EC0" w:rsidRPr="005A7D38">
        <w:t>ave clearly identified the readers for the work</w:t>
      </w:r>
      <w:r w:rsidR="00587A42">
        <w:t xml:space="preserve"> and appropriate ways to access those readers </w:t>
      </w:r>
      <w:r w:rsidR="00822EC0" w:rsidRPr="005A7D38">
        <w:t xml:space="preserve">and sell the work to </w:t>
      </w:r>
      <w:r w:rsidR="00587A42">
        <w:t>them</w:t>
      </w:r>
    </w:p>
    <w:p w:rsidR="006335E0" w:rsidRPr="006335E0" w:rsidRDefault="006335E0" w:rsidP="006335E0">
      <w:pPr>
        <w:pStyle w:val="Bullet"/>
        <w:numPr>
          <w:ilvl w:val="0"/>
          <w:numId w:val="0"/>
        </w:numPr>
        <w:ind w:left="357"/>
        <w:rPr>
          <w:i/>
        </w:rPr>
      </w:pPr>
      <w:r w:rsidRPr="006335E0">
        <w:rPr>
          <w:i/>
        </w:rPr>
        <w:t xml:space="preserve">Please rate </w:t>
      </w:r>
      <w:r w:rsidR="00064D46" w:rsidRPr="006335E0">
        <w:rPr>
          <w:i/>
        </w:rPr>
        <w:t xml:space="preserve">guideline </w:t>
      </w:r>
      <w:r w:rsidR="00064D46">
        <w:rPr>
          <w:i/>
        </w:rPr>
        <w:t xml:space="preserve">D </w:t>
      </w:r>
      <w:r w:rsidRPr="006335E0">
        <w:rPr>
          <w:i/>
        </w:rPr>
        <w:t xml:space="preserve">on a scale from </w:t>
      </w:r>
      <w:r w:rsidR="006D279B">
        <w:rPr>
          <w:i/>
        </w:rPr>
        <w:br/>
      </w:r>
      <w:r w:rsidRPr="006335E0">
        <w:rPr>
          <w:i/>
        </w:rPr>
        <w:t>1 (not at all important) to 5 (very important)</w:t>
      </w:r>
    </w:p>
    <w:p w:rsidR="006335E0" w:rsidRPr="005A7D38" w:rsidRDefault="008D304E" w:rsidP="006335E0">
      <w:pPr>
        <w:pStyle w:val="Bullet"/>
        <w:numPr>
          <w:ilvl w:val="0"/>
          <w:numId w:val="0"/>
        </w:numPr>
        <w:ind w:left="499" w:firstLine="363"/>
      </w:pPr>
      <w:proofErr w:type="gramStart"/>
      <w:r>
        <w:t>1  –</w:t>
      </w:r>
      <w:proofErr w:type="gramEnd"/>
      <w:r>
        <w:t xml:space="preserve">  2</w:t>
      </w:r>
      <w:r w:rsidR="006335E0" w:rsidRPr="005A7D38">
        <w:t xml:space="preserve">  –  3  –  4  –  5</w:t>
      </w:r>
    </w:p>
    <w:p w:rsidR="00822EC0" w:rsidRDefault="00064D46" w:rsidP="00BE6900">
      <w:pPr>
        <w:pStyle w:val="Activity"/>
      </w:pPr>
      <w:proofErr w:type="spellStart"/>
      <w:r>
        <w:t>E</w:t>
      </w:r>
      <w:proofErr w:type="spellEnd"/>
      <w:r>
        <w:tab/>
        <w:t>A</w:t>
      </w:r>
      <w:r w:rsidR="00822EC0" w:rsidRPr="005A7D38">
        <w:t xml:space="preserve">gree that full information will be provided to Creative New Zealand about </w:t>
      </w:r>
      <w:r w:rsidR="00587A42">
        <w:t xml:space="preserve">the </w:t>
      </w:r>
      <w:r w:rsidR="00822EC0" w:rsidRPr="005A7D38">
        <w:t xml:space="preserve">actual costs incurred and </w:t>
      </w:r>
      <w:r w:rsidR="00587A42">
        <w:t xml:space="preserve">the </w:t>
      </w:r>
      <w:r w:rsidR="00822EC0" w:rsidRPr="005A7D38">
        <w:t xml:space="preserve">sales numbers and revenue achieved in the two years </w:t>
      </w:r>
      <w:r w:rsidR="00587A42">
        <w:t xml:space="preserve">after </w:t>
      </w:r>
      <w:r w:rsidR="00822EC0" w:rsidRPr="005A7D38">
        <w:t>the publication of the work.</w:t>
      </w:r>
    </w:p>
    <w:p w:rsidR="006335E0" w:rsidRPr="006335E0" w:rsidRDefault="006335E0" w:rsidP="006335E0">
      <w:pPr>
        <w:pStyle w:val="Bullet"/>
        <w:numPr>
          <w:ilvl w:val="0"/>
          <w:numId w:val="0"/>
        </w:numPr>
        <w:ind w:left="357"/>
        <w:rPr>
          <w:i/>
        </w:rPr>
      </w:pPr>
      <w:r w:rsidRPr="006335E0">
        <w:rPr>
          <w:i/>
        </w:rPr>
        <w:t xml:space="preserve">Please rate </w:t>
      </w:r>
      <w:r w:rsidR="00064D46" w:rsidRPr="006335E0">
        <w:rPr>
          <w:i/>
        </w:rPr>
        <w:t xml:space="preserve">guideline </w:t>
      </w:r>
      <w:r w:rsidR="00064D46">
        <w:rPr>
          <w:i/>
        </w:rPr>
        <w:t xml:space="preserve">E </w:t>
      </w:r>
      <w:r w:rsidRPr="006335E0">
        <w:rPr>
          <w:i/>
        </w:rPr>
        <w:t xml:space="preserve">on a scale from </w:t>
      </w:r>
      <w:r w:rsidR="006D279B">
        <w:rPr>
          <w:i/>
        </w:rPr>
        <w:br/>
      </w:r>
      <w:r w:rsidRPr="006335E0">
        <w:rPr>
          <w:i/>
        </w:rPr>
        <w:t>1 (not at all important) to 5 (very important)</w:t>
      </w:r>
    </w:p>
    <w:p w:rsidR="006335E0" w:rsidRPr="005A7D38" w:rsidRDefault="008D304E" w:rsidP="00EE1AD4">
      <w:pPr>
        <w:pStyle w:val="Bullet"/>
        <w:numPr>
          <w:ilvl w:val="0"/>
          <w:numId w:val="0"/>
        </w:numPr>
        <w:ind w:left="357" w:firstLine="363"/>
      </w:pPr>
      <w:proofErr w:type="gramStart"/>
      <w:r>
        <w:t>1  –</w:t>
      </w:r>
      <w:proofErr w:type="gramEnd"/>
      <w:r>
        <w:t xml:space="preserve">  2</w:t>
      </w:r>
      <w:r w:rsidR="006335E0" w:rsidRPr="005A7D38">
        <w:t xml:space="preserve">  –  3  –  4  –  5</w:t>
      </w:r>
    </w:p>
    <w:p w:rsidR="00822EC0" w:rsidRPr="005A7D38" w:rsidRDefault="004D0C96" w:rsidP="00D25013">
      <w:pPr>
        <w:pStyle w:val="Question"/>
      </w:pPr>
      <w:r w:rsidRPr="004D0C96">
        <w:rPr>
          <w:b/>
        </w:rPr>
        <w:t>Q</w:t>
      </w:r>
      <w:r w:rsidR="00822EC0" w:rsidRPr="004D0C96">
        <w:rPr>
          <w:b/>
        </w:rPr>
        <w:t>14</w:t>
      </w:r>
      <w:r w:rsidRPr="004D0C96">
        <w:rPr>
          <w:b/>
        </w:rPr>
        <w:tab/>
      </w:r>
      <w:r w:rsidR="00822EC0" w:rsidRPr="005A7D38">
        <w:t xml:space="preserve">Are there any other guidelines that you </w:t>
      </w:r>
      <w:r w:rsidR="003B0EA3">
        <w:t xml:space="preserve">think </w:t>
      </w:r>
      <w:r w:rsidR="00822EC0" w:rsidRPr="005A7D38">
        <w:t xml:space="preserve">are essential for a strong publishing proposal? If so, </w:t>
      </w:r>
      <w:r w:rsidR="00D30508">
        <w:t>please state them below.</w:t>
      </w:r>
      <w:r w:rsidR="00822EC0" w:rsidRPr="005A7D38">
        <w:t xml:space="preserve"> </w:t>
      </w:r>
      <w:r w:rsidR="00822EC0" w:rsidRPr="006335E0">
        <w:rPr>
          <w:i/>
        </w:rPr>
        <w:t>(</w:t>
      </w:r>
      <w:proofErr w:type="gramStart"/>
      <w:r w:rsidR="003B0EA3" w:rsidRPr="006335E0">
        <w:rPr>
          <w:i/>
        </w:rPr>
        <w:t>m</w:t>
      </w:r>
      <w:r w:rsidR="00822EC0" w:rsidRPr="006335E0">
        <w:rPr>
          <w:i/>
        </w:rPr>
        <w:t>aximum</w:t>
      </w:r>
      <w:proofErr w:type="gramEnd"/>
      <w:r w:rsidR="00822EC0" w:rsidRPr="006335E0">
        <w:rPr>
          <w:i/>
        </w:rPr>
        <w:t xml:space="preserve"> of two additional two guidelines)</w:t>
      </w:r>
    </w:p>
    <w:p w:rsidR="00822EC0" w:rsidRPr="005A7D38" w:rsidRDefault="00822EC0" w:rsidP="004D0C96">
      <w:pPr>
        <w:pStyle w:val="Heading4"/>
      </w:pPr>
      <w:r w:rsidRPr="005A7D38">
        <w:t xml:space="preserve">Publishing </w:t>
      </w:r>
      <w:r w:rsidR="00AA6EBF">
        <w:t>s</w:t>
      </w:r>
      <w:r w:rsidRPr="005A7D38">
        <w:t>ubsidies</w:t>
      </w:r>
    </w:p>
    <w:p w:rsidR="00822EC0" w:rsidRPr="005A7D38" w:rsidRDefault="00822EC0" w:rsidP="004D0C96">
      <w:r w:rsidRPr="005A7D38">
        <w:t xml:space="preserve">By offering financial support for publishing we aim to ensure that high-quality New Zealand literature is available in New Zealand and internationally. </w:t>
      </w:r>
    </w:p>
    <w:p w:rsidR="00822EC0" w:rsidRPr="005A7D38" w:rsidRDefault="00822EC0" w:rsidP="004D0C96">
      <w:r w:rsidRPr="005A7D38">
        <w:t>Our publishing subsidies do this by:</w:t>
      </w:r>
    </w:p>
    <w:p w:rsidR="00822EC0" w:rsidRPr="005A7D38" w:rsidRDefault="003B0EA3" w:rsidP="004D0C96">
      <w:pPr>
        <w:pStyle w:val="Bullet"/>
      </w:pPr>
      <w:r>
        <w:t xml:space="preserve">giving </w:t>
      </w:r>
      <w:r w:rsidR="00822EC0" w:rsidRPr="005A7D38">
        <w:t>publishers an incentive to publish New Zealand work</w:t>
      </w:r>
      <w:r w:rsidR="00D30508">
        <w:t>,</w:t>
      </w:r>
      <w:r w:rsidR="00822EC0" w:rsidRPr="005A7D38">
        <w:t xml:space="preserve"> and</w:t>
      </w:r>
    </w:p>
    <w:p w:rsidR="00822EC0" w:rsidRPr="005A7D38" w:rsidRDefault="00822EC0" w:rsidP="004D0C96">
      <w:pPr>
        <w:pStyle w:val="Bullet"/>
      </w:pPr>
      <w:proofErr w:type="gramStart"/>
      <w:r w:rsidRPr="005A7D38">
        <w:t>helping</w:t>
      </w:r>
      <w:proofErr w:type="gramEnd"/>
      <w:r w:rsidRPr="005A7D38">
        <w:t xml:space="preserve"> to reduce the financial risks associated with publishing high-quality New Zealand literature. </w:t>
      </w:r>
    </w:p>
    <w:p w:rsidR="004B4178" w:rsidRDefault="00D25013" w:rsidP="00D25013">
      <w:pPr>
        <w:pStyle w:val="Question"/>
        <w:spacing w:before="0"/>
      </w:pPr>
      <w:r>
        <w:rPr>
          <w:b/>
        </w:rPr>
        <w:br w:type="column"/>
      </w:r>
      <w:r w:rsidR="00822EC0" w:rsidRPr="004D0C96">
        <w:rPr>
          <w:b/>
        </w:rPr>
        <w:lastRenderedPageBreak/>
        <w:t>Q15</w:t>
      </w:r>
      <w:r w:rsidR="004D0C96" w:rsidRPr="004D0C96">
        <w:rPr>
          <w:b/>
        </w:rPr>
        <w:tab/>
      </w:r>
      <w:r w:rsidR="004B4178">
        <w:t>We’d like your feedback on this statement:</w:t>
      </w:r>
    </w:p>
    <w:p w:rsidR="00822EC0" w:rsidRPr="005A7D38" w:rsidRDefault="004B4178" w:rsidP="006335E0">
      <w:pPr>
        <w:pStyle w:val="Questionfollow"/>
        <w:rPr>
          <w:rFonts w:eastAsia="Times New Roman"/>
          <w:bCs/>
          <w:color w:val="943634"/>
        </w:rPr>
      </w:pPr>
      <w:r>
        <w:t>“</w:t>
      </w:r>
      <w:r w:rsidR="00822EC0" w:rsidRPr="005A7D38">
        <w:t>It</w:t>
      </w:r>
      <w:r>
        <w:t xml:space="preserve">’s </w:t>
      </w:r>
      <w:r w:rsidR="00822EC0" w:rsidRPr="005A7D38">
        <w:t>important that Creative New Zealand continues to offer publishing subsidies.</w:t>
      </w:r>
      <w:r>
        <w:t>”</w:t>
      </w:r>
    </w:p>
    <w:p w:rsidR="00822EC0" w:rsidRPr="005A7D38" w:rsidRDefault="00822EC0" w:rsidP="004D0C96">
      <w:pPr>
        <w:pStyle w:val="Instruction"/>
      </w:pPr>
      <w:r w:rsidRPr="005A7D38">
        <w:t>Please indicate whether you agree or disagree with this statement, using the following scale:</w:t>
      </w:r>
    </w:p>
    <w:p w:rsidR="00822EC0" w:rsidRPr="004D0C96" w:rsidRDefault="00822EC0" w:rsidP="004D0C96">
      <w:pPr>
        <w:pStyle w:val="Scale"/>
      </w:pPr>
      <w:r w:rsidRPr="004D0C96">
        <w:t>Strongly agree</w:t>
      </w:r>
    </w:p>
    <w:p w:rsidR="00822EC0" w:rsidRPr="004D0C96" w:rsidRDefault="00822EC0" w:rsidP="004D0C96">
      <w:pPr>
        <w:pStyle w:val="Scale"/>
      </w:pPr>
      <w:r w:rsidRPr="004D0C96">
        <w:t>Agree</w:t>
      </w:r>
    </w:p>
    <w:p w:rsidR="00822EC0" w:rsidRPr="004D0C96" w:rsidRDefault="00822EC0" w:rsidP="004D0C96">
      <w:pPr>
        <w:pStyle w:val="Scale"/>
      </w:pPr>
      <w:r w:rsidRPr="004D0C96">
        <w:t xml:space="preserve">Neither </w:t>
      </w:r>
      <w:proofErr w:type="gramStart"/>
      <w:r w:rsidRPr="004D0C96">
        <w:t>agree</w:t>
      </w:r>
      <w:proofErr w:type="gramEnd"/>
      <w:r w:rsidRPr="004D0C96">
        <w:t xml:space="preserve"> nor disagree</w:t>
      </w:r>
    </w:p>
    <w:p w:rsidR="00822EC0" w:rsidRPr="004D0C96" w:rsidRDefault="00822EC0" w:rsidP="004D0C96">
      <w:pPr>
        <w:pStyle w:val="Scale"/>
      </w:pPr>
      <w:r w:rsidRPr="004D0C96">
        <w:t>Disagree</w:t>
      </w:r>
    </w:p>
    <w:p w:rsidR="006335E0" w:rsidRDefault="00822EC0" w:rsidP="00B17E9A">
      <w:pPr>
        <w:pStyle w:val="Scale"/>
      </w:pPr>
      <w:r w:rsidRPr="004D0C96">
        <w:t>Strongly disagree</w:t>
      </w:r>
    </w:p>
    <w:p w:rsidR="006335E0" w:rsidRPr="00F10FD6" w:rsidRDefault="003433C0" w:rsidP="00F24EE4">
      <w:pPr>
        <w:pStyle w:val="Question"/>
      </w:pPr>
      <w:r>
        <w:rPr>
          <w:b/>
        </w:rPr>
        <w:t>Q16</w:t>
      </w:r>
      <w:r>
        <w:rPr>
          <w:b/>
        </w:rPr>
        <w:tab/>
      </w:r>
      <w:r w:rsidR="006335E0" w:rsidRPr="00F10FD6">
        <w:t xml:space="preserve">If Creative New Zealand were to continue to offer </w:t>
      </w:r>
      <w:r w:rsidR="00B17E9A" w:rsidRPr="00F10FD6">
        <w:t>publishing subsidies,</w:t>
      </w:r>
      <w:r w:rsidR="006335E0" w:rsidRPr="00F10FD6">
        <w:t xml:space="preserve"> </w:t>
      </w:r>
      <w:r w:rsidR="00FC442F" w:rsidRPr="00F10FD6">
        <w:t xml:space="preserve">what </w:t>
      </w:r>
      <w:r w:rsidR="00FC442F">
        <w:t xml:space="preserve">should we base </w:t>
      </w:r>
      <w:r w:rsidR="00FC442F" w:rsidRPr="00F10FD6">
        <w:t>our subsidies</w:t>
      </w:r>
      <w:r w:rsidR="00FC442F">
        <w:t xml:space="preserve"> on</w:t>
      </w:r>
      <w:r w:rsidR="00B17E9A" w:rsidRPr="00F10FD6">
        <w:t>?</w:t>
      </w:r>
      <w:r w:rsidR="006335E0" w:rsidRPr="00F10FD6">
        <w:t xml:space="preserve"> </w:t>
      </w:r>
      <w:r w:rsidR="00EF745D" w:rsidRPr="00EF745D">
        <w:rPr>
          <w:i/>
        </w:rPr>
        <w:t>(Choose only one option.)</w:t>
      </w:r>
    </w:p>
    <w:p w:rsidR="001012A9" w:rsidRDefault="00FC442F" w:rsidP="001012A9">
      <w:pPr>
        <w:pStyle w:val="BulletQs"/>
        <w:ind w:left="862"/>
      </w:pPr>
      <w:r>
        <w:t>T</w:t>
      </w:r>
      <w:r w:rsidRPr="00F10FD6">
        <w:t xml:space="preserve">he </w:t>
      </w:r>
      <w:r w:rsidR="006335E0" w:rsidRPr="00F10FD6">
        <w:t>number of pages in the book</w:t>
      </w:r>
      <w:r w:rsidR="00EE1AD4">
        <w:t>?</w:t>
      </w:r>
    </w:p>
    <w:p w:rsidR="006335E0" w:rsidRPr="00F10FD6" w:rsidRDefault="00FC442F" w:rsidP="001012A9">
      <w:pPr>
        <w:pStyle w:val="BulletQs"/>
        <w:ind w:left="862"/>
      </w:pPr>
      <w:r>
        <w:t xml:space="preserve">The </w:t>
      </w:r>
      <w:r w:rsidR="006335E0" w:rsidRPr="00F10FD6">
        <w:t>genre of the work</w:t>
      </w:r>
      <w:r w:rsidR="00EE1AD4">
        <w:t>?</w:t>
      </w:r>
    </w:p>
    <w:p w:rsidR="006335E0" w:rsidRPr="00F10FD6" w:rsidRDefault="001012A9" w:rsidP="00B259E9">
      <w:pPr>
        <w:pStyle w:val="BulletQs"/>
        <w:ind w:left="862"/>
      </w:pPr>
      <w:r>
        <w:t>W</w:t>
      </w:r>
      <w:r w:rsidR="00B259E9" w:rsidRPr="00F10FD6">
        <w:t>ith different subsidy levels based on</w:t>
      </w:r>
      <w:r w:rsidR="00B259E9">
        <w:t xml:space="preserve"> different formats</w:t>
      </w:r>
      <w:r w:rsidR="006335E0" w:rsidRPr="00F10FD6">
        <w:t xml:space="preserve"> (</w:t>
      </w:r>
      <w:r w:rsidR="007936BC" w:rsidRPr="00F10FD6">
        <w:t>for example</w:t>
      </w:r>
      <w:r w:rsidR="00B259E9">
        <w:t>,</w:t>
      </w:r>
      <w:r w:rsidR="007936BC" w:rsidRPr="00F10FD6">
        <w:t xml:space="preserve"> a set subsidy for </w:t>
      </w:r>
      <w:r w:rsidR="006335E0" w:rsidRPr="00F10FD6">
        <w:t>electr</w:t>
      </w:r>
      <w:r w:rsidR="00B17E9A" w:rsidRPr="00F10FD6">
        <w:t>onic</w:t>
      </w:r>
      <w:r w:rsidR="007936BC" w:rsidRPr="00F10FD6">
        <w:t xml:space="preserve"> formats</w:t>
      </w:r>
      <w:r w:rsidR="00B17E9A" w:rsidRPr="00F10FD6">
        <w:t>,</w:t>
      </w:r>
      <w:r w:rsidR="007936BC" w:rsidRPr="00F10FD6">
        <w:t xml:space="preserve"> a set subsidy for</w:t>
      </w:r>
      <w:r w:rsidR="00B17E9A" w:rsidRPr="00F10FD6">
        <w:t xml:space="preserve"> </w:t>
      </w:r>
      <w:r w:rsidR="007936BC" w:rsidRPr="00F10FD6">
        <w:t>traditional print formats, and</w:t>
      </w:r>
      <w:r w:rsidR="00B17E9A" w:rsidRPr="00F10FD6">
        <w:t xml:space="preserve"> </w:t>
      </w:r>
      <w:r w:rsidR="007936BC" w:rsidRPr="00F10FD6">
        <w:t>a third subsidy rate if being published in both</w:t>
      </w:r>
      <w:r w:rsidR="00B17E9A" w:rsidRPr="00F10FD6">
        <w:t xml:space="preserve"> formats)</w:t>
      </w:r>
      <w:r w:rsidR="00EE1AD4">
        <w:t>?</w:t>
      </w:r>
    </w:p>
    <w:p w:rsidR="00F10FD6" w:rsidRPr="00F10FD6" w:rsidRDefault="00FC442F" w:rsidP="00F10FD6">
      <w:pPr>
        <w:pStyle w:val="BulletQs"/>
        <w:ind w:left="862"/>
      </w:pPr>
      <w:r>
        <w:t xml:space="preserve">The </w:t>
      </w:r>
      <w:r w:rsidR="00F10FD6" w:rsidRPr="00F10FD6">
        <w:t xml:space="preserve">budget and projected </w:t>
      </w:r>
      <w:r w:rsidR="001B4DAB" w:rsidRPr="00F10FD6">
        <w:t>break</w:t>
      </w:r>
      <w:r w:rsidR="001B4DAB">
        <w:t>-</w:t>
      </w:r>
      <w:r w:rsidR="001B4DAB" w:rsidRPr="00F10FD6">
        <w:t xml:space="preserve">even </w:t>
      </w:r>
      <w:r w:rsidR="00F10FD6" w:rsidRPr="00F10FD6">
        <w:t>point for the title</w:t>
      </w:r>
      <w:r w:rsidR="00EE1AD4">
        <w:t>?</w:t>
      </w:r>
    </w:p>
    <w:p w:rsidR="006335E0" w:rsidRPr="00F10FD6" w:rsidRDefault="00FC442F" w:rsidP="007936BC">
      <w:pPr>
        <w:pStyle w:val="BulletQs"/>
        <w:ind w:left="862"/>
      </w:pPr>
      <w:r>
        <w:t>S</w:t>
      </w:r>
      <w:r w:rsidRPr="00F10FD6">
        <w:t xml:space="preserve">ome </w:t>
      </w:r>
      <w:r w:rsidR="00B17E9A" w:rsidRPr="00F10FD6">
        <w:t>other basis</w:t>
      </w:r>
      <w:r w:rsidR="001012A9">
        <w:t xml:space="preserve">? </w:t>
      </w:r>
      <w:r w:rsidR="00B17E9A" w:rsidRPr="00815F3D">
        <w:rPr>
          <w:i/>
        </w:rPr>
        <w:t>(</w:t>
      </w:r>
      <w:r w:rsidR="00815F3D">
        <w:rPr>
          <w:i/>
        </w:rPr>
        <w:t>P</w:t>
      </w:r>
      <w:r w:rsidR="00B17E9A" w:rsidRPr="00815F3D">
        <w:rPr>
          <w:i/>
        </w:rPr>
        <w:t>lease specify that basis)</w:t>
      </w:r>
    </w:p>
    <w:p w:rsidR="00822EC0" w:rsidRPr="005A7D38" w:rsidRDefault="008F1DC0" w:rsidP="00B17E9A">
      <w:pPr>
        <w:pStyle w:val="Heading3"/>
      </w:pPr>
      <w:r>
        <w:t xml:space="preserve">The </w:t>
      </w:r>
      <w:r w:rsidR="00822EC0" w:rsidRPr="005A7D38">
        <w:t>Toi Tōtara Haemata investment programme</w:t>
      </w:r>
    </w:p>
    <w:p w:rsidR="008F1DC0" w:rsidRDefault="008F1DC0" w:rsidP="00B17E9A">
      <w:pPr>
        <w:pStyle w:val="Heading4"/>
        <w:rPr>
          <w:b/>
        </w:rPr>
      </w:pPr>
      <w:bookmarkStart w:id="50" w:name="_Ref400350189"/>
      <w:r w:rsidRPr="005A7D38">
        <w:t xml:space="preserve">Identifying </w:t>
      </w:r>
      <w:r>
        <w:t xml:space="preserve">the </w:t>
      </w:r>
      <w:r w:rsidRPr="005A7D38">
        <w:t>activities and services</w:t>
      </w:r>
      <w:r>
        <w:t xml:space="preserve"> that the sector needs</w:t>
      </w:r>
      <w:bookmarkEnd w:id="50"/>
    </w:p>
    <w:p w:rsidR="00822EC0" w:rsidRPr="005A7D38" w:rsidRDefault="008F1DC0" w:rsidP="004D0C96">
      <w:pPr>
        <w:pStyle w:val="Question"/>
      </w:pPr>
      <w:r w:rsidRPr="004D0C96">
        <w:rPr>
          <w:b/>
        </w:rPr>
        <w:t>Q</w:t>
      </w:r>
      <w:r w:rsidR="00E03EEB">
        <w:rPr>
          <w:b/>
        </w:rPr>
        <w:t>17</w:t>
      </w:r>
      <w:r w:rsidR="004D0C96" w:rsidRPr="004D0C96">
        <w:rPr>
          <w:b/>
        </w:rPr>
        <w:tab/>
      </w:r>
      <w:r w:rsidR="00822EC0" w:rsidRPr="005A7D38">
        <w:t>We</w:t>
      </w:r>
      <w:r w:rsidR="000D3059">
        <w:t xml:space="preserve">’d like </w:t>
      </w:r>
      <w:r w:rsidR="00822EC0" w:rsidRPr="005A7D38">
        <w:t xml:space="preserve">your views on the range of activities </w:t>
      </w:r>
      <w:r w:rsidR="000D3059">
        <w:t xml:space="preserve">and services </w:t>
      </w:r>
      <w:r w:rsidR="00822EC0" w:rsidRPr="005A7D38">
        <w:t xml:space="preserve">that the literature sector </w:t>
      </w:r>
      <w:r w:rsidR="000D3059">
        <w:t>needs</w:t>
      </w:r>
      <w:r w:rsidR="00822EC0" w:rsidRPr="005A7D38">
        <w:t>.</w:t>
      </w:r>
    </w:p>
    <w:p w:rsidR="001012A9" w:rsidRDefault="001012A9" w:rsidP="004D0C96">
      <w:pPr>
        <w:pStyle w:val="Questionfollow"/>
      </w:pPr>
      <w:r>
        <w:lastRenderedPageBreak/>
        <w:t>On pages 18-19</w:t>
      </w:r>
      <w:r w:rsidR="00822EC0" w:rsidRPr="005A7D38">
        <w:t xml:space="preserve"> we identify a range of activities and services that might be </w:t>
      </w:r>
      <w:r w:rsidR="000D3059">
        <w:t xml:space="preserve">needed </w:t>
      </w:r>
      <w:r w:rsidR="00822EC0" w:rsidRPr="005A7D38">
        <w:t>to support and develop</w:t>
      </w:r>
      <w:r w:rsidR="009C4D0E">
        <w:t xml:space="preserve"> a thriving literature sector. </w:t>
      </w:r>
      <w:r>
        <w:t>These activities and services would be in addition to support offered by other agencies of central and local government and to opportunities available through the education or private sectors.</w:t>
      </w:r>
    </w:p>
    <w:p w:rsidR="00822EC0" w:rsidRPr="005A7D38" w:rsidRDefault="000D3059" w:rsidP="004D0C96">
      <w:pPr>
        <w:pStyle w:val="Questionfollow"/>
      </w:pPr>
      <w:r>
        <w:t xml:space="preserve">Below we ask you </w:t>
      </w:r>
      <w:r w:rsidR="00822EC0" w:rsidRPr="005A7D38">
        <w:t xml:space="preserve">to rate how important each </w:t>
      </w:r>
      <w:r w:rsidR="0034774A">
        <w:t xml:space="preserve">of those activities or services </w:t>
      </w:r>
      <w:r>
        <w:t>is</w:t>
      </w:r>
      <w:r w:rsidRPr="005A7D38">
        <w:t xml:space="preserve">, </w:t>
      </w:r>
      <w:r w:rsidR="00822EC0" w:rsidRPr="005A7D38">
        <w:t>on a scale from 1 (not at all important) to 5 (very important).</w:t>
      </w:r>
    </w:p>
    <w:p w:rsidR="00822EC0" w:rsidRPr="005A7D38" w:rsidRDefault="009C4D0E" w:rsidP="00D124AE">
      <w:pPr>
        <w:pStyle w:val="Activity"/>
      </w:pPr>
      <w:r>
        <w:t>A</w:t>
      </w:r>
      <w:r>
        <w:tab/>
        <w:t>P</w:t>
      </w:r>
      <w:r w:rsidR="00822EC0" w:rsidRPr="005A7D38">
        <w:t>romoting New Zealand writers and publications through targeted programmes</w:t>
      </w:r>
    </w:p>
    <w:p w:rsidR="00822EC0" w:rsidRPr="005A7D38" w:rsidRDefault="00822EC0" w:rsidP="009C4D0E">
      <w:pPr>
        <w:pStyle w:val="Instruction"/>
      </w:pPr>
      <w:r w:rsidRPr="005A7D38">
        <w:t>Please rate activity</w:t>
      </w:r>
      <w:r w:rsidR="000D3059">
        <w:t>/service A</w:t>
      </w:r>
      <w:r w:rsidRPr="005A7D38">
        <w:t xml:space="preserve"> 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822EC0" w:rsidRPr="005A7D38" w:rsidRDefault="009C4D0E" w:rsidP="00D124AE">
      <w:pPr>
        <w:pStyle w:val="Activity"/>
      </w:pPr>
      <w:r>
        <w:t>B</w:t>
      </w:r>
      <w:r>
        <w:tab/>
        <w:t>P</w:t>
      </w:r>
      <w:r w:rsidR="00822EC0" w:rsidRPr="005A7D38">
        <w:t xml:space="preserve">romoting </w:t>
      </w:r>
      <w:r w:rsidR="00004B9B">
        <w:t xml:space="preserve">Māori </w:t>
      </w:r>
      <w:r w:rsidR="00822EC0" w:rsidRPr="005A7D38">
        <w:t xml:space="preserve">and Pasifika writers and writers from New Zealand’s diverse communities </w:t>
      </w:r>
    </w:p>
    <w:p w:rsidR="00822EC0" w:rsidRPr="005A7D38" w:rsidRDefault="00822EC0" w:rsidP="009C4D0E">
      <w:pPr>
        <w:pStyle w:val="Instruction"/>
      </w:pPr>
      <w:r w:rsidRPr="005A7D38">
        <w:t>Please rate activity</w:t>
      </w:r>
      <w:r w:rsidR="000D3059">
        <w:t>/service B</w:t>
      </w:r>
      <w:r w:rsidR="0038187E">
        <w:t xml:space="preserve"> </w:t>
      </w:r>
      <w:r w:rsidRPr="005A7D38">
        <w:t>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822EC0" w:rsidRPr="005A7D38" w:rsidRDefault="009C4D0E" w:rsidP="00D124AE">
      <w:pPr>
        <w:pStyle w:val="Activity"/>
      </w:pPr>
      <w:r>
        <w:t>C</w:t>
      </w:r>
      <w:r>
        <w:tab/>
        <w:t>F</w:t>
      </w:r>
      <w:r w:rsidR="00822EC0" w:rsidRPr="005A7D38">
        <w:t xml:space="preserve">acilitating tours by New Zealand writers within New Zealand </w:t>
      </w:r>
    </w:p>
    <w:p w:rsidR="00822EC0" w:rsidRPr="005A7D38" w:rsidRDefault="00822EC0" w:rsidP="009C4D0E">
      <w:pPr>
        <w:pStyle w:val="Instruction"/>
      </w:pPr>
      <w:r w:rsidRPr="005A7D38">
        <w:t>Please rate activity</w:t>
      </w:r>
      <w:r w:rsidR="000D3059">
        <w:t xml:space="preserve">/service C </w:t>
      </w:r>
      <w:r w:rsidRPr="005A7D38">
        <w:t>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822EC0" w:rsidRPr="005A7D38" w:rsidRDefault="00996530" w:rsidP="00996530">
      <w:pPr>
        <w:pStyle w:val="Activity"/>
        <w:spacing w:before="0"/>
      </w:pPr>
      <w:r>
        <w:br w:type="column"/>
      </w:r>
      <w:r w:rsidR="009C4D0E">
        <w:lastRenderedPageBreak/>
        <w:t>D</w:t>
      </w:r>
      <w:r w:rsidR="009C4D0E">
        <w:tab/>
        <w:t>D</w:t>
      </w:r>
      <w:r w:rsidR="00822EC0" w:rsidRPr="005A7D38">
        <w:t xml:space="preserve">eveloping and delivering programmes </w:t>
      </w:r>
      <w:proofErr w:type="gramStart"/>
      <w:r w:rsidR="00822EC0" w:rsidRPr="005A7D38">
        <w:t>that promote</w:t>
      </w:r>
      <w:proofErr w:type="gramEnd"/>
      <w:r w:rsidR="00822EC0" w:rsidRPr="005A7D38">
        <w:t xml:space="preserve"> the reading and writing of New Zealand literature by young people</w:t>
      </w:r>
    </w:p>
    <w:p w:rsidR="00822EC0" w:rsidRPr="005A7D38" w:rsidRDefault="00822EC0" w:rsidP="009C4D0E">
      <w:pPr>
        <w:pStyle w:val="Instruction"/>
      </w:pPr>
      <w:r w:rsidRPr="005A7D38">
        <w:t>Please rate activity</w:t>
      </w:r>
      <w:r w:rsidR="000D3059">
        <w:t xml:space="preserve">/service D </w:t>
      </w:r>
      <w:r w:rsidRPr="005A7D38">
        <w:t>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822EC0" w:rsidRPr="005A7D38" w:rsidRDefault="009C4D0E" w:rsidP="00D124AE">
      <w:pPr>
        <w:pStyle w:val="Activity"/>
      </w:pPr>
      <w:r>
        <w:t>E</w:t>
      </w:r>
      <w:r>
        <w:tab/>
        <w:t>P</w:t>
      </w:r>
      <w:r w:rsidR="00822EC0" w:rsidRPr="005A7D38">
        <w:t>romoting the sales and reading of high-quality New Zealand literature within New Zealand and overseas</w:t>
      </w:r>
    </w:p>
    <w:p w:rsidR="00822EC0" w:rsidRPr="005A7D38" w:rsidRDefault="00822EC0" w:rsidP="009C4D0E">
      <w:pPr>
        <w:pStyle w:val="Instruction"/>
      </w:pPr>
      <w:r w:rsidRPr="005A7D38">
        <w:t>Please rate activity</w:t>
      </w:r>
      <w:r w:rsidR="000D3059">
        <w:t xml:space="preserve">/service E </w:t>
      </w:r>
      <w:r w:rsidRPr="005A7D38">
        <w:t>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822EC0" w:rsidRPr="005A7D38" w:rsidRDefault="009C4D0E" w:rsidP="00D124AE">
      <w:pPr>
        <w:pStyle w:val="Activity"/>
      </w:pPr>
      <w:r>
        <w:t>F</w:t>
      </w:r>
      <w:r>
        <w:tab/>
        <w:t>P</w:t>
      </w:r>
      <w:r w:rsidR="00822EC0" w:rsidRPr="005A7D38">
        <w:t>roviding ready access to information about New Zealand writers and writing</w:t>
      </w:r>
    </w:p>
    <w:p w:rsidR="00822EC0" w:rsidRPr="005A7D38" w:rsidRDefault="00822EC0" w:rsidP="009C4D0E">
      <w:pPr>
        <w:pStyle w:val="Instruction"/>
      </w:pPr>
      <w:r w:rsidRPr="005A7D38">
        <w:t>Please rate activity</w:t>
      </w:r>
      <w:r w:rsidR="000D3059">
        <w:t xml:space="preserve">/service F </w:t>
      </w:r>
      <w:r w:rsidRPr="005A7D38">
        <w:t>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822EC0" w:rsidRPr="005A7D38" w:rsidRDefault="009C4D0E" w:rsidP="00D124AE">
      <w:pPr>
        <w:pStyle w:val="Activity"/>
      </w:pPr>
      <w:r>
        <w:t>G</w:t>
      </w:r>
      <w:r>
        <w:tab/>
        <w:t>W</w:t>
      </w:r>
      <w:r w:rsidR="00822EC0" w:rsidRPr="005A7D38">
        <w:t>orking with publishers, organi</w:t>
      </w:r>
      <w:r w:rsidR="000D3059">
        <w:t>s</w:t>
      </w:r>
      <w:r w:rsidR="00822EC0" w:rsidRPr="005A7D38">
        <w:t xml:space="preserve">ations and appropriate agencies to improve the collection of useful data about developments in the </w:t>
      </w:r>
      <w:r w:rsidR="00004B9B">
        <w:t xml:space="preserve">literature </w:t>
      </w:r>
      <w:r w:rsidR="00822EC0" w:rsidRPr="005A7D38">
        <w:t>sector</w:t>
      </w:r>
    </w:p>
    <w:p w:rsidR="00822EC0" w:rsidRPr="005A7D38" w:rsidRDefault="00822EC0" w:rsidP="009C4D0E">
      <w:pPr>
        <w:pStyle w:val="Instruction"/>
      </w:pPr>
      <w:r w:rsidRPr="005A7D38">
        <w:t>Please rate activity</w:t>
      </w:r>
      <w:r w:rsidR="000D3059">
        <w:t xml:space="preserve">/service G </w:t>
      </w:r>
      <w:r w:rsidRPr="005A7D38">
        <w:t>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822EC0" w:rsidRPr="005A7D38" w:rsidRDefault="009C4D0E" w:rsidP="00D124AE">
      <w:pPr>
        <w:pStyle w:val="Activity"/>
      </w:pPr>
      <w:r>
        <w:t>H</w:t>
      </w:r>
      <w:r>
        <w:tab/>
        <w:t>A</w:t>
      </w:r>
      <w:r w:rsidR="00822EC0" w:rsidRPr="005A7D38">
        <w:t xml:space="preserve">dministering and managing a fund to support New Zealand writers’ participation in identified international literary festivals according to approved Creative New Zealand guidelines </w:t>
      </w:r>
    </w:p>
    <w:p w:rsidR="00822EC0" w:rsidRPr="005A7D38" w:rsidRDefault="00822EC0" w:rsidP="009C4D0E">
      <w:pPr>
        <w:pStyle w:val="Instruction"/>
      </w:pPr>
      <w:r w:rsidRPr="005A7D38">
        <w:t>Please rate activity</w:t>
      </w:r>
      <w:r w:rsidR="000D3059">
        <w:t xml:space="preserve">/service H </w:t>
      </w:r>
      <w:r w:rsidRPr="005A7D38">
        <w:t>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822EC0" w:rsidRPr="005A7D38" w:rsidRDefault="00D124AE" w:rsidP="00D124AE">
      <w:pPr>
        <w:pStyle w:val="Activity"/>
        <w:spacing w:before="0"/>
      </w:pPr>
      <w:r>
        <w:br w:type="column"/>
      </w:r>
      <w:r w:rsidR="009C4D0E">
        <w:lastRenderedPageBreak/>
        <w:t>I</w:t>
      </w:r>
      <w:r w:rsidR="009C4D0E">
        <w:tab/>
      </w:r>
      <w:proofErr w:type="gramStart"/>
      <w:r w:rsidR="009C4D0E">
        <w:t>P</w:t>
      </w:r>
      <w:r w:rsidR="00822EC0" w:rsidRPr="005A7D38">
        <w:t>roviding</w:t>
      </w:r>
      <w:proofErr w:type="gramEnd"/>
      <w:r w:rsidR="00822EC0" w:rsidRPr="005A7D38">
        <w:t xml:space="preserve"> professional services for established New Zealand writers</w:t>
      </w:r>
      <w:r w:rsidR="00571AE5">
        <w:t xml:space="preserve"> </w:t>
      </w:r>
      <w:r w:rsidR="001B4DAB">
        <w:sym w:font="Symbol" w:char="F02D"/>
      </w:r>
      <w:r w:rsidR="00571AE5">
        <w:t xml:space="preserve"> for example</w:t>
      </w:r>
      <w:r w:rsidR="001B4DAB">
        <w:t>, professional-</w:t>
      </w:r>
      <w:r w:rsidR="00571AE5">
        <w:t>development workshops.</w:t>
      </w:r>
    </w:p>
    <w:p w:rsidR="00822EC0" w:rsidRPr="005A7D38" w:rsidRDefault="00822EC0" w:rsidP="009C4D0E">
      <w:pPr>
        <w:pStyle w:val="Instruction"/>
      </w:pPr>
      <w:r w:rsidRPr="005A7D38">
        <w:t>Please rate activity</w:t>
      </w:r>
      <w:r w:rsidR="000D3059">
        <w:t xml:space="preserve">/service I </w:t>
      </w:r>
      <w:r w:rsidRPr="005A7D38">
        <w:t>on a scale from 1 (not at all important) to 5 (very important)</w:t>
      </w:r>
    </w:p>
    <w:p w:rsidR="00822EC0" w:rsidRPr="005A7D38" w:rsidRDefault="008D304E" w:rsidP="009C4D0E">
      <w:pPr>
        <w:pStyle w:val="Scale"/>
      </w:pPr>
      <w:proofErr w:type="gramStart"/>
      <w:r>
        <w:t>1  –</w:t>
      </w:r>
      <w:proofErr w:type="gramEnd"/>
      <w:r>
        <w:t xml:space="preserve">  2</w:t>
      </w:r>
      <w:r w:rsidR="00822EC0" w:rsidRPr="005A7D38">
        <w:t xml:space="preserve">  –  3  –  4  –  5</w:t>
      </w:r>
    </w:p>
    <w:p w:rsidR="00E03EEB" w:rsidRPr="00E03EEB" w:rsidRDefault="008F1DC0" w:rsidP="00E03EEB">
      <w:pPr>
        <w:pStyle w:val="Question"/>
        <w:rPr>
          <w:i/>
        </w:rPr>
      </w:pPr>
      <w:r w:rsidRPr="009C4D0E">
        <w:rPr>
          <w:b/>
        </w:rPr>
        <w:t>Q</w:t>
      </w:r>
      <w:r w:rsidR="00E03EEB">
        <w:rPr>
          <w:b/>
        </w:rPr>
        <w:t>18</w:t>
      </w:r>
      <w:r w:rsidR="00822EC0" w:rsidRPr="009C4D0E">
        <w:rPr>
          <w:b/>
        </w:rPr>
        <w:tab/>
      </w:r>
      <w:r w:rsidR="00822EC0" w:rsidRPr="00EB1B21">
        <w:t xml:space="preserve">Are there any other activities that you believe are essential for a strong and thriving literature sector, but </w:t>
      </w:r>
      <w:r w:rsidR="000D3059" w:rsidRPr="00EB1B21">
        <w:t xml:space="preserve">that </w:t>
      </w:r>
      <w:r w:rsidR="00822EC0" w:rsidRPr="00EB1B21">
        <w:t xml:space="preserve">are not currently being provided by other central </w:t>
      </w:r>
      <w:r w:rsidR="000D3059" w:rsidRPr="00EB1B21">
        <w:t xml:space="preserve">or </w:t>
      </w:r>
      <w:r w:rsidR="00822EC0" w:rsidRPr="00EB1B21">
        <w:t xml:space="preserve">local government </w:t>
      </w:r>
      <w:r w:rsidR="000D3059" w:rsidRPr="00EB1B21">
        <w:t xml:space="preserve">agencies </w:t>
      </w:r>
      <w:r w:rsidR="00822EC0" w:rsidRPr="00EB1B21">
        <w:t xml:space="preserve">or through the education </w:t>
      </w:r>
      <w:r w:rsidR="000D3059" w:rsidRPr="00EB1B21">
        <w:t xml:space="preserve">sector or </w:t>
      </w:r>
      <w:r w:rsidR="00822EC0" w:rsidRPr="00EB1B21">
        <w:t xml:space="preserve">private sector? If so, </w:t>
      </w:r>
      <w:r w:rsidR="000D3059" w:rsidRPr="00EB1B21">
        <w:t xml:space="preserve">please </w:t>
      </w:r>
      <w:r w:rsidR="00822EC0" w:rsidRPr="00EB1B21">
        <w:t xml:space="preserve">identify the activity and </w:t>
      </w:r>
      <w:r w:rsidR="000D3059" w:rsidRPr="00EB1B21">
        <w:t xml:space="preserve">state </w:t>
      </w:r>
      <w:r w:rsidR="00822EC0" w:rsidRPr="00EB1B21">
        <w:t>why it</w:t>
      </w:r>
      <w:r w:rsidR="000D3059" w:rsidRPr="00EB1B21">
        <w:t>’s needed.</w:t>
      </w:r>
      <w:r w:rsidR="00822EC0" w:rsidRPr="00EB1B21">
        <w:t xml:space="preserve"> </w:t>
      </w:r>
      <w:r w:rsidR="002A65AE" w:rsidRPr="00EB1B21">
        <w:rPr>
          <w:i/>
        </w:rPr>
        <w:t>(</w:t>
      </w:r>
      <w:proofErr w:type="gramStart"/>
      <w:r w:rsidR="002A65AE" w:rsidRPr="00EB1B21">
        <w:rPr>
          <w:i/>
        </w:rPr>
        <w:t>maximum</w:t>
      </w:r>
      <w:proofErr w:type="gramEnd"/>
      <w:r w:rsidR="002A65AE" w:rsidRPr="00EB1B21">
        <w:rPr>
          <w:i/>
        </w:rPr>
        <w:t xml:space="preserve"> </w:t>
      </w:r>
      <w:r w:rsidR="00ED5DC0" w:rsidRPr="00EB1B21">
        <w:rPr>
          <w:i/>
        </w:rPr>
        <w:t xml:space="preserve">of </w:t>
      </w:r>
      <w:r w:rsidR="00822EC0" w:rsidRPr="00EB1B21">
        <w:rPr>
          <w:i/>
        </w:rPr>
        <w:t>250 words)</w:t>
      </w:r>
    </w:p>
    <w:p w:rsidR="00E03EEB" w:rsidRPr="005A7D38" w:rsidRDefault="00E03EEB" w:rsidP="00E03EEB">
      <w:pPr>
        <w:pStyle w:val="Heading4"/>
      </w:pPr>
      <w:r>
        <w:t>Key role</w:t>
      </w:r>
      <w:r w:rsidR="001012A9">
        <w:t>(s)</w:t>
      </w:r>
      <w:r>
        <w:t xml:space="preserve"> for the </w:t>
      </w:r>
      <w:r w:rsidRPr="005A7D38">
        <w:t xml:space="preserve">Tōtara </w:t>
      </w:r>
      <w:r>
        <w:t>programme</w:t>
      </w:r>
    </w:p>
    <w:p w:rsidR="00E03EEB" w:rsidRPr="005A7D38" w:rsidRDefault="00E03EEB" w:rsidP="00E03EEB">
      <w:pPr>
        <w:pStyle w:val="Question"/>
      </w:pPr>
      <w:r w:rsidRPr="005D6A5E">
        <w:rPr>
          <w:b/>
        </w:rPr>
        <w:t>Q</w:t>
      </w:r>
      <w:r>
        <w:rPr>
          <w:b/>
        </w:rPr>
        <w:t>19</w:t>
      </w:r>
      <w:r w:rsidR="006015D1">
        <w:rPr>
          <w:bCs/>
          <w:color w:val="943634"/>
        </w:rPr>
        <w:tab/>
      </w:r>
      <w:r w:rsidRPr="005A7D38">
        <w:t xml:space="preserve">Do you believe there is a need for a literature key role (or roles) in Creative New Zealand’s Tōtara investment programme? </w:t>
      </w:r>
    </w:p>
    <w:p w:rsidR="00E03EEB" w:rsidRPr="005D6A5E" w:rsidRDefault="00E03EEB" w:rsidP="00E03EEB">
      <w:pPr>
        <w:pStyle w:val="Scale"/>
      </w:pPr>
      <w:r w:rsidRPr="005D6A5E">
        <w:t>Yes / No</w:t>
      </w:r>
    </w:p>
    <w:p w:rsidR="00E03EEB" w:rsidRPr="005A7D38" w:rsidRDefault="00E03EEB" w:rsidP="00E03EEB">
      <w:pPr>
        <w:pStyle w:val="Questionfollow"/>
      </w:pPr>
      <w:r w:rsidRPr="005D6A5E">
        <w:rPr>
          <w:b/>
        </w:rPr>
        <w:t>If yes</w:t>
      </w:r>
      <w:r w:rsidRPr="005A7D38">
        <w:t xml:space="preserve">, </w:t>
      </w:r>
      <w:r w:rsidR="00C35581">
        <w:t xml:space="preserve">please </w:t>
      </w:r>
      <w:r w:rsidRPr="005A7D38">
        <w:t>describe the required role (or roles)</w:t>
      </w:r>
      <w:r w:rsidR="00C35581">
        <w:t xml:space="preserve">. </w:t>
      </w:r>
      <w:r w:rsidRPr="00286F46">
        <w:rPr>
          <w:i/>
        </w:rPr>
        <w:t>(</w:t>
      </w:r>
      <w:proofErr w:type="gramStart"/>
      <w:r w:rsidRPr="00286F46">
        <w:rPr>
          <w:i/>
        </w:rPr>
        <w:t>maximum</w:t>
      </w:r>
      <w:proofErr w:type="gramEnd"/>
      <w:r w:rsidRPr="00286F46">
        <w:rPr>
          <w:i/>
        </w:rPr>
        <w:t xml:space="preserve"> 250 words)</w:t>
      </w:r>
    </w:p>
    <w:p w:rsidR="00822EC0" w:rsidRPr="005A7D38" w:rsidRDefault="00822EC0" w:rsidP="007936BC">
      <w:pPr>
        <w:pStyle w:val="Heading3"/>
      </w:pPr>
      <w:r w:rsidRPr="005A7D38">
        <w:t>Increased readership and sales for high-quality New Zealand literature</w:t>
      </w:r>
    </w:p>
    <w:p w:rsidR="00822EC0" w:rsidRPr="005A7D38" w:rsidRDefault="005D6A5E" w:rsidP="005D6A5E">
      <w:pPr>
        <w:pStyle w:val="Question"/>
      </w:pPr>
      <w:r w:rsidRPr="005D6A5E">
        <w:rPr>
          <w:b/>
        </w:rPr>
        <w:t>Q</w:t>
      </w:r>
      <w:r w:rsidR="00822EC0" w:rsidRPr="005D6A5E">
        <w:rPr>
          <w:b/>
        </w:rPr>
        <w:t>20</w:t>
      </w:r>
      <w:r w:rsidRPr="005D6A5E">
        <w:rPr>
          <w:b/>
        </w:rPr>
        <w:tab/>
      </w:r>
      <w:r w:rsidR="00822EC0" w:rsidRPr="005A7D38">
        <w:t>Creative New Zealand proposes to retain the literature funding priority</w:t>
      </w:r>
      <w:r w:rsidR="005970BC">
        <w:t xml:space="preserve">, </w:t>
      </w:r>
      <w:r w:rsidR="008F1DC0">
        <w:rPr>
          <w:i/>
        </w:rPr>
        <w:t>I</w:t>
      </w:r>
      <w:r w:rsidR="00822EC0" w:rsidRPr="005A7D38">
        <w:rPr>
          <w:i/>
        </w:rPr>
        <w:t>ncreasing and diversifying the readership for New Zealand literature</w:t>
      </w:r>
      <w:r w:rsidR="00822EC0" w:rsidRPr="005A7D38">
        <w:t xml:space="preserve"> </w:t>
      </w:r>
      <w:r w:rsidR="003A664B">
        <w:t>(see page</w:t>
      </w:r>
      <w:r w:rsidR="008F1DC0">
        <w:t xml:space="preserve"> </w:t>
      </w:r>
      <w:r w:rsidR="008F1DC0">
        <w:fldChar w:fldCharType="begin"/>
      </w:r>
      <w:r w:rsidR="008F1DC0">
        <w:instrText xml:space="preserve"> PAGEREF _Ref400348811 \h </w:instrText>
      </w:r>
      <w:r w:rsidR="008F1DC0">
        <w:fldChar w:fldCharType="separate"/>
      </w:r>
      <w:r w:rsidR="00617525">
        <w:rPr>
          <w:noProof/>
        </w:rPr>
        <w:t>18</w:t>
      </w:r>
      <w:r w:rsidR="008F1DC0">
        <w:fldChar w:fldCharType="end"/>
      </w:r>
      <w:r w:rsidR="008F1DC0">
        <w:t>)</w:t>
      </w:r>
      <w:r w:rsidR="00004B9B">
        <w:t>.</w:t>
      </w:r>
    </w:p>
    <w:p w:rsidR="00822EC0" w:rsidRPr="005A7D38" w:rsidRDefault="00822EC0" w:rsidP="005D6A5E">
      <w:pPr>
        <w:pStyle w:val="Instruction"/>
      </w:pPr>
      <w:r w:rsidRPr="005A7D38">
        <w:t>Please indicate whether you agree or disagree with this proposal, using the following scale:</w:t>
      </w:r>
    </w:p>
    <w:p w:rsidR="00822EC0" w:rsidRPr="005D6A5E" w:rsidRDefault="00822EC0" w:rsidP="005D6A5E">
      <w:pPr>
        <w:pStyle w:val="Scale"/>
      </w:pPr>
      <w:r w:rsidRPr="005D6A5E">
        <w:t>Strongly agree</w:t>
      </w:r>
    </w:p>
    <w:p w:rsidR="00822EC0" w:rsidRPr="005D6A5E" w:rsidRDefault="00822EC0" w:rsidP="005D6A5E">
      <w:pPr>
        <w:pStyle w:val="Scale"/>
      </w:pPr>
      <w:r w:rsidRPr="005D6A5E">
        <w:t>Agree</w:t>
      </w:r>
    </w:p>
    <w:p w:rsidR="00822EC0" w:rsidRPr="005D6A5E" w:rsidRDefault="00822EC0" w:rsidP="005D6A5E">
      <w:pPr>
        <w:pStyle w:val="Scale"/>
      </w:pPr>
      <w:r w:rsidRPr="005D6A5E">
        <w:t xml:space="preserve">Neither </w:t>
      </w:r>
      <w:proofErr w:type="gramStart"/>
      <w:r w:rsidRPr="005D6A5E">
        <w:t>agree</w:t>
      </w:r>
      <w:proofErr w:type="gramEnd"/>
      <w:r w:rsidRPr="005D6A5E">
        <w:t xml:space="preserve"> nor disagree</w:t>
      </w:r>
    </w:p>
    <w:p w:rsidR="00822EC0" w:rsidRPr="005D6A5E" w:rsidRDefault="00822EC0" w:rsidP="005D6A5E">
      <w:pPr>
        <w:pStyle w:val="Scale"/>
      </w:pPr>
      <w:r w:rsidRPr="005D6A5E">
        <w:t>Disagree</w:t>
      </w:r>
    </w:p>
    <w:p w:rsidR="00822EC0" w:rsidRPr="005D6A5E" w:rsidRDefault="00822EC0" w:rsidP="005D6A5E">
      <w:pPr>
        <w:pStyle w:val="Scale"/>
      </w:pPr>
      <w:r w:rsidRPr="005D6A5E">
        <w:t>S</w:t>
      </w:r>
      <w:bookmarkStart w:id="51" w:name="_Ref389202048"/>
      <w:r w:rsidRPr="005D6A5E">
        <w:t>trongly disagree</w:t>
      </w:r>
    </w:p>
    <w:p w:rsidR="00822EC0" w:rsidRPr="005A7D38" w:rsidRDefault="00D124AE" w:rsidP="00D124AE">
      <w:pPr>
        <w:pStyle w:val="Heading3"/>
        <w:spacing w:before="0"/>
      </w:pPr>
      <w:r>
        <w:br w:type="column"/>
      </w:r>
      <w:r w:rsidR="00822EC0" w:rsidRPr="005A7D38">
        <w:lastRenderedPageBreak/>
        <w:t>Special opportunities</w:t>
      </w:r>
      <w:bookmarkEnd w:id="51"/>
    </w:p>
    <w:p w:rsidR="00822EC0" w:rsidRPr="005A7D38" w:rsidRDefault="00822EC0" w:rsidP="005D6A5E">
      <w:r w:rsidRPr="005A7D38">
        <w:t xml:space="preserve">On page </w:t>
      </w:r>
      <w:r w:rsidR="001012A9">
        <w:t>20</w:t>
      </w:r>
      <w:bookmarkStart w:id="52" w:name="_GoBack"/>
      <w:bookmarkEnd w:id="52"/>
      <w:r w:rsidR="008F1DC0">
        <w:t xml:space="preserve"> </w:t>
      </w:r>
      <w:r w:rsidRPr="005A7D38">
        <w:t>we describe the range of special opportunities that Creative New Zealand offers for literature.</w:t>
      </w:r>
    </w:p>
    <w:p w:rsidR="00822EC0" w:rsidRPr="005A7D38" w:rsidRDefault="005D6A5E" w:rsidP="005D6A5E">
      <w:pPr>
        <w:pStyle w:val="Question"/>
      </w:pPr>
      <w:r w:rsidRPr="005D6A5E">
        <w:rPr>
          <w:b/>
        </w:rPr>
        <w:t>Q</w:t>
      </w:r>
      <w:r w:rsidR="00822EC0" w:rsidRPr="005D6A5E">
        <w:rPr>
          <w:b/>
        </w:rPr>
        <w:t>21</w:t>
      </w:r>
      <w:r w:rsidRPr="005D6A5E">
        <w:rPr>
          <w:b/>
        </w:rPr>
        <w:tab/>
      </w:r>
      <w:r w:rsidR="00822EC0" w:rsidRPr="005A7D38">
        <w:t>Do you agree or disagree that Creative New Zealand should ring-fence funds to support special opportunities for literature, such as the Creative New Zealand Berlin Writer’s Residency or the University of Iowa Writer’s Residency?</w:t>
      </w:r>
    </w:p>
    <w:p w:rsidR="00822EC0" w:rsidRPr="005A7D38" w:rsidRDefault="00822EC0" w:rsidP="005D6A5E">
      <w:pPr>
        <w:pStyle w:val="Instruction"/>
      </w:pPr>
      <w:r w:rsidRPr="005A7D38">
        <w:t>Please answer using the following scale:</w:t>
      </w:r>
    </w:p>
    <w:p w:rsidR="00822EC0" w:rsidRPr="005D6A5E" w:rsidRDefault="00822EC0" w:rsidP="005D6A5E">
      <w:pPr>
        <w:pStyle w:val="Scale"/>
      </w:pPr>
      <w:r w:rsidRPr="005D6A5E">
        <w:t>Strongly agree</w:t>
      </w:r>
    </w:p>
    <w:p w:rsidR="00822EC0" w:rsidRPr="005D6A5E" w:rsidRDefault="00822EC0" w:rsidP="005D6A5E">
      <w:pPr>
        <w:pStyle w:val="Scale"/>
      </w:pPr>
      <w:r w:rsidRPr="005D6A5E">
        <w:t>Agree</w:t>
      </w:r>
    </w:p>
    <w:p w:rsidR="00822EC0" w:rsidRPr="005D6A5E" w:rsidRDefault="00822EC0" w:rsidP="005D6A5E">
      <w:pPr>
        <w:pStyle w:val="Scale"/>
      </w:pPr>
      <w:r w:rsidRPr="005D6A5E">
        <w:t xml:space="preserve">Neither </w:t>
      </w:r>
      <w:proofErr w:type="gramStart"/>
      <w:r w:rsidRPr="005D6A5E">
        <w:t>agree</w:t>
      </w:r>
      <w:proofErr w:type="gramEnd"/>
      <w:r w:rsidRPr="005D6A5E">
        <w:t xml:space="preserve"> nor disagree</w:t>
      </w:r>
    </w:p>
    <w:p w:rsidR="00822EC0" w:rsidRPr="005D6A5E" w:rsidRDefault="00822EC0" w:rsidP="005D6A5E">
      <w:pPr>
        <w:pStyle w:val="Scale"/>
      </w:pPr>
      <w:r w:rsidRPr="005D6A5E">
        <w:t>Disagree</w:t>
      </w:r>
    </w:p>
    <w:p w:rsidR="00822EC0" w:rsidRPr="005D6A5E" w:rsidRDefault="00822EC0" w:rsidP="005D6A5E">
      <w:pPr>
        <w:pStyle w:val="Scale"/>
      </w:pPr>
      <w:r w:rsidRPr="005D6A5E">
        <w:t>Strongly disagree</w:t>
      </w:r>
    </w:p>
    <w:p w:rsidR="00822EC0" w:rsidRPr="005A7D38" w:rsidRDefault="00822EC0" w:rsidP="005D6A5E">
      <w:pPr>
        <w:pStyle w:val="Question"/>
      </w:pPr>
      <w:r w:rsidRPr="005D6A5E">
        <w:rPr>
          <w:b/>
        </w:rPr>
        <w:t>Q22</w:t>
      </w:r>
      <w:r w:rsidR="005D6A5E" w:rsidRPr="005D6A5E">
        <w:rPr>
          <w:b/>
        </w:rPr>
        <w:tab/>
      </w:r>
      <w:r w:rsidRPr="005A7D38">
        <w:t xml:space="preserve">Do you agree or disagree that Berlin and Iowa remain the most appropriate places to locate </w:t>
      </w:r>
      <w:r w:rsidR="008F1DC0" w:rsidRPr="005A7D38">
        <w:t>our special opportunities</w:t>
      </w:r>
      <w:r w:rsidR="008F1DC0">
        <w:t xml:space="preserve"> for literature</w:t>
      </w:r>
      <w:r w:rsidRPr="005A7D38">
        <w:t>?</w:t>
      </w:r>
    </w:p>
    <w:p w:rsidR="00822EC0" w:rsidRPr="005A7D38" w:rsidRDefault="00822EC0" w:rsidP="005D6A5E">
      <w:pPr>
        <w:pStyle w:val="Instruction"/>
      </w:pPr>
      <w:r w:rsidRPr="005A7D38">
        <w:t>Please answer using the following scale:</w:t>
      </w:r>
    </w:p>
    <w:p w:rsidR="00822EC0" w:rsidRPr="005D6A5E" w:rsidRDefault="00822EC0" w:rsidP="005D6A5E">
      <w:pPr>
        <w:pStyle w:val="Scale"/>
      </w:pPr>
      <w:r w:rsidRPr="005D6A5E">
        <w:t>Strongly agree</w:t>
      </w:r>
    </w:p>
    <w:p w:rsidR="00822EC0" w:rsidRPr="005D6A5E" w:rsidRDefault="00822EC0" w:rsidP="005D6A5E">
      <w:pPr>
        <w:pStyle w:val="Scale"/>
      </w:pPr>
      <w:r w:rsidRPr="005D6A5E">
        <w:t>Agree</w:t>
      </w:r>
    </w:p>
    <w:p w:rsidR="00822EC0" w:rsidRPr="005D6A5E" w:rsidRDefault="00822EC0" w:rsidP="005D6A5E">
      <w:pPr>
        <w:pStyle w:val="Scale"/>
      </w:pPr>
      <w:r w:rsidRPr="005D6A5E">
        <w:t xml:space="preserve">Neither </w:t>
      </w:r>
      <w:proofErr w:type="gramStart"/>
      <w:r w:rsidRPr="005D6A5E">
        <w:t>agree</w:t>
      </w:r>
      <w:proofErr w:type="gramEnd"/>
      <w:r w:rsidRPr="005D6A5E">
        <w:t xml:space="preserve"> nor disagree</w:t>
      </w:r>
    </w:p>
    <w:p w:rsidR="00822EC0" w:rsidRPr="005D6A5E" w:rsidRDefault="00822EC0" w:rsidP="005D6A5E">
      <w:pPr>
        <w:pStyle w:val="Scale"/>
      </w:pPr>
      <w:r w:rsidRPr="005D6A5E">
        <w:t>Disagree</w:t>
      </w:r>
    </w:p>
    <w:p w:rsidR="00822EC0" w:rsidRPr="005D6A5E" w:rsidRDefault="00822EC0" w:rsidP="005D6A5E">
      <w:pPr>
        <w:pStyle w:val="Scale"/>
      </w:pPr>
      <w:r w:rsidRPr="005D6A5E">
        <w:t>Strongly disagree</w:t>
      </w:r>
    </w:p>
    <w:p w:rsidR="00822EC0" w:rsidRPr="005A7D38" w:rsidRDefault="00822EC0" w:rsidP="005D6A5E">
      <w:pPr>
        <w:pStyle w:val="Question"/>
      </w:pPr>
      <w:r w:rsidRPr="005D6A5E">
        <w:rPr>
          <w:b/>
        </w:rPr>
        <w:t>Q23</w:t>
      </w:r>
      <w:r w:rsidRPr="005D6A5E">
        <w:rPr>
          <w:b/>
        </w:rPr>
        <w:tab/>
      </w:r>
      <w:r w:rsidRPr="005A7D38">
        <w:t>Are there</w:t>
      </w:r>
      <w:r w:rsidRPr="005A7D38">
        <w:rPr>
          <w:b/>
        </w:rPr>
        <w:t xml:space="preserve"> </w:t>
      </w:r>
      <w:r w:rsidRPr="005A7D38">
        <w:t>any othe</w:t>
      </w:r>
      <w:r w:rsidR="00521BAD">
        <w:t xml:space="preserve">r overseas residency programmes, or locations, </w:t>
      </w:r>
      <w:r w:rsidRPr="005A7D38">
        <w:t xml:space="preserve">that you believe would offer better opportunities </w:t>
      </w:r>
      <w:r w:rsidR="00E21935">
        <w:t xml:space="preserve">or provide opportunities </w:t>
      </w:r>
      <w:r w:rsidRPr="005A7D38">
        <w:t>for a wider range of New Zealand writers? If so, please give details</w:t>
      </w:r>
      <w:r w:rsidR="008F1DC0">
        <w:t>.</w:t>
      </w:r>
      <w:r w:rsidRPr="005A7D38">
        <w:t xml:space="preserve"> </w:t>
      </w:r>
      <w:r w:rsidRPr="005A7D38">
        <w:rPr>
          <w:i/>
        </w:rPr>
        <w:t>(</w:t>
      </w:r>
      <w:proofErr w:type="gramStart"/>
      <w:r w:rsidRPr="005A7D38">
        <w:rPr>
          <w:i/>
        </w:rPr>
        <w:t>maximum</w:t>
      </w:r>
      <w:proofErr w:type="gramEnd"/>
      <w:r w:rsidRPr="005A7D38">
        <w:rPr>
          <w:i/>
        </w:rPr>
        <w:t xml:space="preserve"> </w:t>
      </w:r>
      <w:r w:rsidR="00E21935">
        <w:rPr>
          <w:i/>
        </w:rPr>
        <w:t xml:space="preserve">of </w:t>
      </w:r>
      <w:r w:rsidRPr="005A7D38">
        <w:rPr>
          <w:i/>
        </w:rPr>
        <w:t>250 words)</w:t>
      </w:r>
    </w:p>
    <w:p w:rsidR="00822EC0" w:rsidRPr="005A7D38" w:rsidRDefault="00D124AE" w:rsidP="00D124AE">
      <w:pPr>
        <w:pStyle w:val="Heading3"/>
        <w:spacing w:before="0"/>
      </w:pPr>
      <w:r>
        <w:br w:type="column"/>
      </w:r>
      <w:r w:rsidR="00822EC0" w:rsidRPr="005A7D38">
        <w:lastRenderedPageBreak/>
        <w:t>Capability</w:t>
      </w:r>
      <w:r w:rsidR="008F1DC0">
        <w:t>-</w:t>
      </w:r>
      <w:r w:rsidR="00E21935">
        <w:t>b</w:t>
      </w:r>
      <w:r w:rsidR="00822EC0" w:rsidRPr="005A7D38">
        <w:t>uilding</w:t>
      </w:r>
    </w:p>
    <w:p w:rsidR="00822EC0" w:rsidRPr="005A7D38" w:rsidRDefault="005D6A5E" w:rsidP="005D6A5E">
      <w:pPr>
        <w:pStyle w:val="Question"/>
      </w:pPr>
      <w:r w:rsidRPr="005D6A5E">
        <w:rPr>
          <w:b/>
        </w:rPr>
        <w:t>Q</w:t>
      </w:r>
      <w:r w:rsidR="00822EC0" w:rsidRPr="005D6A5E">
        <w:rPr>
          <w:b/>
        </w:rPr>
        <w:t>24</w:t>
      </w:r>
      <w:r w:rsidRPr="005D6A5E">
        <w:rPr>
          <w:b/>
        </w:rPr>
        <w:tab/>
      </w:r>
      <w:r w:rsidR="00E21935" w:rsidRPr="007936BC">
        <w:t>Please</w:t>
      </w:r>
      <w:r w:rsidR="00E21935">
        <w:rPr>
          <w:b/>
        </w:rPr>
        <w:t xml:space="preserve"> </w:t>
      </w:r>
      <w:r w:rsidR="00822EC0" w:rsidRPr="005A7D38">
        <w:t>identify up to three areas of capability-building need that you believe are specific to the literature sector</w:t>
      </w:r>
      <w:r w:rsidR="00E21935">
        <w:t>.</w:t>
      </w:r>
    </w:p>
    <w:p w:rsidR="00822EC0" w:rsidRPr="005A7D38" w:rsidRDefault="00822EC0" w:rsidP="00D124AE">
      <w:pPr>
        <w:pStyle w:val="Heading3"/>
      </w:pPr>
      <w:r w:rsidRPr="005A7D38">
        <w:t xml:space="preserve">International </w:t>
      </w:r>
      <w:r w:rsidR="00E21935">
        <w:t>i</w:t>
      </w:r>
      <w:r w:rsidRPr="005A7D38">
        <w:t>nitiatives</w:t>
      </w:r>
    </w:p>
    <w:p w:rsidR="00822EC0" w:rsidRPr="005A7D38" w:rsidRDefault="005D6A5E" w:rsidP="005D6A5E">
      <w:pPr>
        <w:pStyle w:val="Question"/>
      </w:pPr>
      <w:r w:rsidRPr="005D6A5E">
        <w:rPr>
          <w:b/>
        </w:rPr>
        <w:t>Q</w:t>
      </w:r>
      <w:r w:rsidR="00822EC0" w:rsidRPr="005D6A5E">
        <w:rPr>
          <w:b/>
        </w:rPr>
        <w:t>25</w:t>
      </w:r>
      <w:r w:rsidR="00822EC0" w:rsidRPr="005D6A5E">
        <w:rPr>
          <w:b/>
        </w:rPr>
        <w:tab/>
      </w:r>
      <w:r w:rsidR="00822EC0" w:rsidRPr="005A7D38">
        <w:t xml:space="preserve">We propose to </w:t>
      </w:r>
      <w:r w:rsidR="00E21935">
        <w:t xml:space="preserve">continue </w:t>
      </w:r>
      <w:r w:rsidR="00822EC0" w:rsidRPr="005A7D38">
        <w:t>our support for New Zealand publishers to attend major international book fairs</w:t>
      </w:r>
      <w:r w:rsidR="00E21935">
        <w:t xml:space="preserve"> (see page </w:t>
      </w:r>
      <w:r w:rsidR="00E21935">
        <w:fldChar w:fldCharType="begin"/>
      </w:r>
      <w:r w:rsidR="00E21935">
        <w:instrText xml:space="preserve"> PAGEREF _Ref400349028 \h </w:instrText>
      </w:r>
      <w:r w:rsidR="00E21935">
        <w:fldChar w:fldCharType="separate"/>
      </w:r>
      <w:r w:rsidR="00617525">
        <w:rPr>
          <w:noProof/>
        </w:rPr>
        <w:t>21</w:t>
      </w:r>
      <w:r w:rsidR="00E21935">
        <w:fldChar w:fldCharType="end"/>
      </w:r>
      <w:r w:rsidR="00E21935">
        <w:t>)</w:t>
      </w:r>
      <w:r w:rsidR="00822EC0" w:rsidRPr="005A7D38">
        <w:t xml:space="preserve">. </w:t>
      </w:r>
    </w:p>
    <w:p w:rsidR="00822EC0" w:rsidRPr="005A7D38" w:rsidRDefault="00822EC0" w:rsidP="005D6A5E">
      <w:pPr>
        <w:pStyle w:val="Instruction"/>
      </w:pPr>
      <w:r w:rsidRPr="005A7D38">
        <w:t>Please indicate whether you agree or disagree with this proposal, using the following scale:</w:t>
      </w:r>
    </w:p>
    <w:p w:rsidR="00822EC0" w:rsidRPr="005D6A5E" w:rsidRDefault="00822EC0" w:rsidP="005D6A5E">
      <w:pPr>
        <w:pStyle w:val="Scale"/>
      </w:pPr>
      <w:r w:rsidRPr="005D6A5E">
        <w:t>Strongly agree</w:t>
      </w:r>
    </w:p>
    <w:p w:rsidR="00822EC0" w:rsidRPr="005D6A5E" w:rsidRDefault="00822EC0" w:rsidP="005D6A5E">
      <w:pPr>
        <w:pStyle w:val="Scale"/>
      </w:pPr>
      <w:r w:rsidRPr="005D6A5E">
        <w:t>Agree</w:t>
      </w:r>
    </w:p>
    <w:p w:rsidR="00822EC0" w:rsidRPr="005D6A5E" w:rsidRDefault="00822EC0" w:rsidP="005D6A5E">
      <w:pPr>
        <w:pStyle w:val="Scale"/>
      </w:pPr>
      <w:r w:rsidRPr="005D6A5E">
        <w:t xml:space="preserve">Neither </w:t>
      </w:r>
      <w:proofErr w:type="gramStart"/>
      <w:r w:rsidRPr="005D6A5E">
        <w:t>agree</w:t>
      </w:r>
      <w:proofErr w:type="gramEnd"/>
      <w:r w:rsidRPr="005D6A5E">
        <w:t xml:space="preserve"> nor disagree</w:t>
      </w:r>
    </w:p>
    <w:p w:rsidR="00822EC0" w:rsidRPr="005D6A5E" w:rsidRDefault="00822EC0" w:rsidP="005D6A5E">
      <w:pPr>
        <w:pStyle w:val="Scale"/>
      </w:pPr>
      <w:r w:rsidRPr="005D6A5E">
        <w:t>Disagree</w:t>
      </w:r>
    </w:p>
    <w:p w:rsidR="00822EC0" w:rsidRPr="005D6A5E" w:rsidRDefault="00822EC0" w:rsidP="005D6A5E">
      <w:pPr>
        <w:pStyle w:val="Scale"/>
      </w:pPr>
      <w:r w:rsidRPr="005D6A5E">
        <w:t>Strongly disagree</w:t>
      </w:r>
    </w:p>
    <w:p w:rsidR="00822EC0" w:rsidRDefault="005D6A5E" w:rsidP="005D6A5E">
      <w:pPr>
        <w:pStyle w:val="Question"/>
        <w:rPr>
          <w:i/>
        </w:rPr>
      </w:pPr>
      <w:r w:rsidRPr="005D6A5E">
        <w:rPr>
          <w:b/>
        </w:rPr>
        <w:t>Q</w:t>
      </w:r>
      <w:r w:rsidR="00822EC0" w:rsidRPr="005D6A5E">
        <w:rPr>
          <w:b/>
        </w:rPr>
        <w:t>26</w:t>
      </w:r>
      <w:r w:rsidR="00E95EE3" w:rsidRPr="005D6A5E">
        <w:rPr>
          <w:b/>
        </w:rPr>
        <w:tab/>
      </w:r>
      <w:r w:rsidR="00E95EE3" w:rsidRPr="005A7D38">
        <w:t>Can you suggest</w:t>
      </w:r>
      <w:r w:rsidR="00822EC0" w:rsidRPr="005A7D38">
        <w:t xml:space="preserve"> ways </w:t>
      </w:r>
      <w:r w:rsidR="00E21935">
        <w:t xml:space="preserve">in which </w:t>
      </w:r>
      <w:r w:rsidR="00822EC0" w:rsidRPr="005A7D38">
        <w:t xml:space="preserve">the </w:t>
      </w:r>
      <w:r w:rsidR="00E21935" w:rsidRPr="005A7D38">
        <w:t xml:space="preserve">International Travel Fund </w:t>
      </w:r>
      <w:r w:rsidR="00822EC0" w:rsidRPr="005A7D38">
        <w:t>might be developed to increase the readership and sales of New Zealand literature</w:t>
      </w:r>
      <w:r w:rsidR="00E21935">
        <w:t>?</w:t>
      </w:r>
      <w:r w:rsidR="00822EC0" w:rsidRPr="005A7D38">
        <w:t xml:space="preserve"> </w:t>
      </w:r>
      <w:r w:rsidR="00822EC0" w:rsidRPr="007936BC">
        <w:rPr>
          <w:i/>
        </w:rPr>
        <w:t>(</w:t>
      </w:r>
      <w:proofErr w:type="gramStart"/>
      <w:r w:rsidR="00822EC0" w:rsidRPr="007936BC">
        <w:rPr>
          <w:i/>
        </w:rPr>
        <w:t>maximum</w:t>
      </w:r>
      <w:proofErr w:type="gramEnd"/>
      <w:r w:rsidR="00822EC0" w:rsidRPr="007936BC">
        <w:rPr>
          <w:i/>
        </w:rPr>
        <w:t xml:space="preserve"> </w:t>
      </w:r>
      <w:r w:rsidR="001838E4">
        <w:rPr>
          <w:i/>
        </w:rPr>
        <w:t xml:space="preserve">of </w:t>
      </w:r>
      <w:r w:rsidR="00822EC0" w:rsidRPr="007936BC">
        <w:rPr>
          <w:i/>
        </w:rPr>
        <w:t>250 words)</w:t>
      </w:r>
    </w:p>
    <w:p w:rsidR="00EE1AD4" w:rsidRPr="006A25A1" w:rsidRDefault="00EE1AD4" w:rsidP="00EE1AD4">
      <w:pPr>
        <w:pStyle w:val="Heading3"/>
      </w:pPr>
      <w:r w:rsidRPr="006A25A1">
        <w:t>Other</w:t>
      </w:r>
      <w:r>
        <w:t xml:space="preserve"> issues</w:t>
      </w:r>
    </w:p>
    <w:p w:rsidR="00EE1AD4" w:rsidRDefault="00EE1AD4" w:rsidP="00EE1AD4">
      <w:pPr>
        <w:pStyle w:val="Question"/>
      </w:pPr>
      <w:r>
        <w:rPr>
          <w:b/>
        </w:rPr>
        <w:t>Q27</w:t>
      </w:r>
      <w:r>
        <w:rPr>
          <w:b/>
        </w:rPr>
        <w:tab/>
      </w:r>
      <w:r w:rsidRPr="006A25A1">
        <w:t xml:space="preserve">Are there any other aspects of </w:t>
      </w:r>
      <w:r>
        <w:t xml:space="preserve">Creative New Zealand’s </w:t>
      </w:r>
      <w:r w:rsidRPr="006A25A1">
        <w:t xml:space="preserve">support for </w:t>
      </w:r>
      <w:r>
        <w:t>literature</w:t>
      </w:r>
      <w:r w:rsidRPr="006A25A1">
        <w:t xml:space="preserve"> that you </w:t>
      </w:r>
      <w:r>
        <w:t>would like to comment on</w:t>
      </w:r>
      <w:r w:rsidRPr="006A25A1">
        <w:t xml:space="preserve">? </w:t>
      </w:r>
    </w:p>
    <w:p w:rsidR="00EB1B21" w:rsidRDefault="00EE1AD4" w:rsidP="00E03EEB">
      <w:pPr>
        <w:pStyle w:val="Question"/>
        <w:ind w:firstLine="0"/>
      </w:pPr>
      <w:r w:rsidRPr="00510DAE">
        <w:t>If so, you can provide comments on a separate page</w:t>
      </w:r>
      <w:r w:rsidR="00CF0AEF">
        <w:t>,</w:t>
      </w:r>
      <w:r>
        <w:t xml:space="preserve"> or alternatively you could </w:t>
      </w:r>
      <w:r w:rsidRPr="006A25A1">
        <w:t xml:space="preserve">email </w:t>
      </w:r>
      <w:r>
        <w:t xml:space="preserve">us </w:t>
      </w:r>
      <w:r w:rsidRPr="006A25A1">
        <w:t xml:space="preserve">or </w:t>
      </w:r>
      <w:r>
        <w:t>send us a letter using the contact details below</w:t>
      </w:r>
      <w:r w:rsidR="001838E4">
        <w:t>.</w:t>
      </w:r>
      <w:r>
        <w:t xml:space="preserve"> </w:t>
      </w:r>
      <w:r>
        <w:rPr>
          <w:i/>
        </w:rPr>
        <w:t>(</w:t>
      </w:r>
      <w:proofErr w:type="gramStart"/>
      <w:r>
        <w:rPr>
          <w:i/>
        </w:rPr>
        <w:t>maximum</w:t>
      </w:r>
      <w:proofErr w:type="gramEnd"/>
      <w:r>
        <w:rPr>
          <w:i/>
        </w:rPr>
        <w:t xml:space="preserve"> </w:t>
      </w:r>
      <w:r w:rsidR="001838E4">
        <w:rPr>
          <w:i/>
        </w:rPr>
        <w:t xml:space="preserve">of </w:t>
      </w:r>
      <w:r>
        <w:rPr>
          <w:i/>
        </w:rPr>
        <w:t>75</w:t>
      </w:r>
      <w:r w:rsidRPr="00510DAE">
        <w:rPr>
          <w:i/>
        </w:rPr>
        <w:t>0 words)</w:t>
      </w:r>
    </w:p>
    <w:p w:rsidR="00822EC0" w:rsidRPr="005A7D38" w:rsidRDefault="00D124AE" w:rsidP="00D124AE">
      <w:pPr>
        <w:pStyle w:val="Heading2"/>
        <w:spacing w:before="0"/>
      </w:pPr>
      <w:bookmarkStart w:id="53" w:name="_Ref389146795"/>
      <w:bookmarkEnd w:id="46"/>
      <w:r>
        <w:br w:type="column"/>
      </w:r>
      <w:bookmarkStart w:id="54" w:name="_Toc400616374"/>
      <w:r w:rsidR="00822EC0" w:rsidRPr="005A7D38">
        <w:lastRenderedPageBreak/>
        <w:t>How to respond</w:t>
      </w:r>
      <w:bookmarkEnd w:id="53"/>
      <w:bookmarkEnd w:id="54"/>
    </w:p>
    <w:p w:rsidR="00822EC0" w:rsidRPr="005A7D38" w:rsidRDefault="00822EC0" w:rsidP="005D6A5E">
      <w:r w:rsidRPr="005A7D38">
        <w:t>You can respond to these questions in several ways:</w:t>
      </w:r>
    </w:p>
    <w:p w:rsidR="00822EC0" w:rsidRPr="005A7D38" w:rsidRDefault="00822EC0" w:rsidP="005D6A5E">
      <w:pPr>
        <w:pStyle w:val="Bullet"/>
      </w:pPr>
      <w:r w:rsidRPr="005A7D38">
        <w:t>by responding online at:</w:t>
      </w:r>
    </w:p>
    <w:p w:rsidR="004D7C93" w:rsidRPr="004D7C93" w:rsidRDefault="00EC6095" w:rsidP="004D7C93">
      <w:pPr>
        <w:pStyle w:val="Bulletfollow"/>
        <w:rPr>
          <w:rFonts w:asciiTheme="minorHAnsi" w:hAnsiTheme="minorHAnsi"/>
        </w:rPr>
      </w:pPr>
      <w:hyperlink r:id="rId23" w:history="1">
        <w:r w:rsidR="004D7C93" w:rsidRPr="004D7C93">
          <w:rPr>
            <w:rStyle w:val="Hyperlink"/>
            <w:rFonts w:asciiTheme="minorHAnsi" w:hAnsiTheme="minorHAnsi"/>
          </w:rPr>
          <w:t>https://www.surveymonkey.com/s/Z9TRMRQ</w:t>
        </w:r>
      </w:hyperlink>
    </w:p>
    <w:p w:rsidR="00822EC0" w:rsidRPr="005A7D38" w:rsidRDefault="00822EC0" w:rsidP="005D6A5E">
      <w:pPr>
        <w:pStyle w:val="Bullet"/>
      </w:pPr>
      <w:r w:rsidRPr="005A7D38">
        <w:t>by sending an email to:</w:t>
      </w:r>
    </w:p>
    <w:p w:rsidR="00822EC0" w:rsidRPr="005A7D38" w:rsidRDefault="00EC6095" w:rsidP="005D6A5E">
      <w:pPr>
        <w:pStyle w:val="Bulletfollow"/>
        <w:rPr>
          <w:rFonts w:asciiTheme="minorHAnsi" w:hAnsiTheme="minorHAnsi"/>
        </w:rPr>
      </w:pPr>
      <w:hyperlink r:id="rId24" w:history="1">
        <w:r w:rsidR="00822EC0" w:rsidRPr="005A7D38">
          <w:rPr>
            <w:rStyle w:val="Hyperlink"/>
            <w:rFonts w:asciiTheme="minorHAnsi" w:hAnsiTheme="minorHAnsi"/>
          </w:rPr>
          <w:t>literature@creativenz.govt.nz</w:t>
        </w:r>
      </w:hyperlink>
    </w:p>
    <w:p w:rsidR="00822EC0" w:rsidRPr="005A7D38" w:rsidRDefault="00822EC0" w:rsidP="005D6A5E">
      <w:pPr>
        <w:pStyle w:val="Bullet"/>
      </w:pPr>
      <w:r w:rsidRPr="005A7D38">
        <w:t>by writing a letter to:</w:t>
      </w:r>
    </w:p>
    <w:p w:rsidR="00822EC0" w:rsidRPr="005A7D38" w:rsidRDefault="00822EC0" w:rsidP="005D6A5E">
      <w:pPr>
        <w:pStyle w:val="Bulletfollow"/>
      </w:pPr>
      <w:r w:rsidRPr="005A7D38">
        <w:t>Review of Literature</w:t>
      </w:r>
      <w:r w:rsidRPr="005A7D38">
        <w:br/>
        <w:t>Creative New Zealand</w:t>
      </w:r>
      <w:r w:rsidRPr="005A7D38">
        <w:br/>
        <w:t xml:space="preserve">PO Box 3806 </w:t>
      </w:r>
      <w:r w:rsidRPr="005A7D38">
        <w:br/>
        <w:t>Wellington</w:t>
      </w:r>
    </w:p>
    <w:p w:rsidR="0046705D" w:rsidRPr="005A7D38" w:rsidRDefault="0046705D" w:rsidP="0046705D">
      <w:r w:rsidRPr="005A7D38">
        <w:t xml:space="preserve">Please </w:t>
      </w:r>
      <w:r>
        <w:t>include</w:t>
      </w:r>
      <w:r w:rsidRPr="005A7D38">
        <w:t>:</w:t>
      </w:r>
    </w:p>
    <w:p w:rsidR="0046705D" w:rsidRPr="005A7D38" w:rsidRDefault="0046705D" w:rsidP="007936BC">
      <w:pPr>
        <w:pStyle w:val="Bullet"/>
      </w:pPr>
      <w:r>
        <w:t xml:space="preserve">your </w:t>
      </w:r>
      <w:r w:rsidRPr="005A7D38">
        <w:t>name</w:t>
      </w:r>
    </w:p>
    <w:p w:rsidR="0046705D" w:rsidRPr="005A7D38" w:rsidRDefault="0046705D" w:rsidP="007936BC">
      <w:pPr>
        <w:pStyle w:val="Bullet"/>
      </w:pPr>
      <w:r>
        <w:t xml:space="preserve">the name of your </w:t>
      </w:r>
      <w:r w:rsidRPr="005A7D38">
        <w:t>organisation (if applicable)</w:t>
      </w:r>
    </w:p>
    <w:p w:rsidR="0046705D" w:rsidRPr="005A7D38" w:rsidRDefault="0046705D" w:rsidP="007936BC">
      <w:pPr>
        <w:pStyle w:val="Bullet"/>
      </w:pPr>
      <w:r>
        <w:t xml:space="preserve">your </w:t>
      </w:r>
      <w:r w:rsidRPr="005A7D38">
        <w:t>address</w:t>
      </w:r>
    </w:p>
    <w:p w:rsidR="0046705D" w:rsidRDefault="0046705D" w:rsidP="007936BC">
      <w:pPr>
        <w:pStyle w:val="Bullet"/>
      </w:pPr>
      <w:proofErr w:type="gramStart"/>
      <w:r>
        <w:t>your</w:t>
      </w:r>
      <w:proofErr w:type="gramEnd"/>
      <w:r>
        <w:t xml:space="preserve"> </w:t>
      </w:r>
      <w:r w:rsidRPr="005A7D38">
        <w:t>email address</w:t>
      </w:r>
      <w:r>
        <w:t>.</w:t>
      </w:r>
    </w:p>
    <w:p w:rsidR="00822EC0" w:rsidRPr="005A7D38" w:rsidRDefault="00822EC0" w:rsidP="005D6A5E">
      <w:pPr>
        <w:pStyle w:val="Heading2"/>
      </w:pPr>
      <w:bookmarkStart w:id="55" w:name="_Toc400616375"/>
      <w:r w:rsidRPr="005A7D38">
        <w:t>Deadline for your response</w:t>
      </w:r>
      <w:bookmarkEnd w:id="55"/>
    </w:p>
    <w:p w:rsidR="00822EC0" w:rsidRPr="005A7D38" w:rsidRDefault="00822EC0" w:rsidP="005D6A5E">
      <w:r w:rsidRPr="005A7D38">
        <w:t>Whether you respond online or by email or letter, we need to receive your response by</w:t>
      </w:r>
      <w:proofErr w:type="gramStart"/>
      <w:r w:rsidRPr="005A7D38">
        <w:t>:</w:t>
      </w:r>
      <w:proofErr w:type="gramEnd"/>
      <w:r w:rsidRPr="005A7D38">
        <w:br/>
      </w:r>
      <w:r w:rsidRPr="005A7D38">
        <w:br/>
      </w:r>
      <w:r w:rsidR="007936BC">
        <w:rPr>
          <w:b/>
        </w:rPr>
        <w:t>9</w:t>
      </w:r>
      <w:r w:rsidR="001538A1">
        <w:rPr>
          <w:b/>
        </w:rPr>
        <w:t>.00</w:t>
      </w:r>
      <w:r w:rsidR="007936BC">
        <w:rPr>
          <w:b/>
        </w:rPr>
        <w:t xml:space="preserve"> am on Monday</w:t>
      </w:r>
      <w:r w:rsidR="001538A1">
        <w:rPr>
          <w:b/>
        </w:rPr>
        <w:t>,</w:t>
      </w:r>
      <w:r w:rsidR="007936BC">
        <w:rPr>
          <w:b/>
        </w:rPr>
        <w:t xml:space="preserve"> 3 November</w:t>
      </w:r>
      <w:r w:rsidR="0038187E">
        <w:rPr>
          <w:b/>
        </w:rPr>
        <w:t xml:space="preserve"> </w:t>
      </w:r>
      <w:r w:rsidR="007936BC">
        <w:rPr>
          <w:b/>
        </w:rPr>
        <w:t>2014</w:t>
      </w:r>
    </w:p>
    <w:p w:rsidR="00867A78" w:rsidRPr="005A7D38" w:rsidRDefault="00867A78" w:rsidP="00714C35">
      <w:pPr>
        <w:pStyle w:val="Heading1"/>
        <w:sectPr w:rsidR="00867A78" w:rsidRPr="005A7D38" w:rsidSect="00D80638">
          <w:headerReference w:type="even" r:id="rId25"/>
          <w:headerReference w:type="default" r:id="rId26"/>
          <w:footerReference w:type="default" r:id="rId27"/>
          <w:headerReference w:type="first" r:id="rId28"/>
          <w:type w:val="continuous"/>
          <w:pgSz w:w="11906" w:h="16838"/>
          <w:pgMar w:top="1418" w:right="720" w:bottom="720" w:left="720" w:header="709" w:footer="340" w:gutter="0"/>
          <w:cols w:num="2" w:space="708"/>
          <w:docGrid w:linePitch="360"/>
        </w:sectPr>
      </w:pPr>
    </w:p>
    <w:p w:rsidR="00457B8C" w:rsidRPr="005A7D38" w:rsidRDefault="00457B8C" w:rsidP="008050A7">
      <w:pPr>
        <w:pStyle w:val="Heading1"/>
      </w:pPr>
      <w:bookmarkStart w:id="56" w:name="_Ref400349804"/>
      <w:bookmarkStart w:id="57" w:name="_Toc400616376"/>
      <w:r w:rsidRPr="005A7D38">
        <w:lastRenderedPageBreak/>
        <w:t xml:space="preserve">Appendix 1 </w:t>
      </w:r>
      <w:r w:rsidR="00E13B6E" w:rsidRPr="005A7D38">
        <w:br/>
        <w:t xml:space="preserve">Overview of the </w:t>
      </w:r>
      <w:r w:rsidR="002D4A4C" w:rsidRPr="005A7D38">
        <w:t>literature</w:t>
      </w:r>
      <w:r w:rsidR="00460267" w:rsidRPr="005A7D38">
        <w:t xml:space="preserve"> sector</w:t>
      </w:r>
      <w:bookmarkEnd w:id="47"/>
      <w:bookmarkEnd w:id="56"/>
      <w:bookmarkEnd w:id="57"/>
    </w:p>
    <w:p w:rsidR="00457B8C" w:rsidRPr="005A7D38" w:rsidRDefault="00457B8C" w:rsidP="00B95E0C">
      <w:pPr>
        <w:pStyle w:val="Heading1"/>
        <w:spacing w:before="600" w:after="120"/>
        <w:sectPr w:rsidR="00457B8C" w:rsidRPr="005A7D38" w:rsidSect="00D80638">
          <w:pgSz w:w="11906" w:h="16838"/>
          <w:pgMar w:top="1418" w:right="720" w:bottom="720" w:left="720" w:header="709" w:footer="340" w:gutter="0"/>
          <w:cols w:space="708"/>
          <w:docGrid w:linePitch="360"/>
        </w:sectPr>
      </w:pPr>
    </w:p>
    <w:p w:rsidR="002B115B" w:rsidRPr="005A7D38" w:rsidRDefault="002B115B" w:rsidP="00AD101B">
      <w:pPr>
        <w:pStyle w:val="Introtext"/>
      </w:pPr>
      <w:r w:rsidRPr="005A7D38">
        <w:lastRenderedPageBreak/>
        <w:t xml:space="preserve">The New Zealand literature sector encompasses a wide range of people and organisations </w:t>
      </w:r>
      <w:r w:rsidR="00D17794">
        <w:t xml:space="preserve">who </w:t>
      </w:r>
      <w:r w:rsidRPr="005A7D38">
        <w:t xml:space="preserve">contribute to the creation, presentation and distribution of New Zealand literature </w:t>
      </w:r>
    </w:p>
    <w:p w:rsidR="002B115B" w:rsidRPr="005A7D38" w:rsidRDefault="00D17794" w:rsidP="00AD101B">
      <w:pPr>
        <w:pStyle w:val="Heading2"/>
      </w:pPr>
      <w:bookmarkStart w:id="58" w:name="_Toc397353368"/>
      <w:bookmarkStart w:id="59" w:name="_Toc400616377"/>
      <w:r>
        <w:t>A diverse sector</w:t>
      </w:r>
      <w:bookmarkEnd w:id="58"/>
      <w:bookmarkEnd w:id="59"/>
    </w:p>
    <w:p w:rsidR="002B115B" w:rsidRPr="005A7D38" w:rsidRDefault="002B115B" w:rsidP="00AD101B">
      <w:r w:rsidRPr="005A7D38">
        <w:t>There is a highly diverse literature sector operating across a number of genres. The sector includes:</w:t>
      </w:r>
    </w:p>
    <w:p w:rsidR="000E227A" w:rsidRPr="005A7D38" w:rsidRDefault="002B115B" w:rsidP="00AD101B">
      <w:pPr>
        <w:pStyle w:val="Bullet"/>
      </w:pPr>
      <w:r w:rsidRPr="005A7D38">
        <w:t>writers and illustrators</w:t>
      </w:r>
    </w:p>
    <w:p w:rsidR="000E227A" w:rsidRPr="005A7D38" w:rsidRDefault="002B115B" w:rsidP="00AD101B">
      <w:pPr>
        <w:pStyle w:val="Bullet"/>
      </w:pPr>
      <w:r w:rsidRPr="005A7D38">
        <w:t>editors and designers</w:t>
      </w:r>
    </w:p>
    <w:p w:rsidR="000E227A" w:rsidRPr="005A7D38" w:rsidRDefault="002B115B" w:rsidP="00AD101B">
      <w:pPr>
        <w:pStyle w:val="Bullet"/>
      </w:pPr>
      <w:r w:rsidRPr="005A7D38">
        <w:t>publishers</w:t>
      </w:r>
    </w:p>
    <w:p w:rsidR="000E227A" w:rsidRPr="005A7D38" w:rsidRDefault="002B115B" w:rsidP="00AD101B">
      <w:pPr>
        <w:pStyle w:val="Bullet"/>
      </w:pPr>
      <w:r w:rsidRPr="005A7D38">
        <w:t>public</w:t>
      </w:r>
      <w:r w:rsidR="00D17794">
        <w:t>-</w:t>
      </w:r>
      <w:r w:rsidRPr="005A7D38">
        <w:t xml:space="preserve">sector libraries </w:t>
      </w:r>
    </w:p>
    <w:p w:rsidR="000E227A" w:rsidRPr="005A7D38" w:rsidRDefault="002B115B" w:rsidP="00AD101B">
      <w:pPr>
        <w:pStyle w:val="Bullet"/>
      </w:pPr>
      <w:r w:rsidRPr="005A7D38">
        <w:t>private</w:t>
      </w:r>
      <w:r w:rsidR="00D17794">
        <w:t>-</w:t>
      </w:r>
      <w:r w:rsidRPr="005A7D38">
        <w:t xml:space="preserve">sector booksellers </w:t>
      </w:r>
    </w:p>
    <w:p w:rsidR="000E227A" w:rsidRPr="005A7D38" w:rsidRDefault="002B115B" w:rsidP="00AD101B">
      <w:pPr>
        <w:pStyle w:val="Bullet"/>
      </w:pPr>
      <w:r w:rsidRPr="005A7D38">
        <w:t>literary festivals</w:t>
      </w:r>
    </w:p>
    <w:p w:rsidR="000E227A" w:rsidRPr="005A7D38" w:rsidRDefault="002B115B" w:rsidP="00AD101B">
      <w:pPr>
        <w:pStyle w:val="Bullet"/>
      </w:pPr>
      <w:r w:rsidRPr="005A7D38">
        <w:t>writers’ residency hosts</w:t>
      </w:r>
    </w:p>
    <w:p w:rsidR="000E227A" w:rsidRPr="005A7D38" w:rsidRDefault="002B115B" w:rsidP="00AD101B">
      <w:pPr>
        <w:pStyle w:val="Bullet"/>
      </w:pPr>
      <w:r w:rsidRPr="005A7D38">
        <w:t>readers</w:t>
      </w:r>
    </w:p>
    <w:p w:rsidR="000E227A" w:rsidRPr="005A7D38" w:rsidRDefault="002B115B" w:rsidP="00AD101B">
      <w:pPr>
        <w:pStyle w:val="Bullet"/>
      </w:pPr>
      <w:r w:rsidRPr="005A7D38">
        <w:t xml:space="preserve">book </w:t>
      </w:r>
      <w:r w:rsidR="00D17794">
        <w:t xml:space="preserve">buyers </w:t>
      </w:r>
    </w:p>
    <w:p w:rsidR="000E227A" w:rsidRPr="005A7D38" w:rsidRDefault="002B115B" w:rsidP="00AD101B">
      <w:pPr>
        <w:pStyle w:val="Bullet"/>
      </w:pPr>
      <w:r w:rsidRPr="005A7D38">
        <w:t>reviewers</w:t>
      </w:r>
    </w:p>
    <w:p w:rsidR="000E227A" w:rsidRPr="005A7D38" w:rsidRDefault="000E227A" w:rsidP="00AD101B">
      <w:pPr>
        <w:pStyle w:val="Bullet"/>
      </w:pPr>
      <w:r w:rsidRPr="005A7D38">
        <w:t>event programmers</w:t>
      </w:r>
    </w:p>
    <w:p w:rsidR="000E227A" w:rsidRPr="005A7D38" w:rsidRDefault="002B115B" w:rsidP="00AD101B">
      <w:pPr>
        <w:pStyle w:val="Bullet"/>
      </w:pPr>
      <w:r w:rsidRPr="005A7D38">
        <w:t>tertiary training providers (for example</w:t>
      </w:r>
      <w:r w:rsidR="00D17794">
        <w:t>, p</w:t>
      </w:r>
      <w:r w:rsidRPr="005A7D38">
        <w:t xml:space="preserve">ublishing and </w:t>
      </w:r>
      <w:r w:rsidR="00D17794" w:rsidRPr="005A7D38">
        <w:t xml:space="preserve">creative writing </w:t>
      </w:r>
      <w:r w:rsidRPr="005A7D38">
        <w:t>courses)</w:t>
      </w:r>
    </w:p>
    <w:p w:rsidR="000E227A" w:rsidRPr="005A7D38" w:rsidRDefault="002B115B" w:rsidP="00D25013">
      <w:pPr>
        <w:pStyle w:val="Bullet"/>
        <w:spacing w:before="0"/>
      </w:pPr>
      <w:r w:rsidRPr="005A7D38">
        <w:lastRenderedPageBreak/>
        <w:t xml:space="preserve">organisations that support the development of New Zealand literature (for </w:t>
      </w:r>
      <w:r w:rsidR="00D17794">
        <w:t xml:space="preserve">example, </w:t>
      </w:r>
      <w:r w:rsidRPr="005A7D38">
        <w:t xml:space="preserve">the New Zealand Book Council, the New Zealand Society of Authors, the Michael King Writers’ Centre and Te Waka </w:t>
      </w:r>
      <w:proofErr w:type="spellStart"/>
      <w:r w:rsidRPr="005A7D38">
        <w:t>Taki</w:t>
      </w:r>
      <w:proofErr w:type="spellEnd"/>
      <w:r w:rsidRPr="005A7D38">
        <w:t xml:space="preserve"> </w:t>
      </w:r>
      <w:proofErr w:type="spellStart"/>
      <w:r w:rsidR="00D17794" w:rsidRPr="005A7D38">
        <w:t>K</w:t>
      </w:r>
      <w:r w:rsidR="00D17794">
        <w:t>ō</w:t>
      </w:r>
      <w:r w:rsidR="00D17794" w:rsidRPr="005A7D38">
        <w:t>rero</w:t>
      </w:r>
      <w:proofErr w:type="spellEnd"/>
      <w:r w:rsidRPr="005A7D38">
        <w:t>)</w:t>
      </w:r>
    </w:p>
    <w:p w:rsidR="000E227A" w:rsidRPr="005A7D38" w:rsidRDefault="002B115B" w:rsidP="00AD101B">
      <w:pPr>
        <w:pStyle w:val="Bullet"/>
      </w:pPr>
      <w:r w:rsidRPr="005A7D38">
        <w:t xml:space="preserve">philanthropic organisations that offer opportunities to New Zealand writers (for </w:t>
      </w:r>
      <w:r w:rsidR="002646B1">
        <w:t>example</w:t>
      </w:r>
      <w:r w:rsidRPr="005A7D38">
        <w:t xml:space="preserve">, the Winn-Manson Charitable Trust, the Ashton-Wylie Charitable Trust, </w:t>
      </w:r>
      <w:r w:rsidR="002646B1">
        <w:t xml:space="preserve">and </w:t>
      </w:r>
      <w:r w:rsidRPr="005A7D38">
        <w:t>Copyright Licensing New Zealand)</w:t>
      </w:r>
    </w:p>
    <w:p w:rsidR="002B115B" w:rsidRPr="005A7D38" w:rsidRDefault="002B115B" w:rsidP="00AD101B">
      <w:pPr>
        <w:pStyle w:val="Bullet"/>
      </w:pPr>
      <w:proofErr w:type="gramStart"/>
      <w:r w:rsidRPr="005A7D38">
        <w:t>overseas</w:t>
      </w:r>
      <w:r w:rsidR="002646B1">
        <w:t>-</w:t>
      </w:r>
      <w:r w:rsidRPr="005A7D38">
        <w:t>based</w:t>
      </w:r>
      <w:proofErr w:type="gramEnd"/>
      <w:r w:rsidRPr="005A7D38">
        <w:t xml:space="preserve"> institutions that offer opportunities for New Zealand writers and publishers (including residencies, festivals and book fairs)</w:t>
      </w:r>
      <w:r w:rsidR="002646B1">
        <w:t>.</w:t>
      </w:r>
    </w:p>
    <w:p w:rsidR="002B115B" w:rsidRPr="005A7D38" w:rsidRDefault="0034776B" w:rsidP="00AD101B">
      <w:pPr>
        <w:pStyle w:val="Heading2"/>
      </w:pPr>
      <w:bookmarkStart w:id="60" w:name="_Toc400616378"/>
      <w:bookmarkStart w:id="61" w:name="_Toc397353369"/>
      <w:r>
        <w:t>Support from the p</w:t>
      </w:r>
      <w:r w:rsidRPr="005A7D38">
        <w:t>ublic</w:t>
      </w:r>
      <w:r>
        <w:t xml:space="preserve"> and not-for-profit sectors</w:t>
      </w:r>
      <w:bookmarkEnd w:id="60"/>
      <w:r w:rsidRPr="005A7D38" w:rsidDel="0034776B">
        <w:t xml:space="preserve"> </w:t>
      </w:r>
      <w:bookmarkEnd w:id="61"/>
    </w:p>
    <w:p w:rsidR="002B115B" w:rsidRPr="005A7D38" w:rsidRDefault="002B115B" w:rsidP="00AD101B">
      <w:r w:rsidRPr="005A7D38">
        <w:t>Creative New Zealand is one of a number of public</w:t>
      </w:r>
      <w:r w:rsidR="007A26BC">
        <w:t>-</w:t>
      </w:r>
      <w:r w:rsidRPr="005A7D38">
        <w:t>sector organisations that support the literature sector</w:t>
      </w:r>
      <w:r w:rsidR="000A1B51">
        <w:t>, including other central government agencies and local councils</w:t>
      </w:r>
      <w:r w:rsidRPr="005A7D38">
        <w:t xml:space="preserve">. Funding </w:t>
      </w:r>
      <w:r w:rsidR="000A1B51">
        <w:t xml:space="preserve">for literature </w:t>
      </w:r>
      <w:r w:rsidRPr="005A7D38">
        <w:t>is also provided through corporate and private sponsorship, tertiary education providers</w:t>
      </w:r>
      <w:r w:rsidR="007A26BC">
        <w:t>,</w:t>
      </w:r>
      <w:r w:rsidRPr="005A7D38">
        <w:t xml:space="preserve"> and </w:t>
      </w:r>
      <w:r w:rsidR="0034776B">
        <w:t xml:space="preserve">not-for-profit groups such as </w:t>
      </w:r>
      <w:r w:rsidRPr="005A7D38">
        <w:t>community trusts</w:t>
      </w:r>
      <w:r w:rsidR="0034776B">
        <w:t xml:space="preserve"> and charitable foundations</w:t>
      </w:r>
      <w:r w:rsidRPr="005A7D38">
        <w:t>.</w:t>
      </w:r>
    </w:p>
    <w:p w:rsidR="0034776B" w:rsidRDefault="0034776B" w:rsidP="0034776B">
      <w:pPr>
        <w:pStyle w:val="Heading3"/>
      </w:pPr>
      <w:r>
        <w:lastRenderedPageBreak/>
        <w:t xml:space="preserve">Other central and local government support </w:t>
      </w:r>
    </w:p>
    <w:p w:rsidR="000A1B51" w:rsidRDefault="000A1B51" w:rsidP="007936BC">
      <w:pPr>
        <w:pStyle w:val="Heading4"/>
      </w:pPr>
      <w:r>
        <w:t>Ministry for Culture and Heritage</w:t>
      </w:r>
    </w:p>
    <w:p w:rsidR="0061364C" w:rsidRDefault="007A26BC" w:rsidP="00AD101B">
      <w:r>
        <w:t xml:space="preserve">Grants from the </w:t>
      </w:r>
      <w:r w:rsidR="002B115B" w:rsidRPr="005A7D38">
        <w:t xml:space="preserve">Ministry for Culture and Heritage are available for researching and writing </w:t>
      </w:r>
      <w:r w:rsidR="0061364C">
        <w:t>New Zealand history and making oral history recordings.</w:t>
      </w:r>
      <w:r w:rsidR="002B115B" w:rsidRPr="005A7D38">
        <w:t xml:space="preserve"> </w:t>
      </w:r>
    </w:p>
    <w:p w:rsidR="002B115B" w:rsidRPr="005A7D38" w:rsidRDefault="002B115B" w:rsidP="00AD101B">
      <w:r w:rsidRPr="005A7D38">
        <w:t>The Ministry also supports the commissioning and publication of</w:t>
      </w:r>
      <w:r w:rsidR="00822803" w:rsidRPr="005A7D38">
        <w:t xml:space="preserve"> history titles through the New Zealand History Research Trust</w:t>
      </w:r>
      <w:r w:rsidR="007A26BC">
        <w:t xml:space="preserve">, which in </w:t>
      </w:r>
      <w:r w:rsidR="00822803" w:rsidRPr="005A7D38">
        <w:t>2014 awarded $125,946 in support of seven awards</w:t>
      </w:r>
      <w:r w:rsidR="0061364C">
        <w:t>.</w:t>
      </w:r>
    </w:p>
    <w:p w:rsidR="00E4367B" w:rsidRDefault="00E4367B" w:rsidP="002A65AE">
      <w:pPr>
        <w:pStyle w:val="Heading4"/>
      </w:pPr>
      <w:r>
        <w:t>National and local libraries</w:t>
      </w:r>
    </w:p>
    <w:p w:rsidR="002B115B" w:rsidRPr="005A7D38" w:rsidRDefault="002B115B" w:rsidP="00AD101B">
      <w:r w:rsidRPr="005A7D38">
        <w:t xml:space="preserve">A Public Lending Right Fund for New Zealand authors is administered by the National Library. The </w:t>
      </w:r>
      <w:r w:rsidR="007A26BC">
        <w:t xml:space="preserve">fund amounts to </w:t>
      </w:r>
      <w:r w:rsidRPr="005A7D38">
        <w:t xml:space="preserve">$2 million </w:t>
      </w:r>
      <w:r w:rsidR="00443DEC" w:rsidRPr="005A7D38">
        <w:t xml:space="preserve">per </w:t>
      </w:r>
      <w:r w:rsidR="007A26BC">
        <w:t xml:space="preserve">year. It </w:t>
      </w:r>
      <w:r w:rsidRPr="005A7D38">
        <w:t xml:space="preserve">provides annual payments to eligible New Zealand authors in partial recompense for their books being freely available in New Zealand libraries. </w:t>
      </w:r>
    </w:p>
    <w:p w:rsidR="000E227A" w:rsidRPr="005A7D38" w:rsidRDefault="002B115B" w:rsidP="00AD101B">
      <w:r w:rsidRPr="005A7D38">
        <w:t xml:space="preserve">Books, including New Zealand literature in all genres, are collected and made available through national and local libraries. </w:t>
      </w:r>
    </w:p>
    <w:p w:rsidR="002B115B" w:rsidRPr="005A7D38" w:rsidRDefault="00E4367B" w:rsidP="00AD101B">
      <w:r>
        <w:t xml:space="preserve">As well as its </w:t>
      </w:r>
      <w:r w:rsidR="002B115B" w:rsidRPr="005A7D38">
        <w:t>services to school libraries</w:t>
      </w:r>
      <w:r>
        <w:t xml:space="preserve">, the </w:t>
      </w:r>
      <w:r w:rsidRPr="005A7D38">
        <w:t>National Library also provides</w:t>
      </w:r>
      <w:r w:rsidR="002B115B" w:rsidRPr="005A7D38">
        <w:t xml:space="preserve"> </w:t>
      </w:r>
      <w:r w:rsidR="00501C8E" w:rsidRPr="005A7D38">
        <w:t xml:space="preserve">other </w:t>
      </w:r>
      <w:r w:rsidR="002B115B" w:rsidRPr="005A7D38">
        <w:t xml:space="preserve">services such as </w:t>
      </w:r>
      <w:r w:rsidR="000E227A" w:rsidRPr="005A7D38">
        <w:t xml:space="preserve">the National Library Fellowship </w:t>
      </w:r>
      <w:r w:rsidR="002B115B" w:rsidRPr="005A7D38">
        <w:t>and write</w:t>
      </w:r>
      <w:r w:rsidR="000E227A" w:rsidRPr="005A7D38">
        <w:t>rs’ events</w:t>
      </w:r>
      <w:r>
        <w:t>,</w:t>
      </w:r>
      <w:r w:rsidR="000E227A" w:rsidRPr="005A7D38">
        <w:t xml:space="preserve"> as well as support</w:t>
      </w:r>
      <w:r w:rsidR="00822803" w:rsidRPr="005A7D38">
        <w:t xml:space="preserve"> for</w:t>
      </w:r>
      <w:r w:rsidR="000E227A" w:rsidRPr="005A7D38">
        <w:t xml:space="preserve"> the New Zealand Poet Laureate Award. </w:t>
      </w:r>
    </w:p>
    <w:p w:rsidR="002B115B" w:rsidRPr="005A7D38" w:rsidRDefault="002B115B" w:rsidP="00AD101B">
      <w:r w:rsidRPr="005A7D38">
        <w:t>Local libraries throughout the country provide access to work by New Zealand writers, as well as a range of events to encourage reading for pleasure</w:t>
      </w:r>
      <w:r w:rsidR="00E4367B">
        <w:t xml:space="preserve"> – for example, </w:t>
      </w:r>
      <w:r w:rsidRPr="005A7D38">
        <w:t>school holiday programmes and writer</w:t>
      </w:r>
      <w:r w:rsidR="00501C8E" w:rsidRPr="005A7D38">
        <w:t>s’</w:t>
      </w:r>
      <w:r w:rsidRPr="005A7D38">
        <w:t xml:space="preserve"> talks in libraries. </w:t>
      </w:r>
    </w:p>
    <w:p w:rsidR="00E4367B" w:rsidRDefault="00E4367B" w:rsidP="002A65AE">
      <w:pPr>
        <w:pStyle w:val="Heading3"/>
      </w:pPr>
      <w:r>
        <w:t>Not-for-profit organisations</w:t>
      </w:r>
    </w:p>
    <w:p w:rsidR="002B115B" w:rsidRPr="005A7D38" w:rsidRDefault="002B115B" w:rsidP="00AD101B">
      <w:r w:rsidRPr="005A7D38">
        <w:t>A number of not-for-profit organisations are actively engaged in encouraging reading and providing access to reading material</w:t>
      </w:r>
      <w:r w:rsidR="00E4367B">
        <w:t xml:space="preserve"> – for </w:t>
      </w:r>
      <w:r w:rsidRPr="005A7D38">
        <w:t>example</w:t>
      </w:r>
      <w:r w:rsidR="00E4367B">
        <w:t>,</w:t>
      </w:r>
      <w:r w:rsidRPr="005A7D38">
        <w:t xml:space="preserve"> the </w:t>
      </w:r>
      <w:proofErr w:type="spellStart"/>
      <w:r w:rsidRPr="005A7D38">
        <w:t>Storytime</w:t>
      </w:r>
      <w:proofErr w:type="spellEnd"/>
      <w:r w:rsidRPr="005A7D38">
        <w:t xml:space="preserve"> Foundation’s Books for Babies programme, </w:t>
      </w:r>
      <w:r w:rsidR="00E4367B">
        <w:t xml:space="preserve">and </w:t>
      </w:r>
      <w:r w:rsidRPr="005A7D38">
        <w:t>the Alan Duff Charitable Foundation’s Books in Homes programmes.</w:t>
      </w:r>
    </w:p>
    <w:p w:rsidR="002B115B" w:rsidRPr="005A7D38" w:rsidRDefault="002B115B" w:rsidP="00AD101B">
      <w:pPr>
        <w:pStyle w:val="Heading2"/>
      </w:pPr>
      <w:bookmarkStart w:id="62" w:name="_Toc397353370"/>
      <w:bookmarkStart w:id="63" w:name="_Toc400616379"/>
      <w:r w:rsidRPr="005A7D38">
        <w:lastRenderedPageBreak/>
        <w:t>Publishing</w:t>
      </w:r>
      <w:bookmarkEnd w:id="62"/>
      <w:bookmarkEnd w:id="63"/>
    </w:p>
    <w:p w:rsidR="002B115B" w:rsidRPr="005A7D38" w:rsidRDefault="002B115B" w:rsidP="00AD101B">
      <w:r w:rsidRPr="005A7D38">
        <w:t xml:space="preserve">The New Zealand publishing industry </w:t>
      </w:r>
      <w:r w:rsidR="00E4367B">
        <w:t xml:space="preserve">consists of </w:t>
      </w:r>
      <w:r w:rsidRPr="005A7D38">
        <w:t>multi-national</w:t>
      </w:r>
      <w:r w:rsidR="00E4367B">
        <w:t xml:space="preserve"> publishers</w:t>
      </w:r>
      <w:r w:rsidRPr="005A7D38">
        <w:t>, university presses</w:t>
      </w:r>
      <w:r w:rsidR="00E4367B">
        <w:t>,</w:t>
      </w:r>
      <w:r w:rsidRPr="005A7D38">
        <w:t xml:space="preserve"> and a number of independent publishing companies. </w:t>
      </w:r>
    </w:p>
    <w:p w:rsidR="002B115B" w:rsidRPr="005A7D38" w:rsidRDefault="002B115B" w:rsidP="00AD101B">
      <w:r w:rsidRPr="005A7D38">
        <w:t>Digital publishing is now an established part of the environment</w:t>
      </w:r>
      <w:r w:rsidR="00E4367B">
        <w:t xml:space="preserve">. However, this is </w:t>
      </w:r>
      <w:r w:rsidRPr="005A7D38">
        <w:t>mainly for text-only books</w:t>
      </w:r>
      <w:r w:rsidR="00E4367B">
        <w:t>,</w:t>
      </w:r>
      <w:r w:rsidRPr="005A7D38">
        <w:t xml:space="preserve"> as digital publishing of large illustrated books is still expensive. </w:t>
      </w:r>
    </w:p>
    <w:p w:rsidR="002B115B" w:rsidRPr="005A7D38" w:rsidRDefault="002B115B" w:rsidP="00AD101B">
      <w:pPr>
        <w:pStyle w:val="Heading2"/>
      </w:pPr>
      <w:bookmarkStart w:id="64" w:name="_Toc397353371"/>
      <w:bookmarkStart w:id="65" w:name="_Toc400616380"/>
      <w:r w:rsidRPr="005A7D38">
        <w:t>Retailing</w:t>
      </w:r>
      <w:bookmarkEnd w:id="64"/>
      <w:bookmarkEnd w:id="65"/>
    </w:p>
    <w:p w:rsidR="002B115B" w:rsidRPr="005A7D38" w:rsidRDefault="002B115B" w:rsidP="00AD101B">
      <w:r w:rsidRPr="005A7D38">
        <w:t>Bookshops sell New Zealand books throughout the country. Booksellers New Zealand, a trade association, reports a membership of 400</w:t>
      </w:r>
      <w:r w:rsidR="00E4367B">
        <w:t>.</w:t>
      </w:r>
      <w:r w:rsidRPr="005A7D38">
        <w:rPr>
          <w:rStyle w:val="FootnoteReference"/>
        </w:rPr>
        <w:footnoteReference w:id="9"/>
      </w:r>
      <w:r w:rsidRPr="005A7D38">
        <w:t xml:space="preserve"> </w:t>
      </w:r>
    </w:p>
    <w:p w:rsidR="002B115B" w:rsidRPr="005A7D38" w:rsidRDefault="002B115B" w:rsidP="00AD101B">
      <w:r w:rsidRPr="005A7D38">
        <w:t xml:space="preserve">The current climate for booksellers is </w:t>
      </w:r>
      <w:r w:rsidR="00E4367B">
        <w:t xml:space="preserve">a </w:t>
      </w:r>
      <w:r w:rsidRPr="005A7D38">
        <w:t>challenging</w:t>
      </w:r>
      <w:r w:rsidR="00E4367B">
        <w:t xml:space="preserve"> one</w:t>
      </w:r>
      <w:r w:rsidRPr="005A7D38">
        <w:t xml:space="preserve">, with digital technologies changing traditional ways of creating, producing, distributing, </w:t>
      </w:r>
      <w:r w:rsidR="00E4367B">
        <w:t xml:space="preserve">buying </w:t>
      </w:r>
      <w:r w:rsidRPr="005A7D38">
        <w:t xml:space="preserve">and participating in literature. </w:t>
      </w:r>
    </w:p>
    <w:p w:rsidR="002B115B" w:rsidRPr="005A7D38" w:rsidRDefault="002B115B" w:rsidP="001E3BA3">
      <w:r w:rsidRPr="005A7D38">
        <w:t xml:space="preserve">Sales figures for September 2013 showed a book sales decline of around 15%, according to Sam </w:t>
      </w:r>
      <w:proofErr w:type="spellStart"/>
      <w:r w:rsidRPr="005A7D38">
        <w:t>Elworthy</w:t>
      </w:r>
      <w:proofErr w:type="spellEnd"/>
      <w:r w:rsidRPr="005A7D38">
        <w:t>, president of the Publishers Association of New Zealand</w:t>
      </w:r>
      <w:r w:rsidR="00297946">
        <w:t>.</w:t>
      </w:r>
      <w:r w:rsidRPr="005A7D38">
        <w:rPr>
          <w:rStyle w:val="FootnoteReference"/>
        </w:rPr>
        <w:footnoteReference w:id="10"/>
      </w:r>
      <w:r w:rsidR="00297946">
        <w:t xml:space="preserve"> </w:t>
      </w:r>
      <w:r w:rsidRPr="005A7D38">
        <w:t>New Zealand fiction sales declined markedly between 2009 and 2012</w:t>
      </w:r>
      <w:r w:rsidR="00297946">
        <w:t>, a</w:t>
      </w:r>
      <w:r w:rsidR="00297946" w:rsidRPr="005A7D38">
        <w:t xml:space="preserve">ccording to Nielsen </w:t>
      </w:r>
      <w:proofErr w:type="spellStart"/>
      <w:r w:rsidR="00297946" w:rsidRPr="005A7D38">
        <w:t>BookData</w:t>
      </w:r>
      <w:proofErr w:type="spellEnd"/>
      <w:r w:rsidRPr="005A7D38">
        <w:t>.</w:t>
      </w:r>
      <w:r w:rsidRPr="005A7D38">
        <w:rPr>
          <w:rStyle w:val="FootnoteReference"/>
        </w:rPr>
        <w:footnoteReference w:id="11"/>
      </w:r>
    </w:p>
    <w:p w:rsidR="002B115B" w:rsidRPr="005A7D38" w:rsidRDefault="002B115B" w:rsidP="00AD101B">
      <w:pPr>
        <w:pStyle w:val="Heading2"/>
      </w:pPr>
      <w:bookmarkStart w:id="66" w:name="_Toc397353372"/>
      <w:bookmarkStart w:id="67" w:name="_Toc400616381"/>
      <w:r w:rsidRPr="005A7D38">
        <w:t xml:space="preserve">Literary </w:t>
      </w:r>
      <w:r w:rsidR="00297946">
        <w:t>j</w:t>
      </w:r>
      <w:r w:rsidRPr="005A7D38">
        <w:t>ournals</w:t>
      </w:r>
      <w:bookmarkEnd w:id="66"/>
      <w:r w:rsidRPr="005A7D38">
        <w:t xml:space="preserve"> </w:t>
      </w:r>
      <w:r w:rsidR="00E36466" w:rsidRPr="005A7D38">
        <w:t xml:space="preserve">and </w:t>
      </w:r>
      <w:r w:rsidR="00297946">
        <w:t>discussion</w:t>
      </w:r>
      <w:bookmarkEnd w:id="67"/>
    </w:p>
    <w:p w:rsidR="00233ECE" w:rsidRDefault="002B115B" w:rsidP="00AD101B">
      <w:r w:rsidRPr="005A7D38">
        <w:t>A number of literary journals are published in New Zealand</w:t>
      </w:r>
      <w:r w:rsidR="00233ECE">
        <w:t xml:space="preserve">, along with </w:t>
      </w:r>
      <w:r w:rsidRPr="005A7D38">
        <w:t>a range of literature-related online journals and blog sites</w:t>
      </w:r>
      <w:r w:rsidR="00233ECE">
        <w:t xml:space="preserve">. </w:t>
      </w:r>
    </w:p>
    <w:p w:rsidR="002B115B" w:rsidRPr="005A7D38" w:rsidRDefault="00233ECE" w:rsidP="00AD101B">
      <w:r>
        <w:lastRenderedPageBreak/>
        <w:t>Examples include</w:t>
      </w:r>
      <w:r w:rsidR="002B115B" w:rsidRPr="005A7D38">
        <w:t xml:space="preserve">: </w:t>
      </w:r>
    </w:p>
    <w:p w:rsidR="00E36466" w:rsidRPr="005A7D38" w:rsidRDefault="002B115B" w:rsidP="00AD101B">
      <w:pPr>
        <w:pStyle w:val="Bullet"/>
      </w:pPr>
      <w:r w:rsidRPr="005A7D38">
        <w:t xml:space="preserve">literary publications such as </w:t>
      </w:r>
      <w:r w:rsidRPr="005A7D38">
        <w:rPr>
          <w:i/>
        </w:rPr>
        <w:t xml:space="preserve">Landfall, JAAM, </w:t>
      </w:r>
      <w:proofErr w:type="spellStart"/>
      <w:r w:rsidR="00297946" w:rsidRPr="005A7D38">
        <w:rPr>
          <w:i/>
        </w:rPr>
        <w:t>Takah</w:t>
      </w:r>
      <w:r w:rsidR="00297946">
        <w:rPr>
          <w:i/>
        </w:rPr>
        <w:t>ē</w:t>
      </w:r>
      <w:proofErr w:type="spellEnd"/>
      <w:r w:rsidRPr="005A7D38">
        <w:rPr>
          <w:i/>
        </w:rPr>
        <w:t>, Sport</w:t>
      </w:r>
      <w:r w:rsidR="00297946">
        <w:rPr>
          <w:i/>
        </w:rPr>
        <w:t>,</w:t>
      </w:r>
      <w:r w:rsidRPr="005A7D38">
        <w:t xml:space="preserve"> and </w:t>
      </w:r>
      <w:r w:rsidRPr="005A7D38">
        <w:rPr>
          <w:i/>
        </w:rPr>
        <w:t>NZ Books</w:t>
      </w:r>
      <w:r w:rsidRPr="005A7D38">
        <w:t xml:space="preserve"> </w:t>
      </w:r>
    </w:p>
    <w:p w:rsidR="00E36466" w:rsidRPr="005A7D38" w:rsidRDefault="002B115B" w:rsidP="00AD101B">
      <w:pPr>
        <w:pStyle w:val="Bullet"/>
      </w:pPr>
      <w:r w:rsidRPr="005A7D38">
        <w:t>blog sites such as Beattie’s Book Blog</w:t>
      </w:r>
      <w:r w:rsidR="00EC15D8">
        <w:t>,</w:t>
      </w:r>
      <w:r w:rsidRPr="005A7D38">
        <w:t xml:space="preserve"> and Manu Korero: Talking Birds (</w:t>
      </w:r>
      <w:r w:rsidR="00EC15D8">
        <w:t xml:space="preserve">from the </w:t>
      </w:r>
      <w:r w:rsidRPr="005A7D38">
        <w:t xml:space="preserve">School of Creative Writing at the </w:t>
      </w:r>
      <w:proofErr w:type="spellStart"/>
      <w:r w:rsidRPr="005A7D38">
        <w:t>Manukau</w:t>
      </w:r>
      <w:proofErr w:type="spellEnd"/>
      <w:r w:rsidRPr="005A7D38">
        <w:t xml:space="preserve"> Institute of Technology) </w:t>
      </w:r>
    </w:p>
    <w:p w:rsidR="002B115B" w:rsidRPr="005A7D38" w:rsidRDefault="002B115B" w:rsidP="00AD101B">
      <w:pPr>
        <w:pStyle w:val="Bullet"/>
      </w:pPr>
      <w:proofErr w:type="gramStart"/>
      <w:r w:rsidRPr="005A7D38">
        <w:t>online</w:t>
      </w:r>
      <w:proofErr w:type="gramEnd"/>
      <w:r w:rsidRPr="005A7D38">
        <w:t xml:space="preserve"> journals such as </w:t>
      </w:r>
      <w:proofErr w:type="spellStart"/>
      <w:r w:rsidRPr="00BF3EA0">
        <w:rPr>
          <w:i/>
        </w:rPr>
        <w:t>Booknotes</w:t>
      </w:r>
      <w:proofErr w:type="spellEnd"/>
      <w:r w:rsidRPr="005A7D38">
        <w:t xml:space="preserve">, the </w:t>
      </w:r>
      <w:r w:rsidRPr="00BF3EA0">
        <w:rPr>
          <w:i/>
        </w:rPr>
        <w:t>Journal of New Zealand Literature</w:t>
      </w:r>
      <w:r w:rsidRPr="005A7D38">
        <w:t xml:space="preserve">, </w:t>
      </w:r>
      <w:r w:rsidRPr="00BF3EA0">
        <w:rPr>
          <w:i/>
        </w:rPr>
        <w:t>Trout</w:t>
      </w:r>
      <w:r w:rsidR="00EC15D8" w:rsidRPr="00BF3EA0">
        <w:t>,</w:t>
      </w:r>
      <w:r w:rsidRPr="005A7D38">
        <w:t xml:space="preserve"> and </w:t>
      </w:r>
      <w:r w:rsidRPr="00BF3EA0">
        <w:rPr>
          <w:i/>
        </w:rPr>
        <w:t>Turbine</w:t>
      </w:r>
      <w:r w:rsidRPr="005A7D38">
        <w:t>.</w:t>
      </w:r>
      <w:r w:rsidRPr="005A7D38">
        <w:rPr>
          <w:rStyle w:val="FootnoteReference"/>
          <w:bCs/>
          <w:iCs/>
        </w:rPr>
        <w:t xml:space="preserve"> </w:t>
      </w:r>
      <w:r w:rsidRPr="005A7D38">
        <w:rPr>
          <w:rStyle w:val="FootnoteReference"/>
          <w:bCs/>
          <w:iCs/>
        </w:rPr>
        <w:footnoteReference w:id="12"/>
      </w:r>
    </w:p>
    <w:p w:rsidR="002B115B" w:rsidRPr="005A7D38" w:rsidRDefault="002B115B" w:rsidP="00AD101B">
      <w:pPr>
        <w:pStyle w:val="Heading2"/>
      </w:pPr>
      <w:bookmarkStart w:id="68" w:name="_Toc397353373"/>
      <w:bookmarkStart w:id="69" w:name="_Toc400616382"/>
      <w:r w:rsidRPr="005A7D38">
        <w:t xml:space="preserve">Writers’ </w:t>
      </w:r>
      <w:r w:rsidR="00EC15D8">
        <w:t>r</w:t>
      </w:r>
      <w:r w:rsidRPr="005A7D38">
        <w:t>esidencies</w:t>
      </w:r>
      <w:bookmarkEnd w:id="68"/>
      <w:bookmarkEnd w:id="69"/>
    </w:p>
    <w:p w:rsidR="002B115B" w:rsidRPr="005A7D38" w:rsidRDefault="002B115B" w:rsidP="00AD101B">
      <w:r w:rsidRPr="005A7D38">
        <w:t xml:space="preserve">The tertiary </w:t>
      </w:r>
      <w:r w:rsidR="00EC15D8">
        <w:t xml:space="preserve">education </w:t>
      </w:r>
      <w:r w:rsidRPr="005A7D38">
        <w:t xml:space="preserve">sector </w:t>
      </w:r>
      <w:r w:rsidR="00EC15D8">
        <w:t xml:space="preserve">operates a number of </w:t>
      </w:r>
      <w:r w:rsidRPr="005A7D38">
        <w:t>writers’ residencies within New Zealand, many with matched funding from Creative New Zealand. Among the hosts of writer residencies are:</w:t>
      </w:r>
    </w:p>
    <w:p w:rsidR="00E36466" w:rsidRPr="005A7D38" w:rsidRDefault="002B115B" w:rsidP="00AD101B">
      <w:pPr>
        <w:pStyle w:val="Bullet"/>
      </w:pPr>
      <w:r w:rsidRPr="005A7D38">
        <w:t xml:space="preserve">Tau Mai e </w:t>
      </w:r>
      <w:proofErr w:type="spellStart"/>
      <w:r w:rsidRPr="005A7D38">
        <w:t>K</w:t>
      </w:r>
      <w:r w:rsidR="00A349CE">
        <w:rPr>
          <w:rFonts w:cs="Arial"/>
        </w:rPr>
        <w:t>ā</w:t>
      </w:r>
      <w:r w:rsidRPr="005A7D38">
        <w:t>piti</w:t>
      </w:r>
      <w:proofErr w:type="spellEnd"/>
      <w:r w:rsidRPr="005A7D38">
        <w:t xml:space="preserve"> </w:t>
      </w:r>
      <w:r w:rsidR="00A349CE">
        <w:t>W</w:t>
      </w:r>
      <w:r w:rsidRPr="005A7D38">
        <w:t xml:space="preserve">riter in </w:t>
      </w:r>
      <w:r w:rsidR="00A349CE">
        <w:t>R</w:t>
      </w:r>
      <w:r w:rsidRPr="005A7D38">
        <w:t>esidence</w:t>
      </w:r>
    </w:p>
    <w:p w:rsidR="00E36466" w:rsidRPr="005A7D38" w:rsidRDefault="002B115B" w:rsidP="00AD101B">
      <w:pPr>
        <w:pStyle w:val="Bullet"/>
      </w:pPr>
      <w:r w:rsidRPr="005A7D38">
        <w:t>the Michael King Writers’ Centre in Auckland</w:t>
      </w:r>
      <w:r w:rsidR="00EC15D8">
        <w:t>,</w:t>
      </w:r>
      <w:r w:rsidRPr="005A7D38">
        <w:t xml:space="preserve"> which includes a University of Auckland writer’s residency </w:t>
      </w:r>
    </w:p>
    <w:p w:rsidR="00E36466" w:rsidRPr="005A7D38" w:rsidRDefault="002B115B" w:rsidP="00AD101B">
      <w:pPr>
        <w:pStyle w:val="Bullet"/>
      </w:pPr>
      <w:r w:rsidRPr="005A7D38">
        <w:t>the University of Waikato Writers-in-Residence</w:t>
      </w:r>
    </w:p>
    <w:p w:rsidR="00E36466" w:rsidRPr="005A7D38" w:rsidRDefault="002B115B" w:rsidP="00AD101B">
      <w:pPr>
        <w:pStyle w:val="Bullet"/>
      </w:pPr>
      <w:r w:rsidRPr="005A7D38">
        <w:t>the Victoria University of Wellington Writer-in-Residence</w:t>
      </w:r>
    </w:p>
    <w:p w:rsidR="00E36466" w:rsidRPr="005A7D38" w:rsidRDefault="002B115B" w:rsidP="00AD101B">
      <w:pPr>
        <w:pStyle w:val="Bullet"/>
      </w:pPr>
      <w:r w:rsidRPr="005A7D38">
        <w:t xml:space="preserve">the Ursula </w:t>
      </w:r>
      <w:proofErr w:type="spellStart"/>
      <w:r w:rsidRPr="005A7D38">
        <w:t>Bethell</w:t>
      </w:r>
      <w:proofErr w:type="spellEnd"/>
      <w:r w:rsidRPr="005A7D38">
        <w:t xml:space="preserve"> Residency in Creative Writing at the University of Canterbury</w:t>
      </w:r>
    </w:p>
    <w:p w:rsidR="00E36466" w:rsidRPr="005A7D38" w:rsidRDefault="002B115B" w:rsidP="00AD101B">
      <w:pPr>
        <w:pStyle w:val="Bullet"/>
      </w:pPr>
      <w:r w:rsidRPr="005A7D38">
        <w:t xml:space="preserve">the University of </w:t>
      </w:r>
      <w:proofErr w:type="spellStart"/>
      <w:r w:rsidRPr="005A7D38">
        <w:t>Otago</w:t>
      </w:r>
      <w:proofErr w:type="spellEnd"/>
      <w:r w:rsidRPr="005A7D38">
        <w:t xml:space="preserve"> College of Education Children’s Writer-in-Residence</w:t>
      </w:r>
    </w:p>
    <w:p w:rsidR="002B115B" w:rsidRPr="005A7D38" w:rsidRDefault="002B115B" w:rsidP="00AD101B">
      <w:pPr>
        <w:pStyle w:val="Bullet"/>
      </w:pPr>
      <w:proofErr w:type="gramStart"/>
      <w:r w:rsidRPr="005A7D38">
        <w:t>the</w:t>
      </w:r>
      <w:proofErr w:type="gramEnd"/>
      <w:r w:rsidRPr="005A7D38">
        <w:t xml:space="preserve"> Burns Fellowship, which provides a residency opportunity at University of </w:t>
      </w:r>
      <w:proofErr w:type="spellStart"/>
      <w:r w:rsidRPr="005A7D38">
        <w:t>Otago</w:t>
      </w:r>
      <w:proofErr w:type="spellEnd"/>
      <w:r w:rsidRPr="005A7D38">
        <w:t>.</w:t>
      </w:r>
    </w:p>
    <w:p w:rsidR="00850082" w:rsidRDefault="002B115B" w:rsidP="00AD101B">
      <w:r w:rsidRPr="005A7D38">
        <w:t>International residencies for New Zealand writers include</w:t>
      </w:r>
      <w:r w:rsidR="00850082">
        <w:t>:</w:t>
      </w:r>
    </w:p>
    <w:p w:rsidR="00850082" w:rsidRDefault="002B115B" w:rsidP="00BF3EA0">
      <w:pPr>
        <w:pStyle w:val="Bullet"/>
      </w:pPr>
      <w:r w:rsidRPr="005A7D38">
        <w:t xml:space="preserve">the Katherine Mansfield </w:t>
      </w:r>
      <w:proofErr w:type="spellStart"/>
      <w:r w:rsidRPr="005A7D38">
        <w:t>Menton</w:t>
      </w:r>
      <w:proofErr w:type="spellEnd"/>
      <w:r w:rsidRPr="005A7D38">
        <w:t xml:space="preserve"> Fellowship</w:t>
      </w:r>
    </w:p>
    <w:p w:rsidR="00850082" w:rsidRDefault="002B115B" w:rsidP="00BF3EA0">
      <w:pPr>
        <w:pStyle w:val="Bullet"/>
      </w:pPr>
      <w:r w:rsidRPr="005A7D38">
        <w:lastRenderedPageBreak/>
        <w:t>the Creative New Zealand Berlin Writer’s Residency</w:t>
      </w:r>
    </w:p>
    <w:p w:rsidR="00850082" w:rsidRDefault="002B115B" w:rsidP="00BF3EA0">
      <w:pPr>
        <w:pStyle w:val="Bullet"/>
      </w:pPr>
      <w:r w:rsidRPr="005A7D38">
        <w:t>the Fulbright Pacific Writer’s Residency</w:t>
      </w:r>
      <w:r w:rsidR="00850082">
        <w:t>,</w:t>
      </w:r>
      <w:r w:rsidRPr="005A7D38">
        <w:t xml:space="preserve"> and </w:t>
      </w:r>
    </w:p>
    <w:p w:rsidR="002B115B" w:rsidRPr="005A7D38" w:rsidRDefault="002B115B" w:rsidP="00BF3EA0">
      <w:pPr>
        <w:pStyle w:val="Bullet"/>
      </w:pPr>
      <w:proofErr w:type="gramStart"/>
      <w:r w:rsidRPr="005A7D38">
        <w:t>the</w:t>
      </w:r>
      <w:proofErr w:type="gramEnd"/>
      <w:r w:rsidRPr="005A7D38">
        <w:t xml:space="preserve"> International Writing Program Fall residency at the University of Iowa. </w:t>
      </w:r>
    </w:p>
    <w:p w:rsidR="002B115B" w:rsidRPr="005A7D38" w:rsidRDefault="002B115B" w:rsidP="00AD101B">
      <w:pPr>
        <w:pStyle w:val="Heading2"/>
      </w:pPr>
      <w:bookmarkStart w:id="70" w:name="_Toc397353374"/>
      <w:bookmarkStart w:id="71" w:name="_Toc400616383"/>
      <w:r w:rsidRPr="005A7D38">
        <w:t>Awards</w:t>
      </w:r>
      <w:bookmarkEnd w:id="70"/>
      <w:bookmarkEnd w:id="71"/>
    </w:p>
    <w:p w:rsidR="002B115B" w:rsidRPr="005A7D38" w:rsidRDefault="002B115B" w:rsidP="00AD101B">
      <w:r w:rsidRPr="005A7D38">
        <w:t xml:space="preserve">There are a number of awards for New Zealand writers including: </w:t>
      </w:r>
    </w:p>
    <w:p w:rsidR="00E36466" w:rsidRPr="005A7D38" w:rsidRDefault="002B115B" w:rsidP="00AD101B">
      <w:pPr>
        <w:pStyle w:val="Bullet"/>
      </w:pPr>
      <w:r w:rsidRPr="005A7D38">
        <w:t>CLNZ/NZSA Research Grants</w:t>
      </w:r>
      <w:r w:rsidR="00850082">
        <w:t xml:space="preserve"> (Copyright Licensing New Zealand and the New Zealand Society of Authors)</w:t>
      </w:r>
    </w:p>
    <w:p w:rsidR="00E36466" w:rsidRPr="005A7D38" w:rsidRDefault="00850082" w:rsidP="00AD101B">
      <w:pPr>
        <w:pStyle w:val="Bullet"/>
      </w:pPr>
      <w:r>
        <w:t>t</w:t>
      </w:r>
      <w:r w:rsidR="002B115B" w:rsidRPr="005A7D38">
        <w:t xml:space="preserve">he </w:t>
      </w:r>
      <w:proofErr w:type="spellStart"/>
      <w:r w:rsidR="002B115B" w:rsidRPr="005A7D38">
        <w:t>Grimshaw</w:t>
      </w:r>
      <w:proofErr w:type="spellEnd"/>
      <w:r w:rsidR="002B115B" w:rsidRPr="005A7D38">
        <w:t xml:space="preserve"> </w:t>
      </w:r>
      <w:proofErr w:type="spellStart"/>
      <w:r w:rsidR="002B115B" w:rsidRPr="005A7D38">
        <w:t>Sargeson</w:t>
      </w:r>
      <w:proofErr w:type="spellEnd"/>
      <w:r w:rsidR="002B115B" w:rsidRPr="005A7D38">
        <w:t xml:space="preserve"> Fellowship</w:t>
      </w:r>
    </w:p>
    <w:p w:rsidR="00E36466" w:rsidRPr="005A7D38" w:rsidRDefault="002B115B" w:rsidP="00AD101B">
      <w:pPr>
        <w:pStyle w:val="Bullet"/>
      </w:pPr>
      <w:r w:rsidRPr="005A7D38">
        <w:t>the LIANZA Children’s Book Awards</w:t>
      </w:r>
    </w:p>
    <w:p w:rsidR="00E36466" w:rsidRPr="005A7D38" w:rsidRDefault="002B115B" w:rsidP="00AD101B">
      <w:pPr>
        <w:pStyle w:val="Bullet"/>
      </w:pPr>
      <w:r w:rsidRPr="005A7D38">
        <w:t xml:space="preserve">a variety of Storylines awards, </w:t>
      </w:r>
      <w:r w:rsidR="00850082">
        <w:t xml:space="preserve">such as the Margaret </w:t>
      </w:r>
      <w:proofErr w:type="spellStart"/>
      <w:r w:rsidR="00850082">
        <w:t>Mahy</w:t>
      </w:r>
      <w:proofErr w:type="spellEnd"/>
      <w:r w:rsidR="00850082">
        <w:t xml:space="preserve"> Award and </w:t>
      </w:r>
      <w:r w:rsidRPr="005A7D38">
        <w:t>Notable Book Awards</w:t>
      </w:r>
    </w:p>
    <w:p w:rsidR="00E36466" w:rsidRPr="005A7D38" w:rsidRDefault="002B115B" w:rsidP="00AD101B">
      <w:pPr>
        <w:pStyle w:val="Bullet"/>
      </w:pPr>
      <w:r w:rsidRPr="005A7D38">
        <w:t>the BNZ Literary Awards</w:t>
      </w:r>
    </w:p>
    <w:p w:rsidR="00E36466" w:rsidRPr="005A7D38" w:rsidRDefault="002B115B" w:rsidP="00AD101B">
      <w:pPr>
        <w:pStyle w:val="Bullet"/>
      </w:pPr>
      <w:proofErr w:type="spellStart"/>
      <w:r w:rsidRPr="005A7D38">
        <w:t>Pikihuia</w:t>
      </w:r>
      <w:proofErr w:type="spellEnd"/>
      <w:r w:rsidRPr="005A7D38">
        <w:t xml:space="preserve"> Awards for Māori Writers</w:t>
      </w:r>
    </w:p>
    <w:p w:rsidR="00E36466" w:rsidRPr="005A7D38" w:rsidRDefault="002B115B" w:rsidP="00AD101B">
      <w:pPr>
        <w:pStyle w:val="Bullet"/>
      </w:pPr>
      <w:r w:rsidRPr="005A7D38">
        <w:t>the New Zealand Poet Laureate Award</w:t>
      </w:r>
    </w:p>
    <w:p w:rsidR="00E36466" w:rsidRPr="005A7D38" w:rsidRDefault="002B115B" w:rsidP="00AD101B">
      <w:pPr>
        <w:pStyle w:val="Bullet"/>
      </w:pPr>
      <w:r w:rsidRPr="005A7D38">
        <w:t>the Ashton Wylie Charitable Trust Awards</w:t>
      </w:r>
    </w:p>
    <w:p w:rsidR="002B115B" w:rsidRPr="005A7D38" w:rsidRDefault="002B115B" w:rsidP="00AD101B">
      <w:pPr>
        <w:pStyle w:val="Bullet"/>
      </w:pPr>
      <w:r w:rsidRPr="005A7D38">
        <w:t>the Sir Julius Vogel Award to recognise achievement in science fiction, fantasy and horror genres</w:t>
      </w:r>
    </w:p>
    <w:p w:rsidR="00822803" w:rsidRDefault="00850082" w:rsidP="00AD101B">
      <w:pPr>
        <w:pStyle w:val="Bullet"/>
      </w:pPr>
      <w:proofErr w:type="gramStart"/>
      <w:r>
        <w:t>t</w:t>
      </w:r>
      <w:r w:rsidR="00822803" w:rsidRPr="005A7D38">
        <w:t>he</w:t>
      </w:r>
      <w:proofErr w:type="gramEnd"/>
      <w:r w:rsidR="00822803" w:rsidRPr="005A7D38">
        <w:t xml:space="preserve"> New Zealand History Research Trust Awards</w:t>
      </w:r>
      <w:r>
        <w:t>.</w:t>
      </w:r>
    </w:p>
    <w:p w:rsidR="002B115B" w:rsidRPr="005A7D38" w:rsidRDefault="002B115B" w:rsidP="00AD101B">
      <w:r w:rsidRPr="005A7D38">
        <w:t>Creative New Zealand also provides funds in support of:</w:t>
      </w:r>
    </w:p>
    <w:p w:rsidR="00E36466" w:rsidRPr="005A7D38" w:rsidRDefault="002B115B" w:rsidP="00AD101B">
      <w:pPr>
        <w:pStyle w:val="Bullet"/>
      </w:pPr>
      <w:r w:rsidRPr="005A7D38">
        <w:t xml:space="preserve">the Creative New Zealand Michael King Writer’s Fellowship </w:t>
      </w:r>
    </w:p>
    <w:p w:rsidR="00E36466" w:rsidRPr="005A7D38" w:rsidRDefault="002B115B" w:rsidP="00AD101B">
      <w:pPr>
        <w:pStyle w:val="Bullet"/>
      </w:pPr>
      <w:r w:rsidRPr="005A7D38">
        <w:t xml:space="preserve">the Prime Minister’s Awards for Literary Achievement </w:t>
      </w:r>
    </w:p>
    <w:p w:rsidR="00E36466" w:rsidRPr="005A7D38" w:rsidRDefault="002B115B" w:rsidP="00AD101B">
      <w:pPr>
        <w:pStyle w:val="Bullet"/>
      </w:pPr>
      <w:r w:rsidRPr="005A7D38">
        <w:t>the New Zealand Post Book Awards</w:t>
      </w:r>
    </w:p>
    <w:p w:rsidR="00E36466" w:rsidRPr="005A7D38" w:rsidRDefault="002B115B" w:rsidP="00AD101B">
      <w:pPr>
        <w:pStyle w:val="Bullet"/>
      </w:pPr>
      <w:r w:rsidRPr="005A7D38">
        <w:t>the New Zealand Post Book Awards for Children and Young Adults</w:t>
      </w:r>
    </w:p>
    <w:p w:rsidR="00E36466" w:rsidRPr="005A7D38" w:rsidRDefault="002B115B" w:rsidP="00AD101B">
      <w:pPr>
        <w:pStyle w:val="Bullet"/>
      </w:pPr>
      <w:r w:rsidRPr="005A7D38">
        <w:t>the Louis Johnson New Writers’ Bursary</w:t>
      </w:r>
    </w:p>
    <w:p w:rsidR="002B115B" w:rsidRDefault="00A349CE" w:rsidP="00A349CE">
      <w:pPr>
        <w:pStyle w:val="Bullet"/>
        <w:spacing w:before="0"/>
      </w:pPr>
      <w:r>
        <w:br w:type="column"/>
      </w:r>
      <w:r w:rsidR="0061364C">
        <w:lastRenderedPageBreak/>
        <w:t>the Todd New Writers’ Bursary</w:t>
      </w:r>
    </w:p>
    <w:p w:rsidR="0061364C" w:rsidRPr="005A7D38" w:rsidRDefault="0061364C" w:rsidP="0061364C">
      <w:pPr>
        <w:pStyle w:val="Bullet"/>
      </w:pPr>
      <w:r w:rsidRPr="005A7D38">
        <w:t>Playmarket Playwrights award(s)</w:t>
      </w:r>
      <w:r>
        <w:t>.</w:t>
      </w:r>
      <w:r w:rsidRPr="005A7D38">
        <w:rPr>
          <w:rStyle w:val="FootnoteReference"/>
        </w:rPr>
        <w:footnoteReference w:id="13"/>
      </w:r>
    </w:p>
    <w:p w:rsidR="002B115B" w:rsidRPr="005A7D38" w:rsidRDefault="002B115B" w:rsidP="00AD101B">
      <w:pPr>
        <w:pStyle w:val="Heading2"/>
      </w:pPr>
      <w:bookmarkStart w:id="72" w:name="_Toc397353375"/>
      <w:bookmarkStart w:id="73" w:name="_Toc400616384"/>
      <w:r w:rsidRPr="005A7D38">
        <w:t xml:space="preserve">Literature </w:t>
      </w:r>
      <w:r w:rsidR="00850082">
        <w:t>f</w:t>
      </w:r>
      <w:r w:rsidRPr="005A7D38">
        <w:t>estivals</w:t>
      </w:r>
      <w:bookmarkEnd w:id="72"/>
      <w:bookmarkEnd w:id="73"/>
    </w:p>
    <w:p w:rsidR="002B115B" w:rsidRPr="005A7D38" w:rsidRDefault="002B115B" w:rsidP="00AD101B">
      <w:r w:rsidRPr="005A7D38">
        <w:t xml:space="preserve">New Zealand literature festivals include the Auckland Writers Festival, the New Zealand Festival Writers Week (Wellington), Word Christchurch Writers and Readers Festival, the Going West Festival (Waitakere), the nationwide Storylines Festival, and a newcomer in 2014, the Dunedin Writers and Readers Festival. </w:t>
      </w:r>
    </w:p>
    <w:p w:rsidR="002B115B" w:rsidRPr="005A7D38" w:rsidRDefault="002B115B" w:rsidP="00AD101B">
      <w:r w:rsidRPr="005A7D38">
        <w:t>In other parts of New Zealand there are a number of smaller literature festivals, or literature-related programming in regional arts festivals</w:t>
      </w:r>
      <w:r w:rsidR="00850082">
        <w:t xml:space="preserve"> – for </w:t>
      </w:r>
      <w:r w:rsidRPr="005A7D38">
        <w:t>example</w:t>
      </w:r>
      <w:r w:rsidR="00850082">
        <w:t>,</w:t>
      </w:r>
      <w:r w:rsidRPr="005A7D38">
        <w:t xml:space="preserve"> in Wanaka, Nelson, Tauranga, </w:t>
      </w:r>
      <w:proofErr w:type="spellStart"/>
      <w:r w:rsidRPr="005A7D38">
        <w:t>Masterton</w:t>
      </w:r>
      <w:proofErr w:type="spellEnd"/>
      <w:r w:rsidRPr="005A7D38">
        <w:t xml:space="preserve">, Wanganui, Napier-Hastings, </w:t>
      </w:r>
      <w:proofErr w:type="spellStart"/>
      <w:r w:rsidRPr="005A7D38">
        <w:t>Taup</w:t>
      </w:r>
      <w:r w:rsidR="00DA3B68">
        <w:t>ō</w:t>
      </w:r>
      <w:proofErr w:type="spellEnd"/>
      <w:r w:rsidRPr="005A7D38">
        <w:t xml:space="preserve">, Raglan, </w:t>
      </w:r>
      <w:proofErr w:type="spellStart"/>
      <w:r w:rsidRPr="005A7D38">
        <w:t>Rawene</w:t>
      </w:r>
      <w:proofErr w:type="spellEnd"/>
      <w:r w:rsidRPr="005A7D38">
        <w:t xml:space="preserve">, </w:t>
      </w:r>
      <w:proofErr w:type="spellStart"/>
      <w:r w:rsidRPr="005A7D38">
        <w:t>Waiheke</w:t>
      </w:r>
      <w:proofErr w:type="spellEnd"/>
      <w:r w:rsidRPr="005A7D38">
        <w:t xml:space="preserve"> Island and </w:t>
      </w:r>
      <w:proofErr w:type="spellStart"/>
      <w:r w:rsidRPr="005A7D38">
        <w:t>Piha</w:t>
      </w:r>
      <w:proofErr w:type="spellEnd"/>
      <w:r w:rsidRPr="005A7D38">
        <w:t xml:space="preserve">. </w:t>
      </w:r>
    </w:p>
    <w:p w:rsidR="002B115B" w:rsidRPr="005A7D38" w:rsidRDefault="002B115B" w:rsidP="00AD101B">
      <w:r w:rsidRPr="005A7D38">
        <w:t xml:space="preserve">These events attract audiences for New Zealand books and authors and give readers of New Zealand literature an opportunity to </w:t>
      </w:r>
      <w:r w:rsidR="00DA3B68">
        <w:t xml:space="preserve">buy </w:t>
      </w:r>
      <w:r w:rsidRPr="005A7D38">
        <w:t xml:space="preserve">books and meet local writers. </w:t>
      </w:r>
    </w:p>
    <w:p w:rsidR="002B115B" w:rsidRPr="005A7D38" w:rsidRDefault="002B115B" w:rsidP="00AD101B">
      <w:pPr>
        <w:pStyle w:val="Heading2"/>
      </w:pPr>
      <w:bookmarkStart w:id="74" w:name="_Toc397353376"/>
      <w:bookmarkStart w:id="75" w:name="_Toc400616385"/>
      <w:r w:rsidRPr="005A7D38">
        <w:t>Training</w:t>
      </w:r>
      <w:bookmarkEnd w:id="74"/>
      <w:bookmarkEnd w:id="75"/>
    </w:p>
    <w:p w:rsidR="002B115B" w:rsidRPr="005A7D38" w:rsidRDefault="002B115B" w:rsidP="00AD101B">
      <w:r w:rsidRPr="005A7D38">
        <w:t>Creative writing courses are offered by a range of training institutions across the country. The Society of Authors website lists 28 training providers for creative writing, journalism and writing courses</w:t>
      </w:r>
      <w:r w:rsidR="00DA3B68">
        <w:t>.</w:t>
      </w:r>
      <w:r w:rsidRPr="005A7D38">
        <w:rPr>
          <w:rStyle w:val="FootnoteReference"/>
        </w:rPr>
        <w:footnoteReference w:id="14"/>
      </w:r>
      <w:r w:rsidRPr="005A7D38">
        <w:t xml:space="preserve"> </w:t>
      </w:r>
    </w:p>
    <w:p w:rsidR="002B115B" w:rsidRPr="005A7D38" w:rsidRDefault="002B115B" w:rsidP="00AD101B">
      <w:proofErr w:type="spellStart"/>
      <w:r w:rsidRPr="005A7D38">
        <w:t>Whitireia</w:t>
      </w:r>
      <w:proofErr w:type="spellEnd"/>
      <w:r w:rsidRPr="005A7D38">
        <w:t xml:space="preserve"> New Zealand runs the main publishing course in New Zealand</w:t>
      </w:r>
      <w:r w:rsidR="00DA3B68">
        <w:t xml:space="preserve">. The </w:t>
      </w:r>
      <w:r w:rsidRPr="005A7D38">
        <w:t xml:space="preserve">Publishers </w:t>
      </w:r>
      <w:r w:rsidR="00DA3B68">
        <w:t>A</w:t>
      </w:r>
      <w:r w:rsidRPr="005A7D38">
        <w:t>ssociation also offer</w:t>
      </w:r>
      <w:r w:rsidR="00DA3B68">
        <w:t>s</w:t>
      </w:r>
      <w:r w:rsidRPr="005A7D38">
        <w:t xml:space="preserve"> an annual intern programme with some support from Creative New Zealand.</w:t>
      </w:r>
    </w:p>
    <w:p w:rsidR="002B115B" w:rsidRPr="005A7D38" w:rsidRDefault="002B115B" w:rsidP="00AD101B">
      <w:pPr>
        <w:pStyle w:val="Heading2"/>
      </w:pPr>
      <w:bookmarkStart w:id="76" w:name="_Toc397353377"/>
      <w:bookmarkStart w:id="77" w:name="_Toc400616386"/>
      <w:r w:rsidRPr="005A7D38">
        <w:lastRenderedPageBreak/>
        <w:t>Service organisations</w:t>
      </w:r>
      <w:bookmarkEnd w:id="76"/>
      <w:bookmarkEnd w:id="77"/>
    </w:p>
    <w:p w:rsidR="002B115B" w:rsidRPr="005A7D38" w:rsidRDefault="00DA3B68" w:rsidP="00AD101B">
      <w:r>
        <w:t>M</w:t>
      </w:r>
      <w:r w:rsidR="002B115B" w:rsidRPr="005A7D38">
        <w:t xml:space="preserve">embership and advocacy organisations </w:t>
      </w:r>
      <w:r>
        <w:t xml:space="preserve">for the literature sector </w:t>
      </w:r>
      <w:r w:rsidR="002B115B" w:rsidRPr="005A7D38">
        <w:t>include:</w:t>
      </w:r>
    </w:p>
    <w:p w:rsidR="002B115B" w:rsidRPr="005A7D38" w:rsidRDefault="002B115B" w:rsidP="00BF3EA0">
      <w:pPr>
        <w:pStyle w:val="Bullet"/>
      </w:pPr>
      <w:r w:rsidRPr="00AD101B">
        <w:rPr>
          <w:rStyle w:val="Bulletheadwords"/>
        </w:rPr>
        <w:t>The New Zealand Society of Authors</w:t>
      </w:r>
      <w:r w:rsidRPr="005A7D38">
        <w:t xml:space="preserve"> </w:t>
      </w:r>
      <w:r w:rsidRPr="00BF3EA0">
        <w:rPr>
          <w:rStyle w:val="Bulletheadwords"/>
        </w:rPr>
        <w:t>(NZSA)</w:t>
      </w:r>
      <w:r w:rsidRPr="005A7D38">
        <w:t xml:space="preserve"> is a membership arts organisation representing 1,500 writers. The Society offers consultancy services, professional</w:t>
      </w:r>
      <w:r w:rsidR="00827365">
        <w:t>-</w:t>
      </w:r>
      <w:r w:rsidRPr="005A7D38">
        <w:t xml:space="preserve">development publications, a mentoring programme, </w:t>
      </w:r>
      <w:r w:rsidR="00827365">
        <w:t xml:space="preserve">and </w:t>
      </w:r>
      <w:r w:rsidRPr="005A7D38">
        <w:t>manuscript appraisal and assessment services</w:t>
      </w:r>
      <w:r w:rsidR="00827365">
        <w:t xml:space="preserve">. It’s also </w:t>
      </w:r>
      <w:r w:rsidRPr="005A7D38">
        <w:t>an active lobbyist and advocate for New Zealand writers.</w:t>
      </w:r>
    </w:p>
    <w:p w:rsidR="002B115B" w:rsidRPr="005A7D38" w:rsidRDefault="002B115B" w:rsidP="00BF3EA0">
      <w:pPr>
        <w:pStyle w:val="Bullet"/>
      </w:pPr>
      <w:r w:rsidRPr="0034776B">
        <w:rPr>
          <w:rStyle w:val="Bulletheadwords"/>
        </w:rPr>
        <w:t>The New Zealand Book Council</w:t>
      </w:r>
      <w:r w:rsidRPr="00BF3EA0">
        <w:rPr>
          <w:rStyle w:val="Bulletheadwords"/>
        </w:rPr>
        <w:t xml:space="preserve"> (NZBC)</w:t>
      </w:r>
      <w:r w:rsidRPr="005A7D38">
        <w:t xml:space="preserve"> is a national not-for-profit organisation founded in 1972. It promotes the love of books and reading among all New Zealanders and aims to introduce communities and readers across the country to New Zealand</w:t>
      </w:r>
      <w:r w:rsidR="00827365">
        <w:t>’</w:t>
      </w:r>
      <w:r w:rsidRPr="005A7D38">
        <w:t xml:space="preserve">s literary wealth. </w:t>
      </w:r>
    </w:p>
    <w:p w:rsidR="002B115B" w:rsidRPr="005A7D38" w:rsidRDefault="002B115B" w:rsidP="00BF3EA0">
      <w:pPr>
        <w:pStyle w:val="Bullet"/>
      </w:pPr>
      <w:r w:rsidRPr="0034776B">
        <w:rPr>
          <w:rStyle w:val="Bulletheadwords"/>
        </w:rPr>
        <w:t>The Publishers Association of New Zealand</w:t>
      </w:r>
      <w:r w:rsidRPr="00BF3EA0">
        <w:rPr>
          <w:rStyle w:val="Bulletheadwords"/>
        </w:rPr>
        <w:t xml:space="preserve"> (PANZ)</w:t>
      </w:r>
      <w:r w:rsidRPr="005A7D38">
        <w:t xml:space="preserve"> is a trade group representing book, educational and digital publishers in New Zealand. </w:t>
      </w:r>
      <w:r w:rsidR="000037A7">
        <w:t xml:space="preserve">PANZ </w:t>
      </w:r>
      <w:r w:rsidRPr="005A7D38">
        <w:t xml:space="preserve">has 80 member organisations and represents publishers’ interests to industry and government. </w:t>
      </w:r>
    </w:p>
    <w:p w:rsidR="002B115B" w:rsidRPr="005A7D38" w:rsidRDefault="002B115B" w:rsidP="00BF3EA0">
      <w:pPr>
        <w:pStyle w:val="Bullet"/>
      </w:pPr>
      <w:r w:rsidRPr="00AD101B">
        <w:rPr>
          <w:rStyle w:val="Bulletheadwords"/>
        </w:rPr>
        <w:t>Booksellers New Zealand</w:t>
      </w:r>
      <w:r w:rsidRPr="005A7D38">
        <w:t xml:space="preserve"> is a trade association focused on book promotion and increasing book sales.</w:t>
      </w:r>
      <w:r w:rsidR="0038187E">
        <w:t xml:space="preserve"> </w:t>
      </w:r>
    </w:p>
    <w:p w:rsidR="002B115B" w:rsidRPr="005A7D38" w:rsidRDefault="002B115B" w:rsidP="00BF3EA0">
      <w:pPr>
        <w:pStyle w:val="Bullet"/>
      </w:pPr>
      <w:r w:rsidRPr="00AD101B">
        <w:rPr>
          <w:rStyle w:val="Bulletheadwords"/>
        </w:rPr>
        <w:t>Copyright Licensing New Zealand (CLNZ)</w:t>
      </w:r>
      <w:r w:rsidRPr="005A7D38">
        <w:t xml:space="preserve"> is a not-for-profit organisation jointly owned by PANZ and NZSA. It is the sole, recognised </w:t>
      </w:r>
      <w:hyperlink r:id="rId29" w:history="1">
        <w:r w:rsidR="000037A7" w:rsidRPr="005A7D38">
          <w:t xml:space="preserve">reproduction rights organisation </w:t>
        </w:r>
        <w:r w:rsidRPr="005A7D38">
          <w:t>(RRO)</w:t>
        </w:r>
      </w:hyperlink>
      <w:r w:rsidRPr="005A7D38">
        <w:t xml:space="preserve"> in New Zealand for text</w:t>
      </w:r>
      <w:r w:rsidR="000037A7">
        <w:t>-</w:t>
      </w:r>
      <w:r w:rsidRPr="005A7D38">
        <w:t>based copyright material.</w:t>
      </w:r>
    </w:p>
    <w:p w:rsidR="002B115B" w:rsidRPr="005A7D38" w:rsidRDefault="002B115B" w:rsidP="00BF3EA0">
      <w:pPr>
        <w:pStyle w:val="Bullet"/>
        <w:rPr>
          <w:rFonts w:cs="Arial"/>
        </w:rPr>
      </w:pPr>
      <w:r w:rsidRPr="00AD101B">
        <w:rPr>
          <w:rStyle w:val="Bulletheadwords"/>
        </w:rPr>
        <w:t xml:space="preserve">The New Zealand Library Association </w:t>
      </w:r>
      <w:proofErr w:type="spellStart"/>
      <w:r w:rsidRPr="00AD101B">
        <w:rPr>
          <w:rStyle w:val="Bulletheadwords"/>
        </w:rPr>
        <w:t>Inc</w:t>
      </w:r>
      <w:proofErr w:type="spellEnd"/>
      <w:r w:rsidRPr="005A7D38">
        <w:rPr>
          <w:rFonts w:cs="Arial"/>
        </w:rPr>
        <w:t xml:space="preserve"> (operating as </w:t>
      </w:r>
      <w:r w:rsidRPr="00BF3EA0">
        <w:rPr>
          <w:rStyle w:val="Bulletheadwords"/>
        </w:rPr>
        <w:t>LIANZA</w:t>
      </w:r>
      <w:r w:rsidRPr="005A7D38">
        <w:rPr>
          <w:rFonts w:cs="Arial"/>
        </w:rPr>
        <w:t>) is the professional organisation for the New Zealand library and information</w:t>
      </w:r>
      <w:r w:rsidR="000037A7">
        <w:rPr>
          <w:rFonts w:cs="Arial"/>
        </w:rPr>
        <w:t>-</w:t>
      </w:r>
      <w:r w:rsidRPr="005A7D38">
        <w:rPr>
          <w:rFonts w:cs="Arial"/>
        </w:rPr>
        <w:t>management profession. It works for library and information professionals in New Zealand Aotearoa and supports the delivery of library and information services.</w:t>
      </w:r>
    </w:p>
    <w:p w:rsidR="002B115B" w:rsidRPr="005A7D38" w:rsidRDefault="002B115B" w:rsidP="00BF3EA0">
      <w:pPr>
        <w:pStyle w:val="Bullet"/>
      </w:pPr>
      <w:r w:rsidRPr="00AD101B">
        <w:rPr>
          <w:rStyle w:val="Bulletheadwords"/>
        </w:rPr>
        <w:t>The New Zealand Writers’ Guild</w:t>
      </w:r>
      <w:r w:rsidRPr="005A7D38">
        <w:t xml:space="preserve"> is a professional association of scriptwriters. It represents the professional interests of writers in the fields of film, television, theatre, radio, comics and new media. </w:t>
      </w:r>
    </w:p>
    <w:p w:rsidR="002B115B" w:rsidRPr="005A7D38" w:rsidRDefault="002B115B" w:rsidP="00BF3EA0">
      <w:pPr>
        <w:pStyle w:val="Bullet"/>
      </w:pPr>
      <w:r w:rsidRPr="00AD101B">
        <w:rPr>
          <w:rStyle w:val="Bulletheadwords"/>
        </w:rPr>
        <w:lastRenderedPageBreak/>
        <w:t>Playmarket</w:t>
      </w:r>
      <w:r w:rsidRPr="005A7D38">
        <w:rPr>
          <w:color w:val="943634"/>
        </w:rPr>
        <w:t xml:space="preserve"> </w:t>
      </w:r>
      <w:r w:rsidRPr="005A7D38">
        <w:t>is</w:t>
      </w:r>
      <w:r w:rsidRPr="005A7D38">
        <w:rPr>
          <w:color w:val="943634"/>
        </w:rPr>
        <w:t xml:space="preserve"> </w:t>
      </w:r>
      <w:r w:rsidRPr="005A7D38">
        <w:t>the New Zealand playwrights’ agency and theatre script advisory service. Playmarket</w:t>
      </w:r>
      <w:r w:rsidRPr="005A7D38">
        <w:rPr>
          <w:color w:val="943634"/>
        </w:rPr>
        <w:t xml:space="preserve"> </w:t>
      </w:r>
      <w:r w:rsidRPr="005A7D38">
        <w:t>offers a script</w:t>
      </w:r>
      <w:r w:rsidR="0034776B">
        <w:t>-</w:t>
      </w:r>
      <w:r w:rsidRPr="005A7D38">
        <w:t>appraisal service and organises workshops. It negotiates, issues and manages performance licen</w:t>
      </w:r>
      <w:r w:rsidR="0034776B">
        <w:t>c</w:t>
      </w:r>
      <w:r w:rsidRPr="005A7D38">
        <w:t>es, manages royalty payments</w:t>
      </w:r>
      <w:r w:rsidR="000037A7">
        <w:t>,</w:t>
      </w:r>
      <w:r w:rsidRPr="005A7D38">
        <w:t xml:space="preserve"> and circulates plays to producers and theatres in New Zealand and internationally. It also publishes New Zealand plays in partnership with the </w:t>
      </w:r>
      <w:proofErr w:type="spellStart"/>
      <w:r w:rsidRPr="005A7D38">
        <w:t>Whitireia</w:t>
      </w:r>
      <w:proofErr w:type="spellEnd"/>
      <w:r w:rsidRPr="005A7D38">
        <w:t xml:space="preserve"> Publishing Programme.</w:t>
      </w:r>
    </w:p>
    <w:p w:rsidR="002B115B" w:rsidRPr="005A7D38" w:rsidRDefault="002B115B" w:rsidP="00AD101B">
      <w:pPr>
        <w:pStyle w:val="Heading2"/>
      </w:pPr>
      <w:bookmarkStart w:id="78" w:name="_Toc397353378"/>
      <w:bookmarkStart w:id="79" w:name="_Toc400616387"/>
      <w:r w:rsidRPr="005A7D38">
        <w:t>New Zealand literature internationally</w:t>
      </w:r>
      <w:bookmarkEnd w:id="78"/>
      <w:bookmarkEnd w:id="79"/>
    </w:p>
    <w:p w:rsidR="002B115B" w:rsidRPr="005A7D38" w:rsidRDefault="002B115B" w:rsidP="00AD101B">
      <w:r w:rsidRPr="005A7D38">
        <w:t xml:space="preserve">There is a </w:t>
      </w:r>
      <w:r w:rsidR="000037A7">
        <w:t xml:space="preserve">considerable </w:t>
      </w:r>
      <w:r w:rsidRPr="005A7D38">
        <w:t xml:space="preserve">level of </w:t>
      </w:r>
      <w:r w:rsidR="000037A7">
        <w:t xml:space="preserve">international </w:t>
      </w:r>
      <w:r w:rsidRPr="005A7D38">
        <w:t>exchange</w:t>
      </w:r>
      <w:r w:rsidR="000037A7">
        <w:t>,</w:t>
      </w:r>
      <w:r w:rsidRPr="005A7D38">
        <w:t xml:space="preserve"> with international writers regularly featuring at New Zealand literature festivals and individual New Zealand writers achieving recognition and success internationally. </w:t>
      </w:r>
    </w:p>
    <w:p w:rsidR="002B115B" w:rsidRPr="005A7D38" w:rsidRDefault="002B115B" w:rsidP="00AD101B">
      <w:r w:rsidRPr="005A7D38">
        <w:t xml:space="preserve">There are opportunities for New Zealand writers to undertake residencies at designated places </w:t>
      </w:r>
      <w:r w:rsidR="000037A7">
        <w:sym w:font="Symbol" w:char="F02D"/>
      </w:r>
      <w:r w:rsidR="000037A7">
        <w:t xml:space="preserve"> </w:t>
      </w:r>
      <w:r w:rsidRPr="005A7D38">
        <w:t xml:space="preserve">for example </w:t>
      </w:r>
      <w:proofErr w:type="spellStart"/>
      <w:r w:rsidRPr="005A7D38">
        <w:t>Menton</w:t>
      </w:r>
      <w:proofErr w:type="spellEnd"/>
      <w:r w:rsidRPr="005A7D38">
        <w:t>, Iowa, Berlin and Hawai</w:t>
      </w:r>
      <w:r w:rsidR="00EE3663">
        <w:t>’</w:t>
      </w:r>
      <w:r w:rsidRPr="005A7D38">
        <w:t xml:space="preserve">i. </w:t>
      </w:r>
    </w:p>
    <w:p w:rsidR="002B115B" w:rsidRPr="005A7D38" w:rsidRDefault="002B115B" w:rsidP="00AD101B">
      <w:r w:rsidRPr="005A7D38">
        <w:t xml:space="preserve">Alongside these established residencies, New Zealand writers </w:t>
      </w:r>
      <w:r w:rsidR="000037A7">
        <w:t xml:space="preserve">can </w:t>
      </w:r>
      <w:r w:rsidRPr="005A7D38">
        <w:t xml:space="preserve">also apply to Creative New Zealand </w:t>
      </w:r>
      <w:r w:rsidR="000037A7">
        <w:t xml:space="preserve">for support for a residency </w:t>
      </w:r>
      <w:r w:rsidRPr="005A7D38">
        <w:t xml:space="preserve">in an international location of their own choosing, though it is more usual for </w:t>
      </w:r>
      <w:r w:rsidR="00707560">
        <w:t xml:space="preserve">us </w:t>
      </w:r>
      <w:r w:rsidRPr="005A7D38">
        <w:t xml:space="preserve">to receive requests for support </w:t>
      </w:r>
      <w:r w:rsidR="00707560">
        <w:t xml:space="preserve">for </w:t>
      </w:r>
      <w:r w:rsidRPr="005A7D38">
        <w:t>individual writers to present at international literature festivals.</w:t>
      </w:r>
    </w:p>
    <w:p w:rsidR="002B115B" w:rsidRPr="005A7D38" w:rsidRDefault="002B115B" w:rsidP="00AD101B">
      <w:r w:rsidRPr="005A7D38">
        <w:t>New Zealand publishers participate in a range of international book fairs and markets. New Zealand was Country of Honour at the 2012 Frankfurt Book Fair and will be the Guest of Honour at the 2015 Taipei International Book Exhibition.</w:t>
      </w:r>
    </w:p>
    <w:p w:rsidR="002B115B" w:rsidRPr="005A7D38" w:rsidRDefault="00707560" w:rsidP="00AD101B">
      <w:r>
        <w:t xml:space="preserve">The Publishers Association </w:t>
      </w:r>
      <w:r w:rsidR="002B115B" w:rsidRPr="005A7D38">
        <w:t xml:space="preserve">reports that over $30 million of its members’ annual revenue </w:t>
      </w:r>
      <w:r>
        <w:t xml:space="preserve">comes </w:t>
      </w:r>
      <w:r w:rsidR="002B115B" w:rsidRPr="005A7D38">
        <w:t>from export sales.</w:t>
      </w:r>
    </w:p>
    <w:p w:rsidR="002B115B" w:rsidRPr="005A7D38" w:rsidRDefault="002B115B" w:rsidP="00AD101B">
      <w:pPr>
        <w:pStyle w:val="Heading2"/>
      </w:pPr>
      <w:bookmarkStart w:id="80" w:name="_Toc397353379"/>
      <w:bookmarkStart w:id="81" w:name="_Toc400616388"/>
      <w:r w:rsidRPr="005A7D38">
        <w:lastRenderedPageBreak/>
        <w:t>Size</w:t>
      </w:r>
      <w:bookmarkEnd w:id="80"/>
      <w:r w:rsidR="001E3BA3">
        <w:t xml:space="preserve"> </w:t>
      </w:r>
      <w:r w:rsidR="00557B10">
        <w:t xml:space="preserve">of the </w:t>
      </w:r>
      <w:r w:rsidR="001E3BA3">
        <w:t xml:space="preserve">literature </w:t>
      </w:r>
      <w:r w:rsidR="00557B10">
        <w:t>sector</w:t>
      </w:r>
      <w:bookmarkEnd w:id="81"/>
    </w:p>
    <w:p w:rsidR="002B115B" w:rsidRPr="005A7D38" w:rsidRDefault="001F4908" w:rsidP="00AD101B">
      <w:pPr>
        <w:pStyle w:val="Heading3"/>
      </w:pPr>
      <w:r>
        <w:t>The p</w:t>
      </w:r>
      <w:r w:rsidR="002B115B" w:rsidRPr="005A7D38">
        <w:t>ublishing</w:t>
      </w:r>
      <w:r>
        <w:t xml:space="preserve"> industry</w:t>
      </w:r>
    </w:p>
    <w:p w:rsidR="002B115B" w:rsidRPr="005A7D38" w:rsidRDefault="00707560" w:rsidP="00AD101B">
      <w:r>
        <w:t xml:space="preserve">A June </w:t>
      </w:r>
      <w:r w:rsidR="002B115B" w:rsidRPr="005A7D38">
        <w:t>2014 report</w:t>
      </w:r>
      <w:r>
        <w:t xml:space="preserve"> from </w:t>
      </w:r>
      <w:proofErr w:type="spellStart"/>
      <w:r w:rsidRPr="005A7D38">
        <w:t>Pricewaterhouse</w:t>
      </w:r>
      <w:proofErr w:type="spellEnd"/>
      <w:r w:rsidR="00A349CE">
        <w:t>-</w:t>
      </w:r>
      <w:r w:rsidRPr="005A7D38">
        <w:t>Coopers (PwC)</w:t>
      </w:r>
      <w:r w:rsidR="002B115B" w:rsidRPr="005A7D38">
        <w:rPr>
          <w:rStyle w:val="FootnoteReference"/>
        </w:rPr>
        <w:footnoteReference w:id="15"/>
      </w:r>
      <w:r w:rsidR="002B115B" w:rsidRPr="005A7D38">
        <w:t xml:space="preserve"> estimated the economic contribution of the New Zealand book publishing and bookselling industry in the 2012 calendar year. The report included educational and trade (non-educational) books and concluded that New Zealand</w:t>
      </w:r>
      <w:r>
        <w:t>-</w:t>
      </w:r>
      <w:r w:rsidR="002B115B" w:rsidRPr="005A7D38">
        <w:t>based publishers and booksellers:</w:t>
      </w:r>
    </w:p>
    <w:p w:rsidR="00E36466" w:rsidRPr="005A7D38" w:rsidRDefault="002B115B" w:rsidP="00AD101B">
      <w:pPr>
        <w:pStyle w:val="Bullet"/>
      </w:pPr>
      <w:r w:rsidRPr="005A7D38">
        <w:t xml:space="preserve">generated total book revenues of $330 million </w:t>
      </w:r>
      <w:r w:rsidR="00707560">
        <w:sym w:font="Symbol" w:char="F02D"/>
      </w:r>
      <w:r w:rsidRPr="005A7D38">
        <w:t xml:space="preserve"> this figure included domestic sales </w:t>
      </w:r>
      <w:r w:rsidR="00707560">
        <w:t xml:space="preserve">through </w:t>
      </w:r>
      <w:r w:rsidRPr="005A7D38">
        <w:t>multiple channels and export sales and overseas rights sales</w:t>
      </w:r>
    </w:p>
    <w:p w:rsidR="002B115B" w:rsidRPr="005A7D38" w:rsidRDefault="002B115B" w:rsidP="00AD101B">
      <w:pPr>
        <w:pStyle w:val="Bullet"/>
      </w:pPr>
      <w:proofErr w:type="gramStart"/>
      <w:r w:rsidRPr="005A7D38">
        <w:t>employed</w:t>
      </w:r>
      <w:proofErr w:type="gramEnd"/>
      <w:r w:rsidRPr="005A7D38">
        <w:t xml:space="preserve"> 2,940 full-time equivalents </w:t>
      </w:r>
      <w:r w:rsidR="00707560">
        <w:t xml:space="preserve">working </w:t>
      </w:r>
      <w:r w:rsidRPr="005A7D38">
        <w:t>directly within the publishing and bookselling industr</w:t>
      </w:r>
      <w:r w:rsidR="00E36466" w:rsidRPr="005A7D38">
        <w:t xml:space="preserve">y in various roles </w:t>
      </w:r>
      <w:r w:rsidR="00707560">
        <w:sym w:font="Symbol" w:char="F02D"/>
      </w:r>
      <w:r w:rsidR="00707560">
        <w:t xml:space="preserve"> </w:t>
      </w:r>
      <w:r w:rsidR="00E36466" w:rsidRPr="005A7D38">
        <w:t>including</w:t>
      </w:r>
      <w:r w:rsidRPr="005A7D38">
        <w:t xml:space="preserve"> editors, support staff and sales clerks. </w:t>
      </w:r>
    </w:p>
    <w:p w:rsidR="002B115B" w:rsidRPr="005A7D38" w:rsidRDefault="002B115B" w:rsidP="00AD101B">
      <w:r w:rsidRPr="005A7D38">
        <w:t>Estimates of trade book sales suggest that of total sales of $136.9</w:t>
      </w:r>
      <w:r w:rsidR="00707560">
        <w:t xml:space="preserve"> </w:t>
      </w:r>
      <w:r w:rsidRPr="005A7D38">
        <w:t>m</w:t>
      </w:r>
      <w:r w:rsidR="00707560">
        <w:t>illion</w:t>
      </w:r>
      <w:r w:rsidRPr="005A7D38">
        <w:t xml:space="preserve"> through New Zealand booksellers (both physical shops and online), $36.1 million related to New Zealand titles.</w:t>
      </w:r>
      <w:r w:rsidRPr="005A7D38">
        <w:rPr>
          <w:rStyle w:val="FootnoteReference"/>
        </w:rPr>
        <w:footnoteReference w:id="16"/>
      </w:r>
      <w:r w:rsidRPr="005A7D38">
        <w:t xml:space="preserve"> This would mean that sales of New Zealand titles accounted for around 10% of total book revenues in 2012, or 26% of trade sales.</w:t>
      </w:r>
    </w:p>
    <w:p w:rsidR="002B115B" w:rsidRPr="005A7D38" w:rsidRDefault="00707560" w:rsidP="00AD101B">
      <w:r>
        <w:t xml:space="preserve">At the </w:t>
      </w:r>
      <w:r w:rsidR="002B115B" w:rsidRPr="005A7D38">
        <w:t xml:space="preserve">September 2013 </w:t>
      </w:r>
      <w:r>
        <w:t xml:space="preserve">Creating Readers Hui, </w:t>
      </w:r>
      <w:r w:rsidR="002B115B" w:rsidRPr="005A7D38">
        <w:t xml:space="preserve">Sam </w:t>
      </w:r>
      <w:proofErr w:type="spellStart"/>
      <w:r w:rsidR="002B115B" w:rsidRPr="005A7D38">
        <w:t>Elworthy</w:t>
      </w:r>
      <w:proofErr w:type="spellEnd"/>
      <w:r w:rsidR="002B115B" w:rsidRPr="005A7D38">
        <w:t xml:space="preserve"> (President of the Publishers Association of New Zealand and Director of Auckland University Press) noted that:</w:t>
      </w:r>
    </w:p>
    <w:p w:rsidR="00E36466" w:rsidRPr="005A7D38" w:rsidRDefault="002B115B" w:rsidP="00AD101B">
      <w:pPr>
        <w:pStyle w:val="Bullet"/>
      </w:pPr>
      <w:r w:rsidRPr="005A7D38">
        <w:t xml:space="preserve">2,000 new titles are published in New Zealand </w:t>
      </w:r>
      <w:r w:rsidR="00707560">
        <w:t xml:space="preserve">each </w:t>
      </w:r>
      <w:r w:rsidRPr="005A7D38">
        <w:t>year</w:t>
      </w:r>
    </w:p>
    <w:p w:rsidR="00E36466" w:rsidRPr="005A7D38" w:rsidRDefault="002B115B" w:rsidP="00AD101B">
      <w:pPr>
        <w:pStyle w:val="Bullet"/>
      </w:pPr>
      <w:r w:rsidRPr="005A7D38">
        <w:t>50% of non-fiction titles are local titles</w:t>
      </w:r>
      <w:r w:rsidR="00F60983">
        <w:t>, and</w:t>
      </w:r>
    </w:p>
    <w:p w:rsidR="002B115B" w:rsidRPr="005A7D38" w:rsidRDefault="002B115B" w:rsidP="00AD101B">
      <w:pPr>
        <w:pStyle w:val="Bullet"/>
      </w:pPr>
      <w:r w:rsidRPr="005A7D38">
        <w:t>25% of children’s literature is written by local authors</w:t>
      </w:r>
      <w:r w:rsidR="00707560">
        <w:t>.</w:t>
      </w:r>
      <w:r w:rsidRPr="005A7D38">
        <w:rPr>
          <w:rStyle w:val="FootnoteReference"/>
        </w:rPr>
        <w:footnoteReference w:id="17"/>
      </w:r>
    </w:p>
    <w:p w:rsidR="002B115B" w:rsidRPr="005A7D38" w:rsidRDefault="002B115B" w:rsidP="00AD101B">
      <w:r w:rsidRPr="005A7D38">
        <w:lastRenderedPageBreak/>
        <w:t xml:space="preserve">According to a September 2013 </w:t>
      </w:r>
      <w:r w:rsidRPr="005A7D38">
        <w:rPr>
          <w:i/>
        </w:rPr>
        <w:t xml:space="preserve">Dominion Post </w:t>
      </w:r>
      <w:r w:rsidRPr="005A7D38">
        <w:t>article</w:t>
      </w:r>
      <w:r w:rsidR="00707560">
        <w:t>,</w:t>
      </w:r>
      <w:r w:rsidRPr="005A7D38">
        <w:rPr>
          <w:rStyle w:val="FootnoteReference"/>
        </w:rPr>
        <w:footnoteReference w:id="18"/>
      </w:r>
      <w:r w:rsidR="00B336F5" w:rsidRPr="005A7D38">
        <w:t xml:space="preserve"> of the 2</w:t>
      </w:r>
      <w:r w:rsidR="00707560">
        <w:t>,</w:t>
      </w:r>
      <w:r w:rsidR="00B336F5" w:rsidRPr="005A7D38">
        <w:t>000 new titles</w:t>
      </w:r>
      <w:r w:rsidRPr="005A7D38">
        <w:t xml:space="preserve"> published </w:t>
      </w:r>
      <w:r w:rsidR="00707560">
        <w:t xml:space="preserve">each </w:t>
      </w:r>
      <w:r w:rsidRPr="005A7D38">
        <w:t>year, about 1,200 are educational books such as primary school reader series, leaving around 800 titles a year that are trade titles (</w:t>
      </w:r>
      <w:r w:rsidR="00707560">
        <w:t xml:space="preserve">that is, </w:t>
      </w:r>
      <w:r w:rsidRPr="005A7D38">
        <w:t>not education</w:t>
      </w:r>
      <w:r w:rsidR="00707560">
        <w:t>-</w:t>
      </w:r>
      <w:r w:rsidRPr="005A7D38">
        <w:t xml:space="preserve">focussed). </w:t>
      </w:r>
    </w:p>
    <w:p w:rsidR="002B115B" w:rsidRPr="005A7D38" w:rsidRDefault="002B115B" w:rsidP="00AD101B">
      <w:pPr>
        <w:pStyle w:val="Heading3"/>
      </w:pPr>
      <w:r w:rsidRPr="005A7D38">
        <w:t>Participation</w:t>
      </w:r>
      <w:r w:rsidR="001F4908">
        <w:t xml:space="preserve"> levels</w:t>
      </w:r>
    </w:p>
    <w:p w:rsidR="002B115B" w:rsidRPr="005A7D38" w:rsidRDefault="002B115B" w:rsidP="00AD101B">
      <w:r w:rsidRPr="005A7D38">
        <w:t xml:space="preserve">A proliferation of creative writing courses and book clubs points to high levels </w:t>
      </w:r>
      <w:r w:rsidR="001F4908">
        <w:t>of both writing and reading</w:t>
      </w:r>
      <w:r w:rsidRPr="005A7D38">
        <w:t xml:space="preserve">, though </w:t>
      </w:r>
      <w:r w:rsidR="001F4908">
        <w:t xml:space="preserve">it’s not known </w:t>
      </w:r>
      <w:r w:rsidRPr="005A7D38">
        <w:t>how often individual book clubs focus on New Zealand writing.</w:t>
      </w:r>
    </w:p>
    <w:p w:rsidR="002B115B" w:rsidRPr="005A7D38" w:rsidRDefault="002B115B" w:rsidP="00AD101B">
      <w:pPr>
        <w:rPr>
          <w:rFonts w:cs="Arial"/>
          <w:lang w:eastAsia="ar-SA"/>
        </w:rPr>
      </w:pPr>
      <w:r w:rsidRPr="005A7D38">
        <w:rPr>
          <w:rFonts w:cs="Arial"/>
          <w:lang w:eastAsia="ar-SA"/>
        </w:rPr>
        <w:t xml:space="preserve">The 2011 </w:t>
      </w:r>
      <w:r w:rsidRPr="005A7D38">
        <w:rPr>
          <w:rFonts w:cs="Arial"/>
          <w:i/>
          <w:lang w:eastAsia="ar-SA"/>
        </w:rPr>
        <w:t>New Zealanders and the Arts</w:t>
      </w:r>
      <w:r w:rsidRPr="005A7D38">
        <w:rPr>
          <w:rFonts w:cs="Arial"/>
          <w:lang w:eastAsia="ar-SA"/>
        </w:rPr>
        <w:t xml:space="preserve"> survey noted that close to one fifth (19%) of New Zealanders had engaged in creative writing in some way in the </w:t>
      </w:r>
      <w:r w:rsidR="001F4908">
        <w:rPr>
          <w:rFonts w:cs="Arial"/>
          <w:lang w:eastAsia="ar-SA"/>
        </w:rPr>
        <w:t xml:space="preserve">previous 12 </w:t>
      </w:r>
      <w:r w:rsidRPr="005A7D38">
        <w:rPr>
          <w:rFonts w:cs="Arial"/>
          <w:lang w:eastAsia="ar-SA"/>
        </w:rPr>
        <w:t>months.</w:t>
      </w:r>
    </w:p>
    <w:p w:rsidR="00A349CE" w:rsidRDefault="002B115B" w:rsidP="00A349CE">
      <w:r w:rsidRPr="005A7D38">
        <w:t>According to a 2002 Department of Statistics survey of New Zealanders’ cultural experiences</w:t>
      </w:r>
      <w:r w:rsidR="001F4908">
        <w:t>,</w:t>
      </w:r>
      <w:r w:rsidR="00057A53" w:rsidRPr="005A7D38" w:rsidDel="001F4908">
        <w:t xml:space="preserve"> </w:t>
      </w:r>
      <w:r w:rsidR="001F4908">
        <w:t xml:space="preserve">buying </w:t>
      </w:r>
      <w:r w:rsidRPr="005A7D38">
        <w:t xml:space="preserve">a book and visiting a library rated as the two most frequent cultural activities during the </w:t>
      </w:r>
    </w:p>
    <w:p w:rsidR="005E0B9A" w:rsidRDefault="00A349CE" w:rsidP="00A349CE">
      <w:pPr>
        <w:spacing w:before="0"/>
      </w:pPr>
      <w:r>
        <w:br w:type="column"/>
      </w:r>
      <w:proofErr w:type="gramStart"/>
      <w:r w:rsidR="002B115B" w:rsidRPr="005A7D38">
        <w:lastRenderedPageBreak/>
        <w:t>four</w:t>
      </w:r>
      <w:r w:rsidR="001F4908">
        <w:t>-</w:t>
      </w:r>
      <w:r w:rsidR="002B115B" w:rsidRPr="005A7D38">
        <w:t>week</w:t>
      </w:r>
      <w:proofErr w:type="gramEnd"/>
      <w:r w:rsidR="002B115B" w:rsidRPr="005A7D38">
        <w:t xml:space="preserve"> reference period.</w:t>
      </w:r>
      <w:r w:rsidR="00057A53" w:rsidRPr="005A7D38">
        <w:rPr>
          <w:rStyle w:val="FootnoteReference"/>
        </w:rPr>
        <w:footnoteReference w:id="19"/>
      </w:r>
      <w:r w:rsidR="002B115B" w:rsidRPr="005A7D38">
        <w:t xml:space="preserve"> </w:t>
      </w:r>
      <w:r w:rsidR="001F4908">
        <w:t xml:space="preserve">A total of 1.2 </w:t>
      </w:r>
      <w:r w:rsidR="002B115B" w:rsidRPr="005A7D38">
        <w:t>million pe</w:t>
      </w:r>
      <w:r w:rsidR="00BF3EA0">
        <w:t xml:space="preserve">ople </w:t>
      </w:r>
      <w:r w:rsidR="002B115B" w:rsidRPr="005A7D38">
        <w:t xml:space="preserve">were reported as having </w:t>
      </w:r>
      <w:r w:rsidR="001F4908">
        <w:t xml:space="preserve">bought </w:t>
      </w:r>
      <w:r w:rsidR="002B115B" w:rsidRPr="005A7D38">
        <w:t>a book in the survey period</w:t>
      </w:r>
      <w:r w:rsidR="001F4908">
        <w:t xml:space="preserve">, while an </w:t>
      </w:r>
      <w:r w:rsidR="002B115B" w:rsidRPr="005A7D38">
        <w:t xml:space="preserve">estimated 1.1 million New Zealanders had also visited a library during </w:t>
      </w:r>
      <w:r w:rsidR="001F4908">
        <w:t xml:space="preserve">that </w:t>
      </w:r>
      <w:r w:rsidR="002B115B" w:rsidRPr="005A7D38">
        <w:t>period.</w:t>
      </w:r>
      <w:r w:rsidR="001F4908">
        <w:t xml:space="preserve"> </w:t>
      </w:r>
    </w:p>
    <w:p w:rsidR="00BE3EFC" w:rsidRDefault="005E0B9A" w:rsidP="00AD101B">
      <w:r>
        <w:t xml:space="preserve">Although more recent cultural experiences data is not available, it’s </w:t>
      </w:r>
      <w:r w:rsidR="002B115B" w:rsidRPr="005A7D38">
        <w:t xml:space="preserve">clear that New Zealanders have been active in </w:t>
      </w:r>
      <w:r w:rsidR="00057A53">
        <w:t xml:space="preserve">buying </w:t>
      </w:r>
      <w:r w:rsidR="002B115B" w:rsidRPr="005A7D38">
        <w:t>books and borrowing books from libraries</w:t>
      </w:r>
      <w:r w:rsidR="00057A53">
        <w:t xml:space="preserve"> in recent years</w:t>
      </w:r>
      <w:r w:rsidR="002B115B" w:rsidRPr="005A7D38">
        <w:t>.</w:t>
      </w:r>
      <w:r>
        <w:t xml:space="preserve"> </w:t>
      </w:r>
      <w:r w:rsidR="002B115B" w:rsidRPr="005A7D38">
        <w:t xml:space="preserve">However, since 2002 developments such as on-demand television, video and online gaming and a range of online and downloadable entertainment options have been changing the ways New Zealanders are engaging with arts and culture. </w:t>
      </w:r>
      <w:r w:rsidR="00BE3EFC">
        <w:t>For example, b</w:t>
      </w:r>
      <w:r w:rsidR="002B115B" w:rsidRPr="005A7D38">
        <w:t xml:space="preserve">ook retail sales figures indicate a decline in book sales within New Zealand in recent years. </w:t>
      </w:r>
    </w:p>
    <w:p w:rsidR="002B115B" w:rsidRPr="005A7D38" w:rsidRDefault="002B115B" w:rsidP="00AD101B">
      <w:r w:rsidRPr="005A7D38">
        <w:t xml:space="preserve">A further Cultural Experiences Survey would provide </w:t>
      </w:r>
      <w:r w:rsidR="00BE3EFC">
        <w:t xml:space="preserve">valuable </w:t>
      </w:r>
      <w:r w:rsidRPr="005A7D38">
        <w:t>up</w:t>
      </w:r>
      <w:r w:rsidR="005E0B9A">
        <w:t>-</w:t>
      </w:r>
      <w:r w:rsidRPr="005A7D38">
        <w:t>to</w:t>
      </w:r>
      <w:r w:rsidR="005E0B9A">
        <w:t>-</w:t>
      </w:r>
      <w:r w:rsidRPr="005A7D38">
        <w:t xml:space="preserve">date information on </w:t>
      </w:r>
      <w:r w:rsidR="005E0B9A">
        <w:t xml:space="preserve">how often </w:t>
      </w:r>
      <w:r w:rsidRPr="005A7D38">
        <w:t>New Zealanders</w:t>
      </w:r>
      <w:r w:rsidR="005E0B9A">
        <w:t xml:space="preserve"> are buying books and visiting libraries and on </w:t>
      </w:r>
      <w:r w:rsidRPr="005A7D38">
        <w:t xml:space="preserve">the ways </w:t>
      </w:r>
      <w:r w:rsidR="00BE3EFC">
        <w:t xml:space="preserve">in which </w:t>
      </w:r>
      <w:r w:rsidRPr="005A7D38">
        <w:t>we</w:t>
      </w:r>
      <w:r w:rsidR="005E0B9A">
        <w:t xml:space="preserve">’re </w:t>
      </w:r>
      <w:r w:rsidRPr="005A7D38">
        <w:t xml:space="preserve">responding to new technologies. </w:t>
      </w:r>
    </w:p>
    <w:p w:rsidR="008050A7" w:rsidRDefault="008050A7" w:rsidP="00A3745D">
      <w:pPr>
        <w:pStyle w:val="Heading1"/>
        <w:sectPr w:rsidR="008050A7" w:rsidSect="008050A7">
          <w:type w:val="continuous"/>
          <w:pgSz w:w="11906" w:h="16838"/>
          <w:pgMar w:top="1418" w:right="720" w:bottom="720" w:left="720" w:header="720" w:footer="340" w:gutter="0"/>
          <w:cols w:num="2" w:space="720"/>
          <w:docGrid w:linePitch="360"/>
        </w:sectPr>
      </w:pPr>
      <w:bookmarkStart w:id="82" w:name="_Ref400349820"/>
    </w:p>
    <w:p w:rsidR="00E36466" w:rsidRPr="005A7D38" w:rsidRDefault="00E36466" w:rsidP="008050A7">
      <w:pPr>
        <w:pStyle w:val="Heading1"/>
      </w:pPr>
      <w:bookmarkStart w:id="83" w:name="_Toc400616389"/>
      <w:r w:rsidRPr="005A7D38">
        <w:lastRenderedPageBreak/>
        <w:t>Appendix 2</w:t>
      </w:r>
      <w:r w:rsidRPr="005A7D38">
        <w:br/>
        <w:t>Creative New Zealand</w:t>
      </w:r>
      <w:r w:rsidR="005E0B9A">
        <w:t>’s</w:t>
      </w:r>
      <w:r w:rsidRPr="005A7D38">
        <w:t xml:space="preserve"> </w:t>
      </w:r>
      <w:r w:rsidR="002C72EB">
        <w:t>s</w:t>
      </w:r>
      <w:r w:rsidRPr="005A7D38">
        <w:t xml:space="preserve">upport for </w:t>
      </w:r>
      <w:r w:rsidR="002C72EB">
        <w:t>l</w:t>
      </w:r>
      <w:r w:rsidRPr="005A7D38">
        <w:t>iterature</w:t>
      </w:r>
      <w:bookmarkEnd w:id="82"/>
      <w:bookmarkEnd w:id="83"/>
    </w:p>
    <w:p w:rsidR="00E36466" w:rsidRPr="005A7D38" w:rsidRDefault="00E36466" w:rsidP="002B115B">
      <w:pPr>
        <w:pStyle w:val="Heading2"/>
        <w:sectPr w:rsidR="00E36466" w:rsidRPr="005A7D38" w:rsidSect="008050A7">
          <w:pgSz w:w="11906" w:h="16838"/>
          <w:pgMar w:top="1418" w:right="720" w:bottom="720" w:left="720" w:header="720" w:footer="340" w:gutter="0"/>
          <w:cols w:space="720"/>
          <w:docGrid w:linePitch="360"/>
        </w:sectPr>
      </w:pPr>
    </w:p>
    <w:p w:rsidR="000E227A" w:rsidRPr="005A7D38" w:rsidRDefault="000E227A" w:rsidP="00A3745D">
      <w:pPr>
        <w:pStyle w:val="Heading2"/>
        <w:spacing w:before="0"/>
      </w:pPr>
      <w:bookmarkStart w:id="84" w:name="_Toc397353381"/>
      <w:bookmarkStart w:id="85" w:name="_Toc400616390"/>
      <w:r w:rsidRPr="005A7D38">
        <w:lastRenderedPageBreak/>
        <w:t>Funding provided</w:t>
      </w:r>
      <w:bookmarkEnd w:id="84"/>
      <w:bookmarkEnd w:id="85"/>
    </w:p>
    <w:p w:rsidR="000E227A" w:rsidRPr="005A7D38" w:rsidRDefault="000E227A" w:rsidP="00AD101B">
      <w:r w:rsidRPr="005A7D38">
        <w:t>In the 2013/14 financial year Creative New Zealand distributed $2,359,967 in direct support of literature</w:t>
      </w:r>
      <w:r w:rsidR="005E4013">
        <w:t>.</w:t>
      </w:r>
      <w:r w:rsidRPr="005A7D38">
        <w:rPr>
          <w:rStyle w:val="FootnoteReference"/>
        </w:rPr>
        <w:footnoteReference w:id="20"/>
      </w:r>
      <w:r w:rsidRPr="005A7D38">
        <w:t xml:space="preserve"> The breakdown by type of funding is:</w:t>
      </w:r>
    </w:p>
    <w:p w:rsidR="006D2269" w:rsidRPr="005A7D38" w:rsidRDefault="006D2269" w:rsidP="000E227A">
      <w:pPr>
        <w:spacing w:before="0"/>
      </w:pPr>
    </w:p>
    <w:tbl>
      <w:tblPr>
        <w:tblW w:w="5105" w:type="dxa"/>
        <w:tblInd w:w="-5" w:type="dxa"/>
        <w:tblLayout w:type="fixed"/>
        <w:tblLook w:val="0000" w:firstRow="0" w:lastRow="0" w:firstColumn="0" w:lastColumn="0" w:noHBand="0" w:noVBand="0"/>
      </w:tblPr>
      <w:tblGrid>
        <w:gridCol w:w="1651"/>
        <w:gridCol w:w="1819"/>
        <w:gridCol w:w="1635"/>
      </w:tblGrid>
      <w:tr w:rsidR="000E227A" w:rsidRPr="005A7D38" w:rsidTr="00D25013">
        <w:tc>
          <w:tcPr>
            <w:tcW w:w="1651" w:type="dxa"/>
            <w:tcBorders>
              <w:top w:val="single" w:sz="4" w:space="0" w:color="000000"/>
              <w:left w:val="single" w:sz="4" w:space="0" w:color="000000"/>
              <w:bottom w:val="single" w:sz="4" w:space="0" w:color="000000"/>
            </w:tcBorders>
            <w:shd w:val="clear" w:color="auto" w:fill="auto"/>
          </w:tcPr>
          <w:p w:rsidR="000E227A" w:rsidRPr="005A7D38" w:rsidRDefault="000E227A" w:rsidP="000E227A">
            <w:pPr>
              <w:snapToGrid w:val="0"/>
              <w:spacing w:before="60"/>
            </w:pPr>
          </w:p>
        </w:tc>
        <w:tc>
          <w:tcPr>
            <w:tcW w:w="1819" w:type="dxa"/>
            <w:tcBorders>
              <w:top w:val="single" w:sz="4" w:space="0" w:color="000000"/>
              <w:left w:val="single" w:sz="4" w:space="0" w:color="000000"/>
              <w:bottom w:val="single" w:sz="4" w:space="0" w:color="000000"/>
            </w:tcBorders>
            <w:shd w:val="clear" w:color="auto" w:fill="auto"/>
            <w:tcMar>
              <w:left w:w="57" w:type="dxa"/>
              <w:right w:w="57" w:type="dxa"/>
            </w:tcMar>
          </w:tcPr>
          <w:p w:rsidR="000E227A" w:rsidRPr="00A354F4" w:rsidRDefault="000E227A" w:rsidP="00C36084">
            <w:pPr>
              <w:spacing w:before="120" w:line="240" w:lineRule="auto"/>
              <w:jc w:val="center"/>
              <w:rPr>
                <w:i/>
              </w:rPr>
            </w:pPr>
            <w:r w:rsidRPr="00A354F4">
              <w:rPr>
                <w:i/>
              </w:rPr>
              <w:t>Creative New Zealand literature funding</w:t>
            </w:r>
            <w:r w:rsidR="0038187E">
              <w:rPr>
                <w:i/>
              </w:rPr>
              <w:br/>
            </w:r>
            <w:r w:rsidRPr="00A354F4">
              <w:rPr>
                <w:i/>
              </w:rPr>
              <w:t>2013-14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E227A" w:rsidRPr="00A354F4" w:rsidRDefault="000E227A" w:rsidP="00C36084">
            <w:pPr>
              <w:spacing w:before="120" w:after="120" w:line="240" w:lineRule="auto"/>
              <w:jc w:val="center"/>
              <w:rPr>
                <w:i/>
              </w:rPr>
            </w:pPr>
            <w:r w:rsidRPr="00A354F4">
              <w:rPr>
                <w:i/>
              </w:rPr>
              <w:t>% of Creative New Zealand’s overall support for literature</w:t>
            </w:r>
            <w:r w:rsidR="00624C5C">
              <w:rPr>
                <w:i/>
              </w:rPr>
              <w:br/>
            </w:r>
            <w:r w:rsidRPr="00A354F4">
              <w:rPr>
                <w:i/>
              </w:rPr>
              <w:t>2013-14</w:t>
            </w:r>
          </w:p>
        </w:tc>
      </w:tr>
      <w:tr w:rsidR="000E227A" w:rsidRPr="005A7D38" w:rsidTr="000E227A">
        <w:tc>
          <w:tcPr>
            <w:tcW w:w="1651" w:type="dxa"/>
            <w:tcBorders>
              <w:top w:val="single" w:sz="4" w:space="0" w:color="000000"/>
              <w:left w:val="single" w:sz="4" w:space="0" w:color="000000"/>
              <w:bottom w:val="single" w:sz="4" w:space="0" w:color="000000"/>
            </w:tcBorders>
            <w:shd w:val="clear" w:color="auto" w:fill="auto"/>
          </w:tcPr>
          <w:p w:rsidR="000E227A" w:rsidRPr="00A354F4" w:rsidRDefault="000E227A" w:rsidP="000E227A">
            <w:pPr>
              <w:spacing w:before="60"/>
              <w:rPr>
                <w:i/>
              </w:rPr>
            </w:pPr>
            <w:r w:rsidRPr="00A354F4">
              <w:rPr>
                <w:i/>
              </w:rPr>
              <w:t>Creative Communities</w:t>
            </w:r>
          </w:p>
        </w:tc>
        <w:tc>
          <w:tcPr>
            <w:tcW w:w="1819" w:type="dxa"/>
            <w:tcBorders>
              <w:top w:val="single" w:sz="4" w:space="0" w:color="000000"/>
              <w:left w:val="single" w:sz="4" w:space="0" w:color="000000"/>
              <w:bottom w:val="single" w:sz="4" w:space="0" w:color="000000"/>
            </w:tcBorders>
            <w:shd w:val="clear" w:color="auto" w:fill="auto"/>
          </w:tcPr>
          <w:p w:rsidR="000E227A" w:rsidRPr="005A7D38" w:rsidRDefault="000E227A" w:rsidP="000E227A">
            <w:pPr>
              <w:spacing w:before="60"/>
              <w:jc w:val="center"/>
            </w:pPr>
            <w:r w:rsidRPr="005A7D38">
              <w:t>$120,079</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E227A" w:rsidRPr="005A7D38" w:rsidRDefault="0003751F" w:rsidP="000E227A">
            <w:pPr>
              <w:spacing w:before="60"/>
              <w:jc w:val="center"/>
            </w:pPr>
            <w:r>
              <w:t>5.08</w:t>
            </w:r>
          </w:p>
        </w:tc>
      </w:tr>
      <w:tr w:rsidR="000E227A" w:rsidRPr="005A7D38" w:rsidTr="000E227A">
        <w:tc>
          <w:tcPr>
            <w:tcW w:w="1651" w:type="dxa"/>
            <w:tcBorders>
              <w:top w:val="single" w:sz="4" w:space="0" w:color="000000"/>
              <w:left w:val="single" w:sz="4" w:space="0" w:color="000000"/>
              <w:bottom w:val="single" w:sz="4" w:space="0" w:color="000000"/>
            </w:tcBorders>
            <w:shd w:val="clear" w:color="auto" w:fill="auto"/>
          </w:tcPr>
          <w:p w:rsidR="000E227A" w:rsidRPr="00A354F4" w:rsidRDefault="000E227A" w:rsidP="000E227A">
            <w:pPr>
              <w:spacing w:before="60"/>
              <w:rPr>
                <w:i/>
              </w:rPr>
            </w:pPr>
            <w:r w:rsidRPr="00A354F4">
              <w:rPr>
                <w:i/>
              </w:rPr>
              <w:t>Quick Response</w:t>
            </w:r>
          </w:p>
        </w:tc>
        <w:tc>
          <w:tcPr>
            <w:tcW w:w="1819" w:type="dxa"/>
            <w:tcBorders>
              <w:top w:val="single" w:sz="4" w:space="0" w:color="000000"/>
              <w:left w:val="single" w:sz="4" w:space="0" w:color="000000"/>
              <w:bottom w:val="single" w:sz="4" w:space="0" w:color="000000"/>
            </w:tcBorders>
            <w:shd w:val="clear" w:color="auto" w:fill="auto"/>
          </w:tcPr>
          <w:p w:rsidR="000E227A" w:rsidRPr="005A7D38" w:rsidRDefault="000E227A" w:rsidP="000E227A">
            <w:pPr>
              <w:spacing w:before="60"/>
              <w:jc w:val="center"/>
            </w:pPr>
            <w:r w:rsidRPr="005A7D38">
              <w:t>$210,939</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E227A" w:rsidRPr="005A7D38" w:rsidRDefault="000E227A" w:rsidP="000E227A">
            <w:pPr>
              <w:spacing w:before="60"/>
              <w:jc w:val="center"/>
            </w:pPr>
            <w:r w:rsidRPr="005A7D38">
              <w:t>8.93</w:t>
            </w:r>
          </w:p>
        </w:tc>
      </w:tr>
      <w:tr w:rsidR="000E227A" w:rsidRPr="005A7D38" w:rsidTr="000E227A">
        <w:tc>
          <w:tcPr>
            <w:tcW w:w="1651" w:type="dxa"/>
            <w:tcBorders>
              <w:top w:val="single" w:sz="4" w:space="0" w:color="000000"/>
              <w:left w:val="single" w:sz="4" w:space="0" w:color="000000"/>
              <w:bottom w:val="single" w:sz="4" w:space="0" w:color="000000"/>
            </w:tcBorders>
            <w:shd w:val="clear" w:color="auto" w:fill="auto"/>
          </w:tcPr>
          <w:p w:rsidR="000E227A" w:rsidRPr="00A354F4" w:rsidRDefault="000E227A" w:rsidP="000E227A">
            <w:pPr>
              <w:spacing w:before="60"/>
              <w:rPr>
                <w:i/>
              </w:rPr>
            </w:pPr>
            <w:r w:rsidRPr="00A354F4">
              <w:rPr>
                <w:i/>
              </w:rPr>
              <w:t>Arts Grants</w:t>
            </w:r>
          </w:p>
        </w:tc>
        <w:tc>
          <w:tcPr>
            <w:tcW w:w="1819" w:type="dxa"/>
            <w:tcBorders>
              <w:top w:val="single" w:sz="4" w:space="0" w:color="000000"/>
              <w:left w:val="single" w:sz="4" w:space="0" w:color="000000"/>
              <w:bottom w:val="single" w:sz="4" w:space="0" w:color="000000"/>
            </w:tcBorders>
            <w:shd w:val="clear" w:color="auto" w:fill="auto"/>
          </w:tcPr>
          <w:p w:rsidR="000E227A" w:rsidRPr="005A7D38" w:rsidRDefault="000E227A" w:rsidP="000E227A">
            <w:pPr>
              <w:spacing w:before="60"/>
              <w:jc w:val="center"/>
            </w:pPr>
            <w:r w:rsidRPr="005A7D38">
              <w:t>$636,392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E227A" w:rsidRPr="005A7D38" w:rsidRDefault="000E227A" w:rsidP="000E227A">
            <w:pPr>
              <w:spacing w:before="60"/>
              <w:jc w:val="center"/>
            </w:pPr>
            <w:r w:rsidRPr="005A7D38">
              <w:t>26.96</w:t>
            </w:r>
          </w:p>
        </w:tc>
      </w:tr>
      <w:tr w:rsidR="000E227A" w:rsidRPr="005A7D38" w:rsidTr="000E227A">
        <w:tc>
          <w:tcPr>
            <w:tcW w:w="1651" w:type="dxa"/>
            <w:tcBorders>
              <w:top w:val="single" w:sz="4" w:space="0" w:color="000000"/>
              <w:left w:val="single" w:sz="4" w:space="0" w:color="000000"/>
              <w:bottom w:val="single" w:sz="4" w:space="0" w:color="000000"/>
            </w:tcBorders>
            <w:shd w:val="clear" w:color="auto" w:fill="auto"/>
          </w:tcPr>
          <w:p w:rsidR="000E227A" w:rsidRPr="00A354F4" w:rsidRDefault="000E227A" w:rsidP="000E227A">
            <w:pPr>
              <w:spacing w:before="60"/>
              <w:rPr>
                <w:i/>
              </w:rPr>
            </w:pPr>
            <w:r w:rsidRPr="00A354F4">
              <w:rPr>
                <w:i/>
              </w:rPr>
              <w:t>Kahikatea Investments</w:t>
            </w:r>
          </w:p>
        </w:tc>
        <w:tc>
          <w:tcPr>
            <w:tcW w:w="1819" w:type="dxa"/>
            <w:tcBorders>
              <w:top w:val="single" w:sz="4" w:space="0" w:color="000000"/>
              <w:left w:val="single" w:sz="4" w:space="0" w:color="000000"/>
              <w:bottom w:val="single" w:sz="4" w:space="0" w:color="000000"/>
            </w:tcBorders>
            <w:shd w:val="clear" w:color="auto" w:fill="auto"/>
          </w:tcPr>
          <w:p w:rsidR="000E227A" w:rsidRPr="005A7D38" w:rsidRDefault="000E227A" w:rsidP="000E227A">
            <w:pPr>
              <w:spacing w:before="60"/>
              <w:jc w:val="center"/>
            </w:pPr>
            <w:r w:rsidRPr="005A7D38">
              <w:t>$477,385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E227A" w:rsidRPr="005A7D38" w:rsidRDefault="000E227A" w:rsidP="000E227A">
            <w:pPr>
              <w:spacing w:before="60"/>
              <w:jc w:val="center"/>
            </w:pPr>
            <w:r w:rsidRPr="005A7D38">
              <w:t>20.22</w:t>
            </w:r>
          </w:p>
        </w:tc>
      </w:tr>
      <w:tr w:rsidR="000E227A" w:rsidRPr="005A7D38" w:rsidTr="000E227A">
        <w:tc>
          <w:tcPr>
            <w:tcW w:w="1651" w:type="dxa"/>
            <w:tcBorders>
              <w:top w:val="single" w:sz="4" w:space="0" w:color="000000"/>
              <w:left w:val="single" w:sz="4" w:space="0" w:color="000000"/>
              <w:bottom w:val="single" w:sz="4" w:space="0" w:color="000000"/>
            </w:tcBorders>
            <w:shd w:val="clear" w:color="auto" w:fill="auto"/>
          </w:tcPr>
          <w:p w:rsidR="000E227A" w:rsidRPr="00A354F4" w:rsidRDefault="000E227A" w:rsidP="000E227A">
            <w:pPr>
              <w:spacing w:before="60"/>
              <w:rPr>
                <w:i/>
              </w:rPr>
            </w:pPr>
            <w:r w:rsidRPr="00A354F4">
              <w:rPr>
                <w:i/>
              </w:rPr>
              <w:t>Tōtara Investments</w:t>
            </w:r>
          </w:p>
        </w:tc>
        <w:tc>
          <w:tcPr>
            <w:tcW w:w="1819" w:type="dxa"/>
            <w:tcBorders>
              <w:top w:val="single" w:sz="4" w:space="0" w:color="000000"/>
              <w:left w:val="single" w:sz="4" w:space="0" w:color="000000"/>
              <w:bottom w:val="single" w:sz="4" w:space="0" w:color="000000"/>
            </w:tcBorders>
            <w:shd w:val="clear" w:color="auto" w:fill="auto"/>
          </w:tcPr>
          <w:p w:rsidR="000E227A" w:rsidRPr="005A7D38" w:rsidRDefault="000E227A" w:rsidP="000E227A">
            <w:pPr>
              <w:spacing w:before="60"/>
              <w:jc w:val="center"/>
            </w:pPr>
            <w:r w:rsidRPr="005A7D38">
              <w:t>$256,000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E227A" w:rsidRPr="005A7D38" w:rsidRDefault="000E227A" w:rsidP="000E227A">
            <w:pPr>
              <w:spacing w:before="60"/>
              <w:jc w:val="center"/>
            </w:pPr>
            <w:r w:rsidRPr="005A7D38">
              <w:t>10.84</w:t>
            </w:r>
          </w:p>
        </w:tc>
      </w:tr>
      <w:tr w:rsidR="000E227A" w:rsidRPr="005A7D38" w:rsidTr="000E227A">
        <w:tc>
          <w:tcPr>
            <w:tcW w:w="1651" w:type="dxa"/>
            <w:tcBorders>
              <w:top w:val="single" w:sz="4" w:space="0" w:color="000000"/>
              <w:left w:val="single" w:sz="4" w:space="0" w:color="000000"/>
              <w:bottom w:val="single" w:sz="4" w:space="0" w:color="000000"/>
            </w:tcBorders>
            <w:shd w:val="clear" w:color="auto" w:fill="auto"/>
          </w:tcPr>
          <w:p w:rsidR="000E227A" w:rsidRPr="00A354F4" w:rsidRDefault="000E227A" w:rsidP="000E227A">
            <w:pPr>
              <w:spacing w:before="60"/>
              <w:rPr>
                <w:i/>
              </w:rPr>
            </w:pPr>
            <w:r w:rsidRPr="00A354F4">
              <w:rPr>
                <w:i/>
              </w:rPr>
              <w:t>Awards and Special Opportunities</w:t>
            </w:r>
          </w:p>
        </w:tc>
        <w:tc>
          <w:tcPr>
            <w:tcW w:w="1819" w:type="dxa"/>
            <w:tcBorders>
              <w:top w:val="single" w:sz="4" w:space="0" w:color="000000"/>
              <w:left w:val="single" w:sz="4" w:space="0" w:color="000000"/>
              <w:bottom w:val="single" w:sz="4" w:space="0" w:color="000000"/>
            </w:tcBorders>
            <w:shd w:val="clear" w:color="auto" w:fill="auto"/>
          </w:tcPr>
          <w:p w:rsidR="000E227A" w:rsidRPr="005A7D38" w:rsidRDefault="000E227A" w:rsidP="000E227A">
            <w:pPr>
              <w:spacing w:before="60"/>
              <w:jc w:val="center"/>
            </w:pPr>
            <w:r w:rsidRPr="005A7D38">
              <w:t>$419,700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E227A" w:rsidRPr="005A7D38" w:rsidRDefault="000E227A" w:rsidP="000E227A">
            <w:pPr>
              <w:spacing w:before="60"/>
              <w:jc w:val="center"/>
            </w:pPr>
            <w:r w:rsidRPr="005A7D38">
              <w:t>17.78</w:t>
            </w:r>
          </w:p>
        </w:tc>
      </w:tr>
      <w:tr w:rsidR="000E227A" w:rsidRPr="005A7D38" w:rsidTr="000E227A">
        <w:tc>
          <w:tcPr>
            <w:tcW w:w="1651" w:type="dxa"/>
            <w:tcBorders>
              <w:top w:val="single" w:sz="4" w:space="0" w:color="000000"/>
              <w:left w:val="single" w:sz="4" w:space="0" w:color="000000"/>
              <w:bottom w:val="single" w:sz="4" w:space="0" w:color="000000"/>
            </w:tcBorders>
            <w:shd w:val="clear" w:color="auto" w:fill="auto"/>
          </w:tcPr>
          <w:p w:rsidR="000E227A" w:rsidRPr="00A354F4" w:rsidRDefault="000E227A" w:rsidP="000E227A">
            <w:pPr>
              <w:spacing w:before="60"/>
              <w:rPr>
                <w:i/>
              </w:rPr>
            </w:pPr>
            <w:r w:rsidRPr="00A354F4">
              <w:rPr>
                <w:i/>
              </w:rPr>
              <w:t>International initiatives</w:t>
            </w:r>
          </w:p>
        </w:tc>
        <w:tc>
          <w:tcPr>
            <w:tcW w:w="1819" w:type="dxa"/>
            <w:tcBorders>
              <w:top w:val="single" w:sz="4" w:space="0" w:color="000000"/>
              <w:left w:val="single" w:sz="4" w:space="0" w:color="000000"/>
              <w:bottom w:val="single" w:sz="4" w:space="0" w:color="000000"/>
            </w:tcBorders>
            <w:shd w:val="clear" w:color="auto" w:fill="auto"/>
          </w:tcPr>
          <w:p w:rsidR="000E227A" w:rsidRPr="005A7D38" w:rsidRDefault="000E227A" w:rsidP="000E227A">
            <w:pPr>
              <w:spacing w:before="60"/>
              <w:jc w:val="center"/>
            </w:pPr>
            <w:r w:rsidRPr="005A7D38">
              <w:t>$239,472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E227A" w:rsidRPr="005A7D38" w:rsidRDefault="000E227A" w:rsidP="000E227A">
            <w:pPr>
              <w:spacing w:before="60"/>
              <w:jc w:val="center"/>
            </w:pPr>
            <w:r w:rsidRPr="005A7D38">
              <w:t>10.14</w:t>
            </w:r>
          </w:p>
        </w:tc>
      </w:tr>
    </w:tbl>
    <w:p w:rsidR="000E227A" w:rsidRPr="005A7D38" w:rsidRDefault="000E227A" w:rsidP="000E227A">
      <w:pPr>
        <w:spacing w:before="0"/>
        <w:rPr>
          <w:rFonts w:ascii="Book Antiqua" w:hAnsi="Book Antiqua" w:cs="Book Antiqua"/>
        </w:rPr>
      </w:pPr>
      <w:r w:rsidRPr="005A7D38">
        <w:rPr>
          <w:rFonts w:ascii="Book Antiqua" w:hAnsi="Book Antiqua" w:cs="Book Antiqua"/>
        </w:rPr>
        <w:lastRenderedPageBreak/>
        <w:t xml:space="preserve"> </w:t>
      </w:r>
    </w:p>
    <w:p w:rsidR="000E227A" w:rsidRPr="005A7D38" w:rsidRDefault="005E4013" w:rsidP="00AD101B">
      <w:pPr>
        <w:rPr>
          <w:rFonts w:ascii="Book Antiqua" w:hAnsi="Book Antiqua" w:cs="Book Antiqua"/>
        </w:rPr>
      </w:pPr>
      <w:r>
        <w:t xml:space="preserve">These </w:t>
      </w:r>
      <w:r w:rsidR="000E227A" w:rsidRPr="005A7D38">
        <w:t xml:space="preserve">figures reflect only those projects and activities that were directly related to </w:t>
      </w:r>
      <w:r>
        <w:t>l</w:t>
      </w:r>
      <w:r w:rsidR="000E227A" w:rsidRPr="005A7D38">
        <w:t>iterature</w:t>
      </w:r>
      <w:r>
        <w:t>,</w:t>
      </w:r>
      <w:r w:rsidR="000E227A" w:rsidRPr="005A7D38">
        <w:t xml:space="preserve"> and do not include activity that may have benefited </w:t>
      </w:r>
      <w:r>
        <w:t xml:space="preserve">more than one </w:t>
      </w:r>
      <w:proofErr w:type="spellStart"/>
      <w:r w:rsidR="000E227A" w:rsidRPr="005A7D38">
        <w:t>artform</w:t>
      </w:r>
      <w:proofErr w:type="spellEnd"/>
      <w:r w:rsidR="000E227A" w:rsidRPr="005A7D38">
        <w:t>. For example</w:t>
      </w:r>
      <w:r>
        <w:t>,</w:t>
      </w:r>
      <w:r w:rsidR="000E227A" w:rsidRPr="005A7D38">
        <w:t xml:space="preserve"> funds offered in support of music and visual arts publications supported through block publishing grants have not been included.</w:t>
      </w:r>
    </w:p>
    <w:p w:rsidR="000E227A" w:rsidRPr="005A7D38" w:rsidRDefault="000E227A" w:rsidP="00AD101B">
      <w:pPr>
        <w:pStyle w:val="Heading2"/>
      </w:pPr>
      <w:bookmarkStart w:id="86" w:name="_Toc397353382"/>
      <w:bookmarkStart w:id="87" w:name="_Toc400616391"/>
      <w:r w:rsidRPr="005A7D38">
        <w:t>Activities supported</w:t>
      </w:r>
      <w:bookmarkEnd w:id="86"/>
      <w:bookmarkEnd w:id="87"/>
    </w:p>
    <w:p w:rsidR="000E227A" w:rsidRPr="005A7D38" w:rsidRDefault="000E227A" w:rsidP="00AD101B">
      <w:r w:rsidRPr="005A7D38">
        <w:t>Creative New Zealand funding programmes, special opportunities and initiatives offer support for:</w:t>
      </w:r>
    </w:p>
    <w:p w:rsidR="000E227A" w:rsidRPr="005A7D38" w:rsidRDefault="000E227A" w:rsidP="00AD101B">
      <w:pPr>
        <w:pStyle w:val="Bullet"/>
      </w:pPr>
      <w:r w:rsidRPr="005A7D38">
        <w:t>researching and writing by New Zealand writers</w:t>
      </w:r>
    </w:p>
    <w:p w:rsidR="000E227A" w:rsidRPr="005A7D38" w:rsidRDefault="000E227A" w:rsidP="00AD101B">
      <w:pPr>
        <w:pStyle w:val="Bullet"/>
      </w:pPr>
      <w:r w:rsidRPr="005A7D38">
        <w:t>the publication of high-quality New Zealand literature</w:t>
      </w:r>
    </w:p>
    <w:p w:rsidR="000E227A" w:rsidRPr="005A7D38" w:rsidRDefault="000E227A" w:rsidP="00AD101B">
      <w:pPr>
        <w:pStyle w:val="Bullet"/>
      </w:pPr>
      <w:r w:rsidRPr="005A7D38">
        <w:t>the promotion of the reading of New Zealand literature, domestically and internationally (for example</w:t>
      </w:r>
      <w:r w:rsidR="005E4013">
        <w:t>,</w:t>
      </w:r>
      <w:r w:rsidRPr="005A7D38">
        <w:t xml:space="preserve"> through festivals, writers’ tours, readings,</w:t>
      </w:r>
      <w:r w:rsidR="003C1296">
        <w:t xml:space="preserve"> </w:t>
      </w:r>
      <w:r w:rsidRPr="005A7D38">
        <w:t>translation grants</w:t>
      </w:r>
      <w:r w:rsidR="005E4013">
        <w:t>,</w:t>
      </w:r>
      <w:r w:rsidRPr="005A7D38">
        <w:t xml:space="preserve"> and audience</w:t>
      </w:r>
      <w:r w:rsidR="005E4013">
        <w:t>-development</w:t>
      </w:r>
      <w:r w:rsidRPr="005A7D38">
        <w:t xml:space="preserve"> and market</w:t>
      </w:r>
      <w:r w:rsidR="005E4013">
        <w:t>-</w:t>
      </w:r>
      <w:r w:rsidRPr="005A7D38">
        <w:t>development projects)</w:t>
      </w:r>
    </w:p>
    <w:p w:rsidR="000E227A" w:rsidRPr="005A7D38" w:rsidRDefault="000E227A" w:rsidP="00AD101B">
      <w:pPr>
        <w:pStyle w:val="Bullet"/>
      </w:pPr>
      <w:r w:rsidRPr="005A7D38">
        <w:t>professional</w:t>
      </w:r>
      <w:r w:rsidR="005E4013">
        <w:t>-</w:t>
      </w:r>
      <w:r w:rsidRPr="005A7D38">
        <w:t>development opportunities for writers (for example</w:t>
      </w:r>
      <w:r w:rsidR="005E4013">
        <w:t>,</w:t>
      </w:r>
      <w:r w:rsidRPr="005A7D38">
        <w:t xml:space="preserve"> mentoring programmes, and workshops)</w:t>
      </w:r>
    </w:p>
    <w:p w:rsidR="000E227A" w:rsidRPr="005A7D38" w:rsidRDefault="000E227A" w:rsidP="00AD101B">
      <w:pPr>
        <w:pStyle w:val="Bullet"/>
      </w:pPr>
      <w:r w:rsidRPr="005A7D38">
        <w:lastRenderedPageBreak/>
        <w:t>creative</w:t>
      </w:r>
      <w:r w:rsidR="005E4013">
        <w:t>-</w:t>
      </w:r>
      <w:r w:rsidRPr="005A7D38">
        <w:t>development opportunities for writers (for example</w:t>
      </w:r>
      <w:r w:rsidR="005E4013">
        <w:t>,</w:t>
      </w:r>
      <w:r w:rsidRPr="005A7D38">
        <w:t xml:space="preserve"> writers’ residencies)</w:t>
      </w:r>
    </w:p>
    <w:p w:rsidR="006D2269" w:rsidRPr="005A7D38" w:rsidRDefault="000E227A" w:rsidP="00AD101B">
      <w:pPr>
        <w:pStyle w:val="Bullet"/>
      </w:pPr>
      <w:proofErr w:type="gramStart"/>
      <w:r w:rsidRPr="005A7D38">
        <w:t>community</w:t>
      </w:r>
      <w:proofErr w:type="gramEnd"/>
      <w:r w:rsidRPr="005A7D38">
        <w:t xml:space="preserve"> arts projects</w:t>
      </w:r>
      <w:r w:rsidR="005E4013">
        <w:t>.</w:t>
      </w:r>
    </w:p>
    <w:p w:rsidR="000E227A" w:rsidRPr="005A7D38" w:rsidRDefault="000E227A" w:rsidP="00AD101B">
      <w:r w:rsidRPr="005A7D38">
        <w:t xml:space="preserve">In the 2013-14 financial </w:t>
      </w:r>
      <w:proofErr w:type="gramStart"/>
      <w:r w:rsidRPr="005A7D38">
        <w:t>year</w:t>
      </w:r>
      <w:proofErr w:type="gramEnd"/>
      <w:r w:rsidR="005E4013">
        <w:t xml:space="preserve">, funding from </w:t>
      </w:r>
      <w:r w:rsidRPr="005A7D38">
        <w:t xml:space="preserve">Creative New Zealand supported the publication of 77 books and 29 issues of literary magazines and journals. This included support for </w:t>
      </w:r>
      <w:proofErr w:type="spellStart"/>
      <w:r w:rsidRPr="005A7D38">
        <w:t>ebooks</w:t>
      </w:r>
      <w:proofErr w:type="spellEnd"/>
      <w:r w:rsidRPr="005A7D38">
        <w:t xml:space="preserve"> and online editions of literary journals.</w:t>
      </w:r>
    </w:p>
    <w:p w:rsidR="000E227A" w:rsidRPr="005A7D38" w:rsidRDefault="000E227A" w:rsidP="00AD101B">
      <w:r w:rsidRPr="005A7D38">
        <w:t xml:space="preserve">Other activities </w:t>
      </w:r>
      <w:r w:rsidR="005E4013">
        <w:t xml:space="preserve">we </w:t>
      </w:r>
      <w:r w:rsidRPr="005A7D38">
        <w:t>supported included festivals, writers’ residencies, professional</w:t>
      </w:r>
      <w:r w:rsidR="005E4013">
        <w:t>-</w:t>
      </w:r>
      <w:r w:rsidRPr="005A7D38">
        <w:t xml:space="preserve">development workshops and </w:t>
      </w:r>
      <w:r w:rsidR="005E4013" w:rsidRPr="005A7D38">
        <w:t>symposi</w:t>
      </w:r>
      <w:r w:rsidR="005E4013">
        <w:t>ums</w:t>
      </w:r>
      <w:r w:rsidRPr="005A7D38">
        <w:t xml:space="preserve">, </w:t>
      </w:r>
      <w:r w:rsidR="005E4013">
        <w:t xml:space="preserve">and </w:t>
      </w:r>
      <w:r w:rsidRPr="005A7D38">
        <w:t>awards for writers</w:t>
      </w:r>
      <w:r w:rsidR="005E4013">
        <w:t>,</w:t>
      </w:r>
      <w:r w:rsidRPr="005A7D38">
        <w:t xml:space="preserve"> as well as 24 grants for individuals to research and/or write new works. </w:t>
      </w:r>
    </w:p>
    <w:p w:rsidR="000E227A" w:rsidRPr="005A7D38" w:rsidRDefault="000E227A" w:rsidP="00AD101B">
      <w:r w:rsidRPr="005A7D38">
        <w:t>The pie-chart below gives an overview of the distribution of funding for literature activities from 1 July 2013 to 30 June 2014.</w:t>
      </w:r>
    </w:p>
    <w:p w:rsidR="0061364C" w:rsidRDefault="00EE67C1" w:rsidP="00AD101B">
      <w:r w:rsidRPr="005A7D38">
        <w:lastRenderedPageBreak/>
        <w:t xml:space="preserve">This breakdown includes expenditure through all our funding and investment programmes, special opportunities and international initiatives. </w:t>
      </w:r>
    </w:p>
    <w:p w:rsidR="00EE67C1" w:rsidRPr="005A7D38" w:rsidRDefault="00EE67C1" w:rsidP="00AD101B">
      <w:r w:rsidRPr="005A7D38">
        <w:t>Please note that:</w:t>
      </w:r>
    </w:p>
    <w:p w:rsidR="00EE67C1" w:rsidRPr="005A7D38" w:rsidRDefault="005E4013" w:rsidP="00AD101B">
      <w:pPr>
        <w:pStyle w:val="Bullet"/>
        <w:rPr>
          <w:noProof/>
        </w:rPr>
      </w:pPr>
      <w:r>
        <w:t>t</w:t>
      </w:r>
      <w:r w:rsidR="00EE67C1" w:rsidRPr="005A7D38">
        <w:t xml:space="preserve">he New Zealand Book Council activities and budgets are based on their programme for the 2013 calendar year </w:t>
      </w:r>
    </w:p>
    <w:p w:rsidR="000E227A" w:rsidRDefault="005E4013" w:rsidP="000E227A">
      <w:pPr>
        <w:pStyle w:val="Bullet"/>
        <w:rPr>
          <w:noProof/>
        </w:rPr>
      </w:pPr>
      <w:proofErr w:type="gramStart"/>
      <w:r>
        <w:t>s</w:t>
      </w:r>
      <w:r w:rsidR="00EE67C1" w:rsidRPr="005A7D38">
        <w:t>upport</w:t>
      </w:r>
      <w:proofErr w:type="gramEnd"/>
      <w:r w:rsidR="00EE67C1" w:rsidRPr="005A7D38">
        <w:rPr>
          <w:noProof/>
        </w:rPr>
        <w:t xml:space="preserve"> delivered through our capability-builiding initiatives is not included</w:t>
      </w:r>
      <w:r>
        <w:rPr>
          <w:noProof/>
        </w:rPr>
        <w:t>,</w:t>
      </w:r>
      <w:r w:rsidR="00EE67C1" w:rsidRPr="005A7D38">
        <w:rPr>
          <w:noProof/>
        </w:rPr>
        <w:t xml:space="preserve"> as this is not usually broken do</w:t>
      </w:r>
      <w:r w:rsidR="0061364C">
        <w:rPr>
          <w:noProof/>
        </w:rPr>
        <w:t>wn by artform.</w:t>
      </w:r>
    </w:p>
    <w:p w:rsidR="0061364C" w:rsidRPr="005A7D38" w:rsidRDefault="0061364C" w:rsidP="00CB7C7E">
      <w:r w:rsidRPr="005A7D38">
        <w:t xml:space="preserve">On page </w:t>
      </w:r>
      <w:r>
        <w:fldChar w:fldCharType="begin"/>
      </w:r>
      <w:r>
        <w:instrText xml:space="preserve"> PAGEREF _Ref400357502 \h </w:instrText>
      </w:r>
      <w:r>
        <w:fldChar w:fldCharType="separate"/>
      </w:r>
      <w:r w:rsidR="00617525">
        <w:rPr>
          <w:noProof/>
        </w:rPr>
        <w:t>41</w:t>
      </w:r>
      <w:r>
        <w:fldChar w:fldCharType="end"/>
      </w:r>
      <w:r w:rsidRPr="005A7D38">
        <w:t xml:space="preserve"> we compare the 2013-14 </w:t>
      </w:r>
      <w:proofErr w:type="gramStart"/>
      <w:r w:rsidRPr="005A7D38">
        <w:t>breakdown</w:t>
      </w:r>
      <w:proofErr w:type="gramEnd"/>
      <w:r w:rsidRPr="005A7D38">
        <w:t xml:space="preserve"> (above) with Creative New Zealand support delivered in the financial years 2003-04, 2007-08 and 2010-11.</w:t>
      </w:r>
    </w:p>
    <w:p w:rsidR="0061364C" w:rsidRDefault="0061364C" w:rsidP="000E227A"/>
    <w:p w:rsidR="0037621A" w:rsidRDefault="0037621A" w:rsidP="000E227A"/>
    <w:p w:rsidR="0037621A" w:rsidRPr="005A7D38" w:rsidRDefault="0037621A" w:rsidP="000E227A">
      <w:pPr>
        <w:sectPr w:rsidR="0037621A" w:rsidRPr="005A7D38" w:rsidSect="00D80638">
          <w:type w:val="continuous"/>
          <w:pgSz w:w="11906" w:h="16838"/>
          <w:pgMar w:top="1418" w:right="720" w:bottom="720" w:left="720" w:header="720" w:footer="340" w:gutter="0"/>
          <w:cols w:num="2" w:space="720"/>
          <w:docGrid w:linePitch="360"/>
        </w:sectPr>
      </w:pPr>
    </w:p>
    <w:p w:rsidR="000E227A" w:rsidRPr="005A7D38" w:rsidRDefault="004D7C93" w:rsidP="000E227A">
      <w:pPr>
        <w:jc w:val="center"/>
        <w:rPr>
          <w:noProof/>
          <w:lang w:eastAsia="en-NZ"/>
        </w:rPr>
        <w:sectPr w:rsidR="000E227A" w:rsidRPr="005A7D38" w:rsidSect="00D80638">
          <w:type w:val="continuous"/>
          <w:pgSz w:w="11906" w:h="16838"/>
          <w:pgMar w:top="1418" w:right="720" w:bottom="720" w:left="720" w:header="720" w:footer="340" w:gutter="0"/>
          <w:cols w:space="708"/>
          <w:docGrid w:linePitch="360"/>
        </w:sectPr>
      </w:pPr>
      <w:r>
        <w:rPr>
          <w:noProof/>
          <w:lang w:eastAsia="en-NZ"/>
        </w:rPr>
        <w:lastRenderedPageBreak/>
        <w:drawing>
          <wp:inline distT="0" distB="0" distL="0" distR="0" wp14:anchorId="0C774834" wp14:editId="754945D6">
            <wp:extent cx="6315075" cy="3829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7621A" w:rsidRDefault="0037621A">
      <w:pPr>
        <w:spacing w:before="0" w:line="240" w:lineRule="auto"/>
        <w:rPr>
          <w:rFonts w:eastAsia="Times New Roman"/>
          <w:bCs/>
          <w:iCs/>
          <w:color w:val="943634"/>
          <w:sz w:val="32"/>
          <w:szCs w:val="28"/>
        </w:rPr>
      </w:pPr>
      <w:bookmarkStart w:id="88" w:name="_Toc397353383"/>
      <w:r>
        <w:lastRenderedPageBreak/>
        <w:br w:type="page"/>
      </w:r>
    </w:p>
    <w:p w:rsidR="000E227A" w:rsidRPr="005A7D38" w:rsidRDefault="00E46CC7" w:rsidP="0037621A">
      <w:pPr>
        <w:pStyle w:val="Heading2"/>
        <w:spacing w:before="0"/>
      </w:pPr>
      <w:bookmarkStart w:id="89" w:name="_Toc400616392"/>
      <w:r>
        <w:lastRenderedPageBreak/>
        <w:t>Our priorities for l</w:t>
      </w:r>
      <w:r w:rsidR="000E227A" w:rsidRPr="005A7D38">
        <w:t>iterature funding</w:t>
      </w:r>
      <w:bookmarkEnd w:id="88"/>
      <w:bookmarkEnd w:id="89"/>
    </w:p>
    <w:p w:rsidR="000E227A" w:rsidRPr="005A7D38" w:rsidRDefault="00E46CC7" w:rsidP="00AD101B">
      <w:pPr>
        <w:rPr>
          <w:bCs/>
          <w:iCs/>
        </w:rPr>
      </w:pPr>
      <w:r>
        <w:t xml:space="preserve">For each </w:t>
      </w:r>
      <w:proofErr w:type="spellStart"/>
      <w:r>
        <w:t>artform</w:t>
      </w:r>
      <w:proofErr w:type="spellEnd"/>
      <w:r>
        <w:t xml:space="preserve"> that we support, Creative New Zealand identifies certain funding </w:t>
      </w:r>
      <w:r w:rsidR="000E227A" w:rsidRPr="005A7D38">
        <w:t>priorities</w:t>
      </w:r>
      <w:r>
        <w:t xml:space="preserve">, which </w:t>
      </w:r>
      <w:r w:rsidR="000E227A" w:rsidRPr="005A7D38">
        <w:t xml:space="preserve">represent specific areas </w:t>
      </w:r>
      <w:r>
        <w:t xml:space="preserve">of </w:t>
      </w:r>
      <w:r w:rsidR="000E227A" w:rsidRPr="005A7D38">
        <w:t xml:space="preserve">arts development </w:t>
      </w:r>
      <w:r w:rsidR="00B61CC9">
        <w:t xml:space="preserve">that </w:t>
      </w:r>
      <w:r>
        <w:t xml:space="preserve">we think need to be focused on. These </w:t>
      </w:r>
      <w:r w:rsidR="000E227A" w:rsidRPr="005A7D38">
        <w:t xml:space="preserve">are based on </w:t>
      </w:r>
      <w:r>
        <w:t xml:space="preserve">our own </w:t>
      </w:r>
      <w:r w:rsidR="000E227A" w:rsidRPr="005A7D38">
        <w:t>observation</w:t>
      </w:r>
      <w:r>
        <w:t>s</w:t>
      </w:r>
      <w:r w:rsidR="000E227A" w:rsidRPr="005A7D38">
        <w:t xml:space="preserve"> </w:t>
      </w:r>
      <w:r>
        <w:t xml:space="preserve">and on consultation with the relevant </w:t>
      </w:r>
      <w:proofErr w:type="spellStart"/>
      <w:r>
        <w:t>artform</w:t>
      </w:r>
      <w:proofErr w:type="spellEnd"/>
      <w:r>
        <w:t xml:space="preserve"> sector </w:t>
      </w:r>
      <w:r w:rsidR="0057309F" w:rsidRPr="005A7D38">
        <w:t>about</w:t>
      </w:r>
      <w:r w:rsidR="0057309F">
        <w:t xml:space="preserve"> </w:t>
      </w:r>
      <w:r w:rsidR="0057309F" w:rsidRPr="005A7D38">
        <w:t xml:space="preserve">the strengths </w:t>
      </w:r>
      <w:r w:rsidR="0057309F">
        <w:t xml:space="preserve">of that particular </w:t>
      </w:r>
      <w:r w:rsidR="0057309F" w:rsidRPr="005A7D38">
        <w:t>area of arts practice</w:t>
      </w:r>
      <w:r w:rsidR="0057309F">
        <w:t xml:space="preserve"> and the challenges it faces</w:t>
      </w:r>
      <w:r w:rsidR="000E227A" w:rsidRPr="005A7D38">
        <w:rPr>
          <w:bCs/>
          <w:iCs/>
        </w:rPr>
        <w:t xml:space="preserve">. </w:t>
      </w:r>
    </w:p>
    <w:p w:rsidR="000E227A" w:rsidRPr="005A7D38" w:rsidRDefault="00E46CC7" w:rsidP="00AD101B">
      <w:r>
        <w:t xml:space="preserve">Our </w:t>
      </w:r>
      <w:r w:rsidR="000E227A" w:rsidRPr="005A7D38">
        <w:t xml:space="preserve">current funding priorities for literature are: </w:t>
      </w:r>
    </w:p>
    <w:p w:rsidR="000E227A" w:rsidRPr="008F68BC" w:rsidRDefault="000E227A" w:rsidP="00AD101B">
      <w:pPr>
        <w:pStyle w:val="Bullet"/>
        <w:rPr>
          <w:i/>
        </w:rPr>
      </w:pPr>
      <w:r w:rsidRPr="008F68BC">
        <w:rPr>
          <w:i/>
        </w:rPr>
        <w:t>Increasing and diversifying the readership for New Zealand literature</w:t>
      </w:r>
    </w:p>
    <w:p w:rsidR="000E227A" w:rsidRPr="008F68BC" w:rsidRDefault="000E227A" w:rsidP="00AD101B">
      <w:pPr>
        <w:pStyle w:val="Bullet"/>
        <w:rPr>
          <w:i/>
        </w:rPr>
      </w:pPr>
      <w:r w:rsidRPr="008F68BC">
        <w:rPr>
          <w:i/>
        </w:rPr>
        <w:t>Publishing and distributing high-quality New Zealand work through new technology.</w:t>
      </w:r>
    </w:p>
    <w:p w:rsidR="000E227A" w:rsidRPr="005A7D38" w:rsidRDefault="000E227A" w:rsidP="00AD101B">
      <w:r w:rsidRPr="005A7D38">
        <w:t xml:space="preserve">The following two Creative New Zealand priorities also apply to all areas of arts practice: </w:t>
      </w:r>
    </w:p>
    <w:p w:rsidR="000E227A" w:rsidRPr="008F68BC" w:rsidRDefault="000E227A" w:rsidP="00AD101B">
      <w:pPr>
        <w:pStyle w:val="Bullet"/>
        <w:rPr>
          <w:i/>
        </w:rPr>
      </w:pPr>
      <w:r w:rsidRPr="008F68BC">
        <w:rPr>
          <w:i/>
        </w:rPr>
        <w:t xml:space="preserve">Projects and activities that make an innovative and cost-effective use of digital technology to create high-quality New Zealand work and/or to engage and interact with audiences </w:t>
      </w:r>
    </w:p>
    <w:p w:rsidR="000E227A" w:rsidRPr="008F68BC" w:rsidRDefault="000E227A" w:rsidP="00AD101B">
      <w:pPr>
        <w:pStyle w:val="Bullet"/>
        <w:rPr>
          <w:i/>
        </w:rPr>
      </w:pPr>
      <w:r w:rsidRPr="008F68BC">
        <w:rPr>
          <w:i/>
        </w:rPr>
        <w:t>Arts by, with, and for young people (up to 18 years of age).</w:t>
      </w:r>
    </w:p>
    <w:p w:rsidR="006D2269" w:rsidRPr="005A7D38" w:rsidRDefault="00E46CC7" w:rsidP="00AD101B">
      <w:r>
        <w:t>Creative New Zealand f</w:t>
      </w:r>
      <w:r w:rsidR="000E227A" w:rsidRPr="005A7D38">
        <w:t xml:space="preserve">unding </w:t>
      </w:r>
      <w:r>
        <w:t xml:space="preserve">isn’t </w:t>
      </w:r>
      <w:r w:rsidR="000E227A" w:rsidRPr="005A7D38">
        <w:t xml:space="preserve">restricted to </w:t>
      </w:r>
      <w:r>
        <w:t xml:space="preserve">the </w:t>
      </w:r>
      <w:proofErr w:type="spellStart"/>
      <w:r>
        <w:t>artform</w:t>
      </w:r>
      <w:proofErr w:type="spellEnd"/>
      <w:r>
        <w:t xml:space="preserve"> </w:t>
      </w:r>
      <w:r w:rsidR="000E227A" w:rsidRPr="005A7D38">
        <w:t xml:space="preserve">priorities </w:t>
      </w:r>
      <w:r>
        <w:t>we’ve identified</w:t>
      </w:r>
      <w:r w:rsidR="00B61CC9">
        <w:t xml:space="preserve"> and </w:t>
      </w:r>
      <w:r>
        <w:t xml:space="preserve">we don’t </w:t>
      </w:r>
      <w:r w:rsidR="000E227A" w:rsidRPr="005A7D38">
        <w:t xml:space="preserve">expect that every funding application will directly relate to </w:t>
      </w:r>
      <w:r>
        <w:t>one of them</w:t>
      </w:r>
      <w:r w:rsidR="000E227A" w:rsidRPr="005A7D38">
        <w:t>. However</w:t>
      </w:r>
      <w:r>
        <w:t>,</w:t>
      </w:r>
      <w:r w:rsidR="000E227A" w:rsidRPr="005A7D38">
        <w:t xml:space="preserve"> funding decisions</w:t>
      </w:r>
      <w:r>
        <w:t xml:space="preserve"> take account </w:t>
      </w:r>
      <w:r w:rsidR="000E227A" w:rsidRPr="005A7D38">
        <w:t xml:space="preserve">of the extent to which an application </w:t>
      </w:r>
      <w:r>
        <w:t xml:space="preserve">shows that the proposed project can contribute </w:t>
      </w:r>
      <w:r w:rsidR="000E227A" w:rsidRPr="005A7D38">
        <w:t xml:space="preserve">to an </w:t>
      </w:r>
      <w:proofErr w:type="spellStart"/>
      <w:r w:rsidR="000E227A" w:rsidRPr="005A7D38">
        <w:t>artform</w:t>
      </w:r>
      <w:proofErr w:type="spellEnd"/>
      <w:r w:rsidR="000E227A" w:rsidRPr="005A7D38">
        <w:t xml:space="preserve"> priority.</w:t>
      </w:r>
    </w:p>
    <w:p w:rsidR="000E227A" w:rsidRPr="005A7D38" w:rsidRDefault="00E46CC7" w:rsidP="00AD101B">
      <w:pPr>
        <w:pStyle w:val="Heading2"/>
      </w:pPr>
      <w:bookmarkStart w:id="90" w:name="_Toc397353384"/>
      <w:bookmarkStart w:id="91" w:name="_Toc400616393"/>
      <w:r>
        <w:t>Our f</w:t>
      </w:r>
      <w:r w:rsidR="000E227A" w:rsidRPr="005A7D38">
        <w:t xml:space="preserve">unding </w:t>
      </w:r>
      <w:r>
        <w:t>p</w:t>
      </w:r>
      <w:r w:rsidR="000E227A" w:rsidRPr="005A7D38">
        <w:t>rogrammes</w:t>
      </w:r>
      <w:bookmarkEnd w:id="90"/>
      <w:bookmarkEnd w:id="91"/>
    </w:p>
    <w:p w:rsidR="000E227A" w:rsidRPr="00AD101B" w:rsidRDefault="000E227A" w:rsidP="00AD101B">
      <w:pPr>
        <w:pStyle w:val="Heading3"/>
      </w:pPr>
      <w:r w:rsidRPr="00AD101B">
        <w:t>Creative Communities Scheme (CCS)</w:t>
      </w:r>
    </w:p>
    <w:p w:rsidR="000E227A" w:rsidRPr="005A7D38" w:rsidRDefault="000E227A" w:rsidP="00AD101B">
      <w:r w:rsidRPr="005A7D38">
        <w:t>Established in 1995, the Creative Communities grants scheme is administered by every city and district council on our behalf to support local, community-based arts activities. The scheme provides support for locally based groups to create and present work</w:t>
      </w:r>
      <w:r w:rsidR="00E46CC7">
        <w:t>,</w:t>
      </w:r>
      <w:r w:rsidRPr="005A7D38">
        <w:t xml:space="preserve"> as well as share knowledge and skills, access resources</w:t>
      </w:r>
      <w:r w:rsidR="00E46CC7">
        <w:t>,</w:t>
      </w:r>
      <w:r w:rsidRPr="005A7D38">
        <w:t xml:space="preserve"> and </w:t>
      </w:r>
      <w:r w:rsidRPr="005A7D38">
        <w:lastRenderedPageBreak/>
        <w:t>encourage participation in literature events at the local level.</w:t>
      </w:r>
    </w:p>
    <w:p w:rsidR="000E227A" w:rsidRPr="005A7D38" w:rsidRDefault="000E227A" w:rsidP="00AD101B">
      <w:pPr>
        <w:rPr>
          <w:rFonts w:eastAsia="Times New Roman"/>
          <w:lang w:eastAsia="en-NZ"/>
        </w:rPr>
      </w:pPr>
      <w:r w:rsidRPr="005A7D38">
        <w:t>In 2013-14 local CCS committees offered $3.2</w:t>
      </w:r>
      <w:r w:rsidR="0057309F">
        <w:t> </w:t>
      </w:r>
      <w:r w:rsidRPr="005A7D38">
        <w:t xml:space="preserve">million in support of 1,693 projects. Of these, 66 grants totalling $120,079 were identified by local CCS administrators as being literature projects. </w:t>
      </w:r>
    </w:p>
    <w:p w:rsidR="000E227A" w:rsidRPr="00AD101B" w:rsidRDefault="000E227A" w:rsidP="00AD101B">
      <w:pPr>
        <w:pStyle w:val="Heading3"/>
      </w:pPr>
      <w:r w:rsidRPr="00AD101B">
        <w:t>Arts Grants and Quick Response</w:t>
      </w:r>
      <w:r w:rsidR="00E46CC7">
        <w:t xml:space="preserve"> grants</w:t>
      </w:r>
    </w:p>
    <w:p w:rsidR="006D2269" w:rsidRPr="005A7D38" w:rsidRDefault="000E227A" w:rsidP="00AD101B">
      <w:r w:rsidRPr="005A7D38">
        <w:t xml:space="preserve">During the </w:t>
      </w:r>
      <w:r w:rsidR="00A72097" w:rsidRPr="005A7D38">
        <w:t xml:space="preserve">2013-14 </w:t>
      </w:r>
      <w:r w:rsidRPr="005A7D38">
        <w:t xml:space="preserve">financial </w:t>
      </w:r>
      <w:proofErr w:type="gramStart"/>
      <w:r w:rsidRPr="005A7D38">
        <w:t>year</w:t>
      </w:r>
      <w:proofErr w:type="gramEnd"/>
      <w:r w:rsidRPr="005A7D38">
        <w:t xml:space="preserve"> Creative New Zealand funding bodies offered 72 Arts Grants and Quick Response grants for literature</w:t>
      </w:r>
      <w:r w:rsidR="00E46CC7">
        <w:t>,</w:t>
      </w:r>
      <w:r w:rsidRPr="005A7D38">
        <w:t xml:space="preserve"> totalling $847,331. </w:t>
      </w:r>
    </w:p>
    <w:p w:rsidR="00E46CC7" w:rsidRDefault="00E46CC7" w:rsidP="00AD101B">
      <w:r>
        <w:t xml:space="preserve">Most </w:t>
      </w:r>
      <w:r w:rsidR="000E227A" w:rsidRPr="005A7D38">
        <w:t>of these grants were offered by the former Arts Board</w:t>
      </w:r>
      <w:r>
        <w:t>,</w:t>
      </w:r>
      <w:r w:rsidR="000E227A" w:rsidRPr="005A7D38">
        <w:t xml:space="preserve"> which offere</w:t>
      </w:r>
      <w:r w:rsidR="006D2269" w:rsidRPr="005A7D38">
        <w:t>d 58 grants totalling $719,439.</w:t>
      </w:r>
      <w:r w:rsidR="00B336F5" w:rsidRPr="005A7D38">
        <w:t xml:space="preserve"> </w:t>
      </w:r>
    </w:p>
    <w:p w:rsidR="000E227A" w:rsidRPr="005A7D38" w:rsidRDefault="00B336F5" w:rsidP="00AD101B">
      <w:r w:rsidRPr="005A7D38">
        <w:t>The</w:t>
      </w:r>
      <w:r w:rsidR="003C1296">
        <w:t xml:space="preserve"> </w:t>
      </w:r>
      <w:r w:rsidR="00E46CC7">
        <w:t xml:space="preserve">2013-14 grants </w:t>
      </w:r>
      <w:r w:rsidRPr="005A7D38">
        <w:t>offered support</w:t>
      </w:r>
      <w:r w:rsidR="000E227A" w:rsidRPr="005A7D38">
        <w:t xml:space="preserve"> for:</w:t>
      </w:r>
    </w:p>
    <w:p w:rsidR="000E227A" w:rsidRPr="005A7D38" w:rsidRDefault="000E227A" w:rsidP="00AD101B">
      <w:pPr>
        <w:pStyle w:val="Bullet"/>
      </w:pPr>
      <w:r w:rsidRPr="005A7D38">
        <w:t>writers and illustrators to research and create work</w:t>
      </w:r>
    </w:p>
    <w:p w:rsidR="000E227A" w:rsidRPr="005A7D38" w:rsidRDefault="000E227A" w:rsidP="00AD101B">
      <w:pPr>
        <w:pStyle w:val="Bullet"/>
      </w:pPr>
      <w:r w:rsidRPr="005A7D38">
        <w:t>literary journals, magazines and reviews and critical writing</w:t>
      </w:r>
    </w:p>
    <w:p w:rsidR="000E227A" w:rsidRPr="005A7D38" w:rsidRDefault="000E227A" w:rsidP="00AD101B">
      <w:pPr>
        <w:pStyle w:val="Bullet"/>
      </w:pPr>
      <w:r w:rsidRPr="005A7D38">
        <w:t xml:space="preserve">writers’ residencies </w:t>
      </w:r>
    </w:p>
    <w:p w:rsidR="000E227A" w:rsidRPr="005A7D38" w:rsidRDefault="000E227A" w:rsidP="00AD101B">
      <w:pPr>
        <w:pStyle w:val="Bullet"/>
      </w:pPr>
      <w:r w:rsidRPr="005A7D38">
        <w:t>publishing subsidies for individual titles</w:t>
      </w:r>
    </w:p>
    <w:p w:rsidR="000E227A" w:rsidRPr="005A7D38" w:rsidRDefault="000E227A" w:rsidP="00AD101B">
      <w:pPr>
        <w:pStyle w:val="Bullet"/>
      </w:pPr>
      <w:r w:rsidRPr="005A7D38">
        <w:t>literature festivals</w:t>
      </w:r>
    </w:p>
    <w:p w:rsidR="000E227A" w:rsidRPr="005A7D38" w:rsidRDefault="000E227A" w:rsidP="00AD101B">
      <w:pPr>
        <w:pStyle w:val="Bullet"/>
      </w:pPr>
      <w:r w:rsidRPr="005A7D38">
        <w:t>mentoring and professional</w:t>
      </w:r>
      <w:r w:rsidR="00E46CC7">
        <w:t>-</w:t>
      </w:r>
      <w:r w:rsidRPr="005A7D38">
        <w:t>development opportunities for writers</w:t>
      </w:r>
    </w:p>
    <w:p w:rsidR="000E227A" w:rsidRPr="005A7D38" w:rsidRDefault="000E227A" w:rsidP="00AD101B">
      <w:pPr>
        <w:pStyle w:val="Bullet"/>
      </w:pPr>
      <w:r w:rsidRPr="005A7D38">
        <w:t xml:space="preserve">readings and poetry slams </w:t>
      </w:r>
    </w:p>
    <w:p w:rsidR="000E227A" w:rsidRPr="005A7D38" w:rsidRDefault="000E227A" w:rsidP="00AD101B">
      <w:pPr>
        <w:pStyle w:val="Bullet"/>
      </w:pPr>
      <w:proofErr w:type="gramStart"/>
      <w:r w:rsidRPr="005A7D38">
        <w:t>local</w:t>
      </w:r>
      <w:proofErr w:type="gramEnd"/>
      <w:r w:rsidRPr="005A7D38">
        <w:t xml:space="preserve"> or international promotional opportunities for New Zealand writers.</w:t>
      </w:r>
    </w:p>
    <w:p w:rsidR="000E227A" w:rsidRPr="00AD101B" w:rsidRDefault="000E227A" w:rsidP="00AD101B">
      <w:pPr>
        <w:pStyle w:val="Heading3"/>
      </w:pPr>
      <w:r w:rsidRPr="00AD101B">
        <w:t>Investment programmes</w:t>
      </w:r>
      <w:r w:rsidR="00E46CC7">
        <w:t>: S</w:t>
      </w:r>
      <w:r w:rsidRPr="00AD101B">
        <w:t xml:space="preserve">upport for </w:t>
      </w:r>
      <w:r w:rsidR="00E46CC7">
        <w:t>l</w:t>
      </w:r>
      <w:r w:rsidRPr="00AD101B">
        <w:t xml:space="preserve">iterature infrastructure </w:t>
      </w:r>
    </w:p>
    <w:p w:rsidR="000E227A" w:rsidRPr="005A7D38" w:rsidRDefault="000E227A" w:rsidP="00AD101B">
      <w:r w:rsidRPr="005A7D38">
        <w:t xml:space="preserve">In January 2012 Creative New Zealand established two complementary investment programmes – Toi Tōtara Haemata (Arts Leadership) and Toi Uru Kahikatea (Arts Development). </w:t>
      </w:r>
    </w:p>
    <w:p w:rsidR="000E227A" w:rsidRPr="005A7D38" w:rsidRDefault="000E227A" w:rsidP="00AD101B">
      <w:r w:rsidRPr="005A7D38">
        <w:t xml:space="preserve">These two programmes are designed to provide stability for the arts sector, while at the same time </w:t>
      </w:r>
      <w:r w:rsidRPr="005A7D38">
        <w:lastRenderedPageBreak/>
        <w:t xml:space="preserve">giving Creative New Zealand the flexibility to respond to changing needs and opportunities. </w:t>
      </w:r>
    </w:p>
    <w:p w:rsidR="000E227A" w:rsidRPr="005A7D38" w:rsidRDefault="000E227A" w:rsidP="00AD101B">
      <w:r w:rsidRPr="005A7D38">
        <w:t>Both programmes provide longer</w:t>
      </w:r>
      <w:r w:rsidR="00E46CC7">
        <w:t>-</w:t>
      </w:r>
      <w:r w:rsidRPr="005A7D38">
        <w:t xml:space="preserve">term support </w:t>
      </w:r>
      <w:r w:rsidR="00E46CC7">
        <w:t xml:space="preserve">so </w:t>
      </w:r>
      <w:r w:rsidRPr="005A7D38">
        <w:t>that there</w:t>
      </w:r>
      <w:r w:rsidR="00E46CC7">
        <w:t xml:space="preserve">’s </w:t>
      </w:r>
      <w:r w:rsidRPr="005A7D38">
        <w:t>a degree of funding certainty and so that events and activities are well</w:t>
      </w:r>
      <w:r w:rsidR="00E46CC7">
        <w:t>-</w:t>
      </w:r>
      <w:r w:rsidRPr="005A7D38">
        <w:t xml:space="preserve">planned and </w:t>
      </w:r>
      <w:r w:rsidR="00B61CC9">
        <w:t>well-</w:t>
      </w:r>
      <w:r w:rsidRPr="005A7D38">
        <w:t>organised.</w:t>
      </w:r>
      <w:r w:rsidR="003C1296">
        <w:t xml:space="preserve"> </w:t>
      </w:r>
    </w:p>
    <w:p w:rsidR="000E227A" w:rsidRPr="005A7D38" w:rsidRDefault="000E227A" w:rsidP="00AD101B">
      <w:pPr>
        <w:rPr>
          <w:rStyle w:val="IntenseEmphasis"/>
          <w:b w:val="0"/>
          <w:bCs w:val="0"/>
          <w:i w:val="0"/>
          <w:iCs w:val="0"/>
        </w:rPr>
      </w:pPr>
      <w:r w:rsidRPr="005A7D38">
        <w:t xml:space="preserve">The Tōtara programme offers support for up to five years and the Kahikatea programme can offer support from one to three years. </w:t>
      </w:r>
    </w:p>
    <w:p w:rsidR="00BE3EFC" w:rsidRPr="00AD101B" w:rsidRDefault="00BE3EFC" w:rsidP="00BE3EFC">
      <w:pPr>
        <w:pStyle w:val="Heading4"/>
      </w:pPr>
      <w:r w:rsidRPr="00AD101B">
        <w:t xml:space="preserve">Toi Tōtara Haemata </w:t>
      </w:r>
      <w:r>
        <w:t xml:space="preserve">(Arts Leadership) </w:t>
      </w:r>
      <w:r w:rsidRPr="00AD101B">
        <w:t>investment programme</w:t>
      </w:r>
    </w:p>
    <w:p w:rsidR="00BE3EFC" w:rsidRPr="005A7D38" w:rsidRDefault="00BE3EFC" w:rsidP="00BE3EFC">
      <w:r w:rsidRPr="005A7D38">
        <w:t>The focus of the Tōtara programme’s current key role for literature is on supporting a single effective co-ordinating body for the New Zealand literature sector</w:t>
      </w:r>
      <w:r>
        <w:t xml:space="preserve">. This </w:t>
      </w:r>
      <w:r w:rsidRPr="005A7D38">
        <w:t xml:space="preserve">key role </w:t>
      </w:r>
      <w:r>
        <w:t>is</w:t>
      </w:r>
      <w:r w:rsidRPr="005A7D38">
        <w:t>:</w:t>
      </w:r>
    </w:p>
    <w:p w:rsidR="00BE3EFC" w:rsidRPr="00AD101B" w:rsidRDefault="00BE3EFC" w:rsidP="00BE3EFC">
      <w:pPr>
        <w:pStyle w:val="Bullet"/>
        <w:rPr>
          <w:i/>
        </w:rPr>
      </w:pPr>
      <w:r w:rsidRPr="00AD101B">
        <w:rPr>
          <w:i/>
        </w:rPr>
        <w:t>Delivery of an integrated programme of activity that works in partnership with publishers, other organisations and institutions to promote the reading and writing of New Zealand literature nationally and internationally.</w:t>
      </w:r>
    </w:p>
    <w:p w:rsidR="00BE3EFC" w:rsidRPr="005A7D38" w:rsidRDefault="00BE3EFC" w:rsidP="00BE3EFC">
      <w:r w:rsidRPr="005A7D38">
        <w:t>Creative New Zealand currently contracts the New Zealand Book Council to deliver this role.</w:t>
      </w:r>
    </w:p>
    <w:p w:rsidR="00BE3EFC" w:rsidRPr="005A7D38" w:rsidRDefault="00BE3EFC" w:rsidP="00BE3EFC">
      <w:r>
        <w:t xml:space="preserve">As well as </w:t>
      </w:r>
      <w:r w:rsidRPr="005A7D38">
        <w:t>the Book Council, the Tōtara programme also supports Toi Māori Aotearoa</w:t>
      </w:r>
      <w:r>
        <w:t xml:space="preserve"> (</w:t>
      </w:r>
      <w:r w:rsidRPr="005A7D38">
        <w:t xml:space="preserve">which includes support for Te Ha </w:t>
      </w:r>
      <w:r>
        <w:sym w:font="Symbol" w:char="F02D"/>
      </w:r>
      <w:r>
        <w:t xml:space="preserve"> </w:t>
      </w:r>
      <w:r w:rsidRPr="005A7D38">
        <w:t>Contemporary Māori Writers) and Ng</w:t>
      </w:r>
      <w:r>
        <w:t>ā</w:t>
      </w:r>
      <w:r w:rsidRPr="005A7D38">
        <w:t xml:space="preserve"> </w:t>
      </w:r>
      <w:proofErr w:type="spellStart"/>
      <w:r w:rsidRPr="005A7D38">
        <w:t>Pou</w:t>
      </w:r>
      <w:proofErr w:type="spellEnd"/>
      <w:r w:rsidRPr="005A7D38">
        <w:t xml:space="preserve"> </w:t>
      </w:r>
      <w:proofErr w:type="spellStart"/>
      <w:r w:rsidRPr="005A7D38">
        <w:t>Kaituhi</w:t>
      </w:r>
      <w:proofErr w:type="spellEnd"/>
      <w:r w:rsidRPr="005A7D38">
        <w:t xml:space="preserve"> Māori (Literature in Te Reo). Toi Māori </w:t>
      </w:r>
      <w:r>
        <w:t xml:space="preserve">Aotearoa </w:t>
      </w:r>
      <w:r w:rsidRPr="005A7D38">
        <w:t>also annually tours three to four Māori writers to a variety of venues in regional centres.</w:t>
      </w:r>
    </w:p>
    <w:p w:rsidR="00BE3EFC" w:rsidRPr="005A7D38" w:rsidRDefault="00BE3EFC" w:rsidP="00BE3EFC">
      <w:r w:rsidRPr="005A7D38">
        <w:t>Wellington’s New Zealand Festival organisation is also supported through the Tōtara programme to deliver a biennial programme of New Zealand works, including support for New Zealand writers to be part of the Festival’s Writers Week programme.</w:t>
      </w:r>
    </w:p>
    <w:p w:rsidR="000E227A" w:rsidRPr="00AD101B" w:rsidRDefault="000E227A" w:rsidP="00AD101B">
      <w:pPr>
        <w:pStyle w:val="Heading4"/>
      </w:pPr>
      <w:r w:rsidRPr="00AD101B">
        <w:lastRenderedPageBreak/>
        <w:t xml:space="preserve">Toi Uru Kahikatea </w:t>
      </w:r>
      <w:r w:rsidR="00BE3EFC">
        <w:t xml:space="preserve">(Arts Development) </w:t>
      </w:r>
      <w:r w:rsidRPr="00AD101B">
        <w:t xml:space="preserve">investment programme </w:t>
      </w:r>
    </w:p>
    <w:p w:rsidR="000E227A" w:rsidRPr="005A7D38" w:rsidRDefault="00FD278A" w:rsidP="00AD101B">
      <w:r>
        <w:t xml:space="preserve">The purpose of the </w:t>
      </w:r>
      <w:r w:rsidR="000E227A" w:rsidRPr="005A7D38">
        <w:t>Kahikatea programme is to provide support for established artists, groups and arts organisations to:</w:t>
      </w:r>
    </w:p>
    <w:p w:rsidR="000E227A" w:rsidRPr="005A7D38" w:rsidRDefault="000E227A" w:rsidP="00AD101B">
      <w:pPr>
        <w:pStyle w:val="Bullet"/>
      </w:pPr>
      <w:r w:rsidRPr="005A7D38">
        <w:t>develop the skills, resources and networks required to create, present, promote, distribute or participate in high</w:t>
      </w:r>
      <w:r w:rsidR="00BE3EFC">
        <w:t>-</w:t>
      </w:r>
      <w:r w:rsidRPr="005A7D38">
        <w:t>quality arts or arts experiences</w:t>
      </w:r>
    </w:p>
    <w:p w:rsidR="000E227A" w:rsidRPr="005A7D38" w:rsidRDefault="000E227A" w:rsidP="00AD101B">
      <w:pPr>
        <w:pStyle w:val="Bullet"/>
      </w:pPr>
      <w:r w:rsidRPr="005A7D38">
        <w:t>research, create, present, distribute and/or tour programmes of high</w:t>
      </w:r>
      <w:r w:rsidR="00BE3EFC">
        <w:t>-</w:t>
      </w:r>
      <w:r w:rsidRPr="005A7D38">
        <w:t>quality New Zealand work or art within New Zealand or overseas</w:t>
      </w:r>
    </w:p>
    <w:p w:rsidR="000E227A" w:rsidRPr="005A7D38" w:rsidRDefault="000E227A" w:rsidP="00AD101B">
      <w:pPr>
        <w:pStyle w:val="Bullet"/>
      </w:pPr>
      <w:proofErr w:type="gramStart"/>
      <w:r w:rsidRPr="005A7D38">
        <w:t>develop</w:t>
      </w:r>
      <w:proofErr w:type="gramEnd"/>
      <w:r w:rsidRPr="005A7D38">
        <w:t xml:space="preserve"> and/or maintain the infrastructure required to create, present, distribute or participate in high-quality New Zealand arts or arts experiences</w:t>
      </w:r>
      <w:r w:rsidR="00BE3EFC">
        <w:t>.</w:t>
      </w:r>
    </w:p>
    <w:p w:rsidR="000E227A" w:rsidRPr="005A7D38" w:rsidRDefault="000E227A" w:rsidP="00AD101B">
      <w:r w:rsidRPr="005A7D38">
        <w:t>Literature activities currently supported through the Kahikatea programme</w:t>
      </w:r>
      <w:r w:rsidR="00BE3EFC">
        <w:t xml:space="preserve"> include</w:t>
      </w:r>
      <w:r w:rsidRPr="005A7D38">
        <w:t xml:space="preserve">: </w:t>
      </w:r>
    </w:p>
    <w:p w:rsidR="000E227A" w:rsidRPr="005A7D38" w:rsidRDefault="00EA429E" w:rsidP="00AD101B">
      <w:pPr>
        <w:pStyle w:val="Bullet"/>
      </w:pPr>
      <w:r>
        <w:t>block p</w:t>
      </w:r>
      <w:r w:rsidRPr="005A7D38">
        <w:t xml:space="preserve">ublishing </w:t>
      </w:r>
      <w:r w:rsidR="000E227A" w:rsidRPr="005A7D38">
        <w:t xml:space="preserve">grants </w:t>
      </w:r>
      <w:r w:rsidR="00822803" w:rsidRPr="005A7D38">
        <w:t>(see below)</w:t>
      </w:r>
    </w:p>
    <w:p w:rsidR="000E227A" w:rsidRPr="005A7D38" w:rsidRDefault="00BE3EFC" w:rsidP="00AD101B">
      <w:pPr>
        <w:pStyle w:val="Bullet"/>
      </w:pPr>
      <w:r>
        <w:t>f</w:t>
      </w:r>
      <w:r w:rsidR="000E227A" w:rsidRPr="005A7D38">
        <w:t>estivals – in 2013-14 the Kahikatea programme contributed to the Auckland Writers Festival, the Christchurch Writers Festival</w:t>
      </w:r>
      <w:r>
        <w:t>,</w:t>
      </w:r>
      <w:r w:rsidR="000E227A" w:rsidRPr="005A7D38">
        <w:t xml:space="preserve"> and the Te Papa </w:t>
      </w:r>
      <w:proofErr w:type="spellStart"/>
      <w:r w:rsidR="000E227A" w:rsidRPr="005A7D38">
        <w:t>Tupu</w:t>
      </w:r>
      <w:proofErr w:type="spellEnd"/>
      <w:r w:rsidR="000E227A" w:rsidRPr="005A7D38">
        <w:t xml:space="preserve"> Writers Festival</w:t>
      </w:r>
    </w:p>
    <w:p w:rsidR="000E227A" w:rsidRPr="005A7D38" w:rsidRDefault="00BE3EFC" w:rsidP="00AD101B">
      <w:pPr>
        <w:pStyle w:val="Bullet"/>
      </w:pPr>
      <w:r w:rsidRPr="005A7D38">
        <w:t xml:space="preserve">writers’ residencies </w:t>
      </w:r>
      <w:r>
        <w:sym w:font="Symbol" w:char="F02D"/>
      </w:r>
      <w:r>
        <w:t xml:space="preserve"> </w:t>
      </w:r>
      <w:r w:rsidR="000E227A" w:rsidRPr="005A7D38">
        <w:t>in 2013-14 the Kahikatea programme contributed to writers’ residencies at the Michael</w:t>
      </w:r>
      <w:r w:rsidR="0061364C">
        <w:t xml:space="preserve"> King Writers’ Centre, the </w:t>
      </w:r>
      <w:proofErr w:type="spellStart"/>
      <w:r w:rsidR="0061364C">
        <w:t>Rande</w:t>
      </w:r>
      <w:r w:rsidR="000E227A" w:rsidRPr="005A7D38">
        <w:t>ll</w:t>
      </w:r>
      <w:proofErr w:type="spellEnd"/>
      <w:r w:rsidR="000E227A" w:rsidRPr="005A7D38">
        <w:t xml:space="preserve"> Cottage, </w:t>
      </w:r>
      <w:r w:rsidR="005D2D05">
        <w:t xml:space="preserve">and </w:t>
      </w:r>
      <w:r w:rsidR="000E227A" w:rsidRPr="005A7D38">
        <w:t xml:space="preserve">the </w:t>
      </w:r>
      <w:r w:rsidR="0061364C">
        <w:t xml:space="preserve">University of </w:t>
      </w:r>
      <w:proofErr w:type="spellStart"/>
      <w:r w:rsidR="000E227A" w:rsidRPr="005A7D38">
        <w:t>Otago</w:t>
      </w:r>
      <w:proofErr w:type="spellEnd"/>
      <w:r w:rsidR="000E227A" w:rsidRPr="005A7D38">
        <w:t xml:space="preserve"> College of Education</w:t>
      </w:r>
      <w:r w:rsidR="0061364C">
        <w:t xml:space="preserve"> </w:t>
      </w:r>
      <w:r w:rsidR="005D2D05">
        <w:t>(</w:t>
      </w:r>
      <w:r w:rsidR="0061364C">
        <w:t>Children</w:t>
      </w:r>
      <w:r w:rsidR="005D2D05">
        <w:t>’</w:t>
      </w:r>
      <w:r w:rsidR="0061364C">
        <w:t>s Writer</w:t>
      </w:r>
      <w:r w:rsidR="005D2D05">
        <w:t>)</w:t>
      </w:r>
    </w:p>
    <w:p w:rsidR="000E227A" w:rsidRPr="005A7D38" w:rsidRDefault="00BE3EFC" w:rsidP="00AD101B">
      <w:pPr>
        <w:pStyle w:val="Bullet"/>
      </w:pPr>
      <w:r>
        <w:t>w</w:t>
      </w:r>
      <w:r w:rsidR="000E227A" w:rsidRPr="005A7D38">
        <w:t>riter</w:t>
      </w:r>
      <w:r>
        <w:t>-</w:t>
      </w:r>
      <w:r w:rsidR="000E227A" w:rsidRPr="005A7D38">
        <w:t>development workshops and mentoring – in 2013-14 the Kahikatea programme contributed to</w:t>
      </w:r>
      <w:r>
        <w:t>:</w:t>
      </w:r>
      <w:r w:rsidR="000E227A" w:rsidRPr="005A7D38">
        <w:t xml:space="preserve"> the Te Papa </w:t>
      </w:r>
      <w:proofErr w:type="spellStart"/>
      <w:r w:rsidR="000E227A" w:rsidRPr="005A7D38">
        <w:t>Tupu</w:t>
      </w:r>
      <w:proofErr w:type="spellEnd"/>
      <w:r w:rsidR="000E227A" w:rsidRPr="005A7D38">
        <w:t xml:space="preserve"> incubator programme</w:t>
      </w:r>
      <w:r>
        <w:t xml:space="preserve">; </w:t>
      </w:r>
      <w:r w:rsidR="000E227A" w:rsidRPr="005A7D38">
        <w:t xml:space="preserve">Te Waka </w:t>
      </w:r>
      <w:proofErr w:type="spellStart"/>
      <w:r w:rsidR="000E227A" w:rsidRPr="005A7D38">
        <w:t>Taki</w:t>
      </w:r>
      <w:proofErr w:type="spellEnd"/>
      <w:r w:rsidR="000E227A" w:rsidRPr="005A7D38">
        <w:t xml:space="preserve"> </w:t>
      </w:r>
      <w:proofErr w:type="spellStart"/>
      <w:r w:rsidRPr="005A7D38">
        <w:t>K</w:t>
      </w:r>
      <w:r>
        <w:t>ō</w:t>
      </w:r>
      <w:r w:rsidRPr="005A7D38">
        <w:t>rero’s</w:t>
      </w:r>
      <w:proofErr w:type="spellEnd"/>
      <w:r w:rsidRPr="005A7D38">
        <w:t xml:space="preserve"> </w:t>
      </w:r>
      <w:r w:rsidR="000E227A" w:rsidRPr="005A7D38">
        <w:t>mentoring and writer workshops programmes</w:t>
      </w:r>
      <w:r>
        <w:t xml:space="preserve">; </w:t>
      </w:r>
      <w:r w:rsidR="000E227A" w:rsidRPr="005A7D38">
        <w:t>Auckland Writers Festival writing workshops</w:t>
      </w:r>
      <w:r>
        <w:t>;</w:t>
      </w:r>
      <w:r w:rsidR="000E227A" w:rsidRPr="005A7D38">
        <w:t xml:space="preserve"> and the Michael King Writers Studio programme of workshops and </w:t>
      </w:r>
      <w:proofErr w:type="spellStart"/>
      <w:r w:rsidR="000E227A" w:rsidRPr="005A7D38">
        <w:t>masterclasses</w:t>
      </w:r>
      <w:proofErr w:type="spellEnd"/>
      <w:r w:rsidR="000E227A" w:rsidRPr="005A7D38">
        <w:t xml:space="preserve"> for selected senior school</w:t>
      </w:r>
      <w:r w:rsidR="003C1296">
        <w:t xml:space="preserve"> </w:t>
      </w:r>
      <w:r w:rsidR="000E227A" w:rsidRPr="005A7D38">
        <w:t xml:space="preserve">students. </w:t>
      </w:r>
    </w:p>
    <w:p w:rsidR="000E227A" w:rsidRPr="005A7D38" w:rsidRDefault="00F32422" w:rsidP="00F32422">
      <w:pPr>
        <w:spacing w:before="0"/>
        <w:rPr>
          <w:bCs/>
          <w:iCs/>
        </w:rPr>
      </w:pPr>
      <w:r>
        <w:br w:type="column"/>
      </w:r>
      <w:r w:rsidR="000E227A" w:rsidRPr="005A7D38">
        <w:lastRenderedPageBreak/>
        <w:t xml:space="preserve">In the 2013 Kahikatea funding round Creative New Zealand granted $181,500 in </w:t>
      </w:r>
      <w:r w:rsidR="000E227A" w:rsidRPr="00BF3EA0">
        <w:rPr>
          <w:rStyle w:val="Bulletheadwords"/>
        </w:rPr>
        <w:t>block publishing grants</w:t>
      </w:r>
      <w:r w:rsidR="000E227A" w:rsidRPr="005A7D38">
        <w:t xml:space="preserve"> to support the publishing of 45 titles. Of the titles supported:</w:t>
      </w:r>
    </w:p>
    <w:p w:rsidR="000E227A" w:rsidRPr="005A7D38" w:rsidRDefault="000E227A" w:rsidP="00AD101B">
      <w:pPr>
        <w:pStyle w:val="Bullet"/>
      </w:pPr>
      <w:r w:rsidRPr="005A7D38">
        <w:t>6 titles each received a $2,500 grant – all 6 were poetry titles</w:t>
      </w:r>
    </w:p>
    <w:p w:rsidR="000E227A" w:rsidRPr="005A7D38" w:rsidRDefault="000E227A" w:rsidP="00AD101B">
      <w:pPr>
        <w:pStyle w:val="Bullet"/>
      </w:pPr>
      <w:r w:rsidRPr="005A7D38">
        <w:t>2 titles received a $3,000 grant</w:t>
      </w:r>
    </w:p>
    <w:p w:rsidR="000E227A" w:rsidRPr="005A7D38" w:rsidRDefault="000E227A" w:rsidP="00AD101B">
      <w:pPr>
        <w:pStyle w:val="Bullet"/>
      </w:pPr>
      <w:r w:rsidRPr="005A7D38">
        <w:t xml:space="preserve">23 titles received a $3,500 grant </w:t>
      </w:r>
    </w:p>
    <w:p w:rsidR="000E227A" w:rsidRPr="005A7D38" w:rsidRDefault="000E227A" w:rsidP="00AD101B">
      <w:pPr>
        <w:pStyle w:val="Bullet"/>
      </w:pPr>
      <w:r w:rsidRPr="005A7D38">
        <w:t>10 titles received a $4,000 grant</w:t>
      </w:r>
    </w:p>
    <w:p w:rsidR="000E227A" w:rsidRPr="005A7D38" w:rsidRDefault="000E227A" w:rsidP="00AD101B">
      <w:pPr>
        <w:pStyle w:val="Bullet"/>
      </w:pPr>
      <w:r w:rsidRPr="005A7D38">
        <w:t xml:space="preserve">4 titles received a $10,000 grant – 3 of </w:t>
      </w:r>
      <w:r w:rsidR="00BE3EFC">
        <w:t xml:space="preserve">these </w:t>
      </w:r>
      <w:r w:rsidRPr="005A7D38">
        <w:t>were histories</w:t>
      </w:r>
      <w:r w:rsidR="00BE3EFC">
        <w:t>.</w:t>
      </w:r>
    </w:p>
    <w:p w:rsidR="000E227A" w:rsidRPr="005A7D38" w:rsidRDefault="000E227A" w:rsidP="00AD101B">
      <w:pPr>
        <w:pStyle w:val="Heading2"/>
      </w:pPr>
      <w:bookmarkStart w:id="92" w:name="_Toc397353385"/>
      <w:bookmarkStart w:id="93" w:name="_Toc400616394"/>
      <w:r w:rsidRPr="005A7D38">
        <w:t>Special opportunities</w:t>
      </w:r>
      <w:bookmarkEnd w:id="92"/>
      <w:bookmarkEnd w:id="93"/>
    </w:p>
    <w:p w:rsidR="000E227A" w:rsidRPr="005A7D38" w:rsidRDefault="000E227A" w:rsidP="00AD101B">
      <w:r w:rsidRPr="005A7D38">
        <w:t>A ‘special opportunity’ is where Creative New Zealand provides dedicated funds to support:</w:t>
      </w:r>
    </w:p>
    <w:p w:rsidR="000E227A" w:rsidRPr="005A7D38" w:rsidRDefault="000E227A" w:rsidP="00AD101B">
      <w:pPr>
        <w:pStyle w:val="Bullet"/>
      </w:pPr>
      <w:r w:rsidRPr="005A7D38">
        <w:t>awards that recognise individual achievement and promote high-quality New Zealand literature</w:t>
      </w:r>
      <w:r w:rsidR="00F32422">
        <w:t>, or</w:t>
      </w:r>
      <w:r w:rsidRPr="005A7D38">
        <w:t xml:space="preserve"> </w:t>
      </w:r>
    </w:p>
    <w:p w:rsidR="000E227A" w:rsidRPr="005A7D38" w:rsidRDefault="000E227A" w:rsidP="00AD101B">
      <w:pPr>
        <w:pStyle w:val="Bullet"/>
      </w:pPr>
      <w:proofErr w:type="gramStart"/>
      <w:r w:rsidRPr="005A7D38">
        <w:t>an</w:t>
      </w:r>
      <w:proofErr w:type="gramEnd"/>
      <w:r w:rsidRPr="005A7D38">
        <w:t xml:space="preserve"> individual to undertake an activity (such as a residency) within a specific area of arts practice for a set period of time.</w:t>
      </w:r>
    </w:p>
    <w:p w:rsidR="000E227A" w:rsidRPr="005A7D38" w:rsidRDefault="000E227A" w:rsidP="00AD101B">
      <w:r w:rsidRPr="005A7D38">
        <w:t xml:space="preserve">The dedicated funds are ring-fenced (that is, they can’t be spent on anything else). </w:t>
      </w:r>
    </w:p>
    <w:p w:rsidR="000E227A" w:rsidRPr="005A7D38" w:rsidRDefault="000E227A" w:rsidP="00AD101B">
      <w:pPr>
        <w:pStyle w:val="Heading3"/>
      </w:pPr>
      <w:r w:rsidRPr="005A7D38">
        <w:t>Awards</w:t>
      </w:r>
    </w:p>
    <w:p w:rsidR="00BE3EFC" w:rsidRPr="00BE3EFC" w:rsidRDefault="00BE3EFC" w:rsidP="00BE3EFC">
      <w:pPr>
        <w:rPr>
          <w:rStyle w:val="Bulletheadwords"/>
          <w:b w:val="0"/>
          <w:color w:val="auto"/>
        </w:rPr>
      </w:pPr>
      <w:r>
        <w:rPr>
          <w:rStyle w:val="Bulletheadwords"/>
          <w:b w:val="0"/>
          <w:color w:val="auto"/>
        </w:rPr>
        <w:t>These include:</w:t>
      </w:r>
    </w:p>
    <w:p w:rsidR="000E227A" w:rsidRPr="005A7D38" w:rsidRDefault="000E227A" w:rsidP="00BF3EA0">
      <w:pPr>
        <w:pStyle w:val="Bullet"/>
      </w:pPr>
      <w:r w:rsidRPr="00AD101B">
        <w:rPr>
          <w:rStyle w:val="Bulletheadwords"/>
        </w:rPr>
        <w:t>The Creative New Zealand Michael King Fellowship</w:t>
      </w:r>
      <w:r w:rsidR="00BE3EFC">
        <w:rPr>
          <w:rStyle w:val="Bulletheadwords"/>
        </w:rPr>
        <w:t xml:space="preserve"> </w:t>
      </w:r>
      <w:r w:rsidR="00BE3EFC" w:rsidRPr="00BF3EA0">
        <w:sym w:font="Symbol" w:char="F02D"/>
      </w:r>
      <w:r w:rsidR="00BE3EFC" w:rsidRPr="00BF3EA0">
        <w:t xml:space="preserve"> we contribute</w:t>
      </w:r>
      <w:r w:rsidR="00BE3EFC">
        <w:rPr>
          <w:rStyle w:val="Bulletheadwords"/>
        </w:rPr>
        <w:t xml:space="preserve"> </w:t>
      </w:r>
      <w:r w:rsidRPr="005A7D38">
        <w:t>$100,000 to this annual award</w:t>
      </w:r>
    </w:p>
    <w:p w:rsidR="000E227A" w:rsidRPr="005A7D38" w:rsidRDefault="00F32422" w:rsidP="00BF3EA0">
      <w:pPr>
        <w:pStyle w:val="Bullet"/>
      </w:pPr>
      <w:r>
        <w:rPr>
          <w:rStyle w:val="Bulletheadwords"/>
        </w:rPr>
        <w:t xml:space="preserve">The </w:t>
      </w:r>
      <w:r w:rsidR="000E227A" w:rsidRPr="00AD101B">
        <w:rPr>
          <w:rStyle w:val="Bulletheadwords"/>
        </w:rPr>
        <w:t>Prime Minister’s Awards for Literary Achievement</w:t>
      </w:r>
      <w:r w:rsidR="00BE3EFC">
        <w:rPr>
          <w:rStyle w:val="Bulletheadwords"/>
        </w:rPr>
        <w:t xml:space="preserve"> </w:t>
      </w:r>
      <w:r w:rsidR="00BE3EFC" w:rsidRPr="00BF3EA0">
        <w:sym w:font="Symbol" w:char="F02D"/>
      </w:r>
      <w:r w:rsidR="00BE3EFC" w:rsidRPr="00BF3EA0">
        <w:t xml:space="preserve"> we contribute</w:t>
      </w:r>
      <w:r w:rsidR="00BE3EFC">
        <w:rPr>
          <w:rStyle w:val="Bulletheadwords"/>
        </w:rPr>
        <w:t xml:space="preserve"> </w:t>
      </w:r>
      <w:r w:rsidR="000E227A" w:rsidRPr="005A7D38">
        <w:t>$180,000 to these annual awards. The awards recognise literary achievement and provide $60,000 each to three writers in the area</w:t>
      </w:r>
      <w:r w:rsidR="00155D5D">
        <w:t>s</w:t>
      </w:r>
      <w:r w:rsidR="000E227A" w:rsidRPr="005A7D38">
        <w:t xml:space="preserve"> of fiction (including play</w:t>
      </w:r>
      <w:r w:rsidR="00155D5D">
        <w:t>s</w:t>
      </w:r>
      <w:r w:rsidR="000E227A" w:rsidRPr="005A7D38">
        <w:t xml:space="preserve">), non-fiction and poetry. </w:t>
      </w:r>
    </w:p>
    <w:p w:rsidR="000E227A" w:rsidRPr="005A7D38" w:rsidRDefault="000E227A" w:rsidP="00BF3EA0">
      <w:pPr>
        <w:pStyle w:val="Bullet"/>
      </w:pPr>
      <w:r w:rsidRPr="00AD101B">
        <w:rPr>
          <w:rStyle w:val="Bulletheadwords"/>
        </w:rPr>
        <w:t xml:space="preserve">The New Zealand Post Book Awards </w:t>
      </w:r>
      <w:r w:rsidRPr="00BF3EA0">
        <w:t>and</w:t>
      </w:r>
      <w:r w:rsidRPr="00AD101B">
        <w:rPr>
          <w:rStyle w:val="Bulletheadwords"/>
        </w:rPr>
        <w:t xml:space="preserve"> the New Zealand Post Book Awards for Children and Young Adults</w:t>
      </w:r>
      <w:r w:rsidR="00155D5D">
        <w:rPr>
          <w:rStyle w:val="Bulletheadwords"/>
        </w:rPr>
        <w:t xml:space="preserve"> </w:t>
      </w:r>
      <w:r w:rsidR="00155D5D" w:rsidRPr="00BF3EA0">
        <w:sym w:font="Symbol" w:char="F02D"/>
      </w:r>
      <w:r w:rsidR="00155D5D" w:rsidRPr="00BF3EA0">
        <w:t xml:space="preserve"> we contribute</w:t>
      </w:r>
      <w:r w:rsidR="00155D5D">
        <w:rPr>
          <w:rStyle w:val="Bulletheadwords"/>
        </w:rPr>
        <w:t xml:space="preserve"> </w:t>
      </w:r>
      <w:r w:rsidRPr="005A7D38">
        <w:t xml:space="preserve">$114,700 to these annual awards. This </w:t>
      </w:r>
      <w:r w:rsidRPr="005A7D38">
        <w:lastRenderedPageBreak/>
        <w:t xml:space="preserve">support covers some prize monies and also contributes to the NZ Post Book Awards for Children and Young Adults Festival nationwide, </w:t>
      </w:r>
      <w:r w:rsidR="00155D5D">
        <w:t xml:space="preserve">which is </w:t>
      </w:r>
      <w:r w:rsidRPr="005A7D38">
        <w:t xml:space="preserve">coordinated currently by the New Zealand </w:t>
      </w:r>
      <w:r w:rsidR="00B336F5" w:rsidRPr="005A7D38">
        <w:t>Booksellers Association</w:t>
      </w:r>
      <w:r w:rsidRPr="005A7D38">
        <w:t>.</w:t>
      </w:r>
    </w:p>
    <w:p w:rsidR="0070751D" w:rsidRPr="005A7D38" w:rsidRDefault="000E227A" w:rsidP="00AD101B">
      <w:pPr>
        <w:rPr>
          <w:b/>
        </w:rPr>
      </w:pPr>
      <w:r w:rsidRPr="005A7D38">
        <w:t xml:space="preserve">In addition, Creative New Zealand annually applies to the Todd Corporation for matched funding in support of the Todd New Writers Bursary. </w:t>
      </w:r>
    </w:p>
    <w:p w:rsidR="000E227A" w:rsidRPr="005A7D38" w:rsidRDefault="000E227A" w:rsidP="00AD101B">
      <w:pPr>
        <w:pStyle w:val="Heading3"/>
      </w:pPr>
      <w:r w:rsidRPr="005A7D38">
        <w:t>Residencies</w:t>
      </w:r>
    </w:p>
    <w:p w:rsidR="00155D5D" w:rsidRPr="00BF3EA0" w:rsidRDefault="00155D5D" w:rsidP="00155D5D">
      <w:r w:rsidRPr="00BF3EA0">
        <w:t>These include:</w:t>
      </w:r>
    </w:p>
    <w:p w:rsidR="000E227A" w:rsidRPr="00AD101B" w:rsidRDefault="00D117A7" w:rsidP="00BF3EA0">
      <w:pPr>
        <w:pStyle w:val="Bullet"/>
        <w:rPr>
          <w:rStyle w:val="Bulletheadwords"/>
        </w:rPr>
      </w:pPr>
      <w:r>
        <w:rPr>
          <w:rStyle w:val="Bulletheadwords"/>
        </w:rPr>
        <w:t>T</w:t>
      </w:r>
      <w:r w:rsidR="00EA429E">
        <w:rPr>
          <w:rStyle w:val="Bulletheadwords"/>
        </w:rPr>
        <w:t xml:space="preserve">he </w:t>
      </w:r>
      <w:r w:rsidR="000E227A" w:rsidRPr="00AD101B">
        <w:rPr>
          <w:rStyle w:val="Bulletheadwords"/>
        </w:rPr>
        <w:t xml:space="preserve">Fulbright Pacific Writer’s Residency </w:t>
      </w:r>
    </w:p>
    <w:p w:rsidR="000E227A" w:rsidRPr="005A7D38" w:rsidRDefault="00D117A7" w:rsidP="00BF3EA0">
      <w:pPr>
        <w:pStyle w:val="Bullet"/>
      </w:pPr>
      <w:r>
        <w:rPr>
          <w:rStyle w:val="Bulletheadwords"/>
        </w:rPr>
        <w:t>T</w:t>
      </w:r>
      <w:r w:rsidR="00EA429E">
        <w:rPr>
          <w:rStyle w:val="Bulletheadwords"/>
        </w:rPr>
        <w:t xml:space="preserve">he </w:t>
      </w:r>
      <w:r w:rsidR="00B336F5" w:rsidRPr="00AD101B">
        <w:rPr>
          <w:rStyle w:val="Bulletheadwords"/>
        </w:rPr>
        <w:t>Berlin Writer’s Residency</w:t>
      </w:r>
      <w:r w:rsidR="00155D5D">
        <w:rPr>
          <w:rStyle w:val="Bulletheadwords"/>
        </w:rPr>
        <w:t xml:space="preserve"> </w:t>
      </w:r>
      <w:r w:rsidR="00155D5D" w:rsidRPr="00BF3EA0">
        <w:t>(</w:t>
      </w:r>
      <w:r w:rsidR="000E227A" w:rsidRPr="00155D5D">
        <w:t xml:space="preserve">this biennial residency </w:t>
      </w:r>
      <w:r w:rsidR="00155D5D">
        <w:t xml:space="preserve">wasn’t </w:t>
      </w:r>
      <w:r w:rsidR="000E227A" w:rsidRPr="00155D5D">
        <w:t xml:space="preserve">offered in the 2013-14 </w:t>
      </w:r>
      <w:r w:rsidR="00155D5D">
        <w:t xml:space="preserve">financial </w:t>
      </w:r>
      <w:r w:rsidR="000E227A" w:rsidRPr="00155D5D">
        <w:t>year</w:t>
      </w:r>
      <w:r w:rsidR="00155D5D" w:rsidRPr="00155D5D">
        <w:t>)</w:t>
      </w:r>
      <w:r w:rsidR="000E227A" w:rsidRPr="005A7D38">
        <w:t xml:space="preserve"> </w:t>
      </w:r>
    </w:p>
    <w:p w:rsidR="000E227A" w:rsidRPr="00AD101B" w:rsidRDefault="00D117A7" w:rsidP="00BF3EA0">
      <w:pPr>
        <w:pStyle w:val="Bullet"/>
        <w:rPr>
          <w:rStyle w:val="Bulletheadwords"/>
        </w:rPr>
      </w:pPr>
      <w:r>
        <w:rPr>
          <w:rStyle w:val="Bulletheadwords"/>
        </w:rPr>
        <w:t>T</w:t>
      </w:r>
      <w:r w:rsidR="00EA429E">
        <w:rPr>
          <w:rStyle w:val="Bulletheadwords"/>
        </w:rPr>
        <w:t xml:space="preserve">he </w:t>
      </w:r>
      <w:r w:rsidR="000E227A" w:rsidRPr="00AD101B">
        <w:rPr>
          <w:rStyle w:val="Bulletheadwords"/>
        </w:rPr>
        <w:t>New Zealand International Writing Programme residency at the University of Iowa</w:t>
      </w:r>
    </w:p>
    <w:p w:rsidR="000E227A" w:rsidRPr="002A65AE" w:rsidRDefault="00155D5D" w:rsidP="00BF3EA0">
      <w:pPr>
        <w:pStyle w:val="Bullet"/>
        <w:rPr>
          <w:i/>
        </w:rPr>
      </w:pPr>
      <w:r>
        <w:t xml:space="preserve">We also </w:t>
      </w:r>
      <w:r w:rsidR="000E227A" w:rsidRPr="005A7D38">
        <w:t xml:space="preserve">administer the </w:t>
      </w:r>
      <w:r w:rsidR="000E227A" w:rsidRPr="00BF3EA0">
        <w:rPr>
          <w:rStyle w:val="Bulletheadwords"/>
        </w:rPr>
        <w:t>Todd New Writers’ Bursary</w:t>
      </w:r>
      <w:r w:rsidR="000E227A" w:rsidRPr="005A7D38">
        <w:t xml:space="preserve"> and the </w:t>
      </w:r>
      <w:r w:rsidR="000E227A" w:rsidRPr="00BF3EA0">
        <w:rPr>
          <w:rStyle w:val="Bulletheadwords"/>
        </w:rPr>
        <w:t>Louis Johnson New Writers’ Bursary</w:t>
      </w:r>
      <w:r>
        <w:t>,</w:t>
      </w:r>
      <w:r w:rsidR="000E227A" w:rsidRPr="005A7D38">
        <w:t xml:space="preserve"> as well as providing administrative support for the Winn-Manson Trust for the </w:t>
      </w:r>
      <w:r w:rsidR="000E227A" w:rsidRPr="00BF3EA0">
        <w:rPr>
          <w:rStyle w:val="Bulletheadwords"/>
        </w:rPr>
        <w:t xml:space="preserve">Katherine Mansfield </w:t>
      </w:r>
      <w:proofErr w:type="spellStart"/>
      <w:r w:rsidR="000E227A" w:rsidRPr="00BF3EA0">
        <w:rPr>
          <w:rStyle w:val="Bulletheadwords"/>
        </w:rPr>
        <w:t>Menton</w:t>
      </w:r>
      <w:proofErr w:type="spellEnd"/>
      <w:r w:rsidR="000E227A" w:rsidRPr="00BF3EA0">
        <w:rPr>
          <w:rStyle w:val="Bulletheadwords"/>
        </w:rPr>
        <w:t xml:space="preserve"> Fellowship</w:t>
      </w:r>
      <w:r w:rsidR="000E227A" w:rsidRPr="00155D5D">
        <w:t>.</w:t>
      </w:r>
    </w:p>
    <w:p w:rsidR="00155D5D" w:rsidRPr="005A7D38" w:rsidRDefault="00155D5D">
      <w:r>
        <w:t xml:space="preserve">More details of those residencies are given on page </w:t>
      </w:r>
      <w:r>
        <w:fldChar w:fldCharType="begin"/>
      </w:r>
      <w:r>
        <w:instrText xml:space="preserve"> PAGEREF _Ref400297283 \h </w:instrText>
      </w:r>
      <w:r>
        <w:fldChar w:fldCharType="separate"/>
      </w:r>
      <w:r w:rsidR="00617525">
        <w:rPr>
          <w:noProof/>
        </w:rPr>
        <w:t>20</w:t>
      </w:r>
      <w:r>
        <w:fldChar w:fldCharType="end"/>
      </w:r>
      <w:r>
        <w:t xml:space="preserve">. </w:t>
      </w:r>
    </w:p>
    <w:p w:rsidR="00155D5D" w:rsidRDefault="00155D5D" w:rsidP="002A65AE">
      <w:pPr>
        <w:pStyle w:val="Heading3"/>
      </w:pPr>
      <w:r w:rsidRPr="005A7D38">
        <w:t xml:space="preserve">Māori </w:t>
      </w:r>
      <w:r>
        <w:t xml:space="preserve">and </w:t>
      </w:r>
      <w:r w:rsidRPr="005A7D38">
        <w:t>Pasifika writers</w:t>
      </w:r>
    </w:p>
    <w:p w:rsidR="000E227A" w:rsidRPr="005A7D38" w:rsidRDefault="00155D5D" w:rsidP="00AD101B">
      <w:r>
        <w:t xml:space="preserve">As well as the </w:t>
      </w:r>
      <w:r w:rsidR="000E227A" w:rsidRPr="005A7D38">
        <w:t>literature</w:t>
      </w:r>
      <w:r>
        <w:t>-</w:t>
      </w:r>
      <w:r w:rsidR="000E227A" w:rsidRPr="005A7D38">
        <w:t>dedicated special opportunities</w:t>
      </w:r>
      <w:r>
        <w:t xml:space="preserve"> listed above</w:t>
      </w:r>
      <w:r w:rsidR="000E227A" w:rsidRPr="005A7D38">
        <w:t xml:space="preserve">, Māori </w:t>
      </w:r>
      <w:r>
        <w:t xml:space="preserve">and </w:t>
      </w:r>
      <w:r w:rsidRPr="005A7D38">
        <w:t xml:space="preserve">Pasifika </w:t>
      </w:r>
      <w:r w:rsidR="000E227A" w:rsidRPr="005A7D38">
        <w:t xml:space="preserve">writers have been recipients of </w:t>
      </w:r>
      <w:r w:rsidRPr="005A7D38">
        <w:t xml:space="preserve">special opportunities and awards </w:t>
      </w:r>
      <w:r>
        <w:t xml:space="preserve">specifically for </w:t>
      </w:r>
      <w:r w:rsidR="000E227A" w:rsidRPr="005A7D38">
        <w:t xml:space="preserve">Māori arts and Pasifika arts. </w:t>
      </w:r>
    </w:p>
    <w:p w:rsidR="00155D5D" w:rsidRDefault="000E227A" w:rsidP="002A65AE">
      <w:pPr>
        <w:pStyle w:val="Heading3"/>
      </w:pPr>
      <w:r w:rsidRPr="005A7D38">
        <w:t xml:space="preserve">Earthquake Recovery Grants </w:t>
      </w:r>
    </w:p>
    <w:p w:rsidR="000E227A" w:rsidRPr="005A7D38" w:rsidRDefault="000E227A" w:rsidP="00AD101B">
      <w:r w:rsidRPr="005A7D38">
        <w:t xml:space="preserve">Since the Canterbury earthquakes Creative New Zealand has provided emergency assistance and recovery grants for affected artists and arts organisations. </w:t>
      </w:r>
      <w:r w:rsidR="00155D5D">
        <w:t xml:space="preserve">We’ve made </w:t>
      </w:r>
      <w:r w:rsidRPr="005A7D38">
        <w:t xml:space="preserve">124 grants </w:t>
      </w:r>
      <w:r w:rsidR="00155D5D">
        <w:t>so far</w:t>
      </w:r>
      <w:r w:rsidRPr="005A7D38">
        <w:t>, totalling $2,757,436 over four financial years.</w:t>
      </w:r>
      <w:r w:rsidR="003C1296">
        <w:t xml:space="preserve"> </w:t>
      </w:r>
      <w:r w:rsidR="00155D5D">
        <w:t xml:space="preserve">The </w:t>
      </w:r>
      <w:r w:rsidR="00155D5D">
        <w:lastRenderedPageBreak/>
        <w:t>amount of the g</w:t>
      </w:r>
      <w:r w:rsidRPr="005A7D38">
        <w:t>rant</w:t>
      </w:r>
      <w:r w:rsidR="00155D5D">
        <w:t>s</w:t>
      </w:r>
      <w:r w:rsidRPr="005A7D38">
        <w:t xml:space="preserve"> </w:t>
      </w:r>
      <w:r w:rsidR="00155D5D">
        <w:t xml:space="preserve">has </w:t>
      </w:r>
      <w:r w:rsidRPr="005A7D38">
        <w:t xml:space="preserve">ranged </w:t>
      </w:r>
      <w:r w:rsidR="00F47D9D">
        <w:t xml:space="preserve">from </w:t>
      </w:r>
      <w:r w:rsidRPr="005A7D38">
        <w:t xml:space="preserve">$700 </w:t>
      </w:r>
      <w:r w:rsidR="00F47D9D">
        <w:t xml:space="preserve">to </w:t>
      </w:r>
      <w:r w:rsidRPr="005A7D38">
        <w:t>$500,000.</w:t>
      </w:r>
    </w:p>
    <w:p w:rsidR="000E227A" w:rsidRPr="005A7D38" w:rsidRDefault="000E227A" w:rsidP="00AD101B">
      <w:pPr>
        <w:pStyle w:val="Heading2"/>
      </w:pPr>
      <w:bookmarkStart w:id="94" w:name="_Toc397353386"/>
      <w:bookmarkStart w:id="95" w:name="_Toc400616395"/>
      <w:r w:rsidRPr="005A7D38">
        <w:t>International and capability-building initiatives</w:t>
      </w:r>
      <w:bookmarkEnd w:id="94"/>
      <w:bookmarkEnd w:id="95"/>
    </w:p>
    <w:p w:rsidR="000E227A" w:rsidRPr="005A7D38" w:rsidRDefault="000E227A" w:rsidP="00AD101B">
      <w:r w:rsidRPr="005A7D38">
        <w:t xml:space="preserve">Through our Capability-building programme we provide $30,000 in support of the Publisher’s Association’s internship. </w:t>
      </w:r>
    </w:p>
    <w:p w:rsidR="000E227A" w:rsidRPr="005A7D38" w:rsidRDefault="000E227A" w:rsidP="00AD101B">
      <w:r w:rsidRPr="005A7D38">
        <w:t xml:space="preserve">Other capability-building initiatives include: </w:t>
      </w:r>
    </w:p>
    <w:p w:rsidR="000E227A" w:rsidRPr="005A7D38" w:rsidRDefault="00155D5D" w:rsidP="00AD101B">
      <w:pPr>
        <w:pStyle w:val="Bullet"/>
      </w:pPr>
      <w:r>
        <w:t>t</w:t>
      </w:r>
      <w:r w:rsidR="000E227A" w:rsidRPr="005A7D38">
        <w:t>he Creative Giving programme</w:t>
      </w:r>
      <w:r>
        <w:t>,</w:t>
      </w:r>
      <w:r w:rsidR="000E227A" w:rsidRPr="005A7D38">
        <w:t xml:space="preserve"> through which we provide advice and support to selected arts and cultural organisations so they can increase the funding they receive from individual donors, businesses, trusts and foundations </w:t>
      </w:r>
    </w:p>
    <w:p w:rsidR="000E227A" w:rsidRPr="005A7D38" w:rsidRDefault="00155D5D" w:rsidP="00AD101B">
      <w:pPr>
        <w:pStyle w:val="Bullet"/>
      </w:pPr>
      <w:proofErr w:type="gramStart"/>
      <w:r>
        <w:t>workshops</w:t>
      </w:r>
      <w:proofErr w:type="gramEnd"/>
      <w:r>
        <w:t xml:space="preserve"> on </w:t>
      </w:r>
      <w:r w:rsidR="000E227A" w:rsidRPr="005A7D38">
        <w:t xml:space="preserve">Strategic Planning and Strategic Change </w:t>
      </w:r>
      <w:r>
        <w:sym w:font="Symbol" w:char="F02D"/>
      </w:r>
      <w:r>
        <w:t xml:space="preserve"> in </w:t>
      </w:r>
      <w:r w:rsidR="000E227A" w:rsidRPr="005A7D38">
        <w:t xml:space="preserve">recent months the Storylines Children’s Literature Charitable Trust has participated in </w:t>
      </w:r>
      <w:r w:rsidRPr="005A7D38">
        <w:t xml:space="preserve">Strategic Planning </w:t>
      </w:r>
      <w:r w:rsidR="000E227A" w:rsidRPr="005A7D38">
        <w:t>workshops.</w:t>
      </w:r>
    </w:p>
    <w:p w:rsidR="000E227A" w:rsidRPr="005A7D38" w:rsidRDefault="000E227A" w:rsidP="00AD101B">
      <w:r w:rsidRPr="005A7D38">
        <w:t xml:space="preserve">Our international initiatives for </w:t>
      </w:r>
      <w:r w:rsidR="0004089E">
        <w:t>l</w:t>
      </w:r>
      <w:r w:rsidRPr="005A7D38">
        <w:t>iterature have recently focused on supporting:</w:t>
      </w:r>
    </w:p>
    <w:p w:rsidR="000E227A" w:rsidRPr="005A7D38" w:rsidRDefault="000E227A" w:rsidP="002A65AE">
      <w:pPr>
        <w:pStyle w:val="Bullet"/>
      </w:pPr>
      <w:r w:rsidRPr="005A7D38">
        <w:t>New Zealand as Country of Honour at the 2012 Frankfurt Book Fair</w:t>
      </w:r>
    </w:p>
    <w:p w:rsidR="000E227A" w:rsidRPr="005A7D38" w:rsidRDefault="000E227A" w:rsidP="002A65AE">
      <w:pPr>
        <w:pStyle w:val="Bullet"/>
      </w:pPr>
      <w:r w:rsidRPr="005A7D38">
        <w:t xml:space="preserve">the </w:t>
      </w:r>
      <w:r w:rsidR="00822803" w:rsidRPr="005A7D38">
        <w:t xml:space="preserve">promotion of </w:t>
      </w:r>
      <w:r w:rsidRPr="005A7D38">
        <w:t>New Zealand literature at the 2014 Frankfurt Book Fair and at the 2015 Taipei International Book Exhibition</w:t>
      </w:r>
      <w:r w:rsidR="009B5EE7" w:rsidRPr="005A7D38">
        <w:t xml:space="preserve"> </w:t>
      </w:r>
    </w:p>
    <w:p w:rsidR="000E227A" w:rsidRPr="005A7D38" w:rsidRDefault="000E227A" w:rsidP="002A65AE">
      <w:pPr>
        <w:pStyle w:val="Bullet"/>
      </w:pPr>
      <w:r w:rsidRPr="005A7D38">
        <w:t xml:space="preserve">the New Zealand-Taiwan Graphic Novel exchange </w:t>
      </w:r>
    </w:p>
    <w:p w:rsidR="00822803" w:rsidRPr="005A7D38" w:rsidRDefault="00822803" w:rsidP="002A65AE">
      <w:pPr>
        <w:pStyle w:val="Bullet"/>
      </w:pPr>
      <w:r w:rsidRPr="005A7D38">
        <w:t>translations of New Zealand work into other languages</w:t>
      </w:r>
    </w:p>
    <w:p w:rsidR="000E227A" w:rsidRPr="005A7D38" w:rsidRDefault="00155D5D" w:rsidP="002A65AE">
      <w:pPr>
        <w:pStyle w:val="Bullet"/>
      </w:pPr>
      <w:r>
        <w:t xml:space="preserve">the </w:t>
      </w:r>
      <w:r w:rsidR="000E227A" w:rsidRPr="005A7D38">
        <w:t>co-host</w:t>
      </w:r>
      <w:r w:rsidR="00325076" w:rsidRPr="005A7D38">
        <w:t>ing</w:t>
      </w:r>
      <w:r w:rsidR="000E227A" w:rsidRPr="005A7D38">
        <w:t xml:space="preserve"> </w:t>
      </w:r>
      <w:r>
        <w:t xml:space="preserve">of </w:t>
      </w:r>
      <w:r w:rsidR="000E227A" w:rsidRPr="005A7D38">
        <w:t xml:space="preserve">German, British and Asian </w:t>
      </w:r>
      <w:r w:rsidR="00325076" w:rsidRPr="005A7D38">
        <w:t xml:space="preserve">publishers </w:t>
      </w:r>
      <w:r w:rsidR="000E227A" w:rsidRPr="005A7D38">
        <w:t>as part of Te Manu</w:t>
      </w:r>
      <w:r w:rsidR="009B5EE7" w:rsidRPr="005A7D38">
        <w:t xml:space="preserve"> </w:t>
      </w:r>
      <w:proofErr w:type="spellStart"/>
      <w:r>
        <w:t>K</w:t>
      </w:r>
      <w:r w:rsidR="009B5EE7" w:rsidRPr="005A7D38">
        <w:t>a</w:t>
      </w:r>
      <w:proofErr w:type="spellEnd"/>
      <w:r w:rsidR="009B5EE7" w:rsidRPr="005A7D38">
        <w:t xml:space="preserve"> Tau</w:t>
      </w:r>
    </w:p>
    <w:p w:rsidR="000E227A" w:rsidRPr="005A7D38" w:rsidRDefault="00325076" w:rsidP="002A65AE">
      <w:pPr>
        <w:pStyle w:val="Bullet"/>
      </w:pPr>
      <w:r w:rsidRPr="005A7D38">
        <w:t xml:space="preserve">the </w:t>
      </w:r>
      <w:r w:rsidR="0004089E" w:rsidRPr="005A7D38">
        <w:t>International Travel Fund</w:t>
      </w:r>
    </w:p>
    <w:p w:rsidR="00325076" w:rsidRPr="005A7D38" w:rsidRDefault="000E227A" w:rsidP="002A65AE">
      <w:pPr>
        <w:pStyle w:val="Bullet"/>
      </w:pPr>
      <w:r w:rsidRPr="005A7D38">
        <w:t>New Z</w:t>
      </w:r>
      <w:r w:rsidR="00325076" w:rsidRPr="005A7D38">
        <w:t>ealand writers participating in</w:t>
      </w:r>
      <w:r w:rsidRPr="005A7D38">
        <w:t xml:space="preserve"> the 2014 New Zealand @ Edinburg</w:t>
      </w:r>
      <w:r w:rsidR="00325076" w:rsidRPr="005A7D38">
        <w:t>h programme</w:t>
      </w:r>
      <w:bookmarkStart w:id="96" w:name="_Ref399240088"/>
      <w:r w:rsidR="00155D5D">
        <w:t>.</w:t>
      </w:r>
    </w:p>
    <w:p w:rsidR="00BE7B00" w:rsidRPr="005A7D38" w:rsidRDefault="00EE67C1" w:rsidP="00AD101B">
      <w:pPr>
        <w:pStyle w:val="Heading2"/>
      </w:pPr>
      <w:bookmarkStart w:id="97" w:name="_Ref400357502"/>
      <w:bookmarkStart w:id="98" w:name="_Toc400616396"/>
      <w:r w:rsidRPr="005A7D38">
        <w:lastRenderedPageBreak/>
        <w:t xml:space="preserve">Creative New </w:t>
      </w:r>
      <w:r w:rsidR="006C4A58" w:rsidRPr="005A7D38">
        <w:t xml:space="preserve">Zealand </w:t>
      </w:r>
      <w:r w:rsidR="0007124C" w:rsidRPr="005A7D38">
        <w:t xml:space="preserve">funding trends </w:t>
      </w:r>
      <w:r w:rsidR="006C4A58" w:rsidRPr="005A7D38">
        <w:t>2003</w:t>
      </w:r>
      <w:r w:rsidR="0007124C">
        <w:sym w:font="Symbol" w:char="F02D"/>
      </w:r>
      <w:r w:rsidR="006C4A58" w:rsidRPr="005A7D38">
        <w:t>2014</w:t>
      </w:r>
      <w:bookmarkEnd w:id="96"/>
      <w:bookmarkEnd w:id="97"/>
      <w:bookmarkEnd w:id="98"/>
    </w:p>
    <w:p w:rsidR="006C4A58" w:rsidRPr="005A7D38" w:rsidRDefault="006C4A58" w:rsidP="00AD101B">
      <w:r w:rsidRPr="005A7D38">
        <w:t xml:space="preserve">The following figures and graph help identify trends in Creative New Zealand support for literature over the last decade. </w:t>
      </w:r>
    </w:p>
    <w:p w:rsidR="006C4A58" w:rsidRPr="005A7D38" w:rsidRDefault="006C4A58" w:rsidP="00AD101B">
      <w:r w:rsidRPr="005A7D38">
        <w:t xml:space="preserve">The figures indicate </w:t>
      </w:r>
      <w:r w:rsidR="0007124C">
        <w:t>the following</w:t>
      </w:r>
      <w:r w:rsidRPr="005A7D38">
        <w:t>:</w:t>
      </w:r>
    </w:p>
    <w:p w:rsidR="006C4A58" w:rsidRPr="005A7D38" w:rsidRDefault="006C4A58" w:rsidP="00AD101B">
      <w:pPr>
        <w:pStyle w:val="Bullet"/>
      </w:pPr>
      <w:r w:rsidRPr="005A7D38">
        <w:t>Creative New Zealand</w:t>
      </w:r>
      <w:r w:rsidR="0007124C">
        <w:t>’s</w:t>
      </w:r>
      <w:r w:rsidRPr="005A7D38">
        <w:t xml:space="preserve"> direct support for literature increased from $1.77 million in 2003-04 to $2.35 million in 2013-14 (a 32% increase across the decade).</w:t>
      </w:r>
    </w:p>
    <w:p w:rsidR="006C4A58" w:rsidRPr="005A7D38" w:rsidRDefault="006C4A58" w:rsidP="00AD101B">
      <w:pPr>
        <w:pStyle w:val="Bullet"/>
      </w:pPr>
      <w:r w:rsidRPr="005A7D38">
        <w:t xml:space="preserve">Support for individual writers decreased. This </w:t>
      </w:r>
      <w:r w:rsidR="0007124C">
        <w:t xml:space="preserve">consisted of </w:t>
      </w:r>
      <w:r w:rsidRPr="005A7D38">
        <w:t>support for individuals to research and write work</w:t>
      </w:r>
      <w:r w:rsidR="0007124C">
        <w:t xml:space="preserve">, and </w:t>
      </w:r>
      <w:r w:rsidRPr="005A7D38">
        <w:t xml:space="preserve">awards and residencies. Support for individuals to research and write work decreased from $667,000 in 2003-04 to $328,000 in 2013-14. Support for residencies increased from $150,000 to $215,000 in the same period, with the value of awards marginally increasing. </w:t>
      </w:r>
    </w:p>
    <w:p w:rsidR="006C4A58" w:rsidRPr="005A7D38" w:rsidRDefault="006C4A58" w:rsidP="00AD101B">
      <w:pPr>
        <w:pStyle w:val="Bullet"/>
      </w:pPr>
      <w:r w:rsidRPr="005A7D38">
        <w:t xml:space="preserve">Support for writer development has increased over the decade. </w:t>
      </w:r>
      <w:proofErr w:type="gramStart"/>
      <w:r w:rsidRPr="005A7D38">
        <w:t xml:space="preserve">From 2009-10 Te Waka </w:t>
      </w:r>
      <w:proofErr w:type="spellStart"/>
      <w:r w:rsidRPr="005A7D38">
        <w:t>Taki</w:t>
      </w:r>
      <w:proofErr w:type="spellEnd"/>
      <w:r w:rsidRPr="005A7D38">
        <w:t xml:space="preserve"> </w:t>
      </w:r>
      <w:proofErr w:type="spellStart"/>
      <w:r w:rsidR="0007124C" w:rsidRPr="005A7D38">
        <w:t>K</w:t>
      </w:r>
      <w:r w:rsidR="0007124C">
        <w:t>ō</w:t>
      </w:r>
      <w:r w:rsidR="0007124C" w:rsidRPr="005A7D38">
        <w:t>rero</w:t>
      </w:r>
      <w:proofErr w:type="spellEnd"/>
      <w:proofErr w:type="gramEnd"/>
      <w:r w:rsidR="0007124C" w:rsidRPr="005A7D38">
        <w:t xml:space="preserve"> </w:t>
      </w:r>
      <w:r w:rsidRPr="005A7D38">
        <w:t xml:space="preserve">has received multi-year funding </w:t>
      </w:r>
      <w:r w:rsidR="0007124C">
        <w:t xml:space="preserve">in </w:t>
      </w:r>
      <w:r w:rsidRPr="005A7D38">
        <w:t xml:space="preserve">support of </w:t>
      </w:r>
      <w:r w:rsidR="0007124C">
        <w:t xml:space="preserve">a </w:t>
      </w:r>
      <w:r w:rsidRPr="005A7D38">
        <w:t>wide</w:t>
      </w:r>
      <w:r w:rsidR="0007124C">
        <w:t>-</w:t>
      </w:r>
      <w:r w:rsidRPr="005A7D38">
        <w:t>ranging programme of writer workshops, mentoring and other opportunities for Māori writers and writing.</w:t>
      </w:r>
    </w:p>
    <w:p w:rsidR="006C4A58" w:rsidRPr="005A7D38" w:rsidRDefault="006C4A58" w:rsidP="00AD101B">
      <w:pPr>
        <w:pStyle w:val="Bullet"/>
      </w:pPr>
      <w:r w:rsidRPr="005A7D38">
        <w:t>Support for the publishing of New Zealand work through literary journals and publishing subsidies increased from $284,500 in 2003-04 to $369,464 in 2013-14. Support for literary journals increased from $77,500 to $93,650 across the decade. The value of publishing subsidies increased from $207,000 to $275,814 in the same period.</w:t>
      </w:r>
    </w:p>
    <w:p w:rsidR="006C4A58" w:rsidRPr="005A7D38" w:rsidRDefault="006C4A58" w:rsidP="00AD101B">
      <w:pPr>
        <w:pStyle w:val="Bullet"/>
      </w:pPr>
      <w:r w:rsidRPr="005A7D38">
        <w:t>There were significant increases in support for the promotion of work to New Zealand readers through festivals, writer</w:t>
      </w:r>
      <w:r w:rsidR="0007124C">
        <w:t>s</w:t>
      </w:r>
      <w:r w:rsidR="0004089E">
        <w:t>’</w:t>
      </w:r>
      <w:r w:rsidRPr="005A7D38">
        <w:t xml:space="preserve"> tours </w:t>
      </w:r>
      <w:r w:rsidR="0007124C">
        <w:t xml:space="preserve">and </w:t>
      </w:r>
      <w:r w:rsidRPr="005A7D38">
        <w:t>readings</w:t>
      </w:r>
      <w:r w:rsidR="0007124C">
        <w:t>,</w:t>
      </w:r>
      <w:r w:rsidRPr="005A7D38">
        <w:t xml:space="preserve"> as well as reader</w:t>
      </w:r>
      <w:r w:rsidR="0007124C">
        <w:t>-</w:t>
      </w:r>
      <w:r w:rsidRPr="005A7D38">
        <w:t>development programmes. For these areas Creative New Zealand support increased from $164,550 to $503,075 across the decade. These reader</w:t>
      </w:r>
      <w:r w:rsidR="0007124C">
        <w:t>-</w:t>
      </w:r>
      <w:r w:rsidRPr="005A7D38">
        <w:t xml:space="preserve">development activities are largely based </w:t>
      </w:r>
      <w:r w:rsidRPr="005A7D38">
        <w:lastRenderedPageBreak/>
        <w:t>within New Zealand and aimed at New Zealanders.</w:t>
      </w:r>
    </w:p>
    <w:p w:rsidR="006C4A58" w:rsidRPr="005A7D38" w:rsidRDefault="006C4A58" w:rsidP="00AD101B">
      <w:pPr>
        <w:pStyle w:val="Bullet"/>
      </w:pPr>
      <w:r w:rsidRPr="005A7D38">
        <w:t>Another area of significant increase was in international promotion of New Zealand work. This includes recent initiatives to support translation grants, New Zealand writers</w:t>
      </w:r>
      <w:r w:rsidR="00313ADD">
        <w:t>’</w:t>
      </w:r>
      <w:r w:rsidRPr="005A7D38">
        <w:t xml:space="preserve"> participation in international literary festivals</w:t>
      </w:r>
      <w:r w:rsidR="0007124C">
        <w:t>,</w:t>
      </w:r>
      <w:r w:rsidRPr="005A7D38">
        <w:t xml:space="preserve"> and New Zealand publishers attending major book fairs and markets.</w:t>
      </w:r>
    </w:p>
    <w:p w:rsidR="0037621A" w:rsidRDefault="006C4A58" w:rsidP="00AD101B">
      <w:r w:rsidRPr="005A7D38">
        <w:t xml:space="preserve">Note that </w:t>
      </w:r>
      <w:r w:rsidR="0007124C">
        <w:t xml:space="preserve">before </w:t>
      </w:r>
      <w:r w:rsidRPr="005A7D38">
        <w:t xml:space="preserve">2009 the Creative Communities Scheme (CCS) funding did not consistently </w:t>
      </w:r>
    </w:p>
    <w:p w:rsidR="006C4A58" w:rsidRPr="005A7D38" w:rsidRDefault="0037621A" w:rsidP="0037621A">
      <w:pPr>
        <w:spacing w:before="0"/>
      </w:pPr>
      <w:r>
        <w:br w:type="column"/>
      </w:r>
      <w:proofErr w:type="gramStart"/>
      <w:r w:rsidR="006C4A58" w:rsidRPr="005A7D38">
        <w:lastRenderedPageBreak/>
        <w:t>identify</w:t>
      </w:r>
      <w:proofErr w:type="gramEnd"/>
      <w:r w:rsidR="006C4A58" w:rsidRPr="005A7D38">
        <w:t xml:space="preserve"> the </w:t>
      </w:r>
      <w:proofErr w:type="spellStart"/>
      <w:r w:rsidR="006C4A58" w:rsidRPr="005A7D38">
        <w:t>artform</w:t>
      </w:r>
      <w:proofErr w:type="spellEnd"/>
      <w:r w:rsidR="006C4A58" w:rsidRPr="005A7D38">
        <w:t xml:space="preserve"> area of individual grants. It</w:t>
      </w:r>
      <w:r w:rsidR="0007124C">
        <w:t xml:space="preserve">’s </w:t>
      </w:r>
      <w:r w:rsidR="006C4A58" w:rsidRPr="005A7D38">
        <w:t xml:space="preserve">reasonable to assume that literature projects and activities were supported at the local level by CCS grants in 2003-04 and 2007-08, but probably at a lesser level than in 2010-11 and 2013-14. </w:t>
      </w:r>
    </w:p>
    <w:p w:rsidR="006C4A58" w:rsidRDefault="006C4A58" w:rsidP="00AD101B">
      <w:r w:rsidRPr="005A7D38">
        <w:t xml:space="preserve">Over the last decade Creative New Zealand has provided increasing support for the publishing of work, </w:t>
      </w:r>
      <w:r w:rsidR="0007124C">
        <w:t xml:space="preserve">for </w:t>
      </w:r>
      <w:r w:rsidRPr="005A7D38">
        <w:t>writer development</w:t>
      </w:r>
      <w:r w:rsidR="0007124C">
        <w:t>,</w:t>
      </w:r>
      <w:r w:rsidRPr="005A7D38">
        <w:t xml:space="preserve"> and </w:t>
      </w:r>
      <w:r w:rsidR="0007124C">
        <w:t xml:space="preserve">for </w:t>
      </w:r>
      <w:r w:rsidRPr="005A7D38">
        <w:t>the development of local readers</w:t>
      </w:r>
      <w:r w:rsidR="0007124C">
        <w:t>hips</w:t>
      </w:r>
      <w:r w:rsidRPr="005A7D38">
        <w:t>, as well as for the international promotion of New Zealan</w:t>
      </w:r>
      <w:r w:rsidR="00BE7B00" w:rsidRPr="005A7D38">
        <w:t>d work.</w:t>
      </w:r>
    </w:p>
    <w:p w:rsidR="0037621A" w:rsidRDefault="0037621A" w:rsidP="0010406A">
      <w:pPr>
        <w:spacing w:after="120"/>
      </w:pPr>
    </w:p>
    <w:p w:rsidR="0037621A" w:rsidRPr="005A7D38" w:rsidRDefault="0037621A" w:rsidP="00AD101B">
      <w:pPr>
        <w:sectPr w:rsidR="0037621A" w:rsidRPr="005A7D38" w:rsidSect="00D80638">
          <w:type w:val="continuous"/>
          <w:pgSz w:w="11906" w:h="16838"/>
          <w:pgMar w:top="1418" w:right="720" w:bottom="720" w:left="720" w:header="720" w:footer="340" w:gutter="0"/>
          <w:cols w:num="2" w:space="720"/>
          <w:docGrid w:linePitch="360"/>
        </w:sectPr>
      </w:pPr>
    </w:p>
    <w:p w:rsidR="0037621A" w:rsidRDefault="0090027A" w:rsidP="006C4A58">
      <w:pPr>
        <w:jc w:val="center"/>
        <w:rPr>
          <w:noProof/>
          <w:lang w:eastAsia="en-NZ"/>
        </w:rPr>
      </w:pPr>
      <w:r w:rsidRPr="005A7D38">
        <w:rPr>
          <w:noProof/>
          <w:lang w:eastAsia="en-NZ"/>
        </w:rPr>
        <w:lastRenderedPageBreak/>
        <w:drawing>
          <wp:inline distT="0" distB="0" distL="0" distR="0" wp14:anchorId="6D32D87D" wp14:editId="52A81856">
            <wp:extent cx="6286500" cy="5172075"/>
            <wp:effectExtent l="1905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1" cstate="print"/>
                    <a:srcRect/>
                    <a:stretch>
                      <a:fillRect/>
                    </a:stretch>
                  </pic:blipFill>
                  <pic:spPr bwMode="auto">
                    <a:xfrm>
                      <a:off x="0" y="0"/>
                      <a:ext cx="6286500" cy="5172075"/>
                    </a:xfrm>
                    <a:prstGeom prst="rect">
                      <a:avLst/>
                    </a:prstGeom>
                    <a:noFill/>
                    <a:ln w="9525">
                      <a:noFill/>
                      <a:miter lim="800000"/>
                      <a:headEnd/>
                      <a:tailEnd/>
                    </a:ln>
                  </pic:spPr>
                </pic:pic>
              </a:graphicData>
            </a:graphic>
          </wp:inline>
        </w:drawing>
      </w:r>
    </w:p>
    <w:p w:rsidR="0037621A" w:rsidRDefault="0037621A">
      <w:pPr>
        <w:spacing w:before="0" w:line="240" w:lineRule="auto"/>
        <w:rPr>
          <w:noProof/>
          <w:lang w:eastAsia="en-NZ"/>
        </w:rPr>
      </w:pPr>
      <w:r>
        <w:rPr>
          <w:noProof/>
          <w:lang w:eastAsia="en-NZ"/>
        </w:rPr>
        <w:br w:type="page"/>
      </w:r>
    </w:p>
    <w:tbl>
      <w:tblPr>
        <w:tblW w:w="9426" w:type="dxa"/>
        <w:tblInd w:w="675" w:type="dxa"/>
        <w:tblLook w:val="04A0" w:firstRow="1" w:lastRow="0" w:firstColumn="1" w:lastColumn="0" w:noHBand="0" w:noVBand="1"/>
      </w:tblPr>
      <w:tblGrid>
        <w:gridCol w:w="2884"/>
        <w:gridCol w:w="1486"/>
        <w:gridCol w:w="1626"/>
        <w:gridCol w:w="1690"/>
        <w:gridCol w:w="1740"/>
      </w:tblGrid>
      <w:tr w:rsidR="00654E67" w:rsidRPr="005A7D38" w:rsidTr="00F24EE4">
        <w:trPr>
          <w:trHeight w:val="302"/>
        </w:trPr>
        <w:tc>
          <w:tcPr>
            <w:tcW w:w="9426" w:type="dxa"/>
            <w:gridSpan w:val="5"/>
            <w:shd w:val="clear" w:color="auto" w:fill="auto"/>
            <w:noWrap/>
            <w:vAlign w:val="bottom"/>
            <w:hideMark/>
          </w:tcPr>
          <w:p w:rsidR="00654E67" w:rsidRPr="00F24EE4" w:rsidRDefault="00654E67" w:rsidP="00F24EE4">
            <w:pPr>
              <w:jc w:val="center"/>
              <w:rPr>
                <w:b/>
                <w:sz w:val="24"/>
                <w:szCs w:val="24"/>
                <w:lang w:eastAsia="en-NZ"/>
              </w:rPr>
            </w:pPr>
            <w:bookmarkStart w:id="99" w:name="_Ref389198180"/>
            <w:bookmarkStart w:id="100" w:name="_Ref389199415"/>
            <w:r w:rsidRPr="00F24EE4">
              <w:rPr>
                <w:b/>
                <w:sz w:val="24"/>
                <w:szCs w:val="24"/>
                <w:lang w:eastAsia="en-NZ"/>
              </w:rPr>
              <w:lastRenderedPageBreak/>
              <w:t>Literature funding in selected years 2003-2014</w:t>
            </w:r>
          </w:p>
          <w:p w:rsidR="00654E67" w:rsidRPr="005A7D38" w:rsidRDefault="00654E67" w:rsidP="0038187E">
            <w:pPr>
              <w:spacing w:beforeLines="60" w:before="144"/>
              <w:rPr>
                <w:lang w:eastAsia="en-NZ"/>
              </w:rPr>
            </w:pPr>
          </w:p>
        </w:tc>
      </w:tr>
      <w:tr w:rsidR="00654E67" w:rsidRPr="005A7D38" w:rsidTr="00F24EE4">
        <w:trPr>
          <w:trHeight w:val="302"/>
        </w:trPr>
        <w:tc>
          <w:tcPr>
            <w:tcW w:w="2884" w:type="dxa"/>
            <w:shd w:val="clear" w:color="auto" w:fill="auto"/>
            <w:noWrap/>
            <w:hideMark/>
          </w:tcPr>
          <w:p w:rsidR="00654E67" w:rsidRPr="00654E67" w:rsidRDefault="00654E67" w:rsidP="00654E67">
            <w:pPr>
              <w:spacing w:before="120" w:after="120"/>
              <w:rPr>
                <w:b/>
                <w:i/>
                <w:lang w:eastAsia="en-NZ"/>
              </w:rPr>
            </w:pPr>
          </w:p>
        </w:tc>
        <w:tc>
          <w:tcPr>
            <w:tcW w:w="1486" w:type="dxa"/>
            <w:shd w:val="clear" w:color="auto" w:fill="auto"/>
            <w:noWrap/>
            <w:vAlign w:val="bottom"/>
            <w:hideMark/>
          </w:tcPr>
          <w:p w:rsidR="00654E67" w:rsidRPr="00654E67" w:rsidRDefault="00654E67" w:rsidP="00654E67">
            <w:pPr>
              <w:spacing w:before="120" w:after="120"/>
              <w:jc w:val="center"/>
              <w:rPr>
                <w:b/>
                <w:i/>
                <w:lang w:eastAsia="en-NZ"/>
              </w:rPr>
            </w:pPr>
            <w:r w:rsidRPr="00654E67">
              <w:rPr>
                <w:b/>
                <w:i/>
                <w:lang w:eastAsia="en-NZ"/>
              </w:rPr>
              <w:t>2003-04</w:t>
            </w:r>
          </w:p>
        </w:tc>
        <w:tc>
          <w:tcPr>
            <w:tcW w:w="1626" w:type="dxa"/>
            <w:shd w:val="clear" w:color="auto" w:fill="auto"/>
            <w:noWrap/>
            <w:vAlign w:val="bottom"/>
            <w:hideMark/>
          </w:tcPr>
          <w:p w:rsidR="00654E67" w:rsidRPr="00654E67" w:rsidRDefault="00654E67" w:rsidP="00654E67">
            <w:pPr>
              <w:spacing w:before="120" w:after="120"/>
              <w:jc w:val="center"/>
              <w:rPr>
                <w:b/>
                <w:i/>
                <w:lang w:eastAsia="en-NZ"/>
              </w:rPr>
            </w:pPr>
            <w:r w:rsidRPr="00654E67">
              <w:rPr>
                <w:b/>
                <w:i/>
                <w:lang w:eastAsia="en-NZ"/>
              </w:rPr>
              <w:t>2007-08</w:t>
            </w:r>
          </w:p>
        </w:tc>
        <w:tc>
          <w:tcPr>
            <w:tcW w:w="1690" w:type="dxa"/>
            <w:shd w:val="clear" w:color="auto" w:fill="auto"/>
            <w:noWrap/>
            <w:vAlign w:val="bottom"/>
            <w:hideMark/>
          </w:tcPr>
          <w:p w:rsidR="00654E67" w:rsidRPr="00654E67" w:rsidRDefault="00654E67" w:rsidP="00654E67">
            <w:pPr>
              <w:spacing w:before="120" w:after="120"/>
              <w:jc w:val="center"/>
              <w:rPr>
                <w:b/>
                <w:i/>
                <w:lang w:eastAsia="en-NZ"/>
              </w:rPr>
            </w:pPr>
            <w:r w:rsidRPr="00654E67">
              <w:rPr>
                <w:b/>
                <w:i/>
                <w:lang w:eastAsia="en-NZ"/>
              </w:rPr>
              <w:t>2010-11</w:t>
            </w:r>
          </w:p>
        </w:tc>
        <w:tc>
          <w:tcPr>
            <w:tcW w:w="1740" w:type="dxa"/>
            <w:shd w:val="clear" w:color="auto" w:fill="auto"/>
            <w:noWrap/>
            <w:vAlign w:val="bottom"/>
            <w:hideMark/>
          </w:tcPr>
          <w:p w:rsidR="00654E67" w:rsidRPr="00654E67" w:rsidRDefault="00654E67" w:rsidP="00654E67">
            <w:pPr>
              <w:spacing w:before="120" w:after="120"/>
              <w:jc w:val="center"/>
              <w:rPr>
                <w:b/>
                <w:i/>
                <w:lang w:eastAsia="en-NZ"/>
              </w:rPr>
            </w:pPr>
            <w:r w:rsidRPr="00654E67">
              <w:rPr>
                <w:b/>
                <w:i/>
                <w:lang w:eastAsia="en-NZ"/>
              </w:rPr>
              <w:t>2013-14</w:t>
            </w:r>
          </w:p>
        </w:tc>
      </w:tr>
      <w:tr w:rsidR="00654E67" w:rsidRPr="005A7D38" w:rsidTr="00F24EE4">
        <w:trPr>
          <w:trHeight w:val="302"/>
        </w:trPr>
        <w:tc>
          <w:tcPr>
            <w:tcW w:w="2884" w:type="dxa"/>
            <w:shd w:val="clear" w:color="auto" w:fill="auto"/>
            <w:noWrap/>
            <w:hideMark/>
          </w:tcPr>
          <w:p w:rsidR="00654E67" w:rsidRPr="00654E67" w:rsidRDefault="00654E67" w:rsidP="0038187E">
            <w:pPr>
              <w:spacing w:beforeLines="60" w:before="144"/>
              <w:rPr>
                <w:i/>
                <w:lang w:eastAsia="en-NZ"/>
              </w:rPr>
            </w:pPr>
            <w:r w:rsidRPr="00654E67">
              <w:rPr>
                <w:i/>
                <w:lang w:eastAsia="en-NZ"/>
              </w:rPr>
              <w:t>Awards</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377,500</w:t>
            </w: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399,700</w:t>
            </w: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394,700</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394,700</w:t>
            </w:r>
          </w:p>
        </w:tc>
      </w:tr>
      <w:tr w:rsidR="00654E67" w:rsidRPr="005A7D38" w:rsidTr="00F24EE4">
        <w:trPr>
          <w:trHeight w:val="302"/>
        </w:trPr>
        <w:tc>
          <w:tcPr>
            <w:tcW w:w="2884" w:type="dxa"/>
            <w:shd w:val="clear" w:color="auto" w:fill="auto"/>
            <w:noWrap/>
            <w:hideMark/>
          </w:tcPr>
          <w:p w:rsidR="00654E67" w:rsidRPr="00654E67" w:rsidRDefault="00654E67" w:rsidP="0038187E">
            <w:pPr>
              <w:spacing w:beforeLines="60" w:before="144"/>
              <w:rPr>
                <w:i/>
                <w:lang w:eastAsia="en-NZ"/>
              </w:rPr>
            </w:pPr>
            <w:r w:rsidRPr="00654E67">
              <w:rPr>
                <w:i/>
                <w:lang w:eastAsia="en-NZ"/>
              </w:rPr>
              <w:t>Researching &amp; writing work</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667,150</w:t>
            </w: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521,230</w:t>
            </w: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398,265</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328,138</w:t>
            </w:r>
          </w:p>
        </w:tc>
      </w:tr>
      <w:tr w:rsidR="00654E67" w:rsidRPr="005A7D38" w:rsidTr="00F24EE4">
        <w:trPr>
          <w:trHeight w:val="302"/>
        </w:trPr>
        <w:tc>
          <w:tcPr>
            <w:tcW w:w="2884" w:type="dxa"/>
            <w:shd w:val="clear" w:color="auto" w:fill="auto"/>
            <w:noWrap/>
            <w:hideMark/>
          </w:tcPr>
          <w:p w:rsidR="00654E67" w:rsidRPr="00654E67" w:rsidRDefault="00654E67" w:rsidP="0038187E">
            <w:pPr>
              <w:spacing w:beforeLines="60" w:before="144"/>
              <w:rPr>
                <w:i/>
                <w:lang w:eastAsia="en-NZ"/>
              </w:rPr>
            </w:pPr>
            <w:r w:rsidRPr="00654E67">
              <w:rPr>
                <w:i/>
                <w:lang w:eastAsia="en-NZ"/>
              </w:rPr>
              <w:t>Residencies</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150,535</w:t>
            </w: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224,380</w:t>
            </w: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260,787</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215,447</w:t>
            </w:r>
          </w:p>
        </w:tc>
      </w:tr>
      <w:tr w:rsidR="00654E67" w:rsidRPr="005A7D38" w:rsidTr="00F24EE4">
        <w:trPr>
          <w:trHeight w:val="302"/>
        </w:trPr>
        <w:tc>
          <w:tcPr>
            <w:tcW w:w="2884" w:type="dxa"/>
            <w:shd w:val="clear" w:color="auto" w:fill="auto"/>
            <w:noWrap/>
            <w:hideMark/>
          </w:tcPr>
          <w:p w:rsidR="00654E67" w:rsidRPr="00654E67" w:rsidRDefault="00654E67" w:rsidP="0038187E">
            <w:pPr>
              <w:spacing w:beforeLines="60" w:before="144"/>
              <w:rPr>
                <w:i/>
                <w:lang w:eastAsia="en-NZ"/>
              </w:rPr>
            </w:pPr>
            <w:r w:rsidRPr="00654E67">
              <w:rPr>
                <w:i/>
                <w:lang w:eastAsia="en-NZ"/>
              </w:rPr>
              <w:t>Writer development</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87,800</w:t>
            </w: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85,000</w:t>
            </w: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209,782</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170,832</w:t>
            </w:r>
          </w:p>
        </w:tc>
      </w:tr>
      <w:tr w:rsidR="00654E67" w:rsidRPr="005A7D38" w:rsidTr="00F24EE4">
        <w:trPr>
          <w:trHeight w:val="302"/>
        </w:trPr>
        <w:tc>
          <w:tcPr>
            <w:tcW w:w="2884" w:type="dxa"/>
            <w:shd w:val="clear" w:color="auto" w:fill="auto"/>
            <w:noWrap/>
            <w:hideMark/>
          </w:tcPr>
          <w:p w:rsidR="00654E67" w:rsidRPr="00654E67" w:rsidRDefault="00654E67" w:rsidP="0038187E">
            <w:pPr>
              <w:spacing w:beforeLines="60" w:before="144"/>
              <w:rPr>
                <w:i/>
                <w:lang w:eastAsia="en-NZ"/>
              </w:rPr>
            </w:pPr>
            <w:r w:rsidRPr="00654E67">
              <w:rPr>
                <w:i/>
                <w:lang w:eastAsia="en-NZ"/>
              </w:rPr>
              <w:t>Literary journals &amp; publishing Subsidies</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284,500</w:t>
            </w: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263,517</w:t>
            </w: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382,704</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369,464</w:t>
            </w:r>
          </w:p>
        </w:tc>
      </w:tr>
      <w:tr w:rsidR="00654E67" w:rsidRPr="005A7D38" w:rsidTr="00F24EE4">
        <w:trPr>
          <w:trHeight w:val="302"/>
        </w:trPr>
        <w:tc>
          <w:tcPr>
            <w:tcW w:w="2884" w:type="dxa"/>
            <w:shd w:val="clear" w:color="auto" w:fill="auto"/>
            <w:noWrap/>
            <w:hideMark/>
          </w:tcPr>
          <w:p w:rsidR="00654E67" w:rsidRPr="00654E67" w:rsidRDefault="00654E67" w:rsidP="0038187E">
            <w:pPr>
              <w:spacing w:beforeLines="60" w:before="144"/>
              <w:rPr>
                <w:i/>
                <w:lang w:eastAsia="en-NZ"/>
              </w:rPr>
            </w:pPr>
            <w:r w:rsidRPr="00654E67">
              <w:rPr>
                <w:i/>
                <w:lang w:eastAsia="en-NZ"/>
              </w:rPr>
              <w:t>Readings, writer tours &amp; festivals</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59,550</w:t>
            </w: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149,350</w:t>
            </w: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184,619</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236,100</w:t>
            </w:r>
          </w:p>
        </w:tc>
      </w:tr>
      <w:tr w:rsidR="00654E67" w:rsidRPr="005A7D38" w:rsidTr="00F24EE4">
        <w:trPr>
          <w:trHeight w:val="302"/>
        </w:trPr>
        <w:tc>
          <w:tcPr>
            <w:tcW w:w="2884" w:type="dxa"/>
            <w:shd w:val="clear" w:color="auto" w:fill="auto"/>
            <w:noWrap/>
            <w:hideMark/>
          </w:tcPr>
          <w:p w:rsidR="00654E67" w:rsidRPr="00654E67" w:rsidRDefault="004D7C93" w:rsidP="0038187E">
            <w:pPr>
              <w:spacing w:beforeLines="60" w:before="144"/>
              <w:rPr>
                <w:i/>
                <w:lang w:eastAsia="en-NZ"/>
              </w:rPr>
            </w:pPr>
            <w:r>
              <w:rPr>
                <w:i/>
                <w:lang w:eastAsia="en-NZ"/>
              </w:rPr>
              <w:t>Reader</w:t>
            </w:r>
            <w:r w:rsidR="00BE6900">
              <w:rPr>
                <w:i/>
                <w:lang w:eastAsia="en-NZ"/>
              </w:rPr>
              <w:t xml:space="preserve"> </w:t>
            </w:r>
            <w:r w:rsidR="00654E67" w:rsidRPr="00654E67">
              <w:rPr>
                <w:i/>
                <w:lang w:eastAsia="en-NZ"/>
              </w:rPr>
              <w:t>development</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105,000</w:t>
            </w: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217,050</w:t>
            </w: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178,300</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266,975</w:t>
            </w:r>
          </w:p>
        </w:tc>
      </w:tr>
      <w:tr w:rsidR="00654E67" w:rsidRPr="005A7D38" w:rsidTr="00F24EE4">
        <w:trPr>
          <w:trHeight w:val="302"/>
        </w:trPr>
        <w:tc>
          <w:tcPr>
            <w:tcW w:w="2884" w:type="dxa"/>
            <w:shd w:val="clear" w:color="auto" w:fill="auto"/>
            <w:noWrap/>
            <w:hideMark/>
          </w:tcPr>
          <w:p w:rsidR="00654E67" w:rsidRPr="00654E67" w:rsidRDefault="00654E67" w:rsidP="0038187E">
            <w:pPr>
              <w:spacing w:beforeLines="60" w:before="144"/>
              <w:rPr>
                <w:i/>
                <w:lang w:eastAsia="en-NZ"/>
              </w:rPr>
            </w:pPr>
            <w:r w:rsidRPr="00654E67">
              <w:rPr>
                <w:i/>
                <w:lang w:eastAsia="en-NZ"/>
              </w:rPr>
              <w:t>Creative communities</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103,115</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120,079</w:t>
            </w:r>
          </w:p>
        </w:tc>
      </w:tr>
      <w:tr w:rsidR="00654E67" w:rsidRPr="005A7D38" w:rsidTr="00F24EE4">
        <w:trPr>
          <w:trHeight w:val="302"/>
        </w:trPr>
        <w:tc>
          <w:tcPr>
            <w:tcW w:w="2884" w:type="dxa"/>
            <w:shd w:val="clear" w:color="auto" w:fill="auto"/>
            <w:noWrap/>
            <w:hideMark/>
          </w:tcPr>
          <w:p w:rsidR="00654E67" w:rsidRPr="00654E67" w:rsidRDefault="00654E67" w:rsidP="0038187E">
            <w:pPr>
              <w:spacing w:beforeLines="60" w:before="144"/>
              <w:rPr>
                <w:i/>
                <w:lang w:eastAsia="en-NZ"/>
              </w:rPr>
            </w:pPr>
            <w:r w:rsidRPr="00654E67">
              <w:rPr>
                <w:i/>
                <w:lang w:eastAsia="en-NZ"/>
              </w:rPr>
              <w:t>International promotion</w:t>
            </w:r>
          </w:p>
        </w:tc>
        <w:tc>
          <w:tcPr>
            <w:tcW w:w="148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46,620</w:t>
            </w:r>
          </w:p>
        </w:tc>
        <w:tc>
          <w:tcPr>
            <w:tcW w:w="1626"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13,361</w:t>
            </w:r>
          </w:p>
        </w:tc>
        <w:tc>
          <w:tcPr>
            <w:tcW w:w="169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108,279</w:t>
            </w:r>
          </w:p>
        </w:tc>
        <w:tc>
          <w:tcPr>
            <w:tcW w:w="1740" w:type="dxa"/>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258,232</w:t>
            </w:r>
          </w:p>
        </w:tc>
      </w:tr>
      <w:tr w:rsidR="00654E67" w:rsidRPr="005A7D38" w:rsidTr="00F24EE4">
        <w:trPr>
          <w:trHeight w:val="317"/>
        </w:trPr>
        <w:tc>
          <w:tcPr>
            <w:tcW w:w="2884" w:type="dxa"/>
            <w:shd w:val="clear" w:color="auto" w:fill="auto"/>
            <w:noWrap/>
            <w:vAlign w:val="bottom"/>
          </w:tcPr>
          <w:p w:rsidR="00654E67" w:rsidRPr="005A7D38" w:rsidRDefault="00654E67" w:rsidP="0038187E">
            <w:pPr>
              <w:spacing w:beforeLines="60" w:before="144"/>
              <w:rPr>
                <w:lang w:eastAsia="en-NZ"/>
              </w:rPr>
            </w:pPr>
          </w:p>
        </w:tc>
        <w:tc>
          <w:tcPr>
            <w:tcW w:w="1486" w:type="dxa"/>
            <w:tcBorders>
              <w:bottom w:val="single" w:sz="4" w:space="0" w:color="auto"/>
            </w:tcBorders>
            <w:shd w:val="clear" w:color="auto" w:fill="auto"/>
            <w:noWrap/>
            <w:vAlign w:val="bottom"/>
          </w:tcPr>
          <w:p w:rsidR="00654E67" w:rsidRPr="005A7D38" w:rsidRDefault="00654E67" w:rsidP="0038187E">
            <w:pPr>
              <w:spacing w:beforeLines="60" w:before="144"/>
              <w:jc w:val="center"/>
              <w:rPr>
                <w:lang w:eastAsia="en-NZ"/>
              </w:rPr>
            </w:pPr>
          </w:p>
        </w:tc>
        <w:tc>
          <w:tcPr>
            <w:tcW w:w="1626" w:type="dxa"/>
            <w:tcBorders>
              <w:bottom w:val="single" w:sz="4" w:space="0" w:color="auto"/>
            </w:tcBorders>
            <w:shd w:val="clear" w:color="auto" w:fill="auto"/>
            <w:noWrap/>
            <w:vAlign w:val="bottom"/>
          </w:tcPr>
          <w:p w:rsidR="00654E67" w:rsidRPr="005A7D38" w:rsidRDefault="00654E67" w:rsidP="0038187E">
            <w:pPr>
              <w:spacing w:beforeLines="60" w:before="144"/>
              <w:jc w:val="center"/>
              <w:rPr>
                <w:lang w:eastAsia="en-NZ"/>
              </w:rPr>
            </w:pPr>
          </w:p>
        </w:tc>
        <w:tc>
          <w:tcPr>
            <w:tcW w:w="1690" w:type="dxa"/>
            <w:tcBorders>
              <w:bottom w:val="single" w:sz="4" w:space="0" w:color="auto"/>
            </w:tcBorders>
            <w:shd w:val="clear" w:color="auto" w:fill="auto"/>
            <w:noWrap/>
            <w:vAlign w:val="bottom"/>
          </w:tcPr>
          <w:p w:rsidR="00654E67" w:rsidRPr="005A7D38" w:rsidRDefault="00654E67" w:rsidP="0038187E">
            <w:pPr>
              <w:spacing w:beforeLines="60" w:before="144"/>
              <w:jc w:val="center"/>
              <w:rPr>
                <w:lang w:eastAsia="en-NZ"/>
              </w:rPr>
            </w:pPr>
          </w:p>
        </w:tc>
        <w:tc>
          <w:tcPr>
            <w:tcW w:w="1740" w:type="dxa"/>
            <w:tcBorders>
              <w:bottom w:val="single" w:sz="4" w:space="0" w:color="auto"/>
            </w:tcBorders>
            <w:shd w:val="clear" w:color="auto" w:fill="auto"/>
            <w:noWrap/>
            <w:vAlign w:val="bottom"/>
          </w:tcPr>
          <w:p w:rsidR="00654E67" w:rsidRPr="005A7D38" w:rsidRDefault="00654E67" w:rsidP="0038187E">
            <w:pPr>
              <w:spacing w:beforeLines="60" w:before="144"/>
              <w:jc w:val="center"/>
              <w:rPr>
                <w:lang w:eastAsia="en-NZ"/>
              </w:rPr>
            </w:pPr>
          </w:p>
        </w:tc>
      </w:tr>
      <w:tr w:rsidR="00654E67" w:rsidRPr="005A7D38" w:rsidTr="00F24EE4">
        <w:trPr>
          <w:trHeight w:val="317"/>
        </w:trPr>
        <w:tc>
          <w:tcPr>
            <w:tcW w:w="2884" w:type="dxa"/>
            <w:shd w:val="clear" w:color="auto" w:fill="auto"/>
            <w:noWrap/>
            <w:vAlign w:val="bottom"/>
            <w:hideMark/>
          </w:tcPr>
          <w:p w:rsidR="00654E67" w:rsidRPr="005A7D38" w:rsidRDefault="00654E67" w:rsidP="0038187E">
            <w:pPr>
              <w:spacing w:beforeLines="60" w:before="144"/>
              <w:rPr>
                <w:lang w:eastAsia="en-NZ"/>
              </w:rPr>
            </w:pPr>
          </w:p>
        </w:tc>
        <w:tc>
          <w:tcPr>
            <w:tcW w:w="1486" w:type="dxa"/>
            <w:tcBorders>
              <w:top w:val="single" w:sz="4" w:space="0" w:color="auto"/>
            </w:tcBorders>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1,778,655</w:t>
            </w:r>
          </w:p>
        </w:tc>
        <w:tc>
          <w:tcPr>
            <w:tcW w:w="1626" w:type="dxa"/>
            <w:tcBorders>
              <w:top w:val="single" w:sz="4" w:space="0" w:color="auto"/>
            </w:tcBorders>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1,873,588</w:t>
            </w:r>
          </w:p>
        </w:tc>
        <w:tc>
          <w:tcPr>
            <w:tcW w:w="1690" w:type="dxa"/>
            <w:tcBorders>
              <w:top w:val="single" w:sz="4" w:space="0" w:color="auto"/>
            </w:tcBorders>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2,220,551</w:t>
            </w:r>
          </w:p>
        </w:tc>
        <w:tc>
          <w:tcPr>
            <w:tcW w:w="1740" w:type="dxa"/>
            <w:tcBorders>
              <w:top w:val="single" w:sz="4" w:space="0" w:color="auto"/>
            </w:tcBorders>
            <w:shd w:val="clear" w:color="auto" w:fill="auto"/>
            <w:noWrap/>
            <w:vAlign w:val="bottom"/>
            <w:hideMark/>
          </w:tcPr>
          <w:p w:rsidR="00654E67" w:rsidRPr="005A7D38" w:rsidRDefault="00654E67" w:rsidP="0038187E">
            <w:pPr>
              <w:spacing w:beforeLines="60" w:before="144"/>
              <w:jc w:val="center"/>
              <w:rPr>
                <w:lang w:eastAsia="en-NZ"/>
              </w:rPr>
            </w:pPr>
            <w:r w:rsidRPr="005A7D38">
              <w:rPr>
                <w:lang w:eastAsia="en-NZ"/>
              </w:rPr>
              <w:t>2,359,967</w:t>
            </w:r>
          </w:p>
        </w:tc>
      </w:tr>
    </w:tbl>
    <w:p w:rsidR="00654E67" w:rsidRDefault="00654E67" w:rsidP="00654E67"/>
    <w:p w:rsidR="00654E67" w:rsidRDefault="00654E67" w:rsidP="00654E67"/>
    <w:p w:rsidR="00654E67" w:rsidRPr="00654E67" w:rsidRDefault="00654E67" w:rsidP="00654E67">
      <w:pPr>
        <w:sectPr w:rsidR="00654E67" w:rsidRPr="00654E67" w:rsidSect="00D80638">
          <w:type w:val="continuous"/>
          <w:pgSz w:w="11906" w:h="16838"/>
          <w:pgMar w:top="1418" w:right="720" w:bottom="720" w:left="720" w:header="709" w:footer="340" w:gutter="0"/>
          <w:cols w:space="708"/>
          <w:docGrid w:linePitch="360"/>
        </w:sectPr>
      </w:pPr>
    </w:p>
    <w:p w:rsidR="006C4A58" w:rsidRPr="005A7D38" w:rsidRDefault="00BE7B00" w:rsidP="008050A7">
      <w:pPr>
        <w:pStyle w:val="Heading1"/>
      </w:pPr>
      <w:bookmarkStart w:id="101" w:name="_Ref400531920"/>
      <w:bookmarkStart w:id="102" w:name="_Toc400616397"/>
      <w:r w:rsidRPr="005A7D38">
        <w:lastRenderedPageBreak/>
        <w:t>Appendix 3</w:t>
      </w:r>
      <w:r w:rsidR="006C4A58" w:rsidRPr="005A7D38">
        <w:t xml:space="preserve"> </w:t>
      </w:r>
      <w:r w:rsidR="005E4013">
        <w:br/>
      </w:r>
      <w:r w:rsidR="006C4A58" w:rsidRPr="005A7D38">
        <w:t xml:space="preserve">Summary of </w:t>
      </w:r>
      <w:r w:rsidR="005E4013" w:rsidRPr="005A7D38">
        <w:t xml:space="preserve">focus group </w:t>
      </w:r>
      <w:bookmarkEnd w:id="99"/>
      <w:bookmarkEnd w:id="100"/>
      <w:r w:rsidR="005E4013" w:rsidRPr="005A7D38">
        <w:t>discussions</w:t>
      </w:r>
      <w:bookmarkEnd w:id="101"/>
      <w:bookmarkEnd w:id="102"/>
    </w:p>
    <w:p w:rsidR="003420BC" w:rsidRPr="005A7D38" w:rsidRDefault="003420BC" w:rsidP="00E2314E">
      <w:pPr>
        <w:pStyle w:val="Introtext"/>
        <w:rPr>
          <w:i/>
        </w:rPr>
        <w:sectPr w:rsidR="003420BC" w:rsidRPr="005A7D38" w:rsidSect="008050A7">
          <w:pgSz w:w="11906" w:h="16838"/>
          <w:pgMar w:top="1418" w:right="720" w:bottom="720" w:left="720" w:header="709" w:footer="340" w:gutter="0"/>
          <w:cols w:space="708"/>
          <w:docGrid w:linePitch="360"/>
        </w:sectPr>
      </w:pPr>
    </w:p>
    <w:p w:rsidR="002818F7" w:rsidRPr="005A7D38" w:rsidRDefault="002818F7" w:rsidP="0007124C">
      <w:pPr>
        <w:pStyle w:val="Introtext"/>
      </w:pPr>
      <w:r w:rsidRPr="005A7D38">
        <w:lastRenderedPageBreak/>
        <w:t>The following is a summary of the feedback provided by members of the literature review focus group.</w:t>
      </w:r>
    </w:p>
    <w:p w:rsidR="002818F7" w:rsidRPr="005A7D38" w:rsidRDefault="002818F7" w:rsidP="00AD101B">
      <w:r w:rsidRPr="005A7D38">
        <w:t xml:space="preserve">The focus of the day’s discussions was how Creative New Zealand can best support the development, presentation and promotion of high-quality </w:t>
      </w:r>
      <w:r w:rsidR="0007124C">
        <w:t xml:space="preserve">New Zealand </w:t>
      </w:r>
      <w:r w:rsidRPr="005A7D38">
        <w:t xml:space="preserve">literature over the </w:t>
      </w:r>
      <w:r w:rsidR="00BE6900">
        <w:t>next five years.</w:t>
      </w:r>
    </w:p>
    <w:p w:rsidR="002818F7" w:rsidRPr="005A7D38" w:rsidRDefault="002818F7" w:rsidP="00AD101B">
      <w:r w:rsidRPr="005A7D38">
        <w:t xml:space="preserve">A number of participants expressed concern about the </w:t>
      </w:r>
      <w:r w:rsidR="0007124C">
        <w:t xml:space="preserve">proportion </w:t>
      </w:r>
      <w:r w:rsidRPr="005A7D38">
        <w:t xml:space="preserve">of Creative New Zealand’s overall funding offered in support of literature in recent years. </w:t>
      </w:r>
      <w:r w:rsidR="0007124C">
        <w:t xml:space="preserve">This percentage </w:t>
      </w:r>
      <w:r w:rsidR="0007124C">
        <w:sym w:font="Symbol" w:char="F02D"/>
      </w:r>
      <w:r w:rsidR="0007124C">
        <w:t xml:space="preserve"> </w:t>
      </w:r>
      <w:r w:rsidRPr="005A7D38">
        <w:t xml:space="preserve">8% of Creative New Zealand’s overall funding </w:t>
      </w:r>
      <w:r w:rsidR="0007124C">
        <w:sym w:font="Symbol" w:char="F02D"/>
      </w:r>
      <w:r w:rsidR="0007124C">
        <w:t xml:space="preserve"> </w:t>
      </w:r>
      <w:r w:rsidRPr="005A7D38">
        <w:t>was seen as too low to sustain and develop a thriving literature sector.</w:t>
      </w:r>
    </w:p>
    <w:p w:rsidR="002818F7" w:rsidRPr="005A7D38" w:rsidRDefault="002818F7" w:rsidP="00B035A2">
      <w:pPr>
        <w:pStyle w:val="Heading2"/>
      </w:pPr>
      <w:bookmarkStart w:id="103" w:name="_Toc399240047"/>
      <w:bookmarkStart w:id="104" w:name="_Toc400616398"/>
      <w:r w:rsidRPr="005A7D38">
        <w:t>Projects and activities that should be supported</w:t>
      </w:r>
      <w:bookmarkEnd w:id="103"/>
      <w:bookmarkEnd w:id="104"/>
    </w:p>
    <w:p w:rsidR="002818F7" w:rsidRPr="005A7D38" w:rsidRDefault="002818F7" w:rsidP="00B035A2">
      <w:r w:rsidRPr="005A7D38">
        <w:t>Members of the focus group identified a range of literature projects and activities that they felt it was important for Creative New Zealand to support. These included support for:</w:t>
      </w:r>
    </w:p>
    <w:p w:rsidR="002818F7" w:rsidRPr="005A7D38" w:rsidRDefault="002818F7" w:rsidP="00B035A2">
      <w:pPr>
        <w:pStyle w:val="Bullet"/>
      </w:pPr>
      <w:r w:rsidRPr="005A7D38">
        <w:lastRenderedPageBreak/>
        <w:t>individual writers to research and create work</w:t>
      </w:r>
    </w:p>
    <w:p w:rsidR="002818F7" w:rsidRPr="005A7D38" w:rsidRDefault="002818F7" w:rsidP="00B035A2">
      <w:pPr>
        <w:pStyle w:val="Bullet"/>
      </w:pPr>
      <w:proofErr w:type="gramStart"/>
      <w:r w:rsidRPr="005A7D38">
        <w:t>strong</w:t>
      </w:r>
      <w:proofErr w:type="gramEnd"/>
      <w:r w:rsidRPr="005A7D38">
        <w:t xml:space="preserve"> and innovative projects that promote works by New Zealand writers </w:t>
      </w:r>
      <w:r w:rsidR="0007124C">
        <w:sym w:font="Symbol" w:char="F02D"/>
      </w:r>
      <w:r w:rsidRPr="005A7D38">
        <w:t xml:space="preserve"> for example through writer</w:t>
      </w:r>
      <w:r w:rsidR="0083744D" w:rsidRPr="005A7D38">
        <w:t>s’</w:t>
      </w:r>
      <w:r w:rsidRPr="005A7D38">
        <w:t xml:space="preserve"> tours. This would be in addition to existing support for writer</w:t>
      </w:r>
      <w:r w:rsidR="0083744D" w:rsidRPr="005A7D38">
        <w:t>s’</w:t>
      </w:r>
      <w:r w:rsidRPr="005A7D38">
        <w:t xml:space="preserve"> and reader</w:t>
      </w:r>
      <w:r w:rsidR="0083744D" w:rsidRPr="005A7D38">
        <w:t>s’</w:t>
      </w:r>
      <w:r w:rsidRPr="005A7D38">
        <w:t xml:space="preserve"> festivals</w:t>
      </w:r>
      <w:r w:rsidR="0007124C">
        <w:t>.</w:t>
      </w:r>
    </w:p>
    <w:p w:rsidR="002818F7" w:rsidRPr="005A7D38" w:rsidRDefault="002818F7" w:rsidP="00B035A2">
      <w:pPr>
        <w:pStyle w:val="Bullet"/>
      </w:pPr>
      <w:r w:rsidRPr="005A7D38">
        <w:t>reader</w:t>
      </w:r>
      <w:r w:rsidR="0007124C">
        <w:t>-</w:t>
      </w:r>
      <w:r w:rsidRPr="005A7D38">
        <w:t xml:space="preserve">development programmes and activities, </w:t>
      </w:r>
      <w:r w:rsidR="0007124C">
        <w:t xml:space="preserve">both </w:t>
      </w:r>
      <w:r w:rsidRPr="005A7D38">
        <w:t xml:space="preserve">domestically and internationally </w:t>
      </w:r>
    </w:p>
    <w:p w:rsidR="002818F7" w:rsidRPr="005A7D38" w:rsidRDefault="002818F7" w:rsidP="00B035A2">
      <w:pPr>
        <w:pStyle w:val="Bullet"/>
      </w:pPr>
      <w:r w:rsidRPr="005A7D38">
        <w:t>critical discourse and reviewing of New Zealand literature through curated sites, with adequate recompense for reviewers</w:t>
      </w:r>
    </w:p>
    <w:p w:rsidR="002818F7" w:rsidRPr="005A7D38" w:rsidRDefault="002818F7" w:rsidP="00B035A2">
      <w:pPr>
        <w:pStyle w:val="Bullet"/>
      </w:pPr>
      <w:r w:rsidRPr="005A7D38">
        <w:t>writing and illustration of work for children and young adults</w:t>
      </w:r>
    </w:p>
    <w:p w:rsidR="002818F7" w:rsidRPr="005A7D38" w:rsidRDefault="002818F7" w:rsidP="00B035A2">
      <w:pPr>
        <w:pStyle w:val="Bullet"/>
      </w:pPr>
      <w:proofErr w:type="gramStart"/>
      <w:r w:rsidRPr="005A7D38">
        <w:t>non-fiction</w:t>
      </w:r>
      <w:proofErr w:type="gramEnd"/>
      <w:r w:rsidRPr="005A7D38">
        <w:t xml:space="preserve"> writing</w:t>
      </w:r>
      <w:r w:rsidR="0007124C">
        <w:t>, with support</w:t>
      </w:r>
      <w:r w:rsidR="003C1296">
        <w:t xml:space="preserve"> </w:t>
      </w:r>
      <w:r w:rsidRPr="005A7D38">
        <w:t xml:space="preserve">being </w:t>
      </w:r>
      <w:r w:rsidR="0007124C">
        <w:t xml:space="preserve">provided </w:t>
      </w:r>
      <w:r w:rsidRPr="005A7D38">
        <w:t xml:space="preserve">at a similar level to </w:t>
      </w:r>
      <w:r w:rsidR="00C030BF">
        <w:t xml:space="preserve">that </w:t>
      </w:r>
      <w:r w:rsidRPr="005A7D38">
        <w:t>available for fiction.</w:t>
      </w:r>
    </w:p>
    <w:p w:rsidR="002818F7" w:rsidRPr="005A7D38" w:rsidRDefault="002818F7" w:rsidP="00B035A2">
      <w:pPr>
        <w:pStyle w:val="Heading2"/>
      </w:pPr>
      <w:bookmarkStart w:id="105" w:name="_Toc399240048"/>
      <w:bookmarkStart w:id="106" w:name="_Toc400616399"/>
      <w:r w:rsidRPr="005A7D38">
        <w:t>Other actions by Creative New Zealand</w:t>
      </w:r>
      <w:bookmarkEnd w:id="105"/>
      <w:bookmarkEnd w:id="106"/>
      <w:r w:rsidRPr="005A7D38">
        <w:t xml:space="preserve"> </w:t>
      </w:r>
    </w:p>
    <w:p w:rsidR="002818F7" w:rsidRPr="005A7D38" w:rsidRDefault="002818F7" w:rsidP="00B035A2">
      <w:r w:rsidRPr="005A7D38">
        <w:t>In addition to funding support being available for these types of projects and activities, it was suggested that Creative New Zealand</w:t>
      </w:r>
      <w:r w:rsidR="00C030BF">
        <w:t xml:space="preserve"> should</w:t>
      </w:r>
      <w:r w:rsidRPr="005A7D38">
        <w:t>:</w:t>
      </w:r>
    </w:p>
    <w:p w:rsidR="002818F7" w:rsidRPr="005A7D38" w:rsidRDefault="00C030BF" w:rsidP="00B035A2">
      <w:pPr>
        <w:pStyle w:val="Bullet"/>
      </w:pPr>
      <w:proofErr w:type="gramStart"/>
      <w:r>
        <w:lastRenderedPageBreak/>
        <w:t>r</w:t>
      </w:r>
      <w:r w:rsidR="002818F7" w:rsidRPr="005A7D38">
        <w:t>econsider</w:t>
      </w:r>
      <w:proofErr w:type="gramEnd"/>
      <w:r w:rsidR="002818F7" w:rsidRPr="005A7D38">
        <w:t xml:space="preserve"> the current range of gen</w:t>
      </w:r>
      <w:r w:rsidR="008C204C">
        <w:t>r</w:t>
      </w:r>
      <w:r w:rsidR="002818F7" w:rsidRPr="005A7D38">
        <w:t xml:space="preserve">es identified in funding guidelines. Members of the focus group </w:t>
      </w:r>
      <w:r>
        <w:t xml:space="preserve">thought </w:t>
      </w:r>
      <w:r w:rsidR="002818F7" w:rsidRPr="005A7D38">
        <w:t xml:space="preserve">that terms such as </w:t>
      </w:r>
      <w:r>
        <w:t>‘</w:t>
      </w:r>
      <w:r w:rsidR="002818F7" w:rsidRPr="005A7D38">
        <w:t>narrative non-fiction</w:t>
      </w:r>
      <w:r>
        <w:t>’</w:t>
      </w:r>
      <w:r w:rsidR="002818F7" w:rsidRPr="005A7D38">
        <w:t xml:space="preserve"> and </w:t>
      </w:r>
      <w:r>
        <w:t>‘</w:t>
      </w:r>
      <w:r w:rsidR="002818F7" w:rsidRPr="005A7D38">
        <w:t>creative non-fiction</w:t>
      </w:r>
      <w:r>
        <w:t>’</w:t>
      </w:r>
      <w:r w:rsidR="002818F7" w:rsidRPr="005A7D38">
        <w:t xml:space="preserve"> were confusing</w:t>
      </w:r>
      <w:r>
        <w:t>,</w:t>
      </w:r>
      <w:r w:rsidR="002818F7" w:rsidRPr="005A7D38">
        <w:t xml:space="preserve"> and </w:t>
      </w:r>
      <w:r>
        <w:t xml:space="preserve">that </w:t>
      </w:r>
      <w:r w:rsidR="002818F7" w:rsidRPr="005A7D38">
        <w:t xml:space="preserve">the </w:t>
      </w:r>
      <w:r>
        <w:t xml:space="preserve">key criterion should be </w:t>
      </w:r>
      <w:r w:rsidR="00EA429E">
        <w:t xml:space="preserve">the </w:t>
      </w:r>
      <w:r w:rsidR="002818F7" w:rsidRPr="005A7D38">
        <w:t xml:space="preserve">excellence of the writing, regardless of </w:t>
      </w:r>
      <w:r>
        <w:t xml:space="preserve">the </w:t>
      </w:r>
      <w:r w:rsidR="002818F7" w:rsidRPr="005A7D38">
        <w:t xml:space="preserve">genre. </w:t>
      </w:r>
    </w:p>
    <w:p w:rsidR="002818F7" w:rsidRPr="005A7D38" w:rsidRDefault="00C030BF" w:rsidP="00B035A2">
      <w:pPr>
        <w:pStyle w:val="Bullet"/>
      </w:pPr>
      <w:r>
        <w:t>p</w:t>
      </w:r>
      <w:r w:rsidR="002818F7" w:rsidRPr="005A7D38">
        <w:t xml:space="preserve">ublicise the names of all peer assessors used by Creative New Zealand, including funding round assessors and any assessors used for Creative New Zealand awards and fellowships </w:t>
      </w:r>
    </w:p>
    <w:p w:rsidR="002818F7" w:rsidRPr="005A7D38" w:rsidRDefault="00C030BF" w:rsidP="00B035A2">
      <w:pPr>
        <w:pStyle w:val="Bullet"/>
      </w:pPr>
      <w:proofErr w:type="gramStart"/>
      <w:r>
        <w:t>r</w:t>
      </w:r>
      <w:r w:rsidR="002818F7" w:rsidRPr="005A7D38">
        <w:t>econsider</w:t>
      </w:r>
      <w:proofErr w:type="gramEnd"/>
      <w:r w:rsidR="002818F7" w:rsidRPr="005A7D38">
        <w:t xml:space="preserve"> its attitude to self-publishing. Currently</w:t>
      </w:r>
      <w:r>
        <w:t>,</w:t>
      </w:r>
      <w:r w:rsidR="002818F7" w:rsidRPr="005A7D38">
        <w:t xml:space="preserve"> self-publishing projects </w:t>
      </w:r>
      <w:r>
        <w:t xml:space="preserve">aren’t </w:t>
      </w:r>
      <w:r w:rsidR="002818F7" w:rsidRPr="005A7D38">
        <w:t xml:space="preserve">eligible for support through the Arts Grants </w:t>
      </w:r>
      <w:r>
        <w:t xml:space="preserve">and </w:t>
      </w:r>
      <w:r w:rsidRPr="005A7D38">
        <w:t xml:space="preserve">Quick Response </w:t>
      </w:r>
      <w:r w:rsidR="002818F7" w:rsidRPr="005A7D38">
        <w:t>programmes, nor through the investment programmes and international initiatives.</w:t>
      </w:r>
    </w:p>
    <w:p w:rsidR="002818F7" w:rsidRPr="005A7D38" w:rsidRDefault="00C030BF" w:rsidP="00B035A2">
      <w:pPr>
        <w:pStyle w:val="Bullet"/>
      </w:pPr>
      <w:proofErr w:type="gramStart"/>
      <w:r>
        <w:t>i</w:t>
      </w:r>
      <w:r w:rsidR="002818F7" w:rsidRPr="005A7D38">
        <w:t>dentify</w:t>
      </w:r>
      <w:proofErr w:type="gramEnd"/>
      <w:r w:rsidR="002818F7" w:rsidRPr="005A7D38">
        <w:t xml:space="preserve"> Australia as an important market for New Zealand writing and provide more support for New Zealand writers appearing </w:t>
      </w:r>
      <w:r>
        <w:t xml:space="preserve">in </w:t>
      </w:r>
      <w:r w:rsidR="002818F7" w:rsidRPr="005A7D38">
        <w:t xml:space="preserve">Australian festival programmes. </w:t>
      </w:r>
    </w:p>
    <w:p w:rsidR="002818F7" w:rsidRPr="005A7D38" w:rsidRDefault="002818F7" w:rsidP="00B035A2">
      <w:pPr>
        <w:pStyle w:val="Heading2"/>
      </w:pPr>
      <w:bookmarkStart w:id="107" w:name="_Toc400616400"/>
      <w:bookmarkStart w:id="108" w:name="_Toc399240049"/>
      <w:r w:rsidRPr="005A7D38">
        <w:t xml:space="preserve">Funding </w:t>
      </w:r>
      <w:r w:rsidR="00C030BF">
        <w:t>p</w:t>
      </w:r>
      <w:r w:rsidRPr="005A7D38">
        <w:t>riorities</w:t>
      </w:r>
      <w:bookmarkEnd w:id="107"/>
    </w:p>
    <w:p w:rsidR="002818F7" w:rsidRPr="005A7D38" w:rsidRDefault="002818F7" w:rsidP="00B035A2">
      <w:r w:rsidRPr="005A7D38">
        <w:t xml:space="preserve">Priorities </w:t>
      </w:r>
      <w:r w:rsidR="00C030BF">
        <w:t xml:space="preserve">discussed </w:t>
      </w:r>
      <w:r w:rsidR="002C02B9">
        <w:t xml:space="preserve">by </w:t>
      </w:r>
      <w:r w:rsidRPr="005A7D38">
        <w:t>the focus group included:</w:t>
      </w:r>
    </w:p>
    <w:p w:rsidR="002818F7" w:rsidRPr="00BE6900" w:rsidRDefault="002818F7" w:rsidP="00B035A2">
      <w:pPr>
        <w:pStyle w:val="Bullet"/>
        <w:rPr>
          <w:i/>
        </w:rPr>
      </w:pPr>
      <w:r w:rsidRPr="00BE6900">
        <w:rPr>
          <w:i/>
        </w:rPr>
        <w:t>Publishing and distributing high-quality New Zealand work</w:t>
      </w:r>
    </w:p>
    <w:p w:rsidR="002818F7" w:rsidRPr="00BE6900" w:rsidRDefault="002818F7" w:rsidP="00B035A2">
      <w:pPr>
        <w:pStyle w:val="Bullet"/>
        <w:rPr>
          <w:i/>
        </w:rPr>
      </w:pPr>
      <w:r w:rsidRPr="00BE6900">
        <w:rPr>
          <w:i/>
        </w:rPr>
        <w:t xml:space="preserve">The creation of diverse, high-quality new work in </w:t>
      </w:r>
      <w:r w:rsidR="00C030BF" w:rsidRPr="00BE6900">
        <w:rPr>
          <w:i/>
        </w:rPr>
        <w:t xml:space="preserve">New Zealand </w:t>
      </w:r>
      <w:r w:rsidRPr="00BE6900">
        <w:rPr>
          <w:i/>
        </w:rPr>
        <w:t>literature</w:t>
      </w:r>
    </w:p>
    <w:p w:rsidR="002818F7" w:rsidRPr="00BE6900" w:rsidRDefault="002818F7" w:rsidP="00B035A2">
      <w:pPr>
        <w:pStyle w:val="Bullet"/>
        <w:rPr>
          <w:i/>
        </w:rPr>
      </w:pPr>
      <w:r w:rsidRPr="00BE6900">
        <w:rPr>
          <w:i/>
        </w:rPr>
        <w:t>Increasing and diversifying New Zealand literary culture</w:t>
      </w:r>
      <w:r w:rsidR="002C02B9">
        <w:rPr>
          <w:i/>
        </w:rPr>
        <w:t>.</w:t>
      </w:r>
    </w:p>
    <w:p w:rsidR="002818F7" w:rsidRPr="005A7D38" w:rsidRDefault="00BE6900" w:rsidP="00BE6900">
      <w:r>
        <w:t xml:space="preserve">Some participants </w:t>
      </w:r>
      <w:r w:rsidR="002C02B9">
        <w:t>also discussed h</w:t>
      </w:r>
      <w:r w:rsidR="002818F7" w:rsidRPr="005A7D38">
        <w:t>aving a genre</w:t>
      </w:r>
      <w:r w:rsidR="00C030BF">
        <w:t>-</w:t>
      </w:r>
      <w:r w:rsidR="002818F7" w:rsidRPr="005A7D38">
        <w:t>specific priority</w:t>
      </w:r>
      <w:r w:rsidR="00C030BF">
        <w:t>,</w:t>
      </w:r>
      <w:r w:rsidR="002818F7" w:rsidRPr="005A7D38">
        <w:t xml:space="preserve"> such as writing for children and young adults. </w:t>
      </w:r>
    </w:p>
    <w:p w:rsidR="002818F7" w:rsidRPr="005A7D38" w:rsidRDefault="00BE7B00" w:rsidP="00B035A2">
      <w:r w:rsidRPr="005A7D38">
        <w:t xml:space="preserve">It was </w:t>
      </w:r>
      <w:r w:rsidR="002818F7" w:rsidRPr="005A7D38">
        <w:t>strongly suggested that Creative New Zealand should not emphasise digital technologies</w:t>
      </w:r>
      <w:r w:rsidR="00C030BF">
        <w:t xml:space="preserve">, and that we </w:t>
      </w:r>
      <w:r w:rsidR="002818F7" w:rsidRPr="005A7D38">
        <w:t xml:space="preserve">should be interested in excellent projects and writing, regardless of the platform or format being used to publish and distribute the work. </w:t>
      </w:r>
    </w:p>
    <w:p w:rsidR="002818F7" w:rsidRPr="005A7D38" w:rsidRDefault="002818F7" w:rsidP="002818F7">
      <w:pPr>
        <w:pStyle w:val="Heading2"/>
        <w:spacing w:before="360"/>
      </w:pPr>
      <w:bookmarkStart w:id="109" w:name="_Toc400616401"/>
      <w:r w:rsidRPr="005A7D38">
        <w:lastRenderedPageBreak/>
        <w:t>Publishing and distribution</w:t>
      </w:r>
      <w:bookmarkEnd w:id="108"/>
      <w:bookmarkEnd w:id="109"/>
    </w:p>
    <w:p w:rsidR="002818F7" w:rsidRPr="005A7D38" w:rsidRDefault="002818F7" w:rsidP="00BD7B12">
      <w:r w:rsidRPr="005A7D38">
        <w:t xml:space="preserve">In the past Creative New Zealand’s </w:t>
      </w:r>
      <w:r w:rsidR="00C030BF">
        <w:t xml:space="preserve">main </w:t>
      </w:r>
      <w:r w:rsidRPr="005A7D38">
        <w:t xml:space="preserve">way of supporting publishers has been to offer subsidies to help reduce the financial risks associated with publishing high-quality New Zealand literature. </w:t>
      </w:r>
    </w:p>
    <w:p w:rsidR="002818F7" w:rsidRPr="005A7D38" w:rsidRDefault="002818F7" w:rsidP="00BD7B12">
      <w:proofErr w:type="gramStart"/>
      <w:r w:rsidRPr="005A7D38">
        <w:t>Changes to the ways books are published and distributed</w:t>
      </w:r>
      <w:r w:rsidR="00C030BF">
        <w:t>,</w:t>
      </w:r>
      <w:r w:rsidRPr="005A7D38">
        <w:t xml:space="preserve"> and how Creative New Zealand might respond </w:t>
      </w:r>
      <w:r w:rsidR="00C030BF">
        <w:t xml:space="preserve">to these changes, </w:t>
      </w:r>
      <w:r w:rsidRPr="005A7D38">
        <w:t>was</w:t>
      </w:r>
      <w:proofErr w:type="gramEnd"/>
      <w:r w:rsidRPr="005A7D38">
        <w:t xml:space="preserve"> the subject of several focus group discussions. </w:t>
      </w:r>
    </w:p>
    <w:p w:rsidR="002818F7" w:rsidRPr="005A7D38" w:rsidRDefault="002818F7" w:rsidP="00BD7B12">
      <w:r w:rsidRPr="005A7D38">
        <w:t xml:space="preserve">Some </w:t>
      </w:r>
      <w:r w:rsidR="00C030BF">
        <w:t xml:space="preserve">members of the </w:t>
      </w:r>
      <w:r w:rsidRPr="005A7D38">
        <w:t>group saw these changes as posing a significant threat to the continued existence of traditional publishing houses</w:t>
      </w:r>
      <w:r w:rsidR="00C030BF">
        <w:t xml:space="preserve">. However, </w:t>
      </w:r>
      <w:r w:rsidRPr="005A7D38">
        <w:t xml:space="preserve">some saw the changes as an opportunity to increase and diversify the readership for New Zealand literature, while others saw </w:t>
      </w:r>
      <w:r w:rsidR="00C030BF">
        <w:t xml:space="preserve">them </w:t>
      </w:r>
      <w:r w:rsidRPr="005A7D38">
        <w:t>as providing opportunities for writers to exercise more control over their work through self-publishing.</w:t>
      </w:r>
    </w:p>
    <w:p w:rsidR="002818F7" w:rsidRPr="005A7D38" w:rsidRDefault="00C030BF" w:rsidP="00BD7B12">
      <w:r>
        <w:t>O</w:t>
      </w:r>
      <w:r w:rsidR="002818F7" w:rsidRPr="005A7D38">
        <w:t>ne focus group member noted that</w:t>
      </w:r>
      <w:r>
        <w:t>, d</w:t>
      </w:r>
      <w:r w:rsidRPr="005A7D38">
        <w:t>espite the chang</w:t>
      </w:r>
      <w:r>
        <w:t xml:space="preserve">es in how </w:t>
      </w:r>
      <w:r w:rsidRPr="005A7D38">
        <w:t xml:space="preserve">people are </w:t>
      </w:r>
      <w:r>
        <w:t xml:space="preserve">buying </w:t>
      </w:r>
      <w:r w:rsidRPr="005A7D38">
        <w:t xml:space="preserve">and reading books, </w:t>
      </w:r>
      <w:r w:rsidR="002818F7" w:rsidRPr="005A7D38">
        <w:t>one</w:t>
      </w:r>
      <w:r>
        <w:t xml:space="preserve"> </w:t>
      </w:r>
      <w:r w:rsidR="002818F7" w:rsidRPr="005A7D38">
        <w:t>third of New Zealand bookshop sales are for New Zealand books.</w:t>
      </w:r>
    </w:p>
    <w:p w:rsidR="002818F7" w:rsidRPr="005A7D38" w:rsidRDefault="002818F7" w:rsidP="002818F7">
      <w:pPr>
        <w:pStyle w:val="Heading2"/>
        <w:spacing w:before="360"/>
      </w:pPr>
      <w:bookmarkStart w:id="110" w:name="_Toc399240050"/>
      <w:bookmarkStart w:id="111" w:name="_Toc400616402"/>
      <w:r w:rsidRPr="005A7D38">
        <w:t>Knowledge of literature</w:t>
      </w:r>
      <w:r w:rsidR="00C030BF">
        <w:t>-</w:t>
      </w:r>
      <w:r w:rsidRPr="005A7D38">
        <w:t>sector events, activities and organisations</w:t>
      </w:r>
      <w:bookmarkEnd w:id="110"/>
      <w:bookmarkEnd w:id="111"/>
    </w:p>
    <w:p w:rsidR="002818F7" w:rsidRPr="005A7D38" w:rsidRDefault="002818F7" w:rsidP="00BD7B12">
      <w:r w:rsidRPr="005A7D38">
        <w:t>Members of the focus group were concerned that they did</w:t>
      </w:r>
      <w:r w:rsidR="00C030BF">
        <w:t xml:space="preserve">n’t </w:t>
      </w:r>
      <w:r w:rsidRPr="005A7D38">
        <w:t xml:space="preserve">always know about the range of activities and opportunities available to the literature sector. </w:t>
      </w:r>
      <w:r w:rsidR="00CD2229">
        <w:t xml:space="preserve">Some were also unclear about </w:t>
      </w:r>
      <w:r w:rsidRPr="005A7D38">
        <w:t>the activities of literature</w:t>
      </w:r>
      <w:r w:rsidR="00CD2229">
        <w:t>-</w:t>
      </w:r>
      <w:r w:rsidRPr="005A7D38">
        <w:t>sector organisations such as the New Zealand Book Council.</w:t>
      </w:r>
    </w:p>
    <w:p w:rsidR="002818F7" w:rsidRPr="005A7D38" w:rsidRDefault="002818F7" w:rsidP="00BD7B12">
      <w:r w:rsidRPr="005A7D38">
        <w:t>Some focus group members noted the limited number of New Zealand literary agents, with few New Zealand</w:t>
      </w:r>
      <w:r w:rsidR="00CD2229">
        <w:t>-</w:t>
      </w:r>
      <w:r w:rsidRPr="005A7D38">
        <w:t xml:space="preserve">based representatives advocating for and promoting the interests of experienced writers. A call was made for the establishment of some form of Writers Academy that would support, and advocate for, experienced writers. </w:t>
      </w:r>
    </w:p>
    <w:p w:rsidR="002818F7" w:rsidRPr="005A7D38" w:rsidRDefault="002818F7" w:rsidP="00BD7B12">
      <w:pPr>
        <w:pStyle w:val="Heading2"/>
      </w:pPr>
      <w:bookmarkStart w:id="112" w:name="_Toc399240051"/>
      <w:bookmarkStart w:id="113" w:name="_Toc400616403"/>
      <w:r w:rsidRPr="005A7D38">
        <w:lastRenderedPageBreak/>
        <w:t xml:space="preserve">Key </w:t>
      </w:r>
      <w:r w:rsidR="00CD2229">
        <w:t>r</w:t>
      </w:r>
      <w:r w:rsidRPr="005A7D38">
        <w:t xml:space="preserve">ole </w:t>
      </w:r>
      <w:r w:rsidR="00CD2229">
        <w:t xml:space="preserve">under </w:t>
      </w:r>
      <w:r w:rsidRPr="005A7D38">
        <w:t xml:space="preserve">the Toi Tōtara Haemata </w:t>
      </w:r>
      <w:r w:rsidR="00CD2229" w:rsidRPr="005A7D38">
        <w:t>investment programme</w:t>
      </w:r>
      <w:bookmarkEnd w:id="112"/>
      <w:bookmarkEnd w:id="113"/>
      <w:r w:rsidR="00CD2229" w:rsidRPr="005A7D38">
        <w:t xml:space="preserve"> </w:t>
      </w:r>
    </w:p>
    <w:p w:rsidR="002818F7" w:rsidRPr="005A7D38" w:rsidRDefault="002818F7" w:rsidP="00BD7B12">
      <w:r w:rsidRPr="005A7D38">
        <w:t xml:space="preserve">The focus group felt that </w:t>
      </w:r>
      <w:r w:rsidR="008E7842">
        <w:t xml:space="preserve">the </w:t>
      </w:r>
      <w:r w:rsidRPr="005A7D38">
        <w:t xml:space="preserve">current literature key role in the Toi Tōtara Haemata investment programme was ‘fuzzy’, with few </w:t>
      </w:r>
      <w:r w:rsidR="00A6747E">
        <w:t xml:space="preserve">of them </w:t>
      </w:r>
      <w:r w:rsidRPr="005A7D38">
        <w:t>having a clear idea about the outcomes Creative New Zealand was seeking.</w:t>
      </w:r>
    </w:p>
    <w:p w:rsidR="002818F7" w:rsidRPr="005A7D38" w:rsidRDefault="002818F7" w:rsidP="00BD7B12">
      <w:r w:rsidRPr="005A7D38">
        <w:t xml:space="preserve">Some felt it was unreasonable to expect a single organisation to promote </w:t>
      </w:r>
      <w:r w:rsidR="00A6747E">
        <w:t xml:space="preserve">both </w:t>
      </w:r>
      <w:r w:rsidRPr="005A7D38">
        <w:t xml:space="preserve">the reading </w:t>
      </w:r>
      <w:r w:rsidRPr="002A65AE">
        <w:rPr>
          <w:b/>
        </w:rPr>
        <w:t>and</w:t>
      </w:r>
      <w:r w:rsidRPr="005A7D38">
        <w:rPr>
          <w:u w:val="single"/>
        </w:rPr>
        <w:t xml:space="preserve"> </w:t>
      </w:r>
      <w:r w:rsidRPr="005A7D38">
        <w:t>the writing of New Zealand literature, locally and internationally.</w:t>
      </w:r>
    </w:p>
    <w:p w:rsidR="002818F7" w:rsidRPr="005A7D38" w:rsidRDefault="00A6747E" w:rsidP="00BD7B12">
      <w:r>
        <w:t xml:space="preserve">Focus group members thought </w:t>
      </w:r>
      <w:r w:rsidR="002818F7" w:rsidRPr="005A7D38">
        <w:t>it was essential that Creative New Zealand</w:t>
      </w:r>
      <w:r>
        <w:t>’s</w:t>
      </w:r>
      <w:r w:rsidR="002818F7" w:rsidRPr="005A7D38">
        <w:t xml:space="preserve"> funding for an organisation filling a key role was </w:t>
      </w:r>
      <w:r w:rsidR="00DC0173">
        <w:t xml:space="preserve">sufficient to enable </w:t>
      </w:r>
      <w:r w:rsidR="002818F7" w:rsidRPr="005A7D38">
        <w:t xml:space="preserve">the organisation to successfully deliver the full range of activities expected. </w:t>
      </w:r>
    </w:p>
    <w:p w:rsidR="002818F7" w:rsidRPr="005A7D38" w:rsidRDefault="002818F7" w:rsidP="002818F7">
      <w:pPr>
        <w:pStyle w:val="Heading2"/>
        <w:spacing w:before="360"/>
      </w:pPr>
      <w:bookmarkStart w:id="114" w:name="_Toc399240052"/>
      <w:bookmarkStart w:id="115" w:name="_Toc400616404"/>
      <w:r w:rsidRPr="005A7D38">
        <w:t>Participants and structure</w:t>
      </w:r>
      <w:bookmarkEnd w:id="114"/>
      <w:bookmarkEnd w:id="115"/>
    </w:p>
    <w:p w:rsidR="002818F7" w:rsidRPr="005A7D38" w:rsidRDefault="002818F7" w:rsidP="00BD7B12">
      <w:r w:rsidRPr="005A7D38">
        <w:t xml:space="preserve">The literature review focus group was held between 10 am and 5 pm in Wellington on 10 September 2014. </w:t>
      </w:r>
    </w:p>
    <w:p w:rsidR="002818F7" w:rsidRPr="005A7D38" w:rsidRDefault="0010406A" w:rsidP="0010406A">
      <w:pPr>
        <w:spacing w:before="0"/>
      </w:pPr>
      <w:r>
        <w:br w:type="column"/>
      </w:r>
      <w:r w:rsidR="002818F7" w:rsidRPr="005A7D38">
        <w:lastRenderedPageBreak/>
        <w:t>John Huria was the meeting facilitator and the day involved a mix of break</w:t>
      </w:r>
      <w:r w:rsidR="00DC0173">
        <w:t>-</w:t>
      </w:r>
      <w:r w:rsidR="002818F7" w:rsidRPr="005A7D38">
        <w:t xml:space="preserve">out discussions and </w:t>
      </w:r>
      <w:r w:rsidR="008C204C">
        <w:t>plenary sessions</w:t>
      </w:r>
      <w:r w:rsidR="002818F7" w:rsidRPr="005A7D38">
        <w:t xml:space="preserve">. </w:t>
      </w:r>
    </w:p>
    <w:p w:rsidR="002818F7" w:rsidRPr="005A7D38" w:rsidRDefault="002818F7" w:rsidP="0037621A">
      <w:pPr>
        <w:spacing w:before="120"/>
      </w:pPr>
      <w:r w:rsidRPr="005A7D38">
        <w:t xml:space="preserve">The focus group </w:t>
      </w:r>
      <w:r w:rsidR="00DC0173">
        <w:t>consisted of</w:t>
      </w:r>
      <w:r w:rsidRPr="005A7D38">
        <w:t>:</w:t>
      </w:r>
    </w:p>
    <w:p w:rsidR="002818F7" w:rsidRPr="005A7D38" w:rsidRDefault="002818F7" w:rsidP="00BD7B12">
      <w:pPr>
        <w:pStyle w:val="Bullet"/>
      </w:pPr>
      <w:r w:rsidRPr="005A7D38">
        <w:t xml:space="preserve">7 writers </w:t>
      </w:r>
      <w:r w:rsidR="00DC0173">
        <w:sym w:font="Symbol" w:char="F02D"/>
      </w:r>
      <w:r w:rsidRPr="005A7D38">
        <w:t xml:space="preserve"> Siobhan Harvey, Vincent O’Sullivan, Tina </w:t>
      </w:r>
      <w:proofErr w:type="spellStart"/>
      <w:r w:rsidRPr="005A7D38">
        <w:t>Makeriti</w:t>
      </w:r>
      <w:proofErr w:type="spellEnd"/>
      <w:r w:rsidRPr="005A7D38">
        <w:t xml:space="preserve">, Grace Taylor, Eleanor Catton and Kyle </w:t>
      </w:r>
      <w:proofErr w:type="spellStart"/>
      <w:r w:rsidRPr="005A7D38">
        <w:t>Mewburn</w:t>
      </w:r>
      <w:proofErr w:type="spellEnd"/>
      <w:r w:rsidRPr="005A7D38">
        <w:t xml:space="preserve"> (also NZSA President). Gavin Bishop attended from 1 – 4 pm. </w:t>
      </w:r>
    </w:p>
    <w:p w:rsidR="002818F7" w:rsidRPr="005A7D38" w:rsidRDefault="002818F7" w:rsidP="0010406A">
      <w:pPr>
        <w:pStyle w:val="Bullet"/>
      </w:pPr>
      <w:r w:rsidRPr="005A7D38">
        <w:t xml:space="preserve">7 publishers </w:t>
      </w:r>
      <w:r w:rsidR="00DC0173">
        <w:sym w:font="Symbol" w:char="F02D"/>
      </w:r>
      <w:r w:rsidR="00DC0173">
        <w:t xml:space="preserve"> </w:t>
      </w:r>
      <w:r w:rsidRPr="005A7D38">
        <w:t>Robbie Burton (Craig Potton Publishing), Rachel Scott (</w:t>
      </w:r>
      <w:proofErr w:type="spellStart"/>
      <w:r w:rsidRPr="005A7D38">
        <w:t>Otago</w:t>
      </w:r>
      <w:proofErr w:type="spellEnd"/>
      <w:r w:rsidRPr="005A7D38">
        <w:t xml:space="preserve"> University Press), Julia Marshall (Gecko Press), Tom </w:t>
      </w:r>
      <w:proofErr w:type="spellStart"/>
      <w:r w:rsidRPr="005A7D38">
        <w:t>Rennie</w:t>
      </w:r>
      <w:proofErr w:type="spellEnd"/>
      <w:r w:rsidRPr="005A7D38">
        <w:t xml:space="preserve"> (BWB Books),</w:t>
      </w:r>
      <w:r w:rsidR="003C1296">
        <w:t xml:space="preserve"> </w:t>
      </w:r>
      <w:r w:rsidRPr="005A7D38">
        <w:t xml:space="preserve">Nicola </w:t>
      </w:r>
      <w:proofErr w:type="spellStart"/>
      <w:r w:rsidRPr="005A7D38">
        <w:t>Legat</w:t>
      </w:r>
      <w:proofErr w:type="spellEnd"/>
      <w:r w:rsidRPr="005A7D38">
        <w:t xml:space="preserve"> (Random House), Sam </w:t>
      </w:r>
      <w:proofErr w:type="spellStart"/>
      <w:r w:rsidRPr="005A7D38">
        <w:t>Elworthy</w:t>
      </w:r>
      <w:proofErr w:type="spellEnd"/>
      <w:r w:rsidRPr="005A7D38">
        <w:t xml:space="preserve"> (Auckland University Press) and Eboni </w:t>
      </w:r>
      <w:proofErr w:type="spellStart"/>
      <w:r w:rsidRPr="005A7D38">
        <w:t>Waitere</w:t>
      </w:r>
      <w:proofErr w:type="spellEnd"/>
      <w:r w:rsidRPr="005A7D38">
        <w:t xml:space="preserve"> (</w:t>
      </w:r>
      <w:proofErr w:type="spellStart"/>
      <w:r w:rsidRPr="005A7D38">
        <w:t>Huia</w:t>
      </w:r>
      <w:proofErr w:type="spellEnd"/>
      <w:r w:rsidRPr="005A7D38">
        <w:t xml:space="preserve"> Publishers).</w:t>
      </w:r>
    </w:p>
    <w:p w:rsidR="002818F7" w:rsidRDefault="002818F7" w:rsidP="00BD7B12">
      <w:pPr>
        <w:pStyle w:val="Bullet"/>
      </w:pPr>
      <w:r w:rsidRPr="005A7D38">
        <w:t>7 people in a ‘literature</w:t>
      </w:r>
      <w:r w:rsidR="00DC0173">
        <w:t>-</w:t>
      </w:r>
      <w:r w:rsidRPr="005A7D38">
        <w:t xml:space="preserve">related organisations and others’ group </w:t>
      </w:r>
      <w:r w:rsidR="00DC0173">
        <w:sym w:font="Symbol" w:char="F02D"/>
      </w:r>
      <w:r w:rsidR="00DC0173">
        <w:t xml:space="preserve"> </w:t>
      </w:r>
      <w:r w:rsidRPr="005A7D38">
        <w:t xml:space="preserve">Catriona Fergusson (NZ Book Council), Sarah </w:t>
      </w:r>
      <w:proofErr w:type="spellStart"/>
      <w:r w:rsidRPr="005A7D38">
        <w:t>Shieff</w:t>
      </w:r>
      <w:proofErr w:type="spellEnd"/>
      <w:r w:rsidRPr="005A7D38">
        <w:t xml:space="preserve"> (University of Waikato Writer-in-residence programme), Jane Parkin (freelance editor/publishing project manager), Juliet Blyth (</w:t>
      </w:r>
      <w:proofErr w:type="spellStart"/>
      <w:r w:rsidRPr="005A7D38">
        <w:t>Vicbooks</w:t>
      </w:r>
      <w:proofErr w:type="spellEnd"/>
      <w:r w:rsidRPr="005A7D38">
        <w:t>, Bookshop), Anne O’Brien (Auckland Writers and Readers Festival), Amy Mansfield (Storylines Festival),</w:t>
      </w:r>
      <w:r w:rsidR="003C1296">
        <w:t xml:space="preserve"> </w:t>
      </w:r>
      <w:r w:rsidR="00DC0173">
        <w:t xml:space="preserve">and </w:t>
      </w:r>
      <w:r w:rsidRPr="005A7D38">
        <w:t>Anne de Lautour (Publishers Association – PANZ).</w:t>
      </w:r>
    </w:p>
    <w:p w:rsidR="008050A7" w:rsidRPr="005A7D38" w:rsidRDefault="008050A7" w:rsidP="008050A7"/>
    <w:sectPr w:rsidR="008050A7" w:rsidRPr="005A7D38" w:rsidSect="00D80638">
      <w:type w:val="continuous"/>
      <w:pgSz w:w="11906" w:h="16838"/>
      <w:pgMar w:top="1418" w:right="720" w:bottom="720" w:left="720" w:header="709"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95" w:rsidRDefault="00EC6095" w:rsidP="00B87E25">
      <w:r>
        <w:separator/>
      </w:r>
    </w:p>
  </w:endnote>
  <w:endnote w:type="continuationSeparator" w:id="0">
    <w:p w:rsidR="00EC6095" w:rsidRDefault="00EC6095" w:rsidP="00B8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ational Medium">
    <w:altName w:val="Arial"/>
    <w:panose1 w:val="00000000000000000000"/>
    <w:charset w:val="00"/>
    <w:family w:val="modern"/>
    <w:notTrueType/>
    <w:pitch w:val="variable"/>
    <w:sig w:usb0="00000001" w:usb1="5000207B" w:usb2="00000010" w:usb3="00000000" w:csb0="0000009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Pr="00D74466" w:rsidRDefault="00EC6095" w:rsidP="00D74466">
    <w:pPr>
      <w:pStyle w:val="Footer"/>
      <w:ind w:right="118"/>
      <w:jc w:val="right"/>
      <w:rPr>
        <w:b/>
        <w:sz w:val="18"/>
        <w:szCs w:val="18"/>
      </w:rPr>
    </w:pPr>
    <w:r>
      <w:rPr>
        <w:b/>
        <w:sz w:val="18"/>
        <w:szCs w:val="18"/>
      </w:rPr>
      <w:t xml:space="preserve">Creative New Zealand 2014 </w:t>
    </w:r>
    <w:r>
      <w:rPr>
        <w:sz w:val="18"/>
        <w:szCs w:val="18"/>
      </w:rPr>
      <w:t xml:space="preserve">Review of Literature, Draft Report   </w:t>
    </w:r>
    <w:r w:rsidRPr="00D74466">
      <w:rPr>
        <w:b/>
        <w:sz w:val="18"/>
        <w:szCs w:val="18"/>
      </w:rPr>
      <w:fldChar w:fldCharType="begin"/>
    </w:r>
    <w:r w:rsidRPr="00D74466">
      <w:rPr>
        <w:b/>
        <w:sz w:val="18"/>
        <w:szCs w:val="18"/>
      </w:rPr>
      <w:instrText xml:space="preserve"> PAGE   \* MERGEFORMAT </w:instrText>
    </w:r>
    <w:r w:rsidRPr="00D74466">
      <w:rPr>
        <w:b/>
        <w:sz w:val="18"/>
        <w:szCs w:val="18"/>
      </w:rPr>
      <w:fldChar w:fldCharType="separate"/>
    </w:r>
    <w:r w:rsidR="00EF745D">
      <w:rPr>
        <w:b/>
        <w:noProof/>
        <w:sz w:val="18"/>
        <w:szCs w:val="18"/>
      </w:rPr>
      <w:t>4</w:t>
    </w:r>
    <w:r w:rsidRPr="00D74466">
      <w:rPr>
        <w:b/>
        <w:noProof/>
        <w:sz w:val="18"/>
        <w:szCs w:val="18"/>
      </w:rPr>
      <w:fldChar w:fldCharType="end"/>
    </w:r>
  </w:p>
  <w:p w:rsidR="00EC6095" w:rsidRDefault="00EC6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Pr="00D74466" w:rsidRDefault="00EC6095" w:rsidP="00D74466">
    <w:pPr>
      <w:pStyle w:val="Footer"/>
      <w:ind w:right="118"/>
      <w:jc w:val="right"/>
      <w:rPr>
        <w:b/>
        <w:sz w:val="18"/>
        <w:szCs w:val="18"/>
      </w:rPr>
    </w:pPr>
    <w:r>
      <w:rPr>
        <w:b/>
        <w:sz w:val="18"/>
        <w:szCs w:val="18"/>
      </w:rPr>
      <w:t xml:space="preserve">Creative New Zealand 2014 </w:t>
    </w:r>
    <w:r>
      <w:rPr>
        <w:sz w:val="18"/>
        <w:szCs w:val="18"/>
      </w:rPr>
      <w:t xml:space="preserve">Review of Literature, Draft Report   </w:t>
    </w:r>
    <w:r w:rsidRPr="00D74466">
      <w:rPr>
        <w:b/>
        <w:sz w:val="18"/>
        <w:szCs w:val="18"/>
      </w:rPr>
      <w:fldChar w:fldCharType="begin"/>
    </w:r>
    <w:r w:rsidRPr="00D74466">
      <w:rPr>
        <w:b/>
        <w:sz w:val="18"/>
        <w:szCs w:val="18"/>
      </w:rPr>
      <w:instrText xml:space="preserve"> PAGE   \* MERGEFORMAT </w:instrText>
    </w:r>
    <w:r w:rsidRPr="00D74466">
      <w:rPr>
        <w:b/>
        <w:sz w:val="18"/>
        <w:szCs w:val="18"/>
      </w:rPr>
      <w:fldChar w:fldCharType="separate"/>
    </w:r>
    <w:r w:rsidR="00EF745D">
      <w:rPr>
        <w:b/>
        <w:noProof/>
        <w:sz w:val="18"/>
        <w:szCs w:val="18"/>
      </w:rPr>
      <w:t>6</w:t>
    </w:r>
    <w:r w:rsidRPr="00D74466">
      <w:rPr>
        <w:b/>
        <w:noProof/>
        <w:sz w:val="18"/>
        <w:szCs w:val="18"/>
      </w:rPr>
      <w:fldChar w:fldCharType="end"/>
    </w:r>
  </w:p>
  <w:p w:rsidR="00EC6095" w:rsidRDefault="00EC6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Pr="00D74466" w:rsidRDefault="00EC6095" w:rsidP="00D74466">
    <w:pPr>
      <w:pStyle w:val="Footer"/>
      <w:ind w:right="118"/>
      <w:jc w:val="right"/>
      <w:rPr>
        <w:b/>
        <w:sz w:val="18"/>
        <w:szCs w:val="18"/>
      </w:rPr>
    </w:pPr>
    <w:r>
      <w:rPr>
        <w:b/>
        <w:sz w:val="18"/>
        <w:szCs w:val="18"/>
      </w:rPr>
      <w:t xml:space="preserve">Creative New Zealand 2014 </w:t>
    </w:r>
    <w:r>
      <w:rPr>
        <w:sz w:val="18"/>
        <w:szCs w:val="18"/>
      </w:rPr>
      <w:t xml:space="preserve">Review of Literature, Draft Report   </w:t>
    </w:r>
    <w:r w:rsidRPr="00D74466">
      <w:rPr>
        <w:b/>
        <w:sz w:val="18"/>
        <w:szCs w:val="18"/>
      </w:rPr>
      <w:fldChar w:fldCharType="begin"/>
    </w:r>
    <w:r w:rsidRPr="00D74466">
      <w:rPr>
        <w:b/>
        <w:sz w:val="18"/>
        <w:szCs w:val="18"/>
      </w:rPr>
      <w:instrText xml:space="preserve"> PAGE   \* MERGEFORMAT </w:instrText>
    </w:r>
    <w:r w:rsidRPr="00D74466">
      <w:rPr>
        <w:b/>
        <w:sz w:val="18"/>
        <w:szCs w:val="18"/>
      </w:rPr>
      <w:fldChar w:fldCharType="separate"/>
    </w:r>
    <w:r w:rsidR="00EF745D">
      <w:rPr>
        <w:b/>
        <w:noProof/>
        <w:sz w:val="18"/>
        <w:szCs w:val="18"/>
      </w:rPr>
      <w:t>10</w:t>
    </w:r>
    <w:r w:rsidRPr="00D74466">
      <w:rPr>
        <w:b/>
        <w:noProof/>
        <w:sz w:val="18"/>
        <w:szCs w:val="18"/>
      </w:rPr>
      <w:fldChar w:fldCharType="end"/>
    </w:r>
  </w:p>
  <w:p w:rsidR="00EC6095" w:rsidRDefault="00EC60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Pr="00D74466" w:rsidRDefault="00EC6095" w:rsidP="00D74466">
    <w:pPr>
      <w:pStyle w:val="Footer"/>
      <w:ind w:right="118"/>
      <w:jc w:val="right"/>
      <w:rPr>
        <w:b/>
        <w:sz w:val="18"/>
        <w:szCs w:val="18"/>
      </w:rPr>
    </w:pPr>
    <w:r>
      <w:rPr>
        <w:b/>
        <w:sz w:val="18"/>
        <w:szCs w:val="18"/>
      </w:rPr>
      <w:t xml:space="preserve">Creative New Zealand 2014 </w:t>
    </w:r>
    <w:r>
      <w:rPr>
        <w:sz w:val="18"/>
        <w:szCs w:val="18"/>
      </w:rPr>
      <w:t xml:space="preserve">Review of Literature, Draft Report   </w:t>
    </w:r>
    <w:r w:rsidRPr="00D74466">
      <w:rPr>
        <w:b/>
        <w:sz w:val="18"/>
        <w:szCs w:val="18"/>
      </w:rPr>
      <w:fldChar w:fldCharType="begin"/>
    </w:r>
    <w:r w:rsidRPr="00D74466">
      <w:rPr>
        <w:b/>
        <w:sz w:val="18"/>
        <w:szCs w:val="18"/>
      </w:rPr>
      <w:instrText xml:space="preserve"> PAGE   \* MERGEFORMAT </w:instrText>
    </w:r>
    <w:r w:rsidRPr="00D74466">
      <w:rPr>
        <w:b/>
        <w:sz w:val="18"/>
        <w:szCs w:val="18"/>
      </w:rPr>
      <w:fldChar w:fldCharType="separate"/>
    </w:r>
    <w:r w:rsidR="00EF745D">
      <w:rPr>
        <w:b/>
        <w:noProof/>
        <w:sz w:val="18"/>
        <w:szCs w:val="18"/>
      </w:rPr>
      <w:t>23</w:t>
    </w:r>
    <w:r w:rsidRPr="00D74466">
      <w:rPr>
        <w:b/>
        <w:noProof/>
        <w:sz w:val="18"/>
        <w:szCs w:val="18"/>
      </w:rPr>
      <w:fldChar w:fldCharType="end"/>
    </w:r>
  </w:p>
  <w:p w:rsidR="00EC6095" w:rsidRDefault="00EC60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Pr="00D74466" w:rsidRDefault="00EC6095" w:rsidP="00D74466">
    <w:pPr>
      <w:pStyle w:val="Footer"/>
      <w:ind w:right="118"/>
      <w:jc w:val="right"/>
      <w:rPr>
        <w:b/>
        <w:sz w:val="18"/>
        <w:szCs w:val="18"/>
      </w:rPr>
    </w:pPr>
    <w:r>
      <w:rPr>
        <w:b/>
        <w:sz w:val="18"/>
        <w:szCs w:val="18"/>
      </w:rPr>
      <w:t xml:space="preserve">Creative New Zealand 2014 </w:t>
    </w:r>
    <w:r>
      <w:rPr>
        <w:sz w:val="18"/>
        <w:szCs w:val="18"/>
      </w:rPr>
      <w:t xml:space="preserve">Review of Literature, Draft Report   </w:t>
    </w:r>
    <w:r w:rsidRPr="00D74466">
      <w:rPr>
        <w:b/>
        <w:sz w:val="18"/>
        <w:szCs w:val="18"/>
      </w:rPr>
      <w:fldChar w:fldCharType="begin"/>
    </w:r>
    <w:r w:rsidRPr="00D74466">
      <w:rPr>
        <w:b/>
        <w:sz w:val="18"/>
        <w:szCs w:val="18"/>
      </w:rPr>
      <w:instrText xml:space="preserve"> PAGE   \* MERGEFORMAT </w:instrText>
    </w:r>
    <w:r w:rsidRPr="00D74466">
      <w:rPr>
        <w:b/>
        <w:sz w:val="18"/>
        <w:szCs w:val="18"/>
      </w:rPr>
      <w:fldChar w:fldCharType="separate"/>
    </w:r>
    <w:r w:rsidR="001012A9">
      <w:rPr>
        <w:b/>
        <w:noProof/>
        <w:sz w:val="18"/>
        <w:szCs w:val="18"/>
      </w:rPr>
      <w:t>30</w:t>
    </w:r>
    <w:r w:rsidRPr="00D74466">
      <w:rPr>
        <w:b/>
        <w:noProof/>
        <w:sz w:val="18"/>
        <w:szCs w:val="18"/>
      </w:rPr>
      <w:fldChar w:fldCharType="end"/>
    </w:r>
  </w:p>
  <w:p w:rsidR="00EC6095" w:rsidRDefault="00EC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95" w:rsidRDefault="00EC6095" w:rsidP="00B87E25">
      <w:r>
        <w:separator/>
      </w:r>
    </w:p>
  </w:footnote>
  <w:footnote w:type="continuationSeparator" w:id="0">
    <w:p w:rsidR="00EC6095" w:rsidRDefault="00EC6095" w:rsidP="00B87E25">
      <w:r>
        <w:continuationSeparator/>
      </w:r>
    </w:p>
  </w:footnote>
  <w:footnote w:id="1">
    <w:p w:rsidR="00EC6095" w:rsidRPr="00C922FE" w:rsidRDefault="00EC6095" w:rsidP="000F0E85">
      <w:pPr>
        <w:pStyle w:val="FootnoteText"/>
        <w:rPr>
          <w:lang w:val="en-US"/>
        </w:rPr>
      </w:pPr>
      <w:r>
        <w:rPr>
          <w:rStyle w:val="FootnoteReference"/>
        </w:rPr>
        <w:footnoteRef/>
      </w:r>
      <w:r>
        <w:t xml:space="preserve"> </w:t>
      </w:r>
      <w:r w:rsidRPr="00AA30EF">
        <w:rPr>
          <w:i/>
        </w:rPr>
        <w:t xml:space="preserve">Economic </w:t>
      </w:r>
      <w:r>
        <w:rPr>
          <w:i/>
        </w:rPr>
        <w:t>C</w:t>
      </w:r>
      <w:r w:rsidRPr="00AA30EF">
        <w:rPr>
          <w:i/>
        </w:rPr>
        <w:t xml:space="preserve">ontribution of the New Zealand </w:t>
      </w:r>
      <w:r>
        <w:rPr>
          <w:i/>
        </w:rPr>
        <w:t>P</w:t>
      </w:r>
      <w:r w:rsidRPr="00AA30EF">
        <w:rPr>
          <w:i/>
        </w:rPr>
        <w:t xml:space="preserve">ublishing </w:t>
      </w:r>
      <w:r>
        <w:rPr>
          <w:i/>
        </w:rPr>
        <w:t>I</w:t>
      </w:r>
      <w:r w:rsidRPr="00AA30EF">
        <w:rPr>
          <w:i/>
        </w:rPr>
        <w:t>ndustry:</w:t>
      </w:r>
      <w:r>
        <w:rPr>
          <w:i/>
        </w:rPr>
        <w:t xml:space="preserve"> </w:t>
      </w:r>
      <w:r w:rsidRPr="00AA30EF">
        <w:rPr>
          <w:i/>
        </w:rPr>
        <w:t xml:space="preserve">Final </w:t>
      </w:r>
      <w:r>
        <w:rPr>
          <w:i/>
        </w:rPr>
        <w:t>R</w:t>
      </w:r>
      <w:r w:rsidRPr="00AA30EF">
        <w:rPr>
          <w:i/>
        </w:rPr>
        <w:t>eport</w:t>
      </w:r>
      <w:r>
        <w:t xml:space="preserve"> (June 2014).</w:t>
      </w:r>
      <w:r>
        <w:rPr>
          <w:bCs/>
          <w:lang w:val="en-US"/>
        </w:rPr>
        <w:t xml:space="preserve"> This Pw</w:t>
      </w:r>
      <w:r w:rsidRPr="00C922FE">
        <w:rPr>
          <w:bCs/>
          <w:lang w:val="en-US"/>
        </w:rPr>
        <w:t xml:space="preserve">C report was commissioned by Copyright Licensing New Zealand and is available </w:t>
      </w:r>
      <w:r w:rsidRPr="00C922FE">
        <w:rPr>
          <w:lang w:val="en-US"/>
        </w:rPr>
        <w:t xml:space="preserve">at: </w:t>
      </w:r>
      <w:hyperlink r:id="rId1" w:history="1">
        <w:r w:rsidRPr="00680DDD">
          <w:rPr>
            <w:rStyle w:val="Hyperlink"/>
            <w:lang w:val="en-US"/>
          </w:rPr>
          <w:t>www.wecreate.org.nz/home/facts-stats/</w:t>
        </w:r>
      </w:hyperlink>
      <w:r>
        <w:rPr>
          <w:lang w:val="en-US"/>
        </w:rPr>
        <w:t xml:space="preserve"> </w:t>
      </w:r>
    </w:p>
  </w:footnote>
  <w:footnote w:id="2">
    <w:p w:rsidR="00EC6095" w:rsidRPr="00951396" w:rsidRDefault="00EC6095" w:rsidP="00D703CA">
      <w:pPr>
        <w:pStyle w:val="FootnoteText"/>
        <w:rPr>
          <w:lang w:val="en-US"/>
        </w:rPr>
      </w:pPr>
      <w:r>
        <w:rPr>
          <w:rStyle w:val="FootnoteReference"/>
        </w:rPr>
        <w:footnoteRef/>
      </w:r>
      <w:r>
        <w:t xml:space="preserve"> </w:t>
      </w:r>
      <w:r>
        <w:rPr>
          <w:lang w:val="en-US"/>
        </w:rPr>
        <w:t>S</w:t>
      </w:r>
      <w:r w:rsidRPr="007551CD">
        <w:rPr>
          <w:lang w:val="en-US"/>
        </w:rPr>
        <w:t xml:space="preserve">upport for playwriting and play publication is </w:t>
      </w:r>
      <w:r>
        <w:rPr>
          <w:lang w:val="en-US"/>
        </w:rPr>
        <w:t xml:space="preserve">mainly </w:t>
      </w:r>
      <w:r w:rsidRPr="007551CD">
        <w:rPr>
          <w:lang w:val="en-US"/>
        </w:rPr>
        <w:t>addressed</w:t>
      </w:r>
      <w:r>
        <w:rPr>
          <w:lang w:val="en-US"/>
        </w:rPr>
        <w:t xml:space="preserve"> through our support for theatre.</w:t>
      </w:r>
    </w:p>
  </w:footnote>
  <w:footnote w:id="3">
    <w:p w:rsidR="00EC6095" w:rsidRPr="00AA64E0" w:rsidRDefault="00EC6095" w:rsidP="00D703CA">
      <w:pPr>
        <w:pStyle w:val="FootnoteText"/>
        <w:rPr>
          <w:lang w:val="en-US"/>
        </w:rPr>
      </w:pPr>
      <w:r w:rsidRPr="00025291">
        <w:rPr>
          <w:rStyle w:val="FootnoteReference"/>
        </w:rPr>
        <w:footnoteRef/>
      </w:r>
      <w:r w:rsidRPr="00025291">
        <w:t xml:space="preserve"> </w:t>
      </w:r>
      <w:r>
        <w:rPr>
          <w:lang w:val="en-US"/>
        </w:rPr>
        <w:t>For Creative New Zealand assessment</w:t>
      </w:r>
      <w:r w:rsidRPr="00025291">
        <w:rPr>
          <w:lang w:val="en-US"/>
        </w:rPr>
        <w:t xml:space="preserve"> purposes</w:t>
      </w:r>
      <w:r>
        <w:rPr>
          <w:lang w:val="en-US"/>
        </w:rPr>
        <w:t>,</w:t>
      </w:r>
      <w:r w:rsidRPr="00025291">
        <w:rPr>
          <w:lang w:val="en-US"/>
        </w:rPr>
        <w:t xml:space="preserve"> a</w:t>
      </w:r>
      <w:r w:rsidRPr="00025291">
        <w:t xml:space="preserve">n </w:t>
      </w:r>
      <w:r w:rsidRPr="00025291">
        <w:rPr>
          <w:lang w:val="en-US"/>
        </w:rPr>
        <w:t xml:space="preserve">established writer is </w:t>
      </w:r>
      <w:r>
        <w:rPr>
          <w:lang w:val="en-US"/>
        </w:rPr>
        <w:t xml:space="preserve">usually </w:t>
      </w:r>
      <w:r w:rsidRPr="00025291">
        <w:rPr>
          <w:lang w:val="en-US"/>
        </w:rPr>
        <w:t xml:space="preserve">one who has recently successfully published at least three works; has endorsement and support for their work from at least two peers or experts in their area of arts practice; and </w:t>
      </w:r>
      <w:r>
        <w:rPr>
          <w:lang w:val="en-US"/>
        </w:rPr>
        <w:t xml:space="preserve">is </w:t>
      </w:r>
      <w:proofErr w:type="spellStart"/>
      <w:r>
        <w:rPr>
          <w:lang w:val="en-US"/>
        </w:rPr>
        <w:t>recognised</w:t>
      </w:r>
      <w:proofErr w:type="spellEnd"/>
      <w:r>
        <w:rPr>
          <w:lang w:val="en-US"/>
        </w:rPr>
        <w:t xml:space="preserve"> as being established in their area of arts practice</w:t>
      </w:r>
      <w:r w:rsidRPr="00025291">
        <w:rPr>
          <w:lang w:val="en-US"/>
        </w:rPr>
        <w:t>.</w:t>
      </w:r>
    </w:p>
  </w:footnote>
  <w:footnote w:id="4">
    <w:p w:rsidR="00EC6095" w:rsidRPr="007551CD" w:rsidRDefault="00EC6095" w:rsidP="00D703CA">
      <w:pPr>
        <w:pStyle w:val="FootnoteText"/>
        <w:rPr>
          <w:lang w:val="en-US"/>
        </w:rPr>
      </w:pPr>
      <w:r>
        <w:rPr>
          <w:rStyle w:val="FootnoteReference"/>
        </w:rPr>
        <w:footnoteRef/>
      </w:r>
      <w:r>
        <w:t xml:space="preserve"> </w:t>
      </w:r>
      <w:r w:rsidRPr="007551CD">
        <w:rPr>
          <w:lang w:val="en-US"/>
        </w:rPr>
        <w:t xml:space="preserve">Support for playwriting and play publication is </w:t>
      </w:r>
      <w:r>
        <w:rPr>
          <w:lang w:val="en-US"/>
        </w:rPr>
        <w:t xml:space="preserve">mainly </w:t>
      </w:r>
      <w:r w:rsidRPr="007551CD">
        <w:rPr>
          <w:lang w:val="en-US"/>
        </w:rPr>
        <w:t>addressed through our support for theatre.</w:t>
      </w:r>
    </w:p>
  </w:footnote>
  <w:footnote w:id="5">
    <w:p w:rsidR="00EC6095" w:rsidRPr="00E11FC1" w:rsidRDefault="00EC6095" w:rsidP="00E11FC1">
      <w:pPr>
        <w:pStyle w:val="FootnoteText"/>
      </w:pPr>
      <w:r>
        <w:rPr>
          <w:rStyle w:val="FootnoteReference"/>
        </w:rPr>
        <w:footnoteRef/>
      </w:r>
      <w:r>
        <w:t xml:space="preserve"> </w:t>
      </w:r>
      <w:r>
        <w:rPr>
          <w:szCs w:val="20"/>
        </w:rPr>
        <w:t xml:space="preserve">See: </w:t>
      </w:r>
      <w:hyperlink r:id="rId2" w:history="1">
        <w:r w:rsidRPr="0039688C">
          <w:rPr>
            <w:rStyle w:val="Hyperlink"/>
            <w:szCs w:val="20"/>
          </w:rPr>
          <w:t>www.mch.govt.nz/funding-nz-culture/ministry-grants-awards/new-zealand-history-research-trust</w:t>
        </w:r>
      </w:hyperlink>
      <w:r>
        <w:rPr>
          <w:szCs w:val="20"/>
        </w:rPr>
        <w:t xml:space="preserve"> </w:t>
      </w:r>
      <w:r w:rsidRPr="00AA42DC">
        <w:rPr>
          <w:szCs w:val="20"/>
        </w:rPr>
        <w:t>.</w:t>
      </w:r>
    </w:p>
  </w:footnote>
  <w:footnote w:id="6">
    <w:p w:rsidR="00EC6095" w:rsidRPr="00E11FC1" w:rsidRDefault="00EC6095" w:rsidP="00E11FC1">
      <w:pPr>
        <w:pStyle w:val="FootnoteText"/>
      </w:pPr>
      <w:r>
        <w:rPr>
          <w:rStyle w:val="FootnoteReference"/>
        </w:rPr>
        <w:footnoteRef/>
      </w:r>
      <w:r w:rsidRPr="00F10FD6">
        <w:t>.</w:t>
      </w:r>
      <w:r>
        <w:t xml:space="preserve"> See: </w:t>
      </w:r>
      <w:hyperlink r:id="rId3" w:history="1">
        <w:r w:rsidRPr="00A67B9B">
          <w:rPr>
            <w:rStyle w:val="Hyperlink"/>
            <w:szCs w:val="20"/>
          </w:rPr>
          <w:t>www.mch.govt.nz/funding-nz-culture/ministry-grants-awards/new-zealand-oral-history-awards</w:t>
        </w:r>
      </w:hyperlink>
      <w:r>
        <w:t xml:space="preserve">. </w:t>
      </w:r>
    </w:p>
  </w:footnote>
  <w:footnote w:id="7">
    <w:p w:rsidR="00EC6095" w:rsidRPr="005E1C03" w:rsidRDefault="00EC6095" w:rsidP="00D703CA">
      <w:pPr>
        <w:pStyle w:val="FootnoteText"/>
        <w:rPr>
          <w:lang w:val="en-US"/>
        </w:rPr>
      </w:pPr>
      <w:r>
        <w:rPr>
          <w:rStyle w:val="FootnoteReference"/>
        </w:rPr>
        <w:footnoteRef/>
      </w:r>
      <w:r>
        <w:t xml:space="preserve"> </w:t>
      </w:r>
      <w:r>
        <w:rPr>
          <w:lang w:val="en-US"/>
        </w:rPr>
        <w:t>Some Creative Communities Scheme grants have supported self-published work.</w:t>
      </w:r>
    </w:p>
  </w:footnote>
  <w:footnote w:id="8">
    <w:p w:rsidR="00EC6095" w:rsidRPr="00BA09DD" w:rsidRDefault="00EC6095" w:rsidP="008359DD">
      <w:pPr>
        <w:pStyle w:val="FootnoteText"/>
        <w:rPr>
          <w:sz w:val="22"/>
          <w:szCs w:val="22"/>
          <w:lang w:val="en-US"/>
        </w:rPr>
      </w:pPr>
      <w:r>
        <w:rPr>
          <w:rStyle w:val="FootnoteReference"/>
        </w:rPr>
        <w:footnoteRef/>
      </w:r>
      <w:r>
        <w:t xml:space="preserve"> </w:t>
      </w:r>
      <w:r w:rsidRPr="00BA09DD">
        <w:t>Furth</w:t>
      </w:r>
      <w:r>
        <w:t>er information on the f</w:t>
      </w:r>
      <w:r w:rsidRPr="00BA09DD">
        <w:t xml:space="preserve">und can be obtained from the Book Council website at: </w:t>
      </w:r>
      <w:hyperlink r:id="rId4" w:history="1">
        <w:r w:rsidRPr="0039688C">
          <w:rPr>
            <w:rStyle w:val="Hyperlink"/>
            <w:szCs w:val="20"/>
            <w:lang w:val="en-US"/>
          </w:rPr>
          <w:t>www.bookcouncil.org.nz/book%20council/programmes/international%20programme</w:t>
        </w:r>
      </w:hyperlink>
    </w:p>
  </w:footnote>
  <w:footnote w:id="9">
    <w:p w:rsidR="00EC6095" w:rsidRPr="005A1878" w:rsidRDefault="00EC6095" w:rsidP="002B115B">
      <w:pPr>
        <w:pStyle w:val="FootnoteText"/>
        <w:rPr>
          <w:lang w:val="en-US"/>
        </w:rPr>
      </w:pPr>
      <w:r>
        <w:rPr>
          <w:rStyle w:val="FootnoteReference"/>
        </w:rPr>
        <w:footnoteRef/>
      </w:r>
      <w:r>
        <w:t xml:space="preserve"> </w:t>
      </w:r>
      <w:r>
        <w:rPr>
          <w:lang w:val="en-US"/>
        </w:rPr>
        <w:t>Lincoln Gould, Chief Executive, Booksellers NZ at the 2013 Creating Readers Hui (Creating Readers Hui Report, page 5).</w:t>
      </w:r>
    </w:p>
  </w:footnote>
  <w:footnote w:id="10">
    <w:p w:rsidR="00EC6095" w:rsidRPr="007C2AF8" w:rsidRDefault="00EC6095" w:rsidP="008359DD">
      <w:pPr>
        <w:pStyle w:val="FootnoteText"/>
        <w:rPr>
          <w:lang w:val="en-US"/>
        </w:rPr>
      </w:pPr>
      <w:r>
        <w:rPr>
          <w:rStyle w:val="FootnoteReference"/>
        </w:rPr>
        <w:footnoteRef/>
      </w:r>
      <w:r>
        <w:t xml:space="preserve"> </w:t>
      </w:r>
      <w:hyperlink r:id="rId5" w:history="1">
        <w:r w:rsidRPr="00171906">
          <w:rPr>
            <w:rStyle w:val="Hyperlink"/>
          </w:rPr>
          <w:t>http://beattiesbookblog.blogspot.co.nz/2014/03/nz-book-trade-still-recovering-from.html</w:t>
        </w:r>
      </w:hyperlink>
      <w:r>
        <w:rPr>
          <w:lang w:val="en-US"/>
        </w:rPr>
        <w:t xml:space="preserve"> </w:t>
      </w:r>
    </w:p>
  </w:footnote>
  <w:footnote w:id="11">
    <w:p w:rsidR="00EC6095" w:rsidRPr="002B115B" w:rsidRDefault="00EC6095" w:rsidP="008359DD">
      <w:pPr>
        <w:pStyle w:val="FootnoteText"/>
        <w:rPr>
          <w:lang w:val="en-US"/>
        </w:rPr>
      </w:pPr>
      <w:r>
        <w:rPr>
          <w:rStyle w:val="FootnoteReference"/>
        </w:rPr>
        <w:footnoteRef/>
      </w:r>
      <w:r>
        <w:t xml:space="preserve"> These figures may need to be considered in light of </w:t>
      </w:r>
      <w:proofErr w:type="spellStart"/>
      <w:r>
        <w:t>Whitcoulls</w:t>
      </w:r>
      <w:proofErr w:type="spellEnd"/>
      <w:r>
        <w:t>’ pulling</w:t>
      </w:r>
      <w:r w:rsidRPr="00597B75">
        <w:t xml:space="preserve"> out of Nielsen </w:t>
      </w:r>
      <w:proofErr w:type="spellStart"/>
      <w:r w:rsidRPr="00597B75">
        <w:t>BookScan</w:t>
      </w:r>
      <w:proofErr w:type="spellEnd"/>
      <w:r w:rsidRPr="00597B75">
        <w:t xml:space="preserve"> in September 2011</w:t>
      </w:r>
      <w:r>
        <w:rPr>
          <w:lang w:val="en-US"/>
        </w:rPr>
        <w:t xml:space="preserve">. See: </w:t>
      </w:r>
      <w:hyperlink r:id="rId6" w:history="1">
        <w:r w:rsidRPr="0039688C">
          <w:rPr>
            <w:rStyle w:val="Hyperlink"/>
          </w:rPr>
          <w:t>www.stuff.co.nz/business/industries/5633120/Whitcoulls-defends-sales-data-decision</w:t>
        </w:r>
      </w:hyperlink>
    </w:p>
  </w:footnote>
  <w:footnote w:id="12">
    <w:p w:rsidR="00EC6095" w:rsidRPr="005E1C03" w:rsidRDefault="00EC6095" w:rsidP="008359DD">
      <w:pPr>
        <w:pStyle w:val="FootnoteText"/>
        <w:rPr>
          <w:u w:val="single"/>
          <w:lang w:val="en-US"/>
        </w:rPr>
      </w:pPr>
      <w:r>
        <w:rPr>
          <w:rStyle w:val="FootnoteReference"/>
        </w:rPr>
        <w:footnoteRef/>
      </w:r>
      <w:r>
        <w:t xml:space="preserve"> </w:t>
      </w:r>
      <w:r>
        <w:rPr>
          <w:lang w:val="en-US"/>
        </w:rPr>
        <w:t xml:space="preserve">The New Zealand Book Council website has links to a range of online journals, literature publications, book blogs and forums. See </w:t>
      </w:r>
      <w:hyperlink r:id="rId7" w:anchor="BlogsAndForums" w:history="1">
        <w:r w:rsidRPr="0039688C">
          <w:rPr>
            <w:rStyle w:val="Hyperlink"/>
            <w:lang w:val="en-US"/>
          </w:rPr>
          <w:t>www.bookcouncil.org.nz/readers/links/information.htm#BlogsAndForums</w:t>
        </w:r>
      </w:hyperlink>
    </w:p>
  </w:footnote>
  <w:footnote w:id="13">
    <w:p w:rsidR="00EC6095" w:rsidRPr="00951396" w:rsidRDefault="00EC6095" w:rsidP="008359DD">
      <w:pPr>
        <w:pStyle w:val="FootnoteText"/>
        <w:rPr>
          <w:lang w:val="en-US"/>
        </w:rPr>
      </w:pPr>
      <w:r>
        <w:rPr>
          <w:rStyle w:val="FootnoteReference"/>
        </w:rPr>
        <w:footnoteRef/>
      </w:r>
      <w:r>
        <w:t xml:space="preserve"> </w:t>
      </w:r>
      <w:r>
        <w:rPr>
          <w:lang w:val="en-US"/>
        </w:rPr>
        <w:t>S</w:t>
      </w:r>
      <w:r w:rsidRPr="007551CD">
        <w:rPr>
          <w:lang w:val="en-US"/>
        </w:rPr>
        <w:t xml:space="preserve">upport for playwriting and play publication is </w:t>
      </w:r>
      <w:r>
        <w:rPr>
          <w:lang w:val="en-US"/>
        </w:rPr>
        <w:t xml:space="preserve">mainly </w:t>
      </w:r>
      <w:r w:rsidRPr="007551CD">
        <w:rPr>
          <w:lang w:val="en-US"/>
        </w:rPr>
        <w:t>addressed</w:t>
      </w:r>
      <w:r>
        <w:rPr>
          <w:lang w:val="en-US"/>
        </w:rPr>
        <w:t xml:space="preserve"> through our support for theatre.</w:t>
      </w:r>
    </w:p>
  </w:footnote>
  <w:footnote w:id="14">
    <w:p w:rsidR="00EC6095" w:rsidRPr="00811280" w:rsidRDefault="00EC6095" w:rsidP="008359DD">
      <w:pPr>
        <w:pStyle w:val="FootnoteText"/>
        <w:rPr>
          <w:lang w:val="en-US"/>
        </w:rPr>
      </w:pPr>
      <w:r>
        <w:rPr>
          <w:rStyle w:val="FootnoteReference"/>
        </w:rPr>
        <w:footnoteRef/>
      </w:r>
      <w:r>
        <w:t xml:space="preserve"> </w:t>
      </w:r>
      <w:r>
        <w:rPr>
          <w:lang w:val="en-US"/>
        </w:rPr>
        <w:t xml:space="preserve">See </w:t>
      </w:r>
      <w:hyperlink r:id="rId8" w:history="1">
        <w:r w:rsidRPr="0039688C">
          <w:rPr>
            <w:rStyle w:val="Hyperlink"/>
            <w:lang w:val="en-US"/>
          </w:rPr>
          <w:t>www.authors.org.nz/wawcs0139324/writers-courses.html</w:t>
        </w:r>
      </w:hyperlink>
      <w:r>
        <w:rPr>
          <w:lang w:val="en-US"/>
        </w:rPr>
        <w:t xml:space="preserve"> </w:t>
      </w:r>
    </w:p>
  </w:footnote>
  <w:footnote w:id="15">
    <w:p w:rsidR="00EC6095" w:rsidRPr="00AE097E" w:rsidRDefault="00EC6095" w:rsidP="008359DD">
      <w:pPr>
        <w:pStyle w:val="FootnoteText"/>
        <w:rPr>
          <w:lang w:val="en-US"/>
        </w:rPr>
      </w:pPr>
      <w:r>
        <w:rPr>
          <w:rStyle w:val="FootnoteReference"/>
        </w:rPr>
        <w:footnoteRef/>
      </w:r>
      <w:r>
        <w:t xml:space="preserve"> </w:t>
      </w:r>
      <w:r w:rsidRPr="00872FA3">
        <w:rPr>
          <w:i/>
        </w:rPr>
        <w:t xml:space="preserve">Economic </w:t>
      </w:r>
      <w:r>
        <w:rPr>
          <w:i/>
        </w:rPr>
        <w:t>C</w:t>
      </w:r>
      <w:r w:rsidRPr="00872FA3">
        <w:rPr>
          <w:i/>
        </w:rPr>
        <w:t xml:space="preserve">ontribution of the New Zealand </w:t>
      </w:r>
      <w:r>
        <w:rPr>
          <w:i/>
        </w:rPr>
        <w:t>P</w:t>
      </w:r>
      <w:r w:rsidRPr="00872FA3">
        <w:rPr>
          <w:i/>
        </w:rPr>
        <w:t xml:space="preserve">ublishing </w:t>
      </w:r>
      <w:r>
        <w:rPr>
          <w:i/>
        </w:rPr>
        <w:t>I</w:t>
      </w:r>
      <w:r w:rsidRPr="00872FA3">
        <w:rPr>
          <w:i/>
        </w:rPr>
        <w:t>ndustry:</w:t>
      </w:r>
      <w:r>
        <w:rPr>
          <w:i/>
        </w:rPr>
        <w:t xml:space="preserve"> </w:t>
      </w:r>
      <w:r w:rsidRPr="00872FA3">
        <w:rPr>
          <w:i/>
        </w:rPr>
        <w:t xml:space="preserve">Final </w:t>
      </w:r>
      <w:r>
        <w:rPr>
          <w:i/>
        </w:rPr>
        <w:t>R</w:t>
      </w:r>
      <w:r w:rsidRPr="00872FA3">
        <w:rPr>
          <w:i/>
        </w:rPr>
        <w:t>eport</w:t>
      </w:r>
      <w:r>
        <w:rPr>
          <w:i/>
        </w:rPr>
        <w:t xml:space="preserve"> </w:t>
      </w:r>
      <w:r>
        <w:t xml:space="preserve">– </w:t>
      </w:r>
      <w:r w:rsidRPr="00C922FE">
        <w:rPr>
          <w:bCs/>
          <w:lang w:val="en-US"/>
        </w:rPr>
        <w:t xml:space="preserve">available </w:t>
      </w:r>
      <w:r w:rsidRPr="00C922FE">
        <w:rPr>
          <w:lang w:val="en-US"/>
        </w:rPr>
        <w:t xml:space="preserve">at: </w:t>
      </w:r>
      <w:hyperlink r:id="rId9" w:history="1">
        <w:r w:rsidRPr="00680DDD">
          <w:rPr>
            <w:rStyle w:val="Hyperlink"/>
            <w:lang w:val="en-US"/>
          </w:rPr>
          <w:t>www.wecreate.org.nz/home/facts-stats/</w:t>
        </w:r>
      </w:hyperlink>
    </w:p>
  </w:footnote>
  <w:footnote w:id="16">
    <w:p w:rsidR="00EC6095" w:rsidRPr="009E78B5" w:rsidRDefault="00EC6095" w:rsidP="008359DD">
      <w:pPr>
        <w:pStyle w:val="FootnoteText"/>
        <w:rPr>
          <w:lang w:val="en-US"/>
        </w:rPr>
      </w:pPr>
      <w:r>
        <w:rPr>
          <w:rStyle w:val="FootnoteReference"/>
        </w:rPr>
        <w:footnoteRef/>
      </w:r>
      <w:r>
        <w:t xml:space="preserve"> </w:t>
      </w:r>
      <w:proofErr w:type="gramStart"/>
      <w:r>
        <w:rPr>
          <w:lang w:val="en-US"/>
        </w:rPr>
        <w:t>PwC r</w:t>
      </w:r>
      <w:r w:rsidRPr="009E78B5">
        <w:rPr>
          <w:lang w:val="en-US"/>
        </w:rPr>
        <w:t>eport</w:t>
      </w:r>
      <w:r>
        <w:rPr>
          <w:lang w:val="en-US"/>
        </w:rPr>
        <w:t>, page 16.</w:t>
      </w:r>
      <w:proofErr w:type="gramEnd"/>
    </w:p>
  </w:footnote>
  <w:footnote w:id="17">
    <w:p w:rsidR="00EC6095" w:rsidRPr="00C208EF" w:rsidRDefault="00EC6095" w:rsidP="008359DD">
      <w:pPr>
        <w:pStyle w:val="FootnoteText"/>
        <w:rPr>
          <w:lang w:val="en-US"/>
        </w:rPr>
      </w:pPr>
      <w:r w:rsidRPr="009E78B5">
        <w:rPr>
          <w:rStyle w:val="FootnoteReference"/>
        </w:rPr>
        <w:footnoteRef/>
      </w:r>
      <w:r w:rsidRPr="009E78B5">
        <w:rPr>
          <w:lang w:val="en-US"/>
        </w:rPr>
        <w:t xml:space="preserve"> Creating Readers Hui Report</w:t>
      </w:r>
      <w:r>
        <w:rPr>
          <w:lang w:val="en-US"/>
        </w:rPr>
        <w:t>, page 4 (the report is available on request)</w:t>
      </w:r>
    </w:p>
  </w:footnote>
  <w:footnote w:id="18">
    <w:p w:rsidR="00EC6095" w:rsidRPr="00F6225E" w:rsidRDefault="00EC6095" w:rsidP="008359DD">
      <w:pPr>
        <w:pStyle w:val="FootnoteText"/>
        <w:rPr>
          <w:lang w:val="en-US"/>
        </w:rPr>
      </w:pPr>
      <w:r>
        <w:rPr>
          <w:rStyle w:val="FootnoteReference"/>
        </w:rPr>
        <w:footnoteRef/>
      </w:r>
      <w:r>
        <w:t xml:space="preserve"> </w:t>
      </w:r>
      <w:r>
        <w:rPr>
          <w:lang w:val="en-US"/>
        </w:rPr>
        <w:t xml:space="preserve">See </w:t>
      </w:r>
      <w:hyperlink r:id="rId10" w:history="1">
        <w:r w:rsidRPr="0039688C">
          <w:rPr>
            <w:rStyle w:val="Hyperlink"/>
            <w:lang w:val="en-US"/>
          </w:rPr>
          <w:t>www.stuff.co.nz/dominion-post/culture/9162076/Is-this-the-end-for-NZ-publishing</w:t>
        </w:r>
      </w:hyperlink>
    </w:p>
  </w:footnote>
  <w:footnote w:id="19">
    <w:p w:rsidR="00EC6095" w:rsidRPr="008D4F30" w:rsidRDefault="00EC6095" w:rsidP="008359DD">
      <w:pPr>
        <w:pStyle w:val="FootnoteText"/>
        <w:rPr>
          <w:lang w:val="en-US"/>
        </w:rPr>
      </w:pPr>
      <w:r>
        <w:rPr>
          <w:rStyle w:val="FootnoteReference"/>
        </w:rPr>
        <w:footnoteRef/>
      </w:r>
      <w:r>
        <w:t xml:space="preserve"> </w:t>
      </w:r>
      <w:r>
        <w:rPr>
          <w:lang w:val="en-US"/>
        </w:rPr>
        <w:t xml:space="preserve">See: </w:t>
      </w:r>
      <w:hyperlink r:id="rId11" w:history="1">
        <w:r w:rsidRPr="005E0B9A">
          <w:rPr>
            <w:rStyle w:val="Hyperlink"/>
            <w:lang w:val="en-US"/>
          </w:rPr>
          <w:t>www.stats.govt.nz/browse_for_stats/industry_sectors/film_and_television/cultural-experiences-survey.aspx</w:t>
        </w:r>
      </w:hyperlink>
      <w:r>
        <w:rPr>
          <w:lang w:val="en-US"/>
        </w:rPr>
        <w:t xml:space="preserve">. The </w:t>
      </w:r>
      <w:r w:rsidRPr="005A7D38">
        <w:t xml:space="preserve">survey reference period included Christmas, so </w:t>
      </w:r>
      <w:r>
        <w:t xml:space="preserve">the </w:t>
      </w:r>
      <w:r w:rsidRPr="005A7D38">
        <w:t>purchasing figures are likely to be higher than normal.</w:t>
      </w:r>
      <w:r>
        <w:t xml:space="preserve"> This </w:t>
      </w:r>
      <w:r w:rsidRPr="005A7D38">
        <w:t xml:space="preserve">Cultural Experiences </w:t>
      </w:r>
      <w:r>
        <w:t xml:space="preserve">data is also referred to </w:t>
      </w:r>
      <w:r w:rsidRPr="005A7D38">
        <w:t xml:space="preserve">in the </w:t>
      </w:r>
      <w:r>
        <w:t xml:space="preserve">most recent </w:t>
      </w:r>
      <w:r w:rsidRPr="005A7D38">
        <w:t xml:space="preserve">(2009) edition of </w:t>
      </w:r>
      <w:r w:rsidRPr="005A7D38">
        <w:rPr>
          <w:i/>
        </w:rPr>
        <w:t>Cultural Indicators for New Zealand</w:t>
      </w:r>
      <w:r>
        <w:rPr>
          <w:i/>
        </w:rPr>
        <w:t xml:space="preserve"> / </w:t>
      </w:r>
      <w:proofErr w:type="spellStart"/>
      <w:r w:rsidRPr="008444E1">
        <w:rPr>
          <w:i/>
          <w:lang w:val="en-US"/>
        </w:rPr>
        <w:t>Tohu</w:t>
      </w:r>
      <w:proofErr w:type="spellEnd"/>
      <w:r w:rsidRPr="008444E1">
        <w:rPr>
          <w:i/>
          <w:lang w:val="en-US"/>
        </w:rPr>
        <w:t xml:space="preserve"> </w:t>
      </w:r>
      <w:proofErr w:type="spellStart"/>
      <w:r w:rsidRPr="008444E1">
        <w:rPr>
          <w:i/>
          <w:lang w:val="en-US"/>
        </w:rPr>
        <w:t>Ahurea</w:t>
      </w:r>
      <w:proofErr w:type="spellEnd"/>
      <w:r w:rsidRPr="008444E1">
        <w:rPr>
          <w:i/>
          <w:lang w:val="en-US"/>
        </w:rPr>
        <w:t xml:space="preserve"> </w:t>
      </w:r>
      <w:proofErr w:type="spellStart"/>
      <w:r w:rsidRPr="008444E1">
        <w:rPr>
          <w:i/>
          <w:lang w:val="en-US"/>
        </w:rPr>
        <w:t>mō</w:t>
      </w:r>
      <w:proofErr w:type="spellEnd"/>
      <w:r w:rsidRPr="008444E1">
        <w:rPr>
          <w:i/>
          <w:lang w:val="en-US"/>
        </w:rPr>
        <w:t xml:space="preserve"> Aotearoa</w:t>
      </w:r>
      <w:r w:rsidRPr="002A65AE">
        <w:rPr>
          <w:lang w:val="en-US"/>
        </w:rPr>
        <w:t>, published by the</w:t>
      </w:r>
      <w:r>
        <w:rPr>
          <w:i/>
          <w:lang w:val="en-US"/>
        </w:rPr>
        <w:t xml:space="preserve"> </w:t>
      </w:r>
      <w:r>
        <w:rPr>
          <w:lang w:val="en-US"/>
        </w:rPr>
        <w:t xml:space="preserve">Ministry for Culture and Heritage and available at: </w:t>
      </w:r>
      <w:hyperlink r:id="rId12" w:history="1">
        <w:r w:rsidRPr="005E0B9A">
          <w:rPr>
            <w:rStyle w:val="Hyperlink"/>
            <w:lang w:val="en-US"/>
          </w:rPr>
          <w:t>www.mch.govt.nz/files/CulturalIndicatorsReport.pdf</w:t>
        </w:r>
      </w:hyperlink>
      <w:r w:rsidRPr="005A7D38">
        <w:t>.</w:t>
      </w:r>
    </w:p>
  </w:footnote>
  <w:footnote w:id="20">
    <w:p w:rsidR="00EC6095" w:rsidRPr="00606628" w:rsidRDefault="00EC6095" w:rsidP="008359DD">
      <w:pPr>
        <w:pStyle w:val="FootnoteText"/>
        <w:rPr>
          <w:lang w:val="en-US"/>
        </w:rPr>
      </w:pPr>
      <w:r>
        <w:rPr>
          <w:rStyle w:val="FootnoteReference"/>
        </w:rPr>
        <w:footnoteRef/>
      </w:r>
      <w:r>
        <w:t xml:space="preserve"> </w:t>
      </w:r>
      <w:r>
        <w:rPr>
          <w:lang w:val="en-US"/>
        </w:rPr>
        <w:t>These figures are provisional.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95" w:rsidRDefault="00EC6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6"/>
    <w:lvl w:ilvl="0">
      <w:start w:val="1"/>
      <w:numFmt w:val="bullet"/>
      <w:lvlText w:val=""/>
      <w:lvlJc w:val="left"/>
      <w:pPr>
        <w:tabs>
          <w:tab w:val="num" w:pos="0"/>
        </w:tabs>
        <w:ind w:left="720" w:hanging="360"/>
      </w:pPr>
      <w:rPr>
        <w:rFonts w:ascii="Wingdings" w:hAnsi="Wingdings" w:cs="Wingdings"/>
      </w:rPr>
    </w:lvl>
  </w:abstractNum>
  <w:abstractNum w:abstractNumId="1">
    <w:nsid w:val="00000008"/>
    <w:multiLevelType w:val="singleLevel"/>
    <w:tmpl w:val="00000008"/>
    <w:name w:val="WW8Num29"/>
    <w:lvl w:ilvl="0">
      <w:start w:val="1"/>
      <w:numFmt w:val="bullet"/>
      <w:lvlText w:val=""/>
      <w:lvlJc w:val="left"/>
      <w:pPr>
        <w:tabs>
          <w:tab w:val="num" w:pos="0"/>
        </w:tabs>
        <w:ind w:left="720" w:hanging="360"/>
      </w:pPr>
      <w:rPr>
        <w:rFonts w:ascii="Symbol" w:hAnsi="Symbol" w:cs="Symbol"/>
      </w:rPr>
    </w:lvl>
  </w:abstractNum>
  <w:abstractNum w:abstractNumId="2">
    <w:nsid w:val="0000000A"/>
    <w:multiLevelType w:val="singleLevel"/>
    <w:tmpl w:val="0000000A"/>
    <w:name w:val="WW8Num40"/>
    <w:lvl w:ilvl="0">
      <w:start w:val="1"/>
      <w:numFmt w:val="bullet"/>
      <w:lvlText w:val=""/>
      <w:lvlJc w:val="left"/>
      <w:pPr>
        <w:tabs>
          <w:tab w:val="num" w:pos="0"/>
        </w:tabs>
        <w:ind w:left="720" w:hanging="360"/>
      </w:pPr>
      <w:rPr>
        <w:rFonts w:ascii="Symbol" w:hAnsi="Symbol" w:cs="Symbol"/>
      </w:rPr>
    </w:lvl>
  </w:abstractNum>
  <w:abstractNum w:abstractNumId="3">
    <w:nsid w:val="02BD3183"/>
    <w:multiLevelType w:val="hybridMultilevel"/>
    <w:tmpl w:val="8E82B150"/>
    <w:lvl w:ilvl="0" w:tplc="EB34D5EE">
      <w:start w:val="4"/>
      <w:numFmt w:val="bullet"/>
      <w:lvlText w:val="-"/>
      <w:lvlJc w:val="left"/>
      <w:pPr>
        <w:ind w:left="570" w:hanging="360"/>
      </w:pPr>
      <w:rPr>
        <w:rFonts w:ascii="Arial" w:eastAsia="Calibri" w:hAnsi="Arial" w:cs="Arial" w:hint="default"/>
      </w:rPr>
    </w:lvl>
    <w:lvl w:ilvl="1" w:tplc="14090003" w:tentative="1">
      <w:start w:val="1"/>
      <w:numFmt w:val="bullet"/>
      <w:lvlText w:val="o"/>
      <w:lvlJc w:val="left"/>
      <w:pPr>
        <w:ind w:left="1290" w:hanging="360"/>
      </w:pPr>
      <w:rPr>
        <w:rFonts w:ascii="Courier New" w:hAnsi="Courier New" w:cs="Courier New" w:hint="default"/>
      </w:rPr>
    </w:lvl>
    <w:lvl w:ilvl="2" w:tplc="14090005" w:tentative="1">
      <w:start w:val="1"/>
      <w:numFmt w:val="bullet"/>
      <w:lvlText w:val=""/>
      <w:lvlJc w:val="left"/>
      <w:pPr>
        <w:ind w:left="2010" w:hanging="360"/>
      </w:pPr>
      <w:rPr>
        <w:rFonts w:ascii="Wingdings" w:hAnsi="Wingdings" w:hint="default"/>
      </w:rPr>
    </w:lvl>
    <w:lvl w:ilvl="3" w:tplc="14090001" w:tentative="1">
      <w:start w:val="1"/>
      <w:numFmt w:val="bullet"/>
      <w:lvlText w:val=""/>
      <w:lvlJc w:val="left"/>
      <w:pPr>
        <w:ind w:left="2730" w:hanging="360"/>
      </w:pPr>
      <w:rPr>
        <w:rFonts w:ascii="Symbol" w:hAnsi="Symbol" w:hint="default"/>
      </w:rPr>
    </w:lvl>
    <w:lvl w:ilvl="4" w:tplc="14090003" w:tentative="1">
      <w:start w:val="1"/>
      <w:numFmt w:val="bullet"/>
      <w:lvlText w:val="o"/>
      <w:lvlJc w:val="left"/>
      <w:pPr>
        <w:ind w:left="3450" w:hanging="360"/>
      </w:pPr>
      <w:rPr>
        <w:rFonts w:ascii="Courier New" w:hAnsi="Courier New" w:cs="Courier New" w:hint="default"/>
      </w:rPr>
    </w:lvl>
    <w:lvl w:ilvl="5" w:tplc="14090005" w:tentative="1">
      <w:start w:val="1"/>
      <w:numFmt w:val="bullet"/>
      <w:lvlText w:val=""/>
      <w:lvlJc w:val="left"/>
      <w:pPr>
        <w:ind w:left="4170" w:hanging="360"/>
      </w:pPr>
      <w:rPr>
        <w:rFonts w:ascii="Wingdings" w:hAnsi="Wingdings" w:hint="default"/>
      </w:rPr>
    </w:lvl>
    <w:lvl w:ilvl="6" w:tplc="14090001" w:tentative="1">
      <w:start w:val="1"/>
      <w:numFmt w:val="bullet"/>
      <w:lvlText w:val=""/>
      <w:lvlJc w:val="left"/>
      <w:pPr>
        <w:ind w:left="4890" w:hanging="360"/>
      </w:pPr>
      <w:rPr>
        <w:rFonts w:ascii="Symbol" w:hAnsi="Symbol" w:hint="default"/>
      </w:rPr>
    </w:lvl>
    <w:lvl w:ilvl="7" w:tplc="14090003" w:tentative="1">
      <w:start w:val="1"/>
      <w:numFmt w:val="bullet"/>
      <w:lvlText w:val="o"/>
      <w:lvlJc w:val="left"/>
      <w:pPr>
        <w:ind w:left="5610" w:hanging="360"/>
      </w:pPr>
      <w:rPr>
        <w:rFonts w:ascii="Courier New" w:hAnsi="Courier New" w:cs="Courier New" w:hint="default"/>
      </w:rPr>
    </w:lvl>
    <w:lvl w:ilvl="8" w:tplc="14090005" w:tentative="1">
      <w:start w:val="1"/>
      <w:numFmt w:val="bullet"/>
      <w:lvlText w:val=""/>
      <w:lvlJc w:val="left"/>
      <w:pPr>
        <w:ind w:left="6330" w:hanging="360"/>
      </w:pPr>
      <w:rPr>
        <w:rFonts w:ascii="Wingdings" w:hAnsi="Wingdings" w:hint="default"/>
      </w:rPr>
    </w:lvl>
  </w:abstractNum>
  <w:abstractNum w:abstractNumId="4">
    <w:nsid w:val="0BA26508"/>
    <w:multiLevelType w:val="hybridMultilevel"/>
    <w:tmpl w:val="49746CC0"/>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217548C8"/>
    <w:multiLevelType w:val="hybridMultilevel"/>
    <w:tmpl w:val="BD6C8E0A"/>
    <w:lvl w:ilvl="0" w:tplc="27E03334">
      <w:start w:val="1"/>
      <w:numFmt w:val="bullet"/>
      <w:lvlText w:val="-"/>
      <w:lvlJc w:val="left"/>
      <w:pPr>
        <w:ind w:left="720" w:hanging="360"/>
      </w:pPr>
      <w:rPr>
        <w:rFonts w:ascii="Cambria" w:eastAsia="Calibri"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FBA536D"/>
    <w:multiLevelType w:val="hybridMultilevel"/>
    <w:tmpl w:val="F2F411FC"/>
    <w:lvl w:ilvl="0" w:tplc="4E3CE0DC">
      <w:start w:val="1"/>
      <w:numFmt w:val="bullet"/>
      <w:pStyle w:val="Bullet"/>
      <w:lvlText w:val="▪"/>
      <w:lvlJc w:val="left"/>
      <w:pPr>
        <w:ind w:left="720" w:hanging="360"/>
      </w:pPr>
      <w:rPr>
        <w:rFonts w:ascii="Arial" w:hAnsi="Arial" w:hint="default"/>
        <w:color w:val="943634"/>
        <w:sz w:val="20"/>
        <w:vertAlign w:val="base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1F27F8D"/>
    <w:multiLevelType w:val="hybridMultilevel"/>
    <w:tmpl w:val="6CAC8C3A"/>
    <w:lvl w:ilvl="0" w:tplc="0BE6B392">
      <w:start w:val="1"/>
      <w:numFmt w:val="upperLetter"/>
      <w:lvlText w:val="%1."/>
      <w:lvlJc w:val="left"/>
      <w:pPr>
        <w:ind w:left="865" w:hanging="360"/>
      </w:pPr>
      <w:rPr>
        <w:rFonts w:hint="default"/>
      </w:rPr>
    </w:lvl>
    <w:lvl w:ilvl="1" w:tplc="14090019" w:tentative="1">
      <w:start w:val="1"/>
      <w:numFmt w:val="lowerLetter"/>
      <w:lvlText w:val="%2."/>
      <w:lvlJc w:val="left"/>
      <w:pPr>
        <w:ind w:left="1585" w:hanging="360"/>
      </w:pPr>
    </w:lvl>
    <w:lvl w:ilvl="2" w:tplc="1409001B" w:tentative="1">
      <w:start w:val="1"/>
      <w:numFmt w:val="lowerRoman"/>
      <w:lvlText w:val="%3."/>
      <w:lvlJc w:val="right"/>
      <w:pPr>
        <w:ind w:left="2305" w:hanging="180"/>
      </w:pPr>
    </w:lvl>
    <w:lvl w:ilvl="3" w:tplc="1409000F" w:tentative="1">
      <w:start w:val="1"/>
      <w:numFmt w:val="decimal"/>
      <w:lvlText w:val="%4."/>
      <w:lvlJc w:val="left"/>
      <w:pPr>
        <w:ind w:left="3025" w:hanging="360"/>
      </w:pPr>
    </w:lvl>
    <w:lvl w:ilvl="4" w:tplc="14090019" w:tentative="1">
      <w:start w:val="1"/>
      <w:numFmt w:val="lowerLetter"/>
      <w:lvlText w:val="%5."/>
      <w:lvlJc w:val="left"/>
      <w:pPr>
        <w:ind w:left="3745" w:hanging="360"/>
      </w:pPr>
    </w:lvl>
    <w:lvl w:ilvl="5" w:tplc="1409001B" w:tentative="1">
      <w:start w:val="1"/>
      <w:numFmt w:val="lowerRoman"/>
      <w:lvlText w:val="%6."/>
      <w:lvlJc w:val="right"/>
      <w:pPr>
        <w:ind w:left="4465" w:hanging="180"/>
      </w:pPr>
    </w:lvl>
    <w:lvl w:ilvl="6" w:tplc="1409000F" w:tentative="1">
      <w:start w:val="1"/>
      <w:numFmt w:val="decimal"/>
      <w:lvlText w:val="%7."/>
      <w:lvlJc w:val="left"/>
      <w:pPr>
        <w:ind w:left="5185" w:hanging="360"/>
      </w:pPr>
    </w:lvl>
    <w:lvl w:ilvl="7" w:tplc="14090019" w:tentative="1">
      <w:start w:val="1"/>
      <w:numFmt w:val="lowerLetter"/>
      <w:lvlText w:val="%8."/>
      <w:lvlJc w:val="left"/>
      <w:pPr>
        <w:ind w:left="5905" w:hanging="360"/>
      </w:pPr>
    </w:lvl>
    <w:lvl w:ilvl="8" w:tplc="1409001B" w:tentative="1">
      <w:start w:val="1"/>
      <w:numFmt w:val="lowerRoman"/>
      <w:lvlText w:val="%9."/>
      <w:lvlJc w:val="right"/>
      <w:pPr>
        <w:ind w:left="6625" w:hanging="180"/>
      </w:pPr>
    </w:lvl>
  </w:abstractNum>
  <w:abstractNum w:abstractNumId="8">
    <w:nsid w:val="524C013E"/>
    <w:multiLevelType w:val="hybridMultilevel"/>
    <w:tmpl w:val="48FEAAB4"/>
    <w:lvl w:ilvl="0" w:tplc="1409001B">
      <w:start w:val="1"/>
      <w:numFmt w:val="lowerRoman"/>
      <w:lvlText w:val="%1."/>
      <w:lvlJc w:val="right"/>
      <w:pPr>
        <w:ind w:left="1080" w:hanging="360"/>
      </w:pPr>
      <w:rPr>
        <w:rFonts w:hint="default"/>
        <w:color w:val="auto"/>
        <w:sz w:val="22"/>
        <w:szCs w:val="22"/>
        <w:vertAlign w:val="baseli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726C5C6D"/>
    <w:multiLevelType w:val="hybridMultilevel"/>
    <w:tmpl w:val="FE5EECA8"/>
    <w:lvl w:ilvl="0" w:tplc="0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Symbo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Symbo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nsid w:val="72882B58"/>
    <w:multiLevelType w:val="hybridMultilevel"/>
    <w:tmpl w:val="374CC9CC"/>
    <w:lvl w:ilvl="0" w:tplc="8338927C">
      <w:start w:val="1"/>
      <w:numFmt w:val="bullet"/>
      <w:pStyle w:val="Bullet2"/>
      <w:lvlText w:val=""/>
      <w:lvlJc w:val="left"/>
      <w:pPr>
        <w:ind w:left="720" w:hanging="360"/>
      </w:pPr>
      <w:rPr>
        <w:rFonts w:ascii="Symbol" w:hAnsi="Symbol" w:hint="default"/>
        <w:color w:val="94363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D550B46"/>
    <w:multiLevelType w:val="hybridMultilevel"/>
    <w:tmpl w:val="59D24E6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FAC3CC1"/>
    <w:multiLevelType w:val="hybridMultilevel"/>
    <w:tmpl w:val="6AE09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9"/>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4"/>
  </w:num>
  <w:num w:numId="19">
    <w:abstractNumId w:val="8"/>
  </w:num>
  <w:num w:numId="20">
    <w:abstractNumId w:val="6"/>
  </w:num>
  <w:num w:numId="21">
    <w:abstractNumId w:val="6"/>
  </w:num>
  <w:num w:numId="22">
    <w:abstractNumId w:val="5"/>
  </w:num>
  <w:num w:numId="23">
    <w:abstractNumId w:val="6"/>
  </w:num>
  <w:num w:numId="24">
    <w:abstractNumId w:val="6"/>
  </w:num>
  <w:num w:numId="25">
    <w:abstractNumId w:val="6"/>
  </w:num>
  <w:num w:numId="26">
    <w:abstractNumId w:val="6"/>
  </w:num>
  <w:num w:numId="27">
    <w:abstractNumId w:val="12"/>
  </w:num>
  <w:num w:numId="28">
    <w:abstractNumId w:val="6"/>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A9"/>
    <w:rsid w:val="0000032C"/>
    <w:rsid w:val="00002E7F"/>
    <w:rsid w:val="000037A7"/>
    <w:rsid w:val="00004B9B"/>
    <w:rsid w:val="000109A6"/>
    <w:rsid w:val="00010BD3"/>
    <w:rsid w:val="00012C59"/>
    <w:rsid w:val="000145C5"/>
    <w:rsid w:val="0001507F"/>
    <w:rsid w:val="00015255"/>
    <w:rsid w:val="00015684"/>
    <w:rsid w:val="00015F08"/>
    <w:rsid w:val="00016C01"/>
    <w:rsid w:val="00016C17"/>
    <w:rsid w:val="00017FEA"/>
    <w:rsid w:val="00020129"/>
    <w:rsid w:val="00025291"/>
    <w:rsid w:val="000254ED"/>
    <w:rsid w:val="00031F8C"/>
    <w:rsid w:val="00032C43"/>
    <w:rsid w:val="00033C15"/>
    <w:rsid w:val="00034BBC"/>
    <w:rsid w:val="00034EF2"/>
    <w:rsid w:val="000356CA"/>
    <w:rsid w:val="0003751F"/>
    <w:rsid w:val="0004089E"/>
    <w:rsid w:val="00046509"/>
    <w:rsid w:val="00046F4B"/>
    <w:rsid w:val="00054BCE"/>
    <w:rsid w:val="00055C68"/>
    <w:rsid w:val="00056891"/>
    <w:rsid w:val="00057A53"/>
    <w:rsid w:val="00060FF3"/>
    <w:rsid w:val="00061953"/>
    <w:rsid w:val="00062D16"/>
    <w:rsid w:val="000631EB"/>
    <w:rsid w:val="00064D46"/>
    <w:rsid w:val="00065A2D"/>
    <w:rsid w:val="00066A50"/>
    <w:rsid w:val="0007059F"/>
    <w:rsid w:val="00071028"/>
    <w:rsid w:val="0007124C"/>
    <w:rsid w:val="00073D9C"/>
    <w:rsid w:val="00082E42"/>
    <w:rsid w:val="00083E70"/>
    <w:rsid w:val="00084121"/>
    <w:rsid w:val="00084640"/>
    <w:rsid w:val="0008546D"/>
    <w:rsid w:val="00096FCF"/>
    <w:rsid w:val="000975C9"/>
    <w:rsid w:val="000A0D46"/>
    <w:rsid w:val="000A1B51"/>
    <w:rsid w:val="000A1D9F"/>
    <w:rsid w:val="000A21A0"/>
    <w:rsid w:val="000A69A2"/>
    <w:rsid w:val="000B15DD"/>
    <w:rsid w:val="000B1EE4"/>
    <w:rsid w:val="000B2F08"/>
    <w:rsid w:val="000B34B4"/>
    <w:rsid w:val="000B4E76"/>
    <w:rsid w:val="000B7F3E"/>
    <w:rsid w:val="000B7FF7"/>
    <w:rsid w:val="000C13A6"/>
    <w:rsid w:val="000C2269"/>
    <w:rsid w:val="000C3B1C"/>
    <w:rsid w:val="000C4898"/>
    <w:rsid w:val="000C50F6"/>
    <w:rsid w:val="000C552A"/>
    <w:rsid w:val="000D0E8F"/>
    <w:rsid w:val="000D2E3B"/>
    <w:rsid w:val="000D3059"/>
    <w:rsid w:val="000D39C7"/>
    <w:rsid w:val="000D3A91"/>
    <w:rsid w:val="000D3D21"/>
    <w:rsid w:val="000D4453"/>
    <w:rsid w:val="000D57DE"/>
    <w:rsid w:val="000D5970"/>
    <w:rsid w:val="000D76E9"/>
    <w:rsid w:val="000E12B4"/>
    <w:rsid w:val="000E1BAA"/>
    <w:rsid w:val="000E227A"/>
    <w:rsid w:val="000E4836"/>
    <w:rsid w:val="000E4A04"/>
    <w:rsid w:val="000E5814"/>
    <w:rsid w:val="000E5BD9"/>
    <w:rsid w:val="000E7E55"/>
    <w:rsid w:val="000F058D"/>
    <w:rsid w:val="000F0E85"/>
    <w:rsid w:val="000F152D"/>
    <w:rsid w:val="000F1745"/>
    <w:rsid w:val="000F3C71"/>
    <w:rsid w:val="000F4CE0"/>
    <w:rsid w:val="000F5499"/>
    <w:rsid w:val="000F597E"/>
    <w:rsid w:val="000F7B1F"/>
    <w:rsid w:val="001012A9"/>
    <w:rsid w:val="00101C54"/>
    <w:rsid w:val="00101D04"/>
    <w:rsid w:val="00103F44"/>
    <w:rsid w:val="00103FF0"/>
    <w:rsid w:val="0010406A"/>
    <w:rsid w:val="00106149"/>
    <w:rsid w:val="00114ACD"/>
    <w:rsid w:val="0012122B"/>
    <w:rsid w:val="00121AC2"/>
    <w:rsid w:val="00121D13"/>
    <w:rsid w:val="00125887"/>
    <w:rsid w:val="00125FC8"/>
    <w:rsid w:val="00130EAD"/>
    <w:rsid w:val="001338B6"/>
    <w:rsid w:val="0013568F"/>
    <w:rsid w:val="0013585B"/>
    <w:rsid w:val="0013738E"/>
    <w:rsid w:val="00137F2B"/>
    <w:rsid w:val="00142C5F"/>
    <w:rsid w:val="00142CB4"/>
    <w:rsid w:val="00150E54"/>
    <w:rsid w:val="00151A1B"/>
    <w:rsid w:val="00152152"/>
    <w:rsid w:val="001528AA"/>
    <w:rsid w:val="001538A1"/>
    <w:rsid w:val="001538EA"/>
    <w:rsid w:val="00154438"/>
    <w:rsid w:val="00155A52"/>
    <w:rsid w:val="00155D5D"/>
    <w:rsid w:val="00156231"/>
    <w:rsid w:val="0015783D"/>
    <w:rsid w:val="00157C6F"/>
    <w:rsid w:val="00161307"/>
    <w:rsid w:val="00161736"/>
    <w:rsid w:val="00163AAA"/>
    <w:rsid w:val="001641B3"/>
    <w:rsid w:val="00164734"/>
    <w:rsid w:val="00164E72"/>
    <w:rsid w:val="00164F69"/>
    <w:rsid w:val="00166EBB"/>
    <w:rsid w:val="00167D63"/>
    <w:rsid w:val="00170AE5"/>
    <w:rsid w:val="001711B6"/>
    <w:rsid w:val="00174672"/>
    <w:rsid w:val="00181BBD"/>
    <w:rsid w:val="00182A35"/>
    <w:rsid w:val="001838E4"/>
    <w:rsid w:val="00183D5B"/>
    <w:rsid w:val="001853DF"/>
    <w:rsid w:val="00185B85"/>
    <w:rsid w:val="00190154"/>
    <w:rsid w:val="0019039C"/>
    <w:rsid w:val="001908C4"/>
    <w:rsid w:val="001A0427"/>
    <w:rsid w:val="001A0DE8"/>
    <w:rsid w:val="001A170E"/>
    <w:rsid w:val="001A1C14"/>
    <w:rsid w:val="001A27F0"/>
    <w:rsid w:val="001A28AB"/>
    <w:rsid w:val="001A4839"/>
    <w:rsid w:val="001A616C"/>
    <w:rsid w:val="001A6A07"/>
    <w:rsid w:val="001A6FE5"/>
    <w:rsid w:val="001B0C0C"/>
    <w:rsid w:val="001B1A64"/>
    <w:rsid w:val="001B3A55"/>
    <w:rsid w:val="001B3FA2"/>
    <w:rsid w:val="001B4DAB"/>
    <w:rsid w:val="001B7B5B"/>
    <w:rsid w:val="001C27E1"/>
    <w:rsid w:val="001C35D0"/>
    <w:rsid w:val="001C3E9F"/>
    <w:rsid w:val="001C4BB2"/>
    <w:rsid w:val="001C6330"/>
    <w:rsid w:val="001C7CBE"/>
    <w:rsid w:val="001D04EE"/>
    <w:rsid w:val="001D0EE5"/>
    <w:rsid w:val="001D2A14"/>
    <w:rsid w:val="001E0815"/>
    <w:rsid w:val="001E1523"/>
    <w:rsid w:val="001E1649"/>
    <w:rsid w:val="001E3BA3"/>
    <w:rsid w:val="001E6E2C"/>
    <w:rsid w:val="001E7E53"/>
    <w:rsid w:val="001F0310"/>
    <w:rsid w:val="001F1F43"/>
    <w:rsid w:val="001F462C"/>
    <w:rsid w:val="001F4908"/>
    <w:rsid w:val="001F4A05"/>
    <w:rsid w:val="0020123E"/>
    <w:rsid w:val="002024CF"/>
    <w:rsid w:val="00205B6B"/>
    <w:rsid w:val="002061BF"/>
    <w:rsid w:val="002101B5"/>
    <w:rsid w:val="002103F4"/>
    <w:rsid w:val="0021106C"/>
    <w:rsid w:val="00211712"/>
    <w:rsid w:val="00213D84"/>
    <w:rsid w:val="002149D9"/>
    <w:rsid w:val="00215759"/>
    <w:rsid w:val="00215AC1"/>
    <w:rsid w:val="00216535"/>
    <w:rsid w:val="00217030"/>
    <w:rsid w:val="00222A47"/>
    <w:rsid w:val="0022713F"/>
    <w:rsid w:val="002300DB"/>
    <w:rsid w:val="00232627"/>
    <w:rsid w:val="002329AF"/>
    <w:rsid w:val="00232B26"/>
    <w:rsid w:val="00233C2D"/>
    <w:rsid w:val="00233ECE"/>
    <w:rsid w:val="0023635A"/>
    <w:rsid w:val="00237368"/>
    <w:rsid w:val="002379DC"/>
    <w:rsid w:val="002429B8"/>
    <w:rsid w:val="00243043"/>
    <w:rsid w:val="00244743"/>
    <w:rsid w:val="002448DA"/>
    <w:rsid w:val="00246A86"/>
    <w:rsid w:val="00246DB2"/>
    <w:rsid w:val="00251263"/>
    <w:rsid w:val="00252B03"/>
    <w:rsid w:val="002549EC"/>
    <w:rsid w:val="00256F0E"/>
    <w:rsid w:val="00257859"/>
    <w:rsid w:val="0026005A"/>
    <w:rsid w:val="00262082"/>
    <w:rsid w:val="002646B1"/>
    <w:rsid w:val="002651B2"/>
    <w:rsid w:val="002654EA"/>
    <w:rsid w:val="002657F7"/>
    <w:rsid w:val="00265FD9"/>
    <w:rsid w:val="00265FFF"/>
    <w:rsid w:val="002668D9"/>
    <w:rsid w:val="002707D7"/>
    <w:rsid w:val="00270AFB"/>
    <w:rsid w:val="00270F43"/>
    <w:rsid w:val="0027300B"/>
    <w:rsid w:val="0027406E"/>
    <w:rsid w:val="00274878"/>
    <w:rsid w:val="002818F7"/>
    <w:rsid w:val="0028215E"/>
    <w:rsid w:val="00282872"/>
    <w:rsid w:val="0028287D"/>
    <w:rsid w:val="0028633E"/>
    <w:rsid w:val="00290BE7"/>
    <w:rsid w:val="00291736"/>
    <w:rsid w:val="0029173D"/>
    <w:rsid w:val="00291B57"/>
    <w:rsid w:val="00291CE3"/>
    <w:rsid w:val="00294398"/>
    <w:rsid w:val="00295C8D"/>
    <w:rsid w:val="002964DE"/>
    <w:rsid w:val="00296938"/>
    <w:rsid w:val="00297946"/>
    <w:rsid w:val="00297B5D"/>
    <w:rsid w:val="002A06DB"/>
    <w:rsid w:val="002A0F99"/>
    <w:rsid w:val="002A1576"/>
    <w:rsid w:val="002A3727"/>
    <w:rsid w:val="002A5975"/>
    <w:rsid w:val="002A5990"/>
    <w:rsid w:val="002A5F6E"/>
    <w:rsid w:val="002A6444"/>
    <w:rsid w:val="002A65AE"/>
    <w:rsid w:val="002A72EA"/>
    <w:rsid w:val="002B115B"/>
    <w:rsid w:val="002B272F"/>
    <w:rsid w:val="002B3B25"/>
    <w:rsid w:val="002B7D79"/>
    <w:rsid w:val="002C02B9"/>
    <w:rsid w:val="002C2233"/>
    <w:rsid w:val="002C2571"/>
    <w:rsid w:val="002C2B2F"/>
    <w:rsid w:val="002C4E3F"/>
    <w:rsid w:val="002C517C"/>
    <w:rsid w:val="002C6A8A"/>
    <w:rsid w:val="002C6BF1"/>
    <w:rsid w:val="002C72EB"/>
    <w:rsid w:val="002C7489"/>
    <w:rsid w:val="002D2E11"/>
    <w:rsid w:val="002D42F6"/>
    <w:rsid w:val="002D4A4C"/>
    <w:rsid w:val="002D4DE3"/>
    <w:rsid w:val="002D5923"/>
    <w:rsid w:val="002D6135"/>
    <w:rsid w:val="002D616F"/>
    <w:rsid w:val="002D61A7"/>
    <w:rsid w:val="002D7217"/>
    <w:rsid w:val="002E2802"/>
    <w:rsid w:val="002E32CB"/>
    <w:rsid w:val="002E3B8C"/>
    <w:rsid w:val="002E4F5D"/>
    <w:rsid w:val="002E5914"/>
    <w:rsid w:val="002F03B0"/>
    <w:rsid w:val="002F47E5"/>
    <w:rsid w:val="002F4AF3"/>
    <w:rsid w:val="002F539E"/>
    <w:rsid w:val="002F67DC"/>
    <w:rsid w:val="0030007F"/>
    <w:rsid w:val="0030517E"/>
    <w:rsid w:val="00305FCF"/>
    <w:rsid w:val="00306843"/>
    <w:rsid w:val="00307DAE"/>
    <w:rsid w:val="00313ADD"/>
    <w:rsid w:val="00313CF4"/>
    <w:rsid w:val="003141E4"/>
    <w:rsid w:val="00315194"/>
    <w:rsid w:val="003167AA"/>
    <w:rsid w:val="00316C12"/>
    <w:rsid w:val="00316C2D"/>
    <w:rsid w:val="00317FDF"/>
    <w:rsid w:val="00321A5B"/>
    <w:rsid w:val="00322AC8"/>
    <w:rsid w:val="00325076"/>
    <w:rsid w:val="00325369"/>
    <w:rsid w:val="00325933"/>
    <w:rsid w:val="003259B5"/>
    <w:rsid w:val="00325F73"/>
    <w:rsid w:val="00326A44"/>
    <w:rsid w:val="003318EF"/>
    <w:rsid w:val="00332218"/>
    <w:rsid w:val="00333B67"/>
    <w:rsid w:val="00335160"/>
    <w:rsid w:val="003366BC"/>
    <w:rsid w:val="00340E85"/>
    <w:rsid w:val="0034179A"/>
    <w:rsid w:val="00341A8A"/>
    <w:rsid w:val="003420BC"/>
    <w:rsid w:val="003433C0"/>
    <w:rsid w:val="0034375C"/>
    <w:rsid w:val="0034774A"/>
    <w:rsid w:val="0034776B"/>
    <w:rsid w:val="0035153E"/>
    <w:rsid w:val="00351865"/>
    <w:rsid w:val="00353781"/>
    <w:rsid w:val="00354989"/>
    <w:rsid w:val="00356425"/>
    <w:rsid w:val="003568B3"/>
    <w:rsid w:val="00362053"/>
    <w:rsid w:val="003643DE"/>
    <w:rsid w:val="0036754E"/>
    <w:rsid w:val="003725A6"/>
    <w:rsid w:val="00373857"/>
    <w:rsid w:val="00373A25"/>
    <w:rsid w:val="00373A4F"/>
    <w:rsid w:val="0037621A"/>
    <w:rsid w:val="003766E2"/>
    <w:rsid w:val="00381048"/>
    <w:rsid w:val="0038187E"/>
    <w:rsid w:val="003836FA"/>
    <w:rsid w:val="00384693"/>
    <w:rsid w:val="0038484A"/>
    <w:rsid w:val="00385C2D"/>
    <w:rsid w:val="00385DAD"/>
    <w:rsid w:val="0038770B"/>
    <w:rsid w:val="00387C98"/>
    <w:rsid w:val="00390419"/>
    <w:rsid w:val="00391B66"/>
    <w:rsid w:val="003929AB"/>
    <w:rsid w:val="00394D88"/>
    <w:rsid w:val="003957C8"/>
    <w:rsid w:val="0039688C"/>
    <w:rsid w:val="003A2C8E"/>
    <w:rsid w:val="003A3748"/>
    <w:rsid w:val="003A45E9"/>
    <w:rsid w:val="003A4E45"/>
    <w:rsid w:val="003A5146"/>
    <w:rsid w:val="003A664B"/>
    <w:rsid w:val="003A79C0"/>
    <w:rsid w:val="003A7A83"/>
    <w:rsid w:val="003B0623"/>
    <w:rsid w:val="003B093A"/>
    <w:rsid w:val="003B0EA3"/>
    <w:rsid w:val="003B1870"/>
    <w:rsid w:val="003B2FF5"/>
    <w:rsid w:val="003B3E72"/>
    <w:rsid w:val="003C1296"/>
    <w:rsid w:val="003C1FEB"/>
    <w:rsid w:val="003C2A5D"/>
    <w:rsid w:val="003C3AA1"/>
    <w:rsid w:val="003C58CD"/>
    <w:rsid w:val="003C59BB"/>
    <w:rsid w:val="003C62B0"/>
    <w:rsid w:val="003C673B"/>
    <w:rsid w:val="003D0D54"/>
    <w:rsid w:val="003D1C26"/>
    <w:rsid w:val="003D5462"/>
    <w:rsid w:val="003D608D"/>
    <w:rsid w:val="003D7AFF"/>
    <w:rsid w:val="003E0758"/>
    <w:rsid w:val="003E3037"/>
    <w:rsid w:val="003E34CB"/>
    <w:rsid w:val="003E548A"/>
    <w:rsid w:val="003E6BC8"/>
    <w:rsid w:val="003E77A8"/>
    <w:rsid w:val="003F0615"/>
    <w:rsid w:val="003F0B92"/>
    <w:rsid w:val="003F1E73"/>
    <w:rsid w:val="003F28BC"/>
    <w:rsid w:val="003F31B1"/>
    <w:rsid w:val="003F4502"/>
    <w:rsid w:val="003F5D90"/>
    <w:rsid w:val="003F73E5"/>
    <w:rsid w:val="003F73E7"/>
    <w:rsid w:val="003F7AAD"/>
    <w:rsid w:val="00400EC2"/>
    <w:rsid w:val="00401A37"/>
    <w:rsid w:val="00401B0B"/>
    <w:rsid w:val="00401E2D"/>
    <w:rsid w:val="00401F5A"/>
    <w:rsid w:val="004030F7"/>
    <w:rsid w:val="00403E24"/>
    <w:rsid w:val="0040469A"/>
    <w:rsid w:val="00404DA6"/>
    <w:rsid w:val="004064BC"/>
    <w:rsid w:val="00406D7C"/>
    <w:rsid w:val="0040764D"/>
    <w:rsid w:val="00410439"/>
    <w:rsid w:val="00412311"/>
    <w:rsid w:val="00414425"/>
    <w:rsid w:val="00414685"/>
    <w:rsid w:val="00414A1A"/>
    <w:rsid w:val="00415DC3"/>
    <w:rsid w:val="00422EB8"/>
    <w:rsid w:val="00425821"/>
    <w:rsid w:val="00425E11"/>
    <w:rsid w:val="00427C14"/>
    <w:rsid w:val="004333D1"/>
    <w:rsid w:val="00436AFE"/>
    <w:rsid w:val="0043761A"/>
    <w:rsid w:val="00437DFD"/>
    <w:rsid w:val="00441424"/>
    <w:rsid w:val="00441FC9"/>
    <w:rsid w:val="004422A0"/>
    <w:rsid w:val="00443287"/>
    <w:rsid w:val="00443DEC"/>
    <w:rsid w:val="00443E06"/>
    <w:rsid w:val="00443E29"/>
    <w:rsid w:val="00445045"/>
    <w:rsid w:val="004524F2"/>
    <w:rsid w:val="00454FA1"/>
    <w:rsid w:val="0045510B"/>
    <w:rsid w:val="00457880"/>
    <w:rsid w:val="00457B8C"/>
    <w:rsid w:val="00460267"/>
    <w:rsid w:val="00462FCD"/>
    <w:rsid w:val="004635D9"/>
    <w:rsid w:val="0046705D"/>
    <w:rsid w:val="00467E59"/>
    <w:rsid w:val="004701AD"/>
    <w:rsid w:val="004721E7"/>
    <w:rsid w:val="00473875"/>
    <w:rsid w:val="00475950"/>
    <w:rsid w:val="00480A28"/>
    <w:rsid w:val="00480D9E"/>
    <w:rsid w:val="00481B1C"/>
    <w:rsid w:val="004821BF"/>
    <w:rsid w:val="00483008"/>
    <w:rsid w:val="004835B0"/>
    <w:rsid w:val="0048408B"/>
    <w:rsid w:val="00484B71"/>
    <w:rsid w:val="00485100"/>
    <w:rsid w:val="00485E95"/>
    <w:rsid w:val="004864D4"/>
    <w:rsid w:val="00491A65"/>
    <w:rsid w:val="004940E3"/>
    <w:rsid w:val="0049436F"/>
    <w:rsid w:val="00495CDA"/>
    <w:rsid w:val="0049631F"/>
    <w:rsid w:val="00497EFC"/>
    <w:rsid w:val="004A0396"/>
    <w:rsid w:val="004A073C"/>
    <w:rsid w:val="004A148C"/>
    <w:rsid w:val="004A3ED3"/>
    <w:rsid w:val="004B0193"/>
    <w:rsid w:val="004B1288"/>
    <w:rsid w:val="004B192A"/>
    <w:rsid w:val="004B39B4"/>
    <w:rsid w:val="004B4178"/>
    <w:rsid w:val="004B7842"/>
    <w:rsid w:val="004B7E17"/>
    <w:rsid w:val="004C3054"/>
    <w:rsid w:val="004C761B"/>
    <w:rsid w:val="004D0AA1"/>
    <w:rsid w:val="004D0C96"/>
    <w:rsid w:val="004D14E9"/>
    <w:rsid w:val="004D2191"/>
    <w:rsid w:val="004D5DFF"/>
    <w:rsid w:val="004D7C93"/>
    <w:rsid w:val="004E00DA"/>
    <w:rsid w:val="004E018B"/>
    <w:rsid w:val="004E03CD"/>
    <w:rsid w:val="004E05DB"/>
    <w:rsid w:val="004E1315"/>
    <w:rsid w:val="004E4554"/>
    <w:rsid w:val="004E45D7"/>
    <w:rsid w:val="004E49BF"/>
    <w:rsid w:val="004E5FC3"/>
    <w:rsid w:val="004E603E"/>
    <w:rsid w:val="004E6F9F"/>
    <w:rsid w:val="004E7DAC"/>
    <w:rsid w:val="004E7EC9"/>
    <w:rsid w:val="004F08DF"/>
    <w:rsid w:val="004F5567"/>
    <w:rsid w:val="004F73C0"/>
    <w:rsid w:val="0050197F"/>
    <w:rsid w:val="00501C8E"/>
    <w:rsid w:val="00502274"/>
    <w:rsid w:val="005024D5"/>
    <w:rsid w:val="005054D9"/>
    <w:rsid w:val="0050732E"/>
    <w:rsid w:val="00510385"/>
    <w:rsid w:val="005107AD"/>
    <w:rsid w:val="00510DAE"/>
    <w:rsid w:val="00510ED4"/>
    <w:rsid w:val="0051153A"/>
    <w:rsid w:val="00511EC9"/>
    <w:rsid w:val="00513C7E"/>
    <w:rsid w:val="005204BE"/>
    <w:rsid w:val="00520561"/>
    <w:rsid w:val="0052128C"/>
    <w:rsid w:val="00521BAD"/>
    <w:rsid w:val="0052323D"/>
    <w:rsid w:val="005253FA"/>
    <w:rsid w:val="0052554A"/>
    <w:rsid w:val="00526699"/>
    <w:rsid w:val="005278C1"/>
    <w:rsid w:val="00532D7C"/>
    <w:rsid w:val="005354BD"/>
    <w:rsid w:val="0053583F"/>
    <w:rsid w:val="005358FC"/>
    <w:rsid w:val="00535E76"/>
    <w:rsid w:val="00537579"/>
    <w:rsid w:val="0054129E"/>
    <w:rsid w:val="00541568"/>
    <w:rsid w:val="00541C0A"/>
    <w:rsid w:val="00546F9A"/>
    <w:rsid w:val="0055498B"/>
    <w:rsid w:val="00555DAF"/>
    <w:rsid w:val="00557AB8"/>
    <w:rsid w:val="00557B10"/>
    <w:rsid w:val="00561C36"/>
    <w:rsid w:val="00563F2D"/>
    <w:rsid w:val="00566539"/>
    <w:rsid w:val="00566B64"/>
    <w:rsid w:val="00566E79"/>
    <w:rsid w:val="005674FB"/>
    <w:rsid w:val="00571AE5"/>
    <w:rsid w:val="00572CA4"/>
    <w:rsid w:val="0057309F"/>
    <w:rsid w:val="00574FA9"/>
    <w:rsid w:val="005810F2"/>
    <w:rsid w:val="005817B1"/>
    <w:rsid w:val="00582336"/>
    <w:rsid w:val="0058306A"/>
    <w:rsid w:val="00584C22"/>
    <w:rsid w:val="0058515F"/>
    <w:rsid w:val="00587A42"/>
    <w:rsid w:val="00590804"/>
    <w:rsid w:val="00590DFF"/>
    <w:rsid w:val="005922A6"/>
    <w:rsid w:val="00592F0A"/>
    <w:rsid w:val="0059350B"/>
    <w:rsid w:val="00593FC3"/>
    <w:rsid w:val="005970BC"/>
    <w:rsid w:val="00597842"/>
    <w:rsid w:val="00597BC2"/>
    <w:rsid w:val="005A1F96"/>
    <w:rsid w:val="005A364D"/>
    <w:rsid w:val="005A7D38"/>
    <w:rsid w:val="005B12C5"/>
    <w:rsid w:val="005B1399"/>
    <w:rsid w:val="005B19DD"/>
    <w:rsid w:val="005B30D4"/>
    <w:rsid w:val="005C0487"/>
    <w:rsid w:val="005C065A"/>
    <w:rsid w:val="005C0BE5"/>
    <w:rsid w:val="005C1CC8"/>
    <w:rsid w:val="005C1F32"/>
    <w:rsid w:val="005C38CC"/>
    <w:rsid w:val="005C3978"/>
    <w:rsid w:val="005C49E3"/>
    <w:rsid w:val="005C78BE"/>
    <w:rsid w:val="005C7B86"/>
    <w:rsid w:val="005D04AD"/>
    <w:rsid w:val="005D1599"/>
    <w:rsid w:val="005D2D05"/>
    <w:rsid w:val="005D47B6"/>
    <w:rsid w:val="005D48DC"/>
    <w:rsid w:val="005D6A5E"/>
    <w:rsid w:val="005D72AD"/>
    <w:rsid w:val="005E08EC"/>
    <w:rsid w:val="005E0B9A"/>
    <w:rsid w:val="005E0C7A"/>
    <w:rsid w:val="005E24DD"/>
    <w:rsid w:val="005E4013"/>
    <w:rsid w:val="005E489B"/>
    <w:rsid w:val="005F0D65"/>
    <w:rsid w:val="005F0FCC"/>
    <w:rsid w:val="005F4132"/>
    <w:rsid w:val="005F5016"/>
    <w:rsid w:val="005F55D0"/>
    <w:rsid w:val="005F7DF2"/>
    <w:rsid w:val="00600080"/>
    <w:rsid w:val="006015D1"/>
    <w:rsid w:val="00601AE2"/>
    <w:rsid w:val="006039DF"/>
    <w:rsid w:val="0060519A"/>
    <w:rsid w:val="006054E9"/>
    <w:rsid w:val="00605925"/>
    <w:rsid w:val="006128AA"/>
    <w:rsid w:val="0061364C"/>
    <w:rsid w:val="00616D08"/>
    <w:rsid w:val="00616F4F"/>
    <w:rsid w:val="00617424"/>
    <w:rsid w:val="00617525"/>
    <w:rsid w:val="006176DF"/>
    <w:rsid w:val="00617FD2"/>
    <w:rsid w:val="0062078C"/>
    <w:rsid w:val="00620921"/>
    <w:rsid w:val="00623063"/>
    <w:rsid w:val="006236F5"/>
    <w:rsid w:val="0062401F"/>
    <w:rsid w:val="00624117"/>
    <w:rsid w:val="00624C5C"/>
    <w:rsid w:val="0062579F"/>
    <w:rsid w:val="00626407"/>
    <w:rsid w:val="006264D0"/>
    <w:rsid w:val="00626BD0"/>
    <w:rsid w:val="00630381"/>
    <w:rsid w:val="006335E0"/>
    <w:rsid w:val="00635046"/>
    <w:rsid w:val="00635450"/>
    <w:rsid w:val="006359DB"/>
    <w:rsid w:val="00637A12"/>
    <w:rsid w:val="00641022"/>
    <w:rsid w:val="00641376"/>
    <w:rsid w:val="006420C2"/>
    <w:rsid w:val="0064277B"/>
    <w:rsid w:val="00643DDA"/>
    <w:rsid w:val="00644A01"/>
    <w:rsid w:val="00644C26"/>
    <w:rsid w:val="006548CA"/>
    <w:rsid w:val="00654DB0"/>
    <w:rsid w:val="00654E67"/>
    <w:rsid w:val="00654F87"/>
    <w:rsid w:val="0065502B"/>
    <w:rsid w:val="0065766B"/>
    <w:rsid w:val="00665A0C"/>
    <w:rsid w:val="006666E3"/>
    <w:rsid w:val="00666E91"/>
    <w:rsid w:val="00667851"/>
    <w:rsid w:val="0066787C"/>
    <w:rsid w:val="006712BE"/>
    <w:rsid w:val="00672171"/>
    <w:rsid w:val="006755DA"/>
    <w:rsid w:val="0067707B"/>
    <w:rsid w:val="0067738E"/>
    <w:rsid w:val="00677AD4"/>
    <w:rsid w:val="0068037E"/>
    <w:rsid w:val="00680DDD"/>
    <w:rsid w:val="00681AA9"/>
    <w:rsid w:val="006826BB"/>
    <w:rsid w:val="00682B73"/>
    <w:rsid w:val="006847DA"/>
    <w:rsid w:val="00685016"/>
    <w:rsid w:val="0068553D"/>
    <w:rsid w:val="00686E38"/>
    <w:rsid w:val="00693591"/>
    <w:rsid w:val="00693743"/>
    <w:rsid w:val="00693EA0"/>
    <w:rsid w:val="006943D7"/>
    <w:rsid w:val="00695220"/>
    <w:rsid w:val="0069590C"/>
    <w:rsid w:val="0069785A"/>
    <w:rsid w:val="006A0AE8"/>
    <w:rsid w:val="006A17E8"/>
    <w:rsid w:val="006A1977"/>
    <w:rsid w:val="006A25A1"/>
    <w:rsid w:val="006A3A60"/>
    <w:rsid w:val="006A5B0B"/>
    <w:rsid w:val="006A6F3D"/>
    <w:rsid w:val="006B401F"/>
    <w:rsid w:val="006B5F8E"/>
    <w:rsid w:val="006B601D"/>
    <w:rsid w:val="006B710E"/>
    <w:rsid w:val="006C2979"/>
    <w:rsid w:val="006C4A58"/>
    <w:rsid w:val="006C548E"/>
    <w:rsid w:val="006C64A8"/>
    <w:rsid w:val="006C64BC"/>
    <w:rsid w:val="006C66AD"/>
    <w:rsid w:val="006C67CA"/>
    <w:rsid w:val="006C7F3A"/>
    <w:rsid w:val="006D0932"/>
    <w:rsid w:val="006D2269"/>
    <w:rsid w:val="006D279B"/>
    <w:rsid w:val="006D3603"/>
    <w:rsid w:val="006D5EFE"/>
    <w:rsid w:val="006D696E"/>
    <w:rsid w:val="006D7200"/>
    <w:rsid w:val="006D7E9D"/>
    <w:rsid w:val="006E0DEF"/>
    <w:rsid w:val="006E3631"/>
    <w:rsid w:val="006E4996"/>
    <w:rsid w:val="006F355E"/>
    <w:rsid w:val="006F5A02"/>
    <w:rsid w:val="007000EA"/>
    <w:rsid w:val="00700AA2"/>
    <w:rsid w:val="00702958"/>
    <w:rsid w:val="0070644C"/>
    <w:rsid w:val="0070751D"/>
    <w:rsid w:val="00707560"/>
    <w:rsid w:val="00707852"/>
    <w:rsid w:val="007101AF"/>
    <w:rsid w:val="007113B7"/>
    <w:rsid w:val="00714C35"/>
    <w:rsid w:val="00714F3A"/>
    <w:rsid w:val="00717899"/>
    <w:rsid w:val="007203A2"/>
    <w:rsid w:val="007219F7"/>
    <w:rsid w:val="007220BC"/>
    <w:rsid w:val="00722583"/>
    <w:rsid w:val="00724238"/>
    <w:rsid w:val="00724758"/>
    <w:rsid w:val="00724864"/>
    <w:rsid w:val="00724DCE"/>
    <w:rsid w:val="0072522E"/>
    <w:rsid w:val="00725428"/>
    <w:rsid w:val="0072681E"/>
    <w:rsid w:val="00727CF7"/>
    <w:rsid w:val="00731585"/>
    <w:rsid w:val="00732270"/>
    <w:rsid w:val="00732629"/>
    <w:rsid w:val="0073334A"/>
    <w:rsid w:val="00733606"/>
    <w:rsid w:val="007358FE"/>
    <w:rsid w:val="00735FEE"/>
    <w:rsid w:val="007424DE"/>
    <w:rsid w:val="00744008"/>
    <w:rsid w:val="0074497E"/>
    <w:rsid w:val="007459E7"/>
    <w:rsid w:val="007508ED"/>
    <w:rsid w:val="00751F82"/>
    <w:rsid w:val="007543D9"/>
    <w:rsid w:val="0075460A"/>
    <w:rsid w:val="00754757"/>
    <w:rsid w:val="0075518F"/>
    <w:rsid w:val="007551CD"/>
    <w:rsid w:val="0075755F"/>
    <w:rsid w:val="007577D5"/>
    <w:rsid w:val="007601D6"/>
    <w:rsid w:val="0076025B"/>
    <w:rsid w:val="0076097F"/>
    <w:rsid w:val="00762C87"/>
    <w:rsid w:val="00764F7D"/>
    <w:rsid w:val="00765744"/>
    <w:rsid w:val="00765786"/>
    <w:rsid w:val="00767B95"/>
    <w:rsid w:val="00770E98"/>
    <w:rsid w:val="007717DC"/>
    <w:rsid w:val="007739A9"/>
    <w:rsid w:val="0077486F"/>
    <w:rsid w:val="00775588"/>
    <w:rsid w:val="0077585B"/>
    <w:rsid w:val="007764F7"/>
    <w:rsid w:val="00776AAC"/>
    <w:rsid w:val="0078054C"/>
    <w:rsid w:val="00781A36"/>
    <w:rsid w:val="007825A4"/>
    <w:rsid w:val="00786A35"/>
    <w:rsid w:val="00787815"/>
    <w:rsid w:val="0079224A"/>
    <w:rsid w:val="007927B5"/>
    <w:rsid w:val="007936BC"/>
    <w:rsid w:val="00794CB7"/>
    <w:rsid w:val="00795E24"/>
    <w:rsid w:val="007A1098"/>
    <w:rsid w:val="007A177B"/>
    <w:rsid w:val="007A194E"/>
    <w:rsid w:val="007A1E58"/>
    <w:rsid w:val="007A26BC"/>
    <w:rsid w:val="007A4672"/>
    <w:rsid w:val="007A4995"/>
    <w:rsid w:val="007A7DF8"/>
    <w:rsid w:val="007B16C4"/>
    <w:rsid w:val="007B2794"/>
    <w:rsid w:val="007B4181"/>
    <w:rsid w:val="007B5669"/>
    <w:rsid w:val="007B707A"/>
    <w:rsid w:val="007B7BD4"/>
    <w:rsid w:val="007B7E00"/>
    <w:rsid w:val="007C2FC1"/>
    <w:rsid w:val="007C650C"/>
    <w:rsid w:val="007D044A"/>
    <w:rsid w:val="007D09DA"/>
    <w:rsid w:val="007D2601"/>
    <w:rsid w:val="007D2A39"/>
    <w:rsid w:val="007D3150"/>
    <w:rsid w:val="007D3A75"/>
    <w:rsid w:val="007D4529"/>
    <w:rsid w:val="007D67C0"/>
    <w:rsid w:val="007D7150"/>
    <w:rsid w:val="007E0AF4"/>
    <w:rsid w:val="007E22B8"/>
    <w:rsid w:val="007E3211"/>
    <w:rsid w:val="007E37F0"/>
    <w:rsid w:val="007E3883"/>
    <w:rsid w:val="007E459F"/>
    <w:rsid w:val="007E48E4"/>
    <w:rsid w:val="007E7ABF"/>
    <w:rsid w:val="007E7C85"/>
    <w:rsid w:val="007F0061"/>
    <w:rsid w:val="007F34E5"/>
    <w:rsid w:val="007F54E5"/>
    <w:rsid w:val="007F5A14"/>
    <w:rsid w:val="007F5D03"/>
    <w:rsid w:val="007F5F9E"/>
    <w:rsid w:val="007F6FC4"/>
    <w:rsid w:val="00802C6A"/>
    <w:rsid w:val="00803590"/>
    <w:rsid w:val="008037A1"/>
    <w:rsid w:val="008042EF"/>
    <w:rsid w:val="008050A7"/>
    <w:rsid w:val="00806211"/>
    <w:rsid w:val="0081392F"/>
    <w:rsid w:val="00815F3D"/>
    <w:rsid w:val="00822803"/>
    <w:rsid w:val="00822EC0"/>
    <w:rsid w:val="00824E8A"/>
    <w:rsid w:val="00826BC7"/>
    <w:rsid w:val="00826CE7"/>
    <w:rsid w:val="00827365"/>
    <w:rsid w:val="00827BD7"/>
    <w:rsid w:val="0083050B"/>
    <w:rsid w:val="00830A7E"/>
    <w:rsid w:val="008312A6"/>
    <w:rsid w:val="00832141"/>
    <w:rsid w:val="00833895"/>
    <w:rsid w:val="008359DD"/>
    <w:rsid w:val="0083744D"/>
    <w:rsid w:val="008416D3"/>
    <w:rsid w:val="00842639"/>
    <w:rsid w:val="00843FAF"/>
    <w:rsid w:val="00845D0F"/>
    <w:rsid w:val="00850082"/>
    <w:rsid w:val="008505D1"/>
    <w:rsid w:val="008541AA"/>
    <w:rsid w:val="008549D3"/>
    <w:rsid w:val="00854B5D"/>
    <w:rsid w:val="0085500F"/>
    <w:rsid w:val="00855719"/>
    <w:rsid w:val="0085603C"/>
    <w:rsid w:val="00856CBB"/>
    <w:rsid w:val="008570D6"/>
    <w:rsid w:val="008647BE"/>
    <w:rsid w:val="0086528F"/>
    <w:rsid w:val="008662C1"/>
    <w:rsid w:val="00866E1D"/>
    <w:rsid w:val="00867A78"/>
    <w:rsid w:val="008705DC"/>
    <w:rsid w:val="008730E9"/>
    <w:rsid w:val="00873611"/>
    <w:rsid w:val="00873B20"/>
    <w:rsid w:val="008748D0"/>
    <w:rsid w:val="0087491B"/>
    <w:rsid w:val="00874A4F"/>
    <w:rsid w:val="00876850"/>
    <w:rsid w:val="00876BC2"/>
    <w:rsid w:val="008809F7"/>
    <w:rsid w:val="00881CB0"/>
    <w:rsid w:val="00882541"/>
    <w:rsid w:val="008849A4"/>
    <w:rsid w:val="00884D68"/>
    <w:rsid w:val="00885CA6"/>
    <w:rsid w:val="0088669E"/>
    <w:rsid w:val="008870C4"/>
    <w:rsid w:val="00887118"/>
    <w:rsid w:val="0088725D"/>
    <w:rsid w:val="0088778E"/>
    <w:rsid w:val="008942E8"/>
    <w:rsid w:val="00894714"/>
    <w:rsid w:val="00897575"/>
    <w:rsid w:val="008A0EF3"/>
    <w:rsid w:val="008A303E"/>
    <w:rsid w:val="008A6832"/>
    <w:rsid w:val="008A699A"/>
    <w:rsid w:val="008A6FE1"/>
    <w:rsid w:val="008A7563"/>
    <w:rsid w:val="008B30B9"/>
    <w:rsid w:val="008B4882"/>
    <w:rsid w:val="008C204C"/>
    <w:rsid w:val="008C28B6"/>
    <w:rsid w:val="008C3070"/>
    <w:rsid w:val="008C6576"/>
    <w:rsid w:val="008C669F"/>
    <w:rsid w:val="008C6DB0"/>
    <w:rsid w:val="008C78B8"/>
    <w:rsid w:val="008C795B"/>
    <w:rsid w:val="008C7CE5"/>
    <w:rsid w:val="008D0294"/>
    <w:rsid w:val="008D0397"/>
    <w:rsid w:val="008D0A79"/>
    <w:rsid w:val="008D2633"/>
    <w:rsid w:val="008D304E"/>
    <w:rsid w:val="008D4EB2"/>
    <w:rsid w:val="008D5222"/>
    <w:rsid w:val="008E1788"/>
    <w:rsid w:val="008E2148"/>
    <w:rsid w:val="008E3400"/>
    <w:rsid w:val="008E56DD"/>
    <w:rsid w:val="008E7842"/>
    <w:rsid w:val="008E7BB8"/>
    <w:rsid w:val="008F15EB"/>
    <w:rsid w:val="008F1A67"/>
    <w:rsid w:val="008F1DC0"/>
    <w:rsid w:val="008F220D"/>
    <w:rsid w:val="008F2B2C"/>
    <w:rsid w:val="008F324B"/>
    <w:rsid w:val="008F34B4"/>
    <w:rsid w:val="008F3655"/>
    <w:rsid w:val="008F4462"/>
    <w:rsid w:val="008F4871"/>
    <w:rsid w:val="008F50FB"/>
    <w:rsid w:val="008F63D0"/>
    <w:rsid w:val="008F68BC"/>
    <w:rsid w:val="0090027A"/>
    <w:rsid w:val="00906678"/>
    <w:rsid w:val="0090701C"/>
    <w:rsid w:val="00907D93"/>
    <w:rsid w:val="0091544B"/>
    <w:rsid w:val="00915D14"/>
    <w:rsid w:val="009174A4"/>
    <w:rsid w:val="00921D4F"/>
    <w:rsid w:val="00932192"/>
    <w:rsid w:val="00935295"/>
    <w:rsid w:val="00936B3A"/>
    <w:rsid w:val="00941F20"/>
    <w:rsid w:val="0094596A"/>
    <w:rsid w:val="00945A93"/>
    <w:rsid w:val="00945C5B"/>
    <w:rsid w:val="00946171"/>
    <w:rsid w:val="009465C3"/>
    <w:rsid w:val="00946E8C"/>
    <w:rsid w:val="00946F37"/>
    <w:rsid w:val="009472EE"/>
    <w:rsid w:val="00951396"/>
    <w:rsid w:val="009514B9"/>
    <w:rsid w:val="0095235B"/>
    <w:rsid w:val="00953001"/>
    <w:rsid w:val="00953CEB"/>
    <w:rsid w:val="00953DCE"/>
    <w:rsid w:val="0095671D"/>
    <w:rsid w:val="0095733A"/>
    <w:rsid w:val="0095736F"/>
    <w:rsid w:val="00961615"/>
    <w:rsid w:val="00961814"/>
    <w:rsid w:val="009624BA"/>
    <w:rsid w:val="009625B8"/>
    <w:rsid w:val="00963F1A"/>
    <w:rsid w:val="009640E2"/>
    <w:rsid w:val="00964BA1"/>
    <w:rsid w:val="009665DE"/>
    <w:rsid w:val="00967744"/>
    <w:rsid w:val="00971DDB"/>
    <w:rsid w:val="00972253"/>
    <w:rsid w:val="00972F2C"/>
    <w:rsid w:val="00973C16"/>
    <w:rsid w:val="0097552A"/>
    <w:rsid w:val="00976C2B"/>
    <w:rsid w:val="0098016A"/>
    <w:rsid w:val="009805FC"/>
    <w:rsid w:val="009818F7"/>
    <w:rsid w:val="009825B5"/>
    <w:rsid w:val="00984633"/>
    <w:rsid w:val="00986087"/>
    <w:rsid w:val="00986F40"/>
    <w:rsid w:val="00987980"/>
    <w:rsid w:val="009900D8"/>
    <w:rsid w:val="00990AF2"/>
    <w:rsid w:val="009947ED"/>
    <w:rsid w:val="00996530"/>
    <w:rsid w:val="00997B6A"/>
    <w:rsid w:val="009A106D"/>
    <w:rsid w:val="009A3068"/>
    <w:rsid w:val="009A4B58"/>
    <w:rsid w:val="009A551D"/>
    <w:rsid w:val="009A7E65"/>
    <w:rsid w:val="009B0641"/>
    <w:rsid w:val="009B0CD9"/>
    <w:rsid w:val="009B23AE"/>
    <w:rsid w:val="009B36A6"/>
    <w:rsid w:val="009B5813"/>
    <w:rsid w:val="009B5EE7"/>
    <w:rsid w:val="009B683C"/>
    <w:rsid w:val="009C03E1"/>
    <w:rsid w:val="009C2D27"/>
    <w:rsid w:val="009C338A"/>
    <w:rsid w:val="009C3D99"/>
    <w:rsid w:val="009C4D0E"/>
    <w:rsid w:val="009C618C"/>
    <w:rsid w:val="009C6885"/>
    <w:rsid w:val="009D1863"/>
    <w:rsid w:val="009D30EB"/>
    <w:rsid w:val="009E31D3"/>
    <w:rsid w:val="009E3499"/>
    <w:rsid w:val="009E4DA9"/>
    <w:rsid w:val="009E51F5"/>
    <w:rsid w:val="009F0CB4"/>
    <w:rsid w:val="009F3310"/>
    <w:rsid w:val="009F5C68"/>
    <w:rsid w:val="009F6581"/>
    <w:rsid w:val="009F7BB3"/>
    <w:rsid w:val="00A012FE"/>
    <w:rsid w:val="00A027A9"/>
    <w:rsid w:val="00A030B8"/>
    <w:rsid w:val="00A038D3"/>
    <w:rsid w:val="00A043B0"/>
    <w:rsid w:val="00A04589"/>
    <w:rsid w:val="00A046EB"/>
    <w:rsid w:val="00A0481F"/>
    <w:rsid w:val="00A04F84"/>
    <w:rsid w:val="00A07727"/>
    <w:rsid w:val="00A10743"/>
    <w:rsid w:val="00A12B42"/>
    <w:rsid w:val="00A132E9"/>
    <w:rsid w:val="00A14DD8"/>
    <w:rsid w:val="00A2231C"/>
    <w:rsid w:val="00A22AAB"/>
    <w:rsid w:val="00A238AE"/>
    <w:rsid w:val="00A24BBA"/>
    <w:rsid w:val="00A257E5"/>
    <w:rsid w:val="00A269B6"/>
    <w:rsid w:val="00A321FF"/>
    <w:rsid w:val="00A32514"/>
    <w:rsid w:val="00A32CD6"/>
    <w:rsid w:val="00A349CE"/>
    <w:rsid w:val="00A354F4"/>
    <w:rsid w:val="00A3745D"/>
    <w:rsid w:val="00A4013C"/>
    <w:rsid w:val="00A40489"/>
    <w:rsid w:val="00A430E3"/>
    <w:rsid w:val="00A440E0"/>
    <w:rsid w:val="00A44508"/>
    <w:rsid w:val="00A471FC"/>
    <w:rsid w:val="00A50B83"/>
    <w:rsid w:val="00A514CD"/>
    <w:rsid w:val="00A51AA4"/>
    <w:rsid w:val="00A51E3C"/>
    <w:rsid w:val="00A53777"/>
    <w:rsid w:val="00A53A34"/>
    <w:rsid w:val="00A53A52"/>
    <w:rsid w:val="00A5410A"/>
    <w:rsid w:val="00A54D27"/>
    <w:rsid w:val="00A55998"/>
    <w:rsid w:val="00A57C64"/>
    <w:rsid w:val="00A57E42"/>
    <w:rsid w:val="00A60210"/>
    <w:rsid w:val="00A60CAF"/>
    <w:rsid w:val="00A61648"/>
    <w:rsid w:val="00A65DA9"/>
    <w:rsid w:val="00A66148"/>
    <w:rsid w:val="00A6747E"/>
    <w:rsid w:val="00A70AFC"/>
    <w:rsid w:val="00A7204F"/>
    <w:rsid w:val="00A72097"/>
    <w:rsid w:val="00A76466"/>
    <w:rsid w:val="00A774C6"/>
    <w:rsid w:val="00A80730"/>
    <w:rsid w:val="00A80F0F"/>
    <w:rsid w:val="00A8243B"/>
    <w:rsid w:val="00A82DC2"/>
    <w:rsid w:val="00A84887"/>
    <w:rsid w:val="00A86D16"/>
    <w:rsid w:val="00A87E79"/>
    <w:rsid w:val="00A92A6E"/>
    <w:rsid w:val="00A93DE7"/>
    <w:rsid w:val="00A95180"/>
    <w:rsid w:val="00A95769"/>
    <w:rsid w:val="00A95799"/>
    <w:rsid w:val="00A96A6E"/>
    <w:rsid w:val="00A96C45"/>
    <w:rsid w:val="00AA0144"/>
    <w:rsid w:val="00AA2142"/>
    <w:rsid w:val="00AA30EF"/>
    <w:rsid w:val="00AA42DC"/>
    <w:rsid w:val="00AA5A12"/>
    <w:rsid w:val="00AA5BE6"/>
    <w:rsid w:val="00AA64E0"/>
    <w:rsid w:val="00AA6EBF"/>
    <w:rsid w:val="00AA784F"/>
    <w:rsid w:val="00AB1171"/>
    <w:rsid w:val="00AB3C22"/>
    <w:rsid w:val="00AB3CF2"/>
    <w:rsid w:val="00AB54CC"/>
    <w:rsid w:val="00AB5E9C"/>
    <w:rsid w:val="00AC0021"/>
    <w:rsid w:val="00AC4CA2"/>
    <w:rsid w:val="00AC62A5"/>
    <w:rsid w:val="00AD01BC"/>
    <w:rsid w:val="00AD101B"/>
    <w:rsid w:val="00AD1C7D"/>
    <w:rsid w:val="00AD28D9"/>
    <w:rsid w:val="00AD33E8"/>
    <w:rsid w:val="00AD428D"/>
    <w:rsid w:val="00AD4ECD"/>
    <w:rsid w:val="00AD7286"/>
    <w:rsid w:val="00AE056C"/>
    <w:rsid w:val="00AE08EA"/>
    <w:rsid w:val="00AE3D02"/>
    <w:rsid w:val="00AE3E39"/>
    <w:rsid w:val="00AE6190"/>
    <w:rsid w:val="00AE6782"/>
    <w:rsid w:val="00AE6FA7"/>
    <w:rsid w:val="00AF0215"/>
    <w:rsid w:val="00AF1637"/>
    <w:rsid w:val="00AF16BA"/>
    <w:rsid w:val="00AF29BA"/>
    <w:rsid w:val="00AF3A5E"/>
    <w:rsid w:val="00AF4900"/>
    <w:rsid w:val="00AF4D1E"/>
    <w:rsid w:val="00AF5E0D"/>
    <w:rsid w:val="00AF5ED0"/>
    <w:rsid w:val="00AF670E"/>
    <w:rsid w:val="00B000DB"/>
    <w:rsid w:val="00B035A2"/>
    <w:rsid w:val="00B04F07"/>
    <w:rsid w:val="00B05400"/>
    <w:rsid w:val="00B06BAA"/>
    <w:rsid w:val="00B07856"/>
    <w:rsid w:val="00B07AB9"/>
    <w:rsid w:val="00B105ED"/>
    <w:rsid w:val="00B12CB3"/>
    <w:rsid w:val="00B15DAD"/>
    <w:rsid w:val="00B17A4F"/>
    <w:rsid w:val="00B17E9A"/>
    <w:rsid w:val="00B21228"/>
    <w:rsid w:val="00B246E3"/>
    <w:rsid w:val="00B259E9"/>
    <w:rsid w:val="00B32EDC"/>
    <w:rsid w:val="00B336F5"/>
    <w:rsid w:val="00B3396F"/>
    <w:rsid w:val="00B33D08"/>
    <w:rsid w:val="00B35ED3"/>
    <w:rsid w:val="00B3668A"/>
    <w:rsid w:val="00B40A2E"/>
    <w:rsid w:val="00B42493"/>
    <w:rsid w:val="00B45054"/>
    <w:rsid w:val="00B45D49"/>
    <w:rsid w:val="00B46017"/>
    <w:rsid w:val="00B462C7"/>
    <w:rsid w:val="00B5220F"/>
    <w:rsid w:val="00B52CD8"/>
    <w:rsid w:val="00B54ABA"/>
    <w:rsid w:val="00B61AEF"/>
    <w:rsid w:val="00B61CC9"/>
    <w:rsid w:val="00B61E97"/>
    <w:rsid w:val="00B70383"/>
    <w:rsid w:val="00B7348E"/>
    <w:rsid w:val="00B75ED1"/>
    <w:rsid w:val="00B76290"/>
    <w:rsid w:val="00B76A39"/>
    <w:rsid w:val="00B80BF5"/>
    <w:rsid w:val="00B83B98"/>
    <w:rsid w:val="00B84660"/>
    <w:rsid w:val="00B8557B"/>
    <w:rsid w:val="00B86300"/>
    <w:rsid w:val="00B871F5"/>
    <w:rsid w:val="00B87E25"/>
    <w:rsid w:val="00B91147"/>
    <w:rsid w:val="00B9225B"/>
    <w:rsid w:val="00B9286E"/>
    <w:rsid w:val="00B92B78"/>
    <w:rsid w:val="00B95E0C"/>
    <w:rsid w:val="00BA00CE"/>
    <w:rsid w:val="00BA0681"/>
    <w:rsid w:val="00BA09DD"/>
    <w:rsid w:val="00BA0BC8"/>
    <w:rsid w:val="00BA1C4A"/>
    <w:rsid w:val="00BA3C66"/>
    <w:rsid w:val="00BA54DB"/>
    <w:rsid w:val="00BA64AB"/>
    <w:rsid w:val="00BB0749"/>
    <w:rsid w:val="00BB0A22"/>
    <w:rsid w:val="00BB445B"/>
    <w:rsid w:val="00BB5A78"/>
    <w:rsid w:val="00BB6A72"/>
    <w:rsid w:val="00BC15D5"/>
    <w:rsid w:val="00BC6E4C"/>
    <w:rsid w:val="00BC7964"/>
    <w:rsid w:val="00BD0B94"/>
    <w:rsid w:val="00BD2C8F"/>
    <w:rsid w:val="00BD37C9"/>
    <w:rsid w:val="00BD6387"/>
    <w:rsid w:val="00BD70A1"/>
    <w:rsid w:val="00BD72AD"/>
    <w:rsid w:val="00BD7B12"/>
    <w:rsid w:val="00BE3826"/>
    <w:rsid w:val="00BE3EFC"/>
    <w:rsid w:val="00BE4C67"/>
    <w:rsid w:val="00BE5019"/>
    <w:rsid w:val="00BE5558"/>
    <w:rsid w:val="00BE5CD0"/>
    <w:rsid w:val="00BE6900"/>
    <w:rsid w:val="00BE7B00"/>
    <w:rsid w:val="00BF0A4C"/>
    <w:rsid w:val="00BF14B1"/>
    <w:rsid w:val="00BF184A"/>
    <w:rsid w:val="00BF3EA0"/>
    <w:rsid w:val="00BF4E78"/>
    <w:rsid w:val="00BF54BE"/>
    <w:rsid w:val="00BF6199"/>
    <w:rsid w:val="00C030BF"/>
    <w:rsid w:val="00C0485A"/>
    <w:rsid w:val="00C0662C"/>
    <w:rsid w:val="00C071BF"/>
    <w:rsid w:val="00C10275"/>
    <w:rsid w:val="00C10E9F"/>
    <w:rsid w:val="00C11D62"/>
    <w:rsid w:val="00C15F62"/>
    <w:rsid w:val="00C15FE2"/>
    <w:rsid w:val="00C20389"/>
    <w:rsid w:val="00C20B5D"/>
    <w:rsid w:val="00C21A5A"/>
    <w:rsid w:val="00C23A18"/>
    <w:rsid w:val="00C243DC"/>
    <w:rsid w:val="00C2480D"/>
    <w:rsid w:val="00C248FE"/>
    <w:rsid w:val="00C256B0"/>
    <w:rsid w:val="00C25786"/>
    <w:rsid w:val="00C258FC"/>
    <w:rsid w:val="00C26437"/>
    <w:rsid w:val="00C300B0"/>
    <w:rsid w:val="00C31BC6"/>
    <w:rsid w:val="00C336CF"/>
    <w:rsid w:val="00C35581"/>
    <w:rsid w:val="00C36084"/>
    <w:rsid w:val="00C41A0B"/>
    <w:rsid w:val="00C41E58"/>
    <w:rsid w:val="00C41F6D"/>
    <w:rsid w:val="00C42D54"/>
    <w:rsid w:val="00C43793"/>
    <w:rsid w:val="00C45B20"/>
    <w:rsid w:val="00C46023"/>
    <w:rsid w:val="00C5037B"/>
    <w:rsid w:val="00C51864"/>
    <w:rsid w:val="00C518FE"/>
    <w:rsid w:val="00C55C5E"/>
    <w:rsid w:val="00C56343"/>
    <w:rsid w:val="00C60465"/>
    <w:rsid w:val="00C61559"/>
    <w:rsid w:val="00C64425"/>
    <w:rsid w:val="00C649EA"/>
    <w:rsid w:val="00C653F6"/>
    <w:rsid w:val="00C657C6"/>
    <w:rsid w:val="00C65FCF"/>
    <w:rsid w:val="00C66973"/>
    <w:rsid w:val="00C70F65"/>
    <w:rsid w:val="00C716CF"/>
    <w:rsid w:val="00C749CB"/>
    <w:rsid w:val="00C7546B"/>
    <w:rsid w:val="00C80148"/>
    <w:rsid w:val="00C82399"/>
    <w:rsid w:val="00C83326"/>
    <w:rsid w:val="00C8560E"/>
    <w:rsid w:val="00C85953"/>
    <w:rsid w:val="00C90872"/>
    <w:rsid w:val="00C91D51"/>
    <w:rsid w:val="00C92247"/>
    <w:rsid w:val="00C94FDA"/>
    <w:rsid w:val="00C97943"/>
    <w:rsid w:val="00CA291F"/>
    <w:rsid w:val="00CA4E1B"/>
    <w:rsid w:val="00CA5FFD"/>
    <w:rsid w:val="00CB1263"/>
    <w:rsid w:val="00CB1F3F"/>
    <w:rsid w:val="00CB2422"/>
    <w:rsid w:val="00CB4D79"/>
    <w:rsid w:val="00CB5AD2"/>
    <w:rsid w:val="00CB71BB"/>
    <w:rsid w:val="00CB7C7E"/>
    <w:rsid w:val="00CC0A24"/>
    <w:rsid w:val="00CC26C5"/>
    <w:rsid w:val="00CC2E00"/>
    <w:rsid w:val="00CC2E20"/>
    <w:rsid w:val="00CC3733"/>
    <w:rsid w:val="00CC6581"/>
    <w:rsid w:val="00CD2229"/>
    <w:rsid w:val="00CD3802"/>
    <w:rsid w:val="00CD3F46"/>
    <w:rsid w:val="00CD408D"/>
    <w:rsid w:val="00CD40F3"/>
    <w:rsid w:val="00CD4AA6"/>
    <w:rsid w:val="00CD5926"/>
    <w:rsid w:val="00CD5A2F"/>
    <w:rsid w:val="00CD5B9F"/>
    <w:rsid w:val="00CD79B3"/>
    <w:rsid w:val="00CD7B77"/>
    <w:rsid w:val="00CE3650"/>
    <w:rsid w:val="00CE40C3"/>
    <w:rsid w:val="00CE63BA"/>
    <w:rsid w:val="00CF0216"/>
    <w:rsid w:val="00CF0AEF"/>
    <w:rsid w:val="00CF134B"/>
    <w:rsid w:val="00CF230F"/>
    <w:rsid w:val="00CF2FDD"/>
    <w:rsid w:val="00CF3BFA"/>
    <w:rsid w:val="00CF450C"/>
    <w:rsid w:val="00CF45BC"/>
    <w:rsid w:val="00CF7D2B"/>
    <w:rsid w:val="00CF7F68"/>
    <w:rsid w:val="00D00AB7"/>
    <w:rsid w:val="00D02FA7"/>
    <w:rsid w:val="00D0316A"/>
    <w:rsid w:val="00D03310"/>
    <w:rsid w:val="00D04659"/>
    <w:rsid w:val="00D06597"/>
    <w:rsid w:val="00D067E5"/>
    <w:rsid w:val="00D10ED6"/>
    <w:rsid w:val="00D115F8"/>
    <w:rsid w:val="00D117A7"/>
    <w:rsid w:val="00D11907"/>
    <w:rsid w:val="00D124AE"/>
    <w:rsid w:val="00D12765"/>
    <w:rsid w:val="00D160A5"/>
    <w:rsid w:val="00D164FE"/>
    <w:rsid w:val="00D16DD7"/>
    <w:rsid w:val="00D176C7"/>
    <w:rsid w:val="00D17794"/>
    <w:rsid w:val="00D2049F"/>
    <w:rsid w:val="00D205F1"/>
    <w:rsid w:val="00D212F9"/>
    <w:rsid w:val="00D2168E"/>
    <w:rsid w:val="00D25013"/>
    <w:rsid w:val="00D30508"/>
    <w:rsid w:val="00D346FA"/>
    <w:rsid w:val="00D35C3F"/>
    <w:rsid w:val="00D361CF"/>
    <w:rsid w:val="00D367B0"/>
    <w:rsid w:val="00D36AA4"/>
    <w:rsid w:val="00D414C2"/>
    <w:rsid w:val="00D41518"/>
    <w:rsid w:val="00D41DC3"/>
    <w:rsid w:val="00D42356"/>
    <w:rsid w:val="00D43856"/>
    <w:rsid w:val="00D44059"/>
    <w:rsid w:val="00D44984"/>
    <w:rsid w:val="00D47864"/>
    <w:rsid w:val="00D504D1"/>
    <w:rsid w:val="00D5223C"/>
    <w:rsid w:val="00D52AB2"/>
    <w:rsid w:val="00D53593"/>
    <w:rsid w:val="00D53700"/>
    <w:rsid w:val="00D5414E"/>
    <w:rsid w:val="00D554AA"/>
    <w:rsid w:val="00D61652"/>
    <w:rsid w:val="00D616D4"/>
    <w:rsid w:val="00D61996"/>
    <w:rsid w:val="00D62BA1"/>
    <w:rsid w:val="00D62C0D"/>
    <w:rsid w:val="00D63690"/>
    <w:rsid w:val="00D640E2"/>
    <w:rsid w:val="00D65048"/>
    <w:rsid w:val="00D652E0"/>
    <w:rsid w:val="00D660B2"/>
    <w:rsid w:val="00D703CA"/>
    <w:rsid w:val="00D74404"/>
    <w:rsid w:val="00D74466"/>
    <w:rsid w:val="00D74CAF"/>
    <w:rsid w:val="00D76930"/>
    <w:rsid w:val="00D76B44"/>
    <w:rsid w:val="00D80289"/>
    <w:rsid w:val="00D80638"/>
    <w:rsid w:val="00D82D65"/>
    <w:rsid w:val="00D85E91"/>
    <w:rsid w:val="00D86A95"/>
    <w:rsid w:val="00D86BE1"/>
    <w:rsid w:val="00D9317C"/>
    <w:rsid w:val="00D93AA6"/>
    <w:rsid w:val="00D9459E"/>
    <w:rsid w:val="00D95364"/>
    <w:rsid w:val="00D964C7"/>
    <w:rsid w:val="00D97288"/>
    <w:rsid w:val="00DA1C04"/>
    <w:rsid w:val="00DA2911"/>
    <w:rsid w:val="00DA3B68"/>
    <w:rsid w:val="00DA6486"/>
    <w:rsid w:val="00DA6DC6"/>
    <w:rsid w:val="00DA770B"/>
    <w:rsid w:val="00DA78D8"/>
    <w:rsid w:val="00DB18D7"/>
    <w:rsid w:val="00DB1AE9"/>
    <w:rsid w:val="00DB33BD"/>
    <w:rsid w:val="00DB6858"/>
    <w:rsid w:val="00DC0173"/>
    <w:rsid w:val="00DC13DC"/>
    <w:rsid w:val="00DC26FF"/>
    <w:rsid w:val="00DC2B8B"/>
    <w:rsid w:val="00DC4525"/>
    <w:rsid w:val="00DC6BBC"/>
    <w:rsid w:val="00DC6E49"/>
    <w:rsid w:val="00DC7161"/>
    <w:rsid w:val="00DD0F46"/>
    <w:rsid w:val="00DD5677"/>
    <w:rsid w:val="00DD5EAF"/>
    <w:rsid w:val="00DD7C94"/>
    <w:rsid w:val="00DE114C"/>
    <w:rsid w:val="00DE236C"/>
    <w:rsid w:val="00DE6405"/>
    <w:rsid w:val="00DE686E"/>
    <w:rsid w:val="00DF0398"/>
    <w:rsid w:val="00DF2A3F"/>
    <w:rsid w:val="00DF2E50"/>
    <w:rsid w:val="00DF3A01"/>
    <w:rsid w:val="00DF5BAC"/>
    <w:rsid w:val="00DF7C08"/>
    <w:rsid w:val="00E004AB"/>
    <w:rsid w:val="00E01FF1"/>
    <w:rsid w:val="00E021E5"/>
    <w:rsid w:val="00E032E5"/>
    <w:rsid w:val="00E03EEB"/>
    <w:rsid w:val="00E0463A"/>
    <w:rsid w:val="00E05FBD"/>
    <w:rsid w:val="00E066B6"/>
    <w:rsid w:val="00E06F83"/>
    <w:rsid w:val="00E1023E"/>
    <w:rsid w:val="00E10A38"/>
    <w:rsid w:val="00E114AE"/>
    <w:rsid w:val="00E11FC1"/>
    <w:rsid w:val="00E1212F"/>
    <w:rsid w:val="00E12931"/>
    <w:rsid w:val="00E12A2A"/>
    <w:rsid w:val="00E1376F"/>
    <w:rsid w:val="00E138D3"/>
    <w:rsid w:val="00E13B6E"/>
    <w:rsid w:val="00E15E7C"/>
    <w:rsid w:val="00E163D3"/>
    <w:rsid w:val="00E16437"/>
    <w:rsid w:val="00E17DD3"/>
    <w:rsid w:val="00E21935"/>
    <w:rsid w:val="00E2314E"/>
    <w:rsid w:val="00E26590"/>
    <w:rsid w:val="00E26674"/>
    <w:rsid w:val="00E26EE2"/>
    <w:rsid w:val="00E26F9F"/>
    <w:rsid w:val="00E3020A"/>
    <w:rsid w:val="00E32E19"/>
    <w:rsid w:val="00E33D1E"/>
    <w:rsid w:val="00E36466"/>
    <w:rsid w:val="00E4181A"/>
    <w:rsid w:val="00E41991"/>
    <w:rsid w:val="00E4367B"/>
    <w:rsid w:val="00E46CC7"/>
    <w:rsid w:val="00E46DAF"/>
    <w:rsid w:val="00E53852"/>
    <w:rsid w:val="00E53E81"/>
    <w:rsid w:val="00E55D4B"/>
    <w:rsid w:val="00E56D22"/>
    <w:rsid w:val="00E57757"/>
    <w:rsid w:val="00E632B1"/>
    <w:rsid w:val="00E64092"/>
    <w:rsid w:val="00E640D3"/>
    <w:rsid w:val="00E64551"/>
    <w:rsid w:val="00E65A14"/>
    <w:rsid w:val="00E6666A"/>
    <w:rsid w:val="00E6726A"/>
    <w:rsid w:val="00E673A5"/>
    <w:rsid w:val="00E67C97"/>
    <w:rsid w:val="00E71E4D"/>
    <w:rsid w:val="00E720B0"/>
    <w:rsid w:val="00E7401A"/>
    <w:rsid w:val="00E76954"/>
    <w:rsid w:val="00E76D60"/>
    <w:rsid w:val="00E80009"/>
    <w:rsid w:val="00E836A2"/>
    <w:rsid w:val="00E839A9"/>
    <w:rsid w:val="00E8676A"/>
    <w:rsid w:val="00E86BAB"/>
    <w:rsid w:val="00E86F5A"/>
    <w:rsid w:val="00E8778B"/>
    <w:rsid w:val="00E8793D"/>
    <w:rsid w:val="00E87B70"/>
    <w:rsid w:val="00E87CB9"/>
    <w:rsid w:val="00E90F9B"/>
    <w:rsid w:val="00E95EE3"/>
    <w:rsid w:val="00E963BA"/>
    <w:rsid w:val="00EA0739"/>
    <w:rsid w:val="00EA0F22"/>
    <w:rsid w:val="00EA1FB6"/>
    <w:rsid w:val="00EA2084"/>
    <w:rsid w:val="00EA2DBF"/>
    <w:rsid w:val="00EA2E54"/>
    <w:rsid w:val="00EA2EB7"/>
    <w:rsid w:val="00EA4134"/>
    <w:rsid w:val="00EA429E"/>
    <w:rsid w:val="00EA5396"/>
    <w:rsid w:val="00EB0356"/>
    <w:rsid w:val="00EB1B21"/>
    <w:rsid w:val="00EB3303"/>
    <w:rsid w:val="00EB3B3B"/>
    <w:rsid w:val="00EB3F93"/>
    <w:rsid w:val="00EC0CF6"/>
    <w:rsid w:val="00EC0EC7"/>
    <w:rsid w:val="00EC15D8"/>
    <w:rsid w:val="00EC161F"/>
    <w:rsid w:val="00EC334F"/>
    <w:rsid w:val="00EC46D6"/>
    <w:rsid w:val="00EC557A"/>
    <w:rsid w:val="00EC6019"/>
    <w:rsid w:val="00EC6095"/>
    <w:rsid w:val="00EC6313"/>
    <w:rsid w:val="00EC6CBB"/>
    <w:rsid w:val="00ED18AB"/>
    <w:rsid w:val="00ED1AA2"/>
    <w:rsid w:val="00ED1B47"/>
    <w:rsid w:val="00ED1F62"/>
    <w:rsid w:val="00ED3017"/>
    <w:rsid w:val="00ED31EE"/>
    <w:rsid w:val="00ED5851"/>
    <w:rsid w:val="00ED5DC0"/>
    <w:rsid w:val="00ED63E3"/>
    <w:rsid w:val="00ED66FE"/>
    <w:rsid w:val="00ED6801"/>
    <w:rsid w:val="00ED7A3A"/>
    <w:rsid w:val="00EE12A9"/>
    <w:rsid w:val="00EE1AD4"/>
    <w:rsid w:val="00EE2020"/>
    <w:rsid w:val="00EE3663"/>
    <w:rsid w:val="00EE4227"/>
    <w:rsid w:val="00EE67C1"/>
    <w:rsid w:val="00EF0662"/>
    <w:rsid w:val="00EF0AAE"/>
    <w:rsid w:val="00EF2947"/>
    <w:rsid w:val="00EF43D8"/>
    <w:rsid w:val="00EF63F3"/>
    <w:rsid w:val="00EF6A93"/>
    <w:rsid w:val="00EF745D"/>
    <w:rsid w:val="00EF75DC"/>
    <w:rsid w:val="00F00FC4"/>
    <w:rsid w:val="00F02115"/>
    <w:rsid w:val="00F022E6"/>
    <w:rsid w:val="00F02586"/>
    <w:rsid w:val="00F03ED8"/>
    <w:rsid w:val="00F04982"/>
    <w:rsid w:val="00F05864"/>
    <w:rsid w:val="00F05E9E"/>
    <w:rsid w:val="00F0643F"/>
    <w:rsid w:val="00F0688E"/>
    <w:rsid w:val="00F068C7"/>
    <w:rsid w:val="00F07A7A"/>
    <w:rsid w:val="00F10D1F"/>
    <w:rsid w:val="00F10FD6"/>
    <w:rsid w:val="00F13FCE"/>
    <w:rsid w:val="00F145DF"/>
    <w:rsid w:val="00F14DA6"/>
    <w:rsid w:val="00F222EE"/>
    <w:rsid w:val="00F23293"/>
    <w:rsid w:val="00F23D66"/>
    <w:rsid w:val="00F24B3C"/>
    <w:rsid w:val="00F24EE4"/>
    <w:rsid w:val="00F26747"/>
    <w:rsid w:val="00F26D48"/>
    <w:rsid w:val="00F26F6C"/>
    <w:rsid w:val="00F31ED7"/>
    <w:rsid w:val="00F32422"/>
    <w:rsid w:val="00F329A0"/>
    <w:rsid w:val="00F33650"/>
    <w:rsid w:val="00F3367F"/>
    <w:rsid w:val="00F345FD"/>
    <w:rsid w:val="00F35FBE"/>
    <w:rsid w:val="00F3784D"/>
    <w:rsid w:val="00F42B11"/>
    <w:rsid w:val="00F42BE2"/>
    <w:rsid w:val="00F431C3"/>
    <w:rsid w:val="00F43C7C"/>
    <w:rsid w:val="00F459A8"/>
    <w:rsid w:val="00F47CC2"/>
    <w:rsid w:val="00F47D9D"/>
    <w:rsid w:val="00F5301B"/>
    <w:rsid w:val="00F5576C"/>
    <w:rsid w:val="00F56BBF"/>
    <w:rsid w:val="00F60977"/>
    <w:rsid w:val="00F60983"/>
    <w:rsid w:val="00F62E15"/>
    <w:rsid w:val="00F6759E"/>
    <w:rsid w:val="00F727B5"/>
    <w:rsid w:val="00F72AB7"/>
    <w:rsid w:val="00F732D5"/>
    <w:rsid w:val="00F73C1E"/>
    <w:rsid w:val="00F76BB4"/>
    <w:rsid w:val="00F82E22"/>
    <w:rsid w:val="00F84BD1"/>
    <w:rsid w:val="00F84C01"/>
    <w:rsid w:val="00F85F49"/>
    <w:rsid w:val="00F86EC6"/>
    <w:rsid w:val="00F87600"/>
    <w:rsid w:val="00F87BF5"/>
    <w:rsid w:val="00F9727C"/>
    <w:rsid w:val="00F97E03"/>
    <w:rsid w:val="00FA38FF"/>
    <w:rsid w:val="00FA4D4C"/>
    <w:rsid w:val="00FA58F1"/>
    <w:rsid w:val="00FA60C1"/>
    <w:rsid w:val="00FA71AA"/>
    <w:rsid w:val="00FB11E2"/>
    <w:rsid w:val="00FB4841"/>
    <w:rsid w:val="00FB497F"/>
    <w:rsid w:val="00FB4D26"/>
    <w:rsid w:val="00FB7258"/>
    <w:rsid w:val="00FC29D3"/>
    <w:rsid w:val="00FC442F"/>
    <w:rsid w:val="00FC4645"/>
    <w:rsid w:val="00FC5002"/>
    <w:rsid w:val="00FC6FA2"/>
    <w:rsid w:val="00FD1CB3"/>
    <w:rsid w:val="00FD278A"/>
    <w:rsid w:val="00FD3D48"/>
    <w:rsid w:val="00FE032E"/>
    <w:rsid w:val="00FE2228"/>
    <w:rsid w:val="00FE29F8"/>
    <w:rsid w:val="00FE50B6"/>
    <w:rsid w:val="00FE5AD8"/>
    <w:rsid w:val="00FE5E94"/>
    <w:rsid w:val="00FE7165"/>
    <w:rsid w:val="00FF0FB3"/>
    <w:rsid w:val="00FF302A"/>
    <w:rsid w:val="00FF3450"/>
    <w:rsid w:val="00FF7D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85"/>
    <w:pPr>
      <w:spacing w:before="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E00DA"/>
    <w:pPr>
      <w:keepNext/>
      <w:pageBreakBefore/>
      <w:pBdr>
        <w:bottom w:val="single" w:sz="4" w:space="1" w:color="943634"/>
      </w:pBdr>
      <w:spacing w:before="3480" w:after="1200"/>
      <w:outlineLvl w:val="0"/>
    </w:pPr>
    <w:rPr>
      <w:rFonts w:eastAsia="Times New Roman"/>
      <w:bCs/>
      <w:color w:val="943634"/>
      <w:kern w:val="32"/>
      <w:sz w:val="52"/>
      <w:szCs w:val="32"/>
    </w:rPr>
  </w:style>
  <w:style w:type="paragraph" w:styleId="Heading2">
    <w:name w:val="heading 2"/>
    <w:basedOn w:val="Normal"/>
    <w:next w:val="Normal"/>
    <w:link w:val="Heading2Char"/>
    <w:uiPriority w:val="9"/>
    <w:unhideWhenUsed/>
    <w:qFormat/>
    <w:rsid w:val="002448DA"/>
    <w:pPr>
      <w:keepNext/>
      <w:spacing w:before="600" w:after="60"/>
      <w:outlineLvl w:val="1"/>
    </w:pPr>
    <w:rPr>
      <w:rFonts w:eastAsia="Times New Roman"/>
      <w:bCs/>
      <w:iCs/>
      <w:color w:val="943634"/>
      <w:sz w:val="30"/>
      <w:szCs w:val="28"/>
    </w:rPr>
  </w:style>
  <w:style w:type="paragraph" w:styleId="Heading3">
    <w:name w:val="heading 3"/>
    <w:basedOn w:val="Normal"/>
    <w:next w:val="Normal"/>
    <w:link w:val="Heading3Char"/>
    <w:uiPriority w:val="9"/>
    <w:unhideWhenUsed/>
    <w:qFormat/>
    <w:rsid w:val="002448DA"/>
    <w:pPr>
      <w:keepNext/>
      <w:spacing w:before="360" w:after="60"/>
      <w:outlineLvl w:val="2"/>
    </w:pPr>
    <w:rPr>
      <w:rFonts w:eastAsia="Times New Roman"/>
      <w:b/>
      <w:bCs/>
      <w:color w:val="943634"/>
      <w:sz w:val="23"/>
      <w:szCs w:val="26"/>
    </w:rPr>
  </w:style>
  <w:style w:type="paragraph" w:styleId="Heading4">
    <w:name w:val="heading 4"/>
    <w:basedOn w:val="Normal"/>
    <w:next w:val="Normal"/>
    <w:link w:val="Heading4Char"/>
    <w:uiPriority w:val="9"/>
    <w:unhideWhenUsed/>
    <w:qFormat/>
    <w:rsid w:val="002448DA"/>
    <w:pPr>
      <w:keepNext/>
      <w:spacing w:before="300" w:after="60"/>
      <w:outlineLvl w:val="3"/>
    </w:pPr>
    <w:rPr>
      <w:rFonts w:eastAsia="Times New Roman"/>
      <w:bCs/>
      <w:i/>
      <w:color w:val="943634"/>
      <w:sz w:val="23"/>
      <w:szCs w:val="28"/>
    </w:rPr>
  </w:style>
  <w:style w:type="paragraph" w:styleId="Heading5">
    <w:name w:val="heading 5"/>
    <w:basedOn w:val="Normal"/>
    <w:next w:val="Normal"/>
    <w:link w:val="Heading5Char"/>
    <w:uiPriority w:val="9"/>
    <w:unhideWhenUsed/>
    <w:qFormat/>
    <w:rsid w:val="00563F2D"/>
    <w:pPr>
      <w:spacing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017"/>
    <w:rPr>
      <w:color w:val="0000FF"/>
      <w:u w:val="single"/>
    </w:rPr>
  </w:style>
  <w:style w:type="paragraph" w:styleId="ListParagraph">
    <w:name w:val="List Paragraph"/>
    <w:basedOn w:val="Normal"/>
    <w:uiPriority w:val="34"/>
    <w:qFormat/>
    <w:rsid w:val="0085500F"/>
    <w:pPr>
      <w:ind w:left="720"/>
    </w:pPr>
  </w:style>
  <w:style w:type="table" w:styleId="TableGrid">
    <w:name w:val="Table Grid"/>
    <w:basedOn w:val="TableNormal"/>
    <w:uiPriority w:val="59"/>
    <w:rsid w:val="0085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7E25"/>
    <w:pPr>
      <w:tabs>
        <w:tab w:val="center" w:pos="4513"/>
        <w:tab w:val="right" w:pos="9026"/>
      </w:tabs>
    </w:pPr>
  </w:style>
  <w:style w:type="character" w:customStyle="1" w:styleId="HeaderChar">
    <w:name w:val="Header Char"/>
    <w:link w:val="Header"/>
    <w:rsid w:val="00B87E25"/>
    <w:rPr>
      <w:sz w:val="22"/>
      <w:szCs w:val="22"/>
      <w:lang w:eastAsia="en-US"/>
    </w:rPr>
  </w:style>
  <w:style w:type="paragraph" w:styleId="Footer">
    <w:name w:val="footer"/>
    <w:basedOn w:val="Normal"/>
    <w:link w:val="FooterChar"/>
    <w:unhideWhenUsed/>
    <w:rsid w:val="00B87E25"/>
    <w:pPr>
      <w:tabs>
        <w:tab w:val="center" w:pos="4513"/>
        <w:tab w:val="right" w:pos="9026"/>
      </w:tabs>
    </w:pPr>
  </w:style>
  <w:style w:type="character" w:customStyle="1" w:styleId="FooterChar">
    <w:name w:val="Footer Char"/>
    <w:link w:val="Footer"/>
    <w:rsid w:val="00B87E25"/>
    <w:rPr>
      <w:sz w:val="22"/>
      <w:szCs w:val="22"/>
      <w:lang w:eastAsia="en-US"/>
    </w:rPr>
  </w:style>
  <w:style w:type="paragraph" w:styleId="BalloonText">
    <w:name w:val="Balloon Text"/>
    <w:basedOn w:val="Normal"/>
    <w:link w:val="BalloonTextChar"/>
    <w:uiPriority w:val="99"/>
    <w:semiHidden/>
    <w:unhideWhenUsed/>
    <w:rsid w:val="00FC29D3"/>
    <w:rPr>
      <w:rFonts w:ascii="Tahoma" w:hAnsi="Tahoma" w:cs="Tahoma"/>
      <w:sz w:val="16"/>
      <w:szCs w:val="16"/>
    </w:rPr>
  </w:style>
  <w:style w:type="character" w:customStyle="1" w:styleId="BalloonTextChar">
    <w:name w:val="Balloon Text Char"/>
    <w:link w:val="BalloonText"/>
    <w:uiPriority w:val="99"/>
    <w:semiHidden/>
    <w:rsid w:val="00FC29D3"/>
    <w:rPr>
      <w:rFonts w:ascii="Tahoma" w:hAnsi="Tahoma" w:cs="Tahoma"/>
      <w:sz w:val="16"/>
      <w:szCs w:val="16"/>
      <w:lang w:eastAsia="en-US"/>
    </w:rPr>
  </w:style>
  <w:style w:type="character" w:customStyle="1" w:styleId="Heading1Char">
    <w:name w:val="Heading 1 Char"/>
    <w:link w:val="Heading1"/>
    <w:uiPriority w:val="9"/>
    <w:rsid w:val="004E00DA"/>
    <w:rPr>
      <w:rFonts w:ascii="Arial" w:eastAsia="Times New Roman" w:hAnsi="Arial"/>
      <w:bCs/>
      <w:color w:val="943634"/>
      <w:kern w:val="32"/>
      <w:sz w:val="52"/>
      <w:szCs w:val="32"/>
      <w:lang w:eastAsia="en-US"/>
    </w:rPr>
  </w:style>
  <w:style w:type="character" w:customStyle="1" w:styleId="Heading2Char">
    <w:name w:val="Heading 2 Char"/>
    <w:link w:val="Heading2"/>
    <w:uiPriority w:val="9"/>
    <w:rsid w:val="002448DA"/>
    <w:rPr>
      <w:rFonts w:ascii="Arial" w:eastAsia="Times New Roman" w:hAnsi="Arial"/>
      <w:bCs/>
      <w:iCs/>
      <w:color w:val="943634"/>
      <w:sz w:val="30"/>
      <w:szCs w:val="28"/>
      <w:lang w:eastAsia="en-US"/>
    </w:rPr>
  </w:style>
  <w:style w:type="character" w:customStyle="1" w:styleId="Heading3Char">
    <w:name w:val="Heading 3 Char"/>
    <w:link w:val="Heading3"/>
    <w:uiPriority w:val="9"/>
    <w:rsid w:val="002448DA"/>
    <w:rPr>
      <w:rFonts w:ascii="Arial" w:eastAsia="Times New Roman" w:hAnsi="Arial"/>
      <w:b/>
      <w:bCs/>
      <w:color w:val="943634"/>
      <w:sz w:val="23"/>
      <w:szCs w:val="26"/>
      <w:lang w:eastAsia="en-US"/>
    </w:rPr>
  </w:style>
  <w:style w:type="paragraph" w:styleId="FootnoteText">
    <w:name w:val="footnote text"/>
    <w:basedOn w:val="Normal"/>
    <w:link w:val="FootnoteTextChar"/>
    <w:unhideWhenUsed/>
    <w:rsid w:val="000F0E85"/>
    <w:pPr>
      <w:suppressAutoHyphens/>
      <w:spacing w:before="120"/>
    </w:pPr>
    <w:rPr>
      <w:sz w:val="20"/>
      <w:szCs w:val="24"/>
    </w:rPr>
  </w:style>
  <w:style w:type="character" w:customStyle="1" w:styleId="FootnoteTextChar">
    <w:name w:val="Footnote Text Char"/>
    <w:link w:val="FootnoteText"/>
    <w:rsid w:val="000F0E85"/>
    <w:rPr>
      <w:rFonts w:ascii="Arial" w:hAnsi="Arial"/>
      <w:szCs w:val="24"/>
      <w:lang w:eastAsia="en-US"/>
    </w:rPr>
  </w:style>
  <w:style w:type="character" w:styleId="FootnoteReference">
    <w:name w:val="footnote reference"/>
    <w:unhideWhenUsed/>
    <w:rsid w:val="00C5037B"/>
    <w:rPr>
      <w:vertAlign w:val="superscript"/>
    </w:rPr>
  </w:style>
  <w:style w:type="paragraph" w:customStyle="1" w:styleId="Bullet">
    <w:name w:val="Bullet"/>
    <w:basedOn w:val="Normal"/>
    <w:qFormat/>
    <w:rsid w:val="004E00DA"/>
    <w:pPr>
      <w:numPr>
        <w:numId w:val="3"/>
      </w:numPr>
      <w:suppressAutoHyphens/>
      <w:spacing w:before="120"/>
      <w:ind w:left="357" w:hanging="357"/>
    </w:pPr>
    <w:rPr>
      <w:rFonts w:eastAsia="Times New Roman"/>
      <w:szCs w:val="24"/>
      <w:lang w:eastAsia="en-NZ"/>
    </w:rPr>
  </w:style>
  <w:style w:type="paragraph" w:customStyle="1" w:styleId="Normalleft">
    <w:name w:val="Normal left"/>
    <w:basedOn w:val="Normal"/>
    <w:rsid w:val="00E56D22"/>
    <w:pPr>
      <w:spacing w:before="120" w:after="120" w:line="280" w:lineRule="exact"/>
      <w:ind w:left="113"/>
    </w:pPr>
    <w:rPr>
      <w:rFonts w:ascii="Times New Roman" w:eastAsia="Times New Roman" w:hAnsi="Times New Roman"/>
      <w:szCs w:val="24"/>
      <w:lang w:eastAsia="en-NZ"/>
    </w:rPr>
  </w:style>
  <w:style w:type="paragraph" w:customStyle="1" w:styleId="CNZFormBodyText">
    <w:name w:val="CNZFormBodyText"/>
    <w:basedOn w:val="Normal"/>
    <w:rsid w:val="00E56D22"/>
    <w:rPr>
      <w:rFonts w:eastAsia="Times New Roman"/>
      <w:noProof/>
      <w:szCs w:val="20"/>
      <w:lang w:eastAsia="en-NZ"/>
    </w:rPr>
  </w:style>
  <w:style w:type="character" w:styleId="PageNumber">
    <w:name w:val="page number"/>
    <w:rsid w:val="00A132E9"/>
  </w:style>
  <w:style w:type="paragraph" w:styleId="NormalWeb">
    <w:name w:val="Normal (Web)"/>
    <w:basedOn w:val="Normal"/>
    <w:uiPriority w:val="99"/>
    <w:rsid w:val="00A132E9"/>
    <w:pPr>
      <w:spacing w:before="100" w:beforeAutospacing="1" w:after="100" w:afterAutospacing="1"/>
    </w:pPr>
    <w:rPr>
      <w:rFonts w:ascii="Times New Roman" w:eastAsia="Times New Roman" w:hAnsi="Times New Roman"/>
      <w:szCs w:val="24"/>
      <w:lang w:val="en-US"/>
    </w:rPr>
  </w:style>
  <w:style w:type="character" w:styleId="Emphasis">
    <w:name w:val="Emphasis"/>
    <w:uiPriority w:val="20"/>
    <w:qFormat/>
    <w:rsid w:val="00A132E9"/>
    <w:rPr>
      <w:i/>
      <w:iCs/>
    </w:rPr>
  </w:style>
  <w:style w:type="character" w:styleId="FollowedHyperlink">
    <w:name w:val="FollowedHyperlink"/>
    <w:uiPriority w:val="99"/>
    <w:semiHidden/>
    <w:unhideWhenUsed/>
    <w:rsid w:val="00EC6313"/>
    <w:rPr>
      <w:color w:val="800080"/>
      <w:u w:val="single"/>
    </w:rPr>
  </w:style>
  <w:style w:type="character" w:styleId="CommentReference">
    <w:name w:val="annotation reference"/>
    <w:unhideWhenUsed/>
    <w:rsid w:val="00061953"/>
    <w:rPr>
      <w:sz w:val="16"/>
      <w:szCs w:val="16"/>
    </w:rPr>
  </w:style>
  <w:style w:type="paragraph" w:styleId="CommentText">
    <w:name w:val="annotation text"/>
    <w:basedOn w:val="Normal"/>
    <w:link w:val="CommentTextChar"/>
    <w:uiPriority w:val="99"/>
    <w:unhideWhenUsed/>
    <w:rsid w:val="00061953"/>
    <w:rPr>
      <w:sz w:val="20"/>
      <w:szCs w:val="20"/>
    </w:rPr>
  </w:style>
  <w:style w:type="character" w:customStyle="1" w:styleId="CommentTextChar">
    <w:name w:val="Comment Text Char"/>
    <w:link w:val="CommentText"/>
    <w:uiPriority w:val="99"/>
    <w:rsid w:val="0006195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1953"/>
    <w:rPr>
      <w:b/>
      <w:bCs/>
    </w:rPr>
  </w:style>
  <w:style w:type="character" w:customStyle="1" w:styleId="CommentSubjectChar">
    <w:name w:val="Comment Subject Char"/>
    <w:link w:val="CommentSubject"/>
    <w:uiPriority w:val="99"/>
    <w:semiHidden/>
    <w:rsid w:val="00061953"/>
    <w:rPr>
      <w:rFonts w:ascii="Arial" w:hAnsi="Arial"/>
      <w:b/>
      <w:bCs/>
      <w:lang w:eastAsia="en-US"/>
    </w:rPr>
  </w:style>
  <w:style w:type="character" w:customStyle="1" w:styleId="Heading4Char">
    <w:name w:val="Heading 4 Char"/>
    <w:link w:val="Heading4"/>
    <w:uiPriority w:val="9"/>
    <w:rsid w:val="002448DA"/>
    <w:rPr>
      <w:rFonts w:ascii="Arial" w:eastAsia="Times New Roman" w:hAnsi="Arial"/>
      <w:bCs/>
      <w:i/>
      <w:color w:val="943634"/>
      <w:sz w:val="23"/>
      <w:szCs w:val="28"/>
      <w:lang w:eastAsia="en-US"/>
    </w:rPr>
  </w:style>
  <w:style w:type="paragraph" w:customStyle="1" w:styleId="Introtext">
    <w:name w:val="Intro text"/>
    <w:basedOn w:val="Normal"/>
    <w:qFormat/>
    <w:rsid w:val="00765786"/>
    <w:pPr>
      <w:spacing w:before="120" w:line="288" w:lineRule="auto"/>
    </w:pPr>
    <w:rPr>
      <w:color w:val="943634"/>
      <w:sz w:val="25"/>
    </w:rPr>
  </w:style>
  <w:style w:type="paragraph" w:customStyle="1" w:styleId="Introbullet">
    <w:name w:val="Intro bullet"/>
    <w:basedOn w:val="Bullet"/>
    <w:qFormat/>
    <w:rsid w:val="00C83326"/>
    <w:pPr>
      <w:spacing w:line="288" w:lineRule="auto"/>
    </w:pPr>
    <w:rPr>
      <w:color w:val="943634"/>
      <w:sz w:val="25"/>
    </w:rPr>
  </w:style>
  <w:style w:type="paragraph" w:styleId="TOCHeading">
    <w:name w:val="TOC Heading"/>
    <w:basedOn w:val="Heading1"/>
    <w:next w:val="Normal"/>
    <w:uiPriority w:val="39"/>
    <w:semiHidden/>
    <w:unhideWhenUsed/>
    <w:qFormat/>
    <w:rsid w:val="00786A35"/>
    <w:pPr>
      <w:keepLines/>
      <w:pageBreakBefore w:val="0"/>
      <w:pBdr>
        <w:bottom w:val="none" w:sz="0" w:space="0" w:color="auto"/>
      </w:pBdr>
      <w:spacing w:before="480" w:after="0"/>
      <w:outlineLvl w:val="9"/>
    </w:pPr>
    <w:rPr>
      <w:rFonts w:ascii="Cambria" w:eastAsia="MS Gothic" w:hAnsi="Cambria"/>
      <w:b/>
      <w:color w:val="365F91"/>
      <w:kern w:val="0"/>
      <w:sz w:val="28"/>
      <w:szCs w:val="28"/>
      <w:lang w:val="en-US" w:eastAsia="ja-JP"/>
    </w:rPr>
  </w:style>
  <w:style w:type="paragraph" w:styleId="TOC1">
    <w:name w:val="toc 1"/>
    <w:basedOn w:val="Normal"/>
    <w:next w:val="Normal"/>
    <w:autoRedefine/>
    <w:uiPriority w:val="39"/>
    <w:unhideWhenUsed/>
    <w:rsid w:val="000B34B4"/>
    <w:pPr>
      <w:tabs>
        <w:tab w:val="left" w:pos="660"/>
        <w:tab w:val="right" w:leader="dot" w:pos="7797"/>
      </w:tabs>
      <w:ind w:left="681" w:hanging="397"/>
    </w:pPr>
    <w:rPr>
      <w:b/>
      <w:noProof/>
      <w:color w:val="943634"/>
      <w:szCs w:val="24"/>
    </w:rPr>
  </w:style>
  <w:style w:type="paragraph" w:styleId="TOC2">
    <w:name w:val="toc 2"/>
    <w:basedOn w:val="Normal"/>
    <w:next w:val="Normal"/>
    <w:uiPriority w:val="39"/>
    <w:unhideWhenUsed/>
    <w:rsid w:val="004D5DFF"/>
    <w:pPr>
      <w:tabs>
        <w:tab w:val="right" w:leader="dot" w:pos="7796"/>
      </w:tabs>
      <w:spacing w:before="80"/>
      <w:ind w:left="680"/>
    </w:pPr>
  </w:style>
  <w:style w:type="paragraph" w:styleId="TOC3">
    <w:name w:val="toc 3"/>
    <w:basedOn w:val="Normal"/>
    <w:next w:val="Normal"/>
    <w:autoRedefine/>
    <w:uiPriority w:val="39"/>
    <w:unhideWhenUsed/>
    <w:rsid w:val="00EB3303"/>
    <w:pPr>
      <w:tabs>
        <w:tab w:val="right" w:leader="dot" w:pos="7513"/>
      </w:tabs>
      <w:spacing w:before="60"/>
      <w:ind w:left="442"/>
    </w:pPr>
    <w:rPr>
      <w:i/>
      <w:noProof/>
    </w:rPr>
  </w:style>
  <w:style w:type="paragraph" w:customStyle="1" w:styleId="Bulletinfo">
    <w:name w:val="Bullet info"/>
    <w:basedOn w:val="Normal"/>
    <w:rsid w:val="00170AE5"/>
    <w:pPr>
      <w:spacing w:before="60"/>
      <w:ind w:left="357"/>
    </w:pPr>
  </w:style>
  <w:style w:type="paragraph" w:customStyle="1" w:styleId="Question">
    <w:name w:val="Question"/>
    <w:basedOn w:val="Normal"/>
    <w:qFormat/>
    <w:rsid w:val="00996530"/>
    <w:pPr>
      <w:ind w:left="510" w:hanging="510"/>
    </w:pPr>
  </w:style>
  <w:style w:type="paragraph" w:styleId="Revision">
    <w:name w:val="Revision"/>
    <w:hidden/>
    <w:uiPriority w:val="99"/>
    <w:semiHidden/>
    <w:rsid w:val="00D5414E"/>
    <w:rPr>
      <w:rFonts w:ascii="Arial" w:hAnsi="Arial"/>
      <w:sz w:val="22"/>
      <w:szCs w:val="22"/>
      <w:lang w:eastAsia="en-US"/>
    </w:rPr>
  </w:style>
  <w:style w:type="paragraph" w:customStyle="1" w:styleId="BulletQs">
    <w:name w:val="Bullet Qs"/>
    <w:basedOn w:val="Bullet"/>
    <w:autoRedefine/>
    <w:rsid w:val="00335160"/>
    <w:pPr>
      <w:tabs>
        <w:tab w:val="left" w:pos="851"/>
      </w:tabs>
      <w:spacing w:before="240" w:after="120"/>
    </w:pPr>
  </w:style>
  <w:style w:type="character" w:customStyle="1" w:styleId="FootnoteCharacters">
    <w:name w:val="Footnote Characters"/>
    <w:rsid w:val="000F3C71"/>
    <w:rPr>
      <w:vertAlign w:val="superscript"/>
    </w:rPr>
  </w:style>
  <w:style w:type="character" w:customStyle="1" w:styleId="Heading5Char">
    <w:name w:val="Heading 5 Char"/>
    <w:link w:val="Heading5"/>
    <w:uiPriority w:val="9"/>
    <w:rsid w:val="00563F2D"/>
    <w:rPr>
      <w:rFonts w:ascii="Calibri" w:eastAsia="Times New Roman" w:hAnsi="Calibri" w:cs="Times New Roman"/>
      <w:b/>
      <w:bCs/>
      <w:i/>
      <w:iCs/>
      <w:sz w:val="26"/>
      <w:szCs w:val="26"/>
      <w:lang w:eastAsia="en-US"/>
    </w:rPr>
  </w:style>
  <w:style w:type="character" w:styleId="Strong">
    <w:name w:val="Strong"/>
    <w:uiPriority w:val="22"/>
    <w:qFormat/>
    <w:rsid w:val="00563F2D"/>
    <w:rPr>
      <w:b/>
      <w:bCs/>
    </w:rPr>
  </w:style>
  <w:style w:type="paragraph" w:customStyle="1" w:styleId="Bullet2">
    <w:name w:val="Bullet 2"/>
    <w:basedOn w:val="Normal"/>
    <w:qFormat/>
    <w:rsid w:val="000145C5"/>
    <w:pPr>
      <w:numPr>
        <w:numId w:val="1"/>
      </w:numPr>
      <w:spacing w:before="120"/>
      <w:ind w:left="714" w:hanging="357"/>
    </w:pPr>
  </w:style>
  <w:style w:type="paragraph" w:customStyle="1" w:styleId="Bulletfollow">
    <w:name w:val="Bullet follow"/>
    <w:basedOn w:val="Normal"/>
    <w:qFormat/>
    <w:rsid w:val="000145C5"/>
    <w:pPr>
      <w:spacing w:before="120"/>
      <w:ind w:left="357"/>
    </w:pPr>
  </w:style>
  <w:style w:type="paragraph" w:customStyle="1" w:styleId="Proposal">
    <w:name w:val="Proposal"/>
    <w:basedOn w:val="Normal"/>
    <w:qFormat/>
    <w:rsid w:val="00830A7E"/>
    <w:pPr>
      <w:keepNext/>
      <w:pBdr>
        <w:top w:val="single" w:sz="4" w:space="12" w:color="943634"/>
        <w:left w:val="single" w:sz="4" w:space="10" w:color="943634"/>
        <w:bottom w:val="single" w:sz="4" w:space="12" w:color="943634"/>
        <w:right w:val="single" w:sz="4" w:space="10" w:color="943634"/>
      </w:pBdr>
      <w:spacing w:after="60"/>
      <w:ind w:left="210" w:right="227"/>
    </w:pPr>
    <w:rPr>
      <w:color w:val="943634"/>
    </w:rPr>
  </w:style>
  <w:style w:type="paragraph" w:customStyle="1" w:styleId="Proposalbullet">
    <w:name w:val="Proposal bullet"/>
    <w:basedOn w:val="Bullet"/>
    <w:qFormat/>
    <w:rsid w:val="00830A7E"/>
    <w:pPr>
      <w:keepNext/>
      <w:pBdr>
        <w:top w:val="single" w:sz="4" w:space="12" w:color="943634"/>
        <w:left w:val="single" w:sz="4" w:space="10" w:color="943634"/>
        <w:bottom w:val="single" w:sz="4" w:space="12" w:color="943634"/>
        <w:right w:val="single" w:sz="4" w:space="10" w:color="943634"/>
      </w:pBdr>
      <w:ind w:left="567" w:right="227"/>
    </w:pPr>
    <w:rPr>
      <w:rFonts w:cs="Arial"/>
      <w:color w:val="943634"/>
    </w:rPr>
  </w:style>
  <w:style w:type="paragraph" w:customStyle="1" w:styleId="Scale">
    <w:name w:val="Scale"/>
    <w:basedOn w:val="Normal"/>
    <w:qFormat/>
    <w:rsid w:val="0020123E"/>
    <w:pPr>
      <w:tabs>
        <w:tab w:val="left" w:pos="1247"/>
        <w:tab w:val="left" w:pos="1644"/>
        <w:tab w:val="left" w:pos="2041"/>
        <w:tab w:val="left" w:pos="2438"/>
        <w:tab w:val="left" w:pos="2835"/>
        <w:tab w:val="left" w:pos="3232"/>
        <w:tab w:val="left" w:pos="3629"/>
        <w:tab w:val="left" w:pos="4026"/>
      </w:tabs>
      <w:spacing w:before="120"/>
      <w:ind w:left="851"/>
    </w:pPr>
  </w:style>
  <w:style w:type="paragraph" w:customStyle="1" w:styleId="Questionfollow">
    <w:name w:val="Question follow"/>
    <w:basedOn w:val="Normal"/>
    <w:rsid w:val="00390419"/>
    <w:pPr>
      <w:ind w:left="510"/>
    </w:pPr>
  </w:style>
  <w:style w:type="character" w:customStyle="1" w:styleId="Bulletheadwords">
    <w:name w:val="Bullet headwords"/>
    <w:uiPriority w:val="1"/>
    <w:qFormat/>
    <w:rsid w:val="00B7348E"/>
    <w:rPr>
      <w:b/>
      <w:i w:val="0"/>
      <w:color w:val="943634"/>
      <w:lang w:val="en-NZ"/>
    </w:rPr>
  </w:style>
  <w:style w:type="paragraph" w:styleId="PlainText">
    <w:name w:val="Plain Text"/>
    <w:basedOn w:val="Normal"/>
    <w:link w:val="PlainTextChar"/>
    <w:uiPriority w:val="99"/>
    <w:unhideWhenUsed/>
    <w:rsid w:val="00237368"/>
    <w:pPr>
      <w:spacing w:before="0"/>
    </w:pPr>
    <w:rPr>
      <w:rFonts w:ascii="Calibri" w:hAnsi="Calibri"/>
      <w:szCs w:val="21"/>
    </w:rPr>
  </w:style>
  <w:style w:type="character" w:customStyle="1" w:styleId="PlainTextChar">
    <w:name w:val="Plain Text Char"/>
    <w:link w:val="PlainText"/>
    <w:uiPriority w:val="99"/>
    <w:rsid w:val="00237368"/>
    <w:rPr>
      <w:sz w:val="22"/>
      <w:szCs w:val="21"/>
      <w:lang w:eastAsia="en-US"/>
    </w:rPr>
  </w:style>
  <w:style w:type="paragraph" w:customStyle="1" w:styleId="Activity">
    <w:name w:val="Activity"/>
    <w:basedOn w:val="BulletQs"/>
    <w:qFormat/>
    <w:rsid w:val="00D124AE"/>
    <w:pPr>
      <w:numPr>
        <w:numId w:val="0"/>
      </w:numPr>
      <w:spacing w:after="0"/>
      <w:ind w:left="862" w:hanging="357"/>
    </w:pPr>
  </w:style>
  <w:style w:type="paragraph" w:customStyle="1" w:styleId="Pa140">
    <w:name w:val="Pa140"/>
    <w:basedOn w:val="Normal"/>
    <w:next w:val="Normal"/>
    <w:uiPriority w:val="99"/>
    <w:rsid w:val="002B115B"/>
    <w:pPr>
      <w:autoSpaceDE w:val="0"/>
      <w:autoSpaceDN w:val="0"/>
      <w:adjustRightInd w:val="0"/>
      <w:spacing w:before="0" w:line="161" w:lineRule="atLeast"/>
    </w:pPr>
    <w:rPr>
      <w:rFonts w:ascii="National Medium" w:hAnsi="National Medium"/>
      <w:szCs w:val="24"/>
      <w:lang w:eastAsia="en-NZ"/>
    </w:rPr>
  </w:style>
  <w:style w:type="character" w:styleId="IntenseEmphasis">
    <w:name w:val="Intense Emphasis"/>
    <w:uiPriority w:val="21"/>
    <w:qFormat/>
    <w:rsid w:val="000E227A"/>
    <w:rPr>
      <w:b/>
      <w:bCs/>
      <w:i/>
      <w:iCs/>
      <w:color w:val="4F81BD"/>
    </w:rPr>
  </w:style>
  <w:style w:type="character" w:customStyle="1" w:styleId="WW8Num7z0">
    <w:name w:val="WW8Num7z0"/>
    <w:rsid w:val="005278C1"/>
    <w:rPr>
      <w:rFonts w:ascii="Symbol" w:hAnsi="Symbol" w:cs="Symbol"/>
    </w:rPr>
  </w:style>
  <w:style w:type="paragraph" w:customStyle="1" w:styleId="Instruction">
    <w:name w:val="Instruction"/>
    <w:basedOn w:val="Questionfollow"/>
    <w:qFormat/>
    <w:rsid w:val="00390419"/>
    <w:rPr>
      <w:i/>
    </w:rPr>
  </w:style>
  <w:style w:type="paragraph" w:customStyle="1" w:styleId="CNZquote">
    <w:name w:val="CNZ quote"/>
    <w:basedOn w:val="Normal"/>
    <w:qFormat/>
    <w:rsid w:val="000D57DE"/>
    <w:pPr>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85"/>
    <w:pPr>
      <w:spacing w:before="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E00DA"/>
    <w:pPr>
      <w:keepNext/>
      <w:pageBreakBefore/>
      <w:pBdr>
        <w:bottom w:val="single" w:sz="4" w:space="1" w:color="943634"/>
      </w:pBdr>
      <w:spacing w:before="3480" w:after="1200"/>
      <w:outlineLvl w:val="0"/>
    </w:pPr>
    <w:rPr>
      <w:rFonts w:eastAsia="Times New Roman"/>
      <w:bCs/>
      <w:color w:val="943634"/>
      <w:kern w:val="32"/>
      <w:sz w:val="52"/>
      <w:szCs w:val="32"/>
    </w:rPr>
  </w:style>
  <w:style w:type="paragraph" w:styleId="Heading2">
    <w:name w:val="heading 2"/>
    <w:basedOn w:val="Normal"/>
    <w:next w:val="Normal"/>
    <w:link w:val="Heading2Char"/>
    <w:uiPriority w:val="9"/>
    <w:unhideWhenUsed/>
    <w:qFormat/>
    <w:rsid w:val="002448DA"/>
    <w:pPr>
      <w:keepNext/>
      <w:spacing w:before="600" w:after="60"/>
      <w:outlineLvl w:val="1"/>
    </w:pPr>
    <w:rPr>
      <w:rFonts w:eastAsia="Times New Roman"/>
      <w:bCs/>
      <w:iCs/>
      <w:color w:val="943634"/>
      <w:sz w:val="30"/>
      <w:szCs w:val="28"/>
    </w:rPr>
  </w:style>
  <w:style w:type="paragraph" w:styleId="Heading3">
    <w:name w:val="heading 3"/>
    <w:basedOn w:val="Normal"/>
    <w:next w:val="Normal"/>
    <w:link w:val="Heading3Char"/>
    <w:uiPriority w:val="9"/>
    <w:unhideWhenUsed/>
    <w:qFormat/>
    <w:rsid w:val="002448DA"/>
    <w:pPr>
      <w:keepNext/>
      <w:spacing w:before="360" w:after="60"/>
      <w:outlineLvl w:val="2"/>
    </w:pPr>
    <w:rPr>
      <w:rFonts w:eastAsia="Times New Roman"/>
      <w:b/>
      <w:bCs/>
      <w:color w:val="943634"/>
      <w:sz w:val="23"/>
      <w:szCs w:val="26"/>
    </w:rPr>
  </w:style>
  <w:style w:type="paragraph" w:styleId="Heading4">
    <w:name w:val="heading 4"/>
    <w:basedOn w:val="Normal"/>
    <w:next w:val="Normal"/>
    <w:link w:val="Heading4Char"/>
    <w:uiPriority w:val="9"/>
    <w:unhideWhenUsed/>
    <w:qFormat/>
    <w:rsid w:val="002448DA"/>
    <w:pPr>
      <w:keepNext/>
      <w:spacing w:before="300" w:after="60"/>
      <w:outlineLvl w:val="3"/>
    </w:pPr>
    <w:rPr>
      <w:rFonts w:eastAsia="Times New Roman"/>
      <w:bCs/>
      <w:i/>
      <w:color w:val="943634"/>
      <w:sz w:val="23"/>
      <w:szCs w:val="28"/>
    </w:rPr>
  </w:style>
  <w:style w:type="paragraph" w:styleId="Heading5">
    <w:name w:val="heading 5"/>
    <w:basedOn w:val="Normal"/>
    <w:next w:val="Normal"/>
    <w:link w:val="Heading5Char"/>
    <w:uiPriority w:val="9"/>
    <w:unhideWhenUsed/>
    <w:qFormat/>
    <w:rsid w:val="00563F2D"/>
    <w:pPr>
      <w:spacing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017"/>
    <w:rPr>
      <w:color w:val="0000FF"/>
      <w:u w:val="single"/>
    </w:rPr>
  </w:style>
  <w:style w:type="paragraph" w:styleId="ListParagraph">
    <w:name w:val="List Paragraph"/>
    <w:basedOn w:val="Normal"/>
    <w:uiPriority w:val="34"/>
    <w:qFormat/>
    <w:rsid w:val="0085500F"/>
    <w:pPr>
      <w:ind w:left="720"/>
    </w:pPr>
  </w:style>
  <w:style w:type="table" w:styleId="TableGrid">
    <w:name w:val="Table Grid"/>
    <w:basedOn w:val="TableNormal"/>
    <w:uiPriority w:val="59"/>
    <w:rsid w:val="0085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7E25"/>
    <w:pPr>
      <w:tabs>
        <w:tab w:val="center" w:pos="4513"/>
        <w:tab w:val="right" w:pos="9026"/>
      </w:tabs>
    </w:pPr>
  </w:style>
  <w:style w:type="character" w:customStyle="1" w:styleId="HeaderChar">
    <w:name w:val="Header Char"/>
    <w:link w:val="Header"/>
    <w:rsid w:val="00B87E25"/>
    <w:rPr>
      <w:sz w:val="22"/>
      <w:szCs w:val="22"/>
      <w:lang w:eastAsia="en-US"/>
    </w:rPr>
  </w:style>
  <w:style w:type="paragraph" w:styleId="Footer">
    <w:name w:val="footer"/>
    <w:basedOn w:val="Normal"/>
    <w:link w:val="FooterChar"/>
    <w:unhideWhenUsed/>
    <w:rsid w:val="00B87E25"/>
    <w:pPr>
      <w:tabs>
        <w:tab w:val="center" w:pos="4513"/>
        <w:tab w:val="right" w:pos="9026"/>
      </w:tabs>
    </w:pPr>
  </w:style>
  <w:style w:type="character" w:customStyle="1" w:styleId="FooterChar">
    <w:name w:val="Footer Char"/>
    <w:link w:val="Footer"/>
    <w:rsid w:val="00B87E25"/>
    <w:rPr>
      <w:sz w:val="22"/>
      <w:szCs w:val="22"/>
      <w:lang w:eastAsia="en-US"/>
    </w:rPr>
  </w:style>
  <w:style w:type="paragraph" w:styleId="BalloonText">
    <w:name w:val="Balloon Text"/>
    <w:basedOn w:val="Normal"/>
    <w:link w:val="BalloonTextChar"/>
    <w:uiPriority w:val="99"/>
    <w:semiHidden/>
    <w:unhideWhenUsed/>
    <w:rsid w:val="00FC29D3"/>
    <w:rPr>
      <w:rFonts w:ascii="Tahoma" w:hAnsi="Tahoma" w:cs="Tahoma"/>
      <w:sz w:val="16"/>
      <w:szCs w:val="16"/>
    </w:rPr>
  </w:style>
  <w:style w:type="character" w:customStyle="1" w:styleId="BalloonTextChar">
    <w:name w:val="Balloon Text Char"/>
    <w:link w:val="BalloonText"/>
    <w:uiPriority w:val="99"/>
    <w:semiHidden/>
    <w:rsid w:val="00FC29D3"/>
    <w:rPr>
      <w:rFonts w:ascii="Tahoma" w:hAnsi="Tahoma" w:cs="Tahoma"/>
      <w:sz w:val="16"/>
      <w:szCs w:val="16"/>
      <w:lang w:eastAsia="en-US"/>
    </w:rPr>
  </w:style>
  <w:style w:type="character" w:customStyle="1" w:styleId="Heading1Char">
    <w:name w:val="Heading 1 Char"/>
    <w:link w:val="Heading1"/>
    <w:uiPriority w:val="9"/>
    <w:rsid w:val="004E00DA"/>
    <w:rPr>
      <w:rFonts w:ascii="Arial" w:eastAsia="Times New Roman" w:hAnsi="Arial"/>
      <w:bCs/>
      <w:color w:val="943634"/>
      <w:kern w:val="32"/>
      <w:sz w:val="52"/>
      <w:szCs w:val="32"/>
      <w:lang w:eastAsia="en-US"/>
    </w:rPr>
  </w:style>
  <w:style w:type="character" w:customStyle="1" w:styleId="Heading2Char">
    <w:name w:val="Heading 2 Char"/>
    <w:link w:val="Heading2"/>
    <w:uiPriority w:val="9"/>
    <w:rsid w:val="002448DA"/>
    <w:rPr>
      <w:rFonts w:ascii="Arial" w:eastAsia="Times New Roman" w:hAnsi="Arial"/>
      <w:bCs/>
      <w:iCs/>
      <w:color w:val="943634"/>
      <w:sz w:val="30"/>
      <w:szCs w:val="28"/>
      <w:lang w:eastAsia="en-US"/>
    </w:rPr>
  </w:style>
  <w:style w:type="character" w:customStyle="1" w:styleId="Heading3Char">
    <w:name w:val="Heading 3 Char"/>
    <w:link w:val="Heading3"/>
    <w:uiPriority w:val="9"/>
    <w:rsid w:val="002448DA"/>
    <w:rPr>
      <w:rFonts w:ascii="Arial" w:eastAsia="Times New Roman" w:hAnsi="Arial"/>
      <w:b/>
      <w:bCs/>
      <w:color w:val="943634"/>
      <w:sz w:val="23"/>
      <w:szCs w:val="26"/>
      <w:lang w:eastAsia="en-US"/>
    </w:rPr>
  </w:style>
  <w:style w:type="paragraph" w:styleId="FootnoteText">
    <w:name w:val="footnote text"/>
    <w:basedOn w:val="Normal"/>
    <w:link w:val="FootnoteTextChar"/>
    <w:unhideWhenUsed/>
    <w:rsid w:val="000F0E85"/>
    <w:pPr>
      <w:suppressAutoHyphens/>
      <w:spacing w:before="120"/>
    </w:pPr>
    <w:rPr>
      <w:sz w:val="20"/>
      <w:szCs w:val="24"/>
    </w:rPr>
  </w:style>
  <w:style w:type="character" w:customStyle="1" w:styleId="FootnoteTextChar">
    <w:name w:val="Footnote Text Char"/>
    <w:link w:val="FootnoteText"/>
    <w:rsid w:val="000F0E85"/>
    <w:rPr>
      <w:rFonts w:ascii="Arial" w:hAnsi="Arial"/>
      <w:szCs w:val="24"/>
      <w:lang w:eastAsia="en-US"/>
    </w:rPr>
  </w:style>
  <w:style w:type="character" w:styleId="FootnoteReference">
    <w:name w:val="footnote reference"/>
    <w:unhideWhenUsed/>
    <w:rsid w:val="00C5037B"/>
    <w:rPr>
      <w:vertAlign w:val="superscript"/>
    </w:rPr>
  </w:style>
  <w:style w:type="paragraph" w:customStyle="1" w:styleId="Bullet">
    <w:name w:val="Bullet"/>
    <w:basedOn w:val="Normal"/>
    <w:qFormat/>
    <w:rsid w:val="004E00DA"/>
    <w:pPr>
      <w:numPr>
        <w:numId w:val="3"/>
      </w:numPr>
      <w:suppressAutoHyphens/>
      <w:spacing w:before="120"/>
      <w:ind w:left="357" w:hanging="357"/>
    </w:pPr>
    <w:rPr>
      <w:rFonts w:eastAsia="Times New Roman"/>
      <w:szCs w:val="24"/>
      <w:lang w:eastAsia="en-NZ"/>
    </w:rPr>
  </w:style>
  <w:style w:type="paragraph" w:customStyle="1" w:styleId="Normalleft">
    <w:name w:val="Normal left"/>
    <w:basedOn w:val="Normal"/>
    <w:rsid w:val="00E56D22"/>
    <w:pPr>
      <w:spacing w:before="120" w:after="120" w:line="280" w:lineRule="exact"/>
      <w:ind w:left="113"/>
    </w:pPr>
    <w:rPr>
      <w:rFonts w:ascii="Times New Roman" w:eastAsia="Times New Roman" w:hAnsi="Times New Roman"/>
      <w:szCs w:val="24"/>
      <w:lang w:eastAsia="en-NZ"/>
    </w:rPr>
  </w:style>
  <w:style w:type="paragraph" w:customStyle="1" w:styleId="CNZFormBodyText">
    <w:name w:val="CNZFormBodyText"/>
    <w:basedOn w:val="Normal"/>
    <w:rsid w:val="00E56D22"/>
    <w:rPr>
      <w:rFonts w:eastAsia="Times New Roman"/>
      <w:noProof/>
      <w:szCs w:val="20"/>
      <w:lang w:eastAsia="en-NZ"/>
    </w:rPr>
  </w:style>
  <w:style w:type="character" w:styleId="PageNumber">
    <w:name w:val="page number"/>
    <w:rsid w:val="00A132E9"/>
  </w:style>
  <w:style w:type="paragraph" w:styleId="NormalWeb">
    <w:name w:val="Normal (Web)"/>
    <w:basedOn w:val="Normal"/>
    <w:uiPriority w:val="99"/>
    <w:rsid w:val="00A132E9"/>
    <w:pPr>
      <w:spacing w:before="100" w:beforeAutospacing="1" w:after="100" w:afterAutospacing="1"/>
    </w:pPr>
    <w:rPr>
      <w:rFonts w:ascii="Times New Roman" w:eastAsia="Times New Roman" w:hAnsi="Times New Roman"/>
      <w:szCs w:val="24"/>
      <w:lang w:val="en-US"/>
    </w:rPr>
  </w:style>
  <w:style w:type="character" w:styleId="Emphasis">
    <w:name w:val="Emphasis"/>
    <w:uiPriority w:val="20"/>
    <w:qFormat/>
    <w:rsid w:val="00A132E9"/>
    <w:rPr>
      <w:i/>
      <w:iCs/>
    </w:rPr>
  </w:style>
  <w:style w:type="character" w:styleId="FollowedHyperlink">
    <w:name w:val="FollowedHyperlink"/>
    <w:uiPriority w:val="99"/>
    <w:semiHidden/>
    <w:unhideWhenUsed/>
    <w:rsid w:val="00EC6313"/>
    <w:rPr>
      <w:color w:val="800080"/>
      <w:u w:val="single"/>
    </w:rPr>
  </w:style>
  <w:style w:type="character" w:styleId="CommentReference">
    <w:name w:val="annotation reference"/>
    <w:unhideWhenUsed/>
    <w:rsid w:val="00061953"/>
    <w:rPr>
      <w:sz w:val="16"/>
      <w:szCs w:val="16"/>
    </w:rPr>
  </w:style>
  <w:style w:type="paragraph" w:styleId="CommentText">
    <w:name w:val="annotation text"/>
    <w:basedOn w:val="Normal"/>
    <w:link w:val="CommentTextChar"/>
    <w:uiPriority w:val="99"/>
    <w:unhideWhenUsed/>
    <w:rsid w:val="00061953"/>
    <w:rPr>
      <w:sz w:val="20"/>
      <w:szCs w:val="20"/>
    </w:rPr>
  </w:style>
  <w:style w:type="character" w:customStyle="1" w:styleId="CommentTextChar">
    <w:name w:val="Comment Text Char"/>
    <w:link w:val="CommentText"/>
    <w:uiPriority w:val="99"/>
    <w:rsid w:val="0006195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1953"/>
    <w:rPr>
      <w:b/>
      <w:bCs/>
    </w:rPr>
  </w:style>
  <w:style w:type="character" w:customStyle="1" w:styleId="CommentSubjectChar">
    <w:name w:val="Comment Subject Char"/>
    <w:link w:val="CommentSubject"/>
    <w:uiPriority w:val="99"/>
    <w:semiHidden/>
    <w:rsid w:val="00061953"/>
    <w:rPr>
      <w:rFonts w:ascii="Arial" w:hAnsi="Arial"/>
      <w:b/>
      <w:bCs/>
      <w:lang w:eastAsia="en-US"/>
    </w:rPr>
  </w:style>
  <w:style w:type="character" w:customStyle="1" w:styleId="Heading4Char">
    <w:name w:val="Heading 4 Char"/>
    <w:link w:val="Heading4"/>
    <w:uiPriority w:val="9"/>
    <w:rsid w:val="002448DA"/>
    <w:rPr>
      <w:rFonts w:ascii="Arial" w:eastAsia="Times New Roman" w:hAnsi="Arial"/>
      <w:bCs/>
      <w:i/>
      <w:color w:val="943634"/>
      <w:sz w:val="23"/>
      <w:szCs w:val="28"/>
      <w:lang w:eastAsia="en-US"/>
    </w:rPr>
  </w:style>
  <w:style w:type="paragraph" w:customStyle="1" w:styleId="Introtext">
    <w:name w:val="Intro text"/>
    <w:basedOn w:val="Normal"/>
    <w:qFormat/>
    <w:rsid w:val="00765786"/>
    <w:pPr>
      <w:spacing w:before="120" w:line="288" w:lineRule="auto"/>
    </w:pPr>
    <w:rPr>
      <w:color w:val="943634"/>
      <w:sz w:val="25"/>
    </w:rPr>
  </w:style>
  <w:style w:type="paragraph" w:customStyle="1" w:styleId="Introbullet">
    <w:name w:val="Intro bullet"/>
    <w:basedOn w:val="Bullet"/>
    <w:qFormat/>
    <w:rsid w:val="00C83326"/>
    <w:pPr>
      <w:spacing w:line="288" w:lineRule="auto"/>
    </w:pPr>
    <w:rPr>
      <w:color w:val="943634"/>
      <w:sz w:val="25"/>
    </w:rPr>
  </w:style>
  <w:style w:type="paragraph" w:styleId="TOCHeading">
    <w:name w:val="TOC Heading"/>
    <w:basedOn w:val="Heading1"/>
    <w:next w:val="Normal"/>
    <w:uiPriority w:val="39"/>
    <w:semiHidden/>
    <w:unhideWhenUsed/>
    <w:qFormat/>
    <w:rsid w:val="00786A35"/>
    <w:pPr>
      <w:keepLines/>
      <w:pageBreakBefore w:val="0"/>
      <w:pBdr>
        <w:bottom w:val="none" w:sz="0" w:space="0" w:color="auto"/>
      </w:pBdr>
      <w:spacing w:before="480" w:after="0"/>
      <w:outlineLvl w:val="9"/>
    </w:pPr>
    <w:rPr>
      <w:rFonts w:ascii="Cambria" w:eastAsia="MS Gothic" w:hAnsi="Cambria"/>
      <w:b/>
      <w:color w:val="365F91"/>
      <w:kern w:val="0"/>
      <w:sz w:val="28"/>
      <w:szCs w:val="28"/>
      <w:lang w:val="en-US" w:eastAsia="ja-JP"/>
    </w:rPr>
  </w:style>
  <w:style w:type="paragraph" w:styleId="TOC1">
    <w:name w:val="toc 1"/>
    <w:basedOn w:val="Normal"/>
    <w:next w:val="Normal"/>
    <w:autoRedefine/>
    <w:uiPriority w:val="39"/>
    <w:unhideWhenUsed/>
    <w:rsid w:val="000B34B4"/>
    <w:pPr>
      <w:tabs>
        <w:tab w:val="left" w:pos="660"/>
        <w:tab w:val="right" w:leader="dot" w:pos="7797"/>
      </w:tabs>
      <w:ind w:left="681" w:hanging="397"/>
    </w:pPr>
    <w:rPr>
      <w:b/>
      <w:noProof/>
      <w:color w:val="943634"/>
      <w:szCs w:val="24"/>
    </w:rPr>
  </w:style>
  <w:style w:type="paragraph" w:styleId="TOC2">
    <w:name w:val="toc 2"/>
    <w:basedOn w:val="Normal"/>
    <w:next w:val="Normal"/>
    <w:uiPriority w:val="39"/>
    <w:unhideWhenUsed/>
    <w:rsid w:val="004D5DFF"/>
    <w:pPr>
      <w:tabs>
        <w:tab w:val="right" w:leader="dot" w:pos="7796"/>
      </w:tabs>
      <w:spacing w:before="80"/>
      <w:ind w:left="680"/>
    </w:pPr>
  </w:style>
  <w:style w:type="paragraph" w:styleId="TOC3">
    <w:name w:val="toc 3"/>
    <w:basedOn w:val="Normal"/>
    <w:next w:val="Normal"/>
    <w:autoRedefine/>
    <w:uiPriority w:val="39"/>
    <w:unhideWhenUsed/>
    <w:rsid w:val="00EB3303"/>
    <w:pPr>
      <w:tabs>
        <w:tab w:val="right" w:leader="dot" w:pos="7513"/>
      </w:tabs>
      <w:spacing w:before="60"/>
      <w:ind w:left="442"/>
    </w:pPr>
    <w:rPr>
      <w:i/>
      <w:noProof/>
    </w:rPr>
  </w:style>
  <w:style w:type="paragraph" w:customStyle="1" w:styleId="Bulletinfo">
    <w:name w:val="Bullet info"/>
    <w:basedOn w:val="Normal"/>
    <w:rsid w:val="00170AE5"/>
    <w:pPr>
      <w:spacing w:before="60"/>
      <w:ind w:left="357"/>
    </w:pPr>
  </w:style>
  <w:style w:type="paragraph" w:customStyle="1" w:styleId="Question">
    <w:name w:val="Question"/>
    <w:basedOn w:val="Normal"/>
    <w:qFormat/>
    <w:rsid w:val="00996530"/>
    <w:pPr>
      <w:ind w:left="510" w:hanging="510"/>
    </w:pPr>
  </w:style>
  <w:style w:type="paragraph" w:styleId="Revision">
    <w:name w:val="Revision"/>
    <w:hidden/>
    <w:uiPriority w:val="99"/>
    <w:semiHidden/>
    <w:rsid w:val="00D5414E"/>
    <w:rPr>
      <w:rFonts w:ascii="Arial" w:hAnsi="Arial"/>
      <w:sz w:val="22"/>
      <w:szCs w:val="22"/>
      <w:lang w:eastAsia="en-US"/>
    </w:rPr>
  </w:style>
  <w:style w:type="paragraph" w:customStyle="1" w:styleId="BulletQs">
    <w:name w:val="Bullet Qs"/>
    <w:basedOn w:val="Bullet"/>
    <w:autoRedefine/>
    <w:rsid w:val="00335160"/>
    <w:pPr>
      <w:tabs>
        <w:tab w:val="left" w:pos="851"/>
      </w:tabs>
      <w:spacing w:before="240" w:after="120"/>
    </w:pPr>
  </w:style>
  <w:style w:type="character" w:customStyle="1" w:styleId="FootnoteCharacters">
    <w:name w:val="Footnote Characters"/>
    <w:rsid w:val="000F3C71"/>
    <w:rPr>
      <w:vertAlign w:val="superscript"/>
    </w:rPr>
  </w:style>
  <w:style w:type="character" w:customStyle="1" w:styleId="Heading5Char">
    <w:name w:val="Heading 5 Char"/>
    <w:link w:val="Heading5"/>
    <w:uiPriority w:val="9"/>
    <w:rsid w:val="00563F2D"/>
    <w:rPr>
      <w:rFonts w:ascii="Calibri" w:eastAsia="Times New Roman" w:hAnsi="Calibri" w:cs="Times New Roman"/>
      <w:b/>
      <w:bCs/>
      <w:i/>
      <w:iCs/>
      <w:sz w:val="26"/>
      <w:szCs w:val="26"/>
      <w:lang w:eastAsia="en-US"/>
    </w:rPr>
  </w:style>
  <w:style w:type="character" w:styleId="Strong">
    <w:name w:val="Strong"/>
    <w:uiPriority w:val="22"/>
    <w:qFormat/>
    <w:rsid w:val="00563F2D"/>
    <w:rPr>
      <w:b/>
      <w:bCs/>
    </w:rPr>
  </w:style>
  <w:style w:type="paragraph" w:customStyle="1" w:styleId="Bullet2">
    <w:name w:val="Bullet 2"/>
    <w:basedOn w:val="Normal"/>
    <w:qFormat/>
    <w:rsid w:val="000145C5"/>
    <w:pPr>
      <w:numPr>
        <w:numId w:val="1"/>
      </w:numPr>
      <w:spacing w:before="120"/>
      <w:ind w:left="714" w:hanging="357"/>
    </w:pPr>
  </w:style>
  <w:style w:type="paragraph" w:customStyle="1" w:styleId="Bulletfollow">
    <w:name w:val="Bullet follow"/>
    <w:basedOn w:val="Normal"/>
    <w:qFormat/>
    <w:rsid w:val="000145C5"/>
    <w:pPr>
      <w:spacing w:before="120"/>
      <w:ind w:left="357"/>
    </w:pPr>
  </w:style>
  <w:style w:type="paragraph" w:customStyle="1" w:styleId="Proposal">
    <w:name w:val="Proposal"/>
    <w:basedOn w:val="Normal"/>
    <w:qFormat/>
    <w:rsid w:val="00830A7E"/>
    <w:pPr>
      <w:keepNext/>
      <w:pBdr>
        <w:top w:val="single" w:sz="4" w:space="12" w:color="943634"/>
        <w:left w:val="single" w:sz="4" w:space="10" w:color="943634"/>
        <w:bottom w:val="single" w:sz="4" w:space="12" w:color="943634"/>
        <w:right w:val="single" w:sz="4" w:space="10" w:color="943634"/>
      </w:pBdr>
      <w:spacing w:after="60"/>
      <w:ind w:left="210" w:right="227"/>
    </w:pPr>
    <w:rPr>
      <w:color w:val="943634"/>
    </w:rPr>
  </w:style>
  <w:style w:type="paragraph" w:customStyle="1" w:styleId="Proposalbullet">
    <w:name w:val="Proposal bullet"/>
    <w:basedOn w:val="Bullet"/>
    <w:qFormat/>
    <w:rsid w:val="00830A7E"/>
    <w:pPr>
      <w:keepNext/>
      <w:pBdr>
        <w:top w:val="single" w:sz="4" w:space="12" w:color="943634"/>
        <w:left w:val="single" w:sz="4" w:space="10" w:color="943634"/>
        <w:bottom w:val="single" w:sz="4" w:space="12" w:color="943634"/>
        <w:right w:val="single" w:sz="4" w:space="10" w:color="943634"/>
      </w:pBdr>
      <w:ind w:left="567" w:right="227"/>
    </w:pPr>
    <w:rPr>
      <w:rFonts w:cs="Arial"/>
      <w:color w:val="943634"/>
    </w:rPr>
  </w:style>
  <w:style w:type="paragraph" w:customStyle="1" w:styleId="Scale">
    <w:name w:val="Scale"/>
    <w:basedOn w:val="Normal"/>
    <w:qFormat/>
    <w:rsid w:val="0020123E"/>
    <w:pPr>
      <w:tabs>
        <w:tab w:val="left" w:pos="1247"/>
        <w:tab w:val="left" w:pos="1644"/>
        <w:tab w:val="left" w:pos="2041"/>
        <w:tab w:val="left" w:pos="2438"/>
        <w:tab w:val="left" w:pos="2835"/>
        <w:tab w:val="left" w:pos="3232"/>
        <w:tab w:val="left" w:pos="3629"/>
        <w:tab w:val="left" w:pos="4026"/>
      </w:tabs>
      <w:spacing w:before="120"/>
      <w:ind w:left="851"/>
    </w:pPr>
  </w:style>
  <w:style w:type="paragraph" w:customStyle="1" w:styleId="Questionfollow">
    <w:name w:val="Question follow"/>
    <w:basedOn w:val="Normal"/>
    <w:rsid w:val="00390419"/>
    <w:pPr>
      <w:ind w:left="510"/>
    </w:pPr>
  </w:style>
  <w:style w:type="character" w:customStyle="1" w:styleId="Bulletheadwords">
    <w:name w:val="Bullet headwords"/>
    <w:uiPriority w:val="1"/>
    <w:qFormat/>
    <w:rsid w:val="00B7348E"/>
    <w:rPr>
      <w:b/>
      <w:i w:val="0"/>
      <w:color w:val="943634"/>
      <w:lang w:val="en-NZ"/>
    </w:rPr>
  </w:style>
  <w:style w:type="paragraph" w:styleId="PlainText">
    <w:name w:val="Plain Text"/>
    <w:basedOn w:val="Normal"/>
    <w:link w:val="PlainTextChar"/>
    <w:uiPriority w:val="99"/>
    <w:unhideWhenUsed/>
    <w:rsid w:val="00237368"/>
    <w:pPr>
      <w:spacing w:before="0"/>
    </w:pPr>
    <w:rPr>
      <w:rFonts w:ascii="Calibri" w:hAnsi="Calibri"/>
      <w:szCs w:val="21"/>
    </w:rPr>
  </w:style>
  <w:style w:type="character" w:customStyle="1" w:styleId="PlainTextChar">
    <w:name w:val="Plain Text Char"/>
    <w:link w:val="PlainText"/>
    <w:uiPriority w:val="99"/>
    <w:rsid w:val="00237368"/>
    <w:rPr>
      <w:sz w:val="22"/>
      <w:szCs w:val="21"/>
      <w:lang w:eastAsia="en-US"/>
    </w:rPr>
  </w:style>
  <w:style w:type="paragraph" w:customStyle="1" w:styleId="Activity">
    <w:name w:val="Activity"/>
    <w:basedOn w:val="BulletQs"/>
    <w:qFormat/>
    <w:rsid w:val="00D124AE"/>
    <w:pPr>
      <w:numPr>
        <w:numId w:val="0"/>
      </w:numPr>
      <w:spacing w:after="0"/>
      <w:ind w:left="862" w:hanging="357"/>
    </w:pPr>
  </w:style>
  <w:style w:type="paragraph" w:customStyle="1" w:styleId="Pa140">
    <w:name w:val="Pa140"/>
    <w:basedOn w:val="Normal"/>
    <w:next w:val="Normal"/>
    <w:uiPriority w:val="99"/>
    <w:rsid w:val="002B115B"/>
    <w:pPr>
      <w:autoSpaceDE w:val="0"/>
      <w:autoSpaceDN w:val="0"/>
      <w:adjustRightInd w:val="0"/>
      <w:spacing w:before="0" w:line="161" w:lineRule="atLeast"/>
    </w:pPr>
    <w:rPr>
      <w:rFonts w:ascii="National Medium" w:hAnsi="National Medium"/>
      <w:szCs w:val="24"/>
      <w:lang w:eastAsia="en-NZ"/>
    </w:rPr>
  </w:style>
  <w:style w:type="character" w:styleId="IntenseEmphasis">
    <w:name w:val="Intense Emphasis"/>
    <w:uiPriority w:val="21"/>
    <w:qFormat/>
    <w:rsid w:val="000E227A"/>
    <w:rPr>
      <w:b/>
      <w:bCs/>
      <w:i/>
      <w:iCs/>
      <w:color w:val="4F81BD"/>
    </w:rPr>
  </w:style>
  <w:style w:type="character" w:customStyle="1" w:styleId="WW8Num7z0">
    <w:name w:val="WW8Num7z0"/>
    <w:rsid w:val="005278C1"/>
    <w:rPr>
      <w:rFonts w:ascii="Symbol" w:hAnsi="Symbol" w:cs="Symbol"/>
    </w:rPr>
  </w:style>
  <w:style w:type="paragraph" w:customStyle="1" w:styleId="Instruction">
    <w:name w:val="Instruction"/>
    <w:basedOn w:val="Questionfollow"/>
    <w:qFormat/>
    <w:rsid w:val="00390419"/>
    <w:rPr>
      <w:i/>
    </w:rPr>
  </w:style>
  <w:style w:type="paragraph" w:customStyle="1" w:styleId="CNZquote">
    <w:name w:val="CNZ quote"/>
    <w:basedOn w:val="Normal"/>
    <w:qFormat/>
    <w:rsid w:val="000D57DE"/>
    <w:pPr>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8624">
      <w:bodyDiv w:val="1"/>
      <w:marLeft w:val="0"/>
      <w:marRight w:val="0"/>
      <w:marTop w:val="0"/>
      <w:marBottom w:val="0"/>
      <w:divBdr>
        <w:top w:val="none" w:sz="0" w:space="0" w:color="auto"/>
        <w:left w:val="none" w:sz="0" w:space="0" w:color="auto"/>
        <w:bottom w:val="none" w:sz="0" w:space="0" w:color="auto"/>
        <w:right w:val="none" w:sz="0" w:space="0" w:color="auto"/>
      </w:divBdr>
    </w:div>
    <w:div w:id="755054130">
      <w:bodyDiv w:val="1"/>
      <w:marLeft w:val="0"/>
      <w:marRight w:val="0"/>
      <w:marTop w:val="0"/>
      <w:marBottom w:val="0"/>
      <w:divBdr>
        <w:top w:val="none" w:sz="0" w:space="0" w:color="auto"/>
        <w:left w:val="none" w:sz="0" w:space="0" w:color="auto"/>
        <w:bottom w:val="none" w:sz="0" w:space="0" w:color="auto"/>
        <w:right w:val="none" w:sz="0" w:space="0" w:color="auto"/>
      </w:divBdr>
    </w:div>
    <w:div w:id="1931695637">
      <w:bodyDiv w:val="1"/>
      <w:marLeft w:val="0"/>
      <w:marRight w:val="0"/>
      <w:marTop w:val="0"/>
      <w:marBottom w:val="0"/>
      <w:divBdr>
        <w:top w:val="none" w:sz="0" w:space="0" w:color="auto"/>
        <w:left w:val="none" w:sz="0" w:space="0" w:color="auto"/>
        <w:bottom w:val="none" w:sz="0" w:space="0" w:color="auto"/>
        <w:right w:val="none" w:sz="0" w:space="0" w:color="auto"/>
      </w:divBdr>
    </w:div>
    <w:div w:id="2102985775">
      <w:bodyDiv w:val="1"/>
      <w:marLeft w:val="0"/>
      <w:marRight w:val="0"/>
      <w:marTop w:val="0"/>
      <w:marBottom w:val="0"/>
      <w:divBdr>
        <w:top w:val="none" w:sz="0" w:space="0" w:color="auto"/>
        <w:left w:val="none" w:sz="0" w:space="0" w:color="auto"/>
        <w:bottom w:val="none" w:sz="0" w:space="0" w:color="auto"/>
        <w:right w:val="none" w:sz="0" w:space="0" w:color="auto"/>
      </w:divBdr>
      <w:divsChild>
        <w:div w:id="856231523">
          <w:marLeft w:val="0"/>
          <w:marRight w:val="0"/>
          <w:marTop w:val="0"/>
          <w:marBottom w:val="0"/>
          <w:divBdr>
            <w:top w:val="none" w:sz="0" w:space="0" w:color="auto"/>
            <w:left w:val="none" w:sz="0" w:space="0" w:color="auto"/>
            <w:bottom w:val="none" w:sz="0" w:space="0" w:color="auto"/>
            <w:right w:val="none" w:sz="0" w:space="0" w:color="auto"/>
          </w:divBdr>
          <w:divsChild>
            <w:div w:id="1964262639">
              <w:marLeft w:val="0"/>
              <w:marRight w:val="0"/>
              <w:marTop w:val="0"/>
              <w:marBottom w:val="0"/>
              <w:divBdr>
                <w:top w:val="none" w:sz="0" w:space="0" w:color="auto"/>
                <w:left w:val="none" w:sz="0" w:space="0" w:color="auto"/>
                <w:bottom w:val="none" w:sz="0" w:space="0" w:color="auto"/>
                <w:right w:val="none" w:sz="0" w:space="0" w:color="auto"/>
              </w:divBdr>
              <w:divsChild>
                <w:div w:id="109324254">
                  <w:marLeft w:val="0"/>
                  <w:marRight w:val="0"/>
                  <w:marTop w:val="0"/>
                  <w:marBottom w:val="450"/>
                  <w:divBdr>
                    <w:top w:val="none" w:sz="0" w:space="0" w:color="auto"/>
                    <w:left w:val="none" w:sz="0" w:space="0" w:color="auto"/>
                    <w:bottom w:val="none" w:sz="0" w:space="0" w:color="auto"/>
                    <w:right w:val="none" w:sz="0" w:space="0" w:color="auto"/>
                  </w:divBdr>
                  <w:divsChild>
                    <w:div w:id="1741558979">
                      <w:marLeft w:val="0"/>
                      <w:marRight w:val="0"/>
                      <w:marTop w:val="0"/>
                      <w:marBottom w:val="0"/>
                      <w:divBdr>
                        <w:top w:val="none" w:sz="0" w:space="0" w:color="auto"/>
                        <w:left w:val="none" w:sz="0" w:space="0" w:color="auto"/>
                        <w:bottom w:val="none" w:sz="0" w:space="0" w:color="auto"/>
                        <w:right w:val="none" w:sz="0" w:space="0" w:color="auto"/>
                      </w:divBdr>
                      <w:divsChild>
                        <w:div w:id="1168209190">
                          <w:marLeft w:val="0"/>
                          <w:marRight w:val="0"/>
                          <w:marTop w:val="0"/>
                          <w:marBottom w:val="0"/>
                          <w:divBdr>
                            <w:top w:val="none" w:sz="0" w:space="0" w:color="auto"/>
                            <w:left w:val="none" w:sz="0" w:space="0" w:color="auto"/>
                            <w:bottom w:val="none" w:sz="0" w:space="0" w:color="auto"/>
                            <w:right w:val="none" w:sz="0" w:space="0" w:color="auto"/>
                          </w:divBdr>
                          <w:divsChild>
                            <w:div w:id="7333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copyright.co.nz/About/R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literature@creativenz.govt.nz"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surveymonkey.com/s/Z9TRMRQ" TargetMode="Externa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www.authors.org.nz/wawcs0139324/writers-courses.html" TargetMode="External"/><Relationship Id="rId3" Type="http://schemas.openxmlformats.org/officeDocument/2006/relationships/hyperlink" Target="http://www.mch.govt.nz/funding-nz-culture/ministry-grants-awards/new-zealand-oral-history-awards" TargetMode="External"/><Relationship Id="rId7" Type="http://schemas.openxmlformats.org/officeDocument/2006/relationships/hyperlink" Target="http://www.bookcouncil.org.nz/readers/links/information.htm" TargetMode="External"/><Relationship Id="rId12" Type="http://schemas.openxmlformats.org/officeDocument/2006/relationships/hyperlink" Target="http://www.mch.govt.nz/files/CulturalIndicatorsReport.pdf" TargetMode="External"/><Relationship Id="rId2" Type="http://schemas.openxmlformats.org/officeDocument/2006/relationships/hyperlink" Target="http://www.mch.govt.nz/funding-nz-culture/ministry-grants-awards/new-zealand-history-research-trust" TargetMode="External"/><Relationship Id="rId1" Type="http://schemas.openxmlformats.org/officeDocument/2006/relationships/hyperlink" Target="http://www.wecreate.org.nz/home/facts-stats/" TargetMode="External"/><Relationship Id="rId6" Type="http://schemas.openxmlformats.org/officeDocument/2006/relationships/hyperlink" Target="http://www.stuff.co.nz/business/industries/5633120/Whitcoulls-defends-sales-data-decision" TargetMode="External"/><Relationship Id="rId11" Type="http://schemas.openxmlformats.org/officeDocument/2006/relationships/hyperlink" Target="http://www.stats.govt.nz/browse_for_stats/industry_sectors/film_and_television/cultural-experiences-survey.aspx" TargetMode="External"/><Relationship Id="rId5" Type="http://schemas.openxmlformats.org/officeDocument/2006/relationships/hyperlink" Target="http://beattiesbookblog.blogspot.co.nz/2014/03/nz-book-trade-still-recovering-from.html" TargetMode="External"/><Relationship Id="rId10" Type="http://schemas.openxmlformats.org/officeDocument/2006/relationships/hyperlink" Target="http://www.stuff.co.nz/dominion-post/culture/9162076/Is-this-the-end-for-NZ-publishing" TargetMode="External"/><Relationship Id="rId4" Type="http://schemas.openxmlformats.org/officeDocument/2006/relationships/hyperlink" Target="http://www.bookcouncil.org.nz/book%20council/programmes/international%20programme" TargetMode="External"/><Relationship Id="rId9" Type="http://schemas.openxmlformats.org/officeDocument/2006/relationships/hyperlink" Target="http://www.wecreate.org.nz/home/facts-sta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nzmain02\CNZ%20Share\CF\6.0%20Policy\6.2%20Artform%20Consultation\6.2.9%20Literature\Background%20Material\Lit%20grants%202003-04%202007-08%20and%20201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showLegendKey val="0"/>
            <c:showVal val="1"/>
            <c:showCatName val="1"/>
            <c:showSerName val="0"/>
            <c:showPercent val="0"/>
            <c:showBubbleSize val="0"/>
            <c:showLeaderLines val="1"/>
          </c:dLbls>
          <c:cat>
            <c:strRef>
              <c:f>'2013-14'!$C$7:$C$16</c:f>
              <c:strCache>
                <c:ptCount val="9"/>
                <c:pt idx="0">
                  <c:v>Awards</c:v>
                </c:pt>
                <c:pt idx="1">
                  <c:v>Researching and writing work</c:v>
                </c:pt>
                <c:pt idx="2">
                  <c:v>Residencies</c:v>
                </c:pt>
                <c:pt idx="3">
                  <c:v>Writer development</c:v>
                </c:pt>
                <c:pt idx="4">
                  <c:v>Literary journals &amp; publishing subsidies</c:v>
                </c:pt>
                <c:pt idx="5">
                  <c:v>Readings, writer tours &amp; festivals</c:v>
                </c:pt>
                <c:pt idx="6">
                  <c:v>Reader development</c:v>
                </c:pt>
                <c:pt idx="7">
                  <c:v>Creative communities</c:v>
                </c:pt>
                <c:pt idx="8">
                  <c:v>International promotion</c:v>
                </c:pt>
              </c:strCache>
            </c:strRef>
          </c:cat>
          <c:val>
            <c:numRef>
              <c:f>'2013-14'!$D$7:$D$16</c:f>
              <c:numCache>
                <c:formatCode>_-"$"* #,##0_-;\-"$"* #,##0_-;_-"$"* "-"??_-;_-@_-</c:formatCode>
                <c:ptCount val="10"/>
                <c:pt idx="0">
                  <c:v>394700</c:v>
                </c:pt>
                <c:pt idx="1">
                  <c:v>328138</c:v>
                </c:pt>
                <c:pt idx="2">
                  <c:v>215447</c:v>
                </c:pt>
                <c:pt idx="3">
                  <c:v>170832</c:v>
                </c:pt>
                <c:pt idx="4">
                  <c:v>369464</c:v>
                </c:pt>
                <c:pt idx="5">
                  <c:v>236100</c:v>
                </c:pt>
                <c:pt idx="6">
                  <c:v>266975</c:v>
                </c:pt>
                <c:pt idx="7">
                  <c:v>120079</c:v>
                </c:pt>
                <c:pt idx="8">
                  <c:v>258232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C4E8-8BD3-47C1-AF07-4A162947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15710</Words>
  <Characters>89548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Creative New Zealand</Company>
  <LinksUpToDate>false</LinksUpToDate>
  <CharactersWithSpaces>105048</CharactersWithSpaces>
  <SharedDoc>false</SharedDoc>
  <HLinks>
    <vt:vector size="360" baseType="variant">
      <vt:variant>
        <vt:i4>589837</vt:i4>
      </vt:variant>
      <vt:variant>
        <vt:i4>360</vt:i4>
      </vt:variant>
      <vt:variant>
        <vt:i4>0</vt:i4>
      </vt:variant>
      <vt:variant>
        <vt:i4>5</vt:i4>
      </vt:variant>
      <vt:variant>
        <vt:lpwstr>http://www.copyright.co.nz/About/RRO/</vt:lpwstr>
      </vt:variant>
      <vt:variant>
        <vt:lpwstr/>
      </vt:variant>
      <vt:variant>
        <vt:i4>5636130</vt:i4>
      </vt:variant>
      <vt:variant>
        <vt:i4>357</vt:i4>
      </vt:variant>
      <vt:variant>
        <vt:i4>0</vt:i4>
      </vt:variant>
      <vt:variant>
        <vt:i4>5</vt:i4>
      </vt:variant>
      <vt:variant>
        <vt:lpwstr>mailto:craftobject@creativenz.govt.nz</vt:lpwstr>
      </vt:variant>
      <vt:variant>
        <vt:lpwstr/>
      </vt:variant>
      <vt:variant>
        <vt:i4>4522000</vt:i4>
      </vt:variant>
      <vt:variant>
        <vt:i4>354</vt:i4>
      </vt:variant>
      <vt:variant>
        <vt:i4>0</vt:i4>
      </vt:variant>
      <vt:variant>
        <vt:i4>5</vt:i4>
      </vt:variant>
      <vt:variant>
        <vt:lpwstr>https://www.surveymonkey.com/s/CraftObjectArt</vt:lpwstr>
      </vt:variant>
      <vt:variant>
        <vt:lpwstr/>
      </vt:variant>
      <vt:variant>
        <vt:i4>1900602</vt:i4>
      </vt:variant>
      <vt:variant>
        <vt:i4>284</vt:i4>
      </vt:variant>
      <vt:variant>
        <vt:i4>0</vt:i4>
      </vt:variant>
      <vt:variant>
        <vt:i4>5</vt:i4>
      </vt:variant>
      <vt:variant>
        <vt:lpwstr/>
      </vt:variant>
      <vt:variant>
        <vt:lpwstr>_Toc399506008</vt:lpwstr>
      </vt:variant>
      <vt:variant>
        <vt:i4>1900602</vt:i4>
      </vt:variant>
      <vt:variant>
        <vt:i4>278</vt:i4>
      </vt:variant>
      <vt:variant>
        <vt:i4>0</vt:i4>
      </vt:variant>
      <vt:variant>
        <vt:i4>5</vt:i4>
      </vt:variant>
      <vt:variant>
        <vt:lpwstr/>
      </vt:variant>
      <vt:variant>
        <vt:lpwstr>_Toc399506007</vt:lpwstr>
      </vt:variant>
      <vt:variant>
        <vt:i4>1900602</vt:i4>
      </vt:variant>
      <vt:variant>
        <vt:i4>272</vt:i4>
      </vt:variant>
      <vt:variant>
        <vt:i4>0</vt:i4>
      </vt:variant>
      <vt:variant>
        <vt:i4>5</vt:i4>
      </vt:variant>
      <vt:variant>
        <vt:lpwstr/>
      </vt:variant>
      <vt:variant>
        <vt:lpwstr>_Toc399506006</vt:lpwstr>
      </vt:variant>
      <vt:variant>
        <vt:i4>1900602</vt:i4>
      </vt:variant>
      <vt:variant>
        <vt:i4>266</vt:i4>
      </vt:variant>
      <vt:variant>
        <vt:i4>0</vt:i4>
      </vt:variant>
      <vt:variant>
        <vt:i4>5</vt:i4>
      </vt:variant>
      <vt:variant>
        <vt:lpwstr/>
      </vt:variant>
      <vt:variant>
        <vt:lpwstr>_Toc399506005</vt:lpwstr>
      </vt:variant>
      <vt:variant>
        <vt:i4>1900602</vt:i4>
      </vt:variant>
      <vt:variant>
        <vt:i4>260</vt:i4>
      </vt:variant>
      <vt:variant>
        <vt:i4>0</vt:i4>
      </vt:variant>
      <vt:variant>
        <vt:i4>5</vt:i4>
      </vt:variant>
      <vt:variant>
        <vt:lpwstr/>
      </vt:variant>
      <vt:variant>
        <vt:lpwstr>_Toc399506004</vt:lpwstr>
      </vt:variant>
      <vt:variant>
        <vt:i4>1900602</vt:i4>
      </vt:variant>
      <vt:variant>
        <vt:i4>254</vt:i4>
      </vt:variant>
      <vt:variant>
        <vt:i4>0</vt:i4>
      </vt:variant>
      <vt:variant>
        <vt:i4>5</vt:i4>
      </vt:variant>
      <vt:variant>
        <vt:lpwstr/>
      </vt:variant>
      <vt:variant>
        <vt:lpwstr>_Toc399506003</vt:lpwstr>
      </vt:variant>
      <vt:variant>
        <vt:i4>1900602</vt:i4>
      </vt:variant>
      <vt:variant>
        <vt:i4>248</vt:i4>
      </vt:variant>
      <vt:variant>
        <vt:i4>0</vt:i4>
      </vt:variant>
      <vt:variant>
        <vt:i4>5</vt:i4>
      </vt:variant>
      <vt:variant>
        <vt:lpwstr/>
      </vt:variant>
      <vt:variant>
        <vt:lpwstr>_Toc399506002</vt:lpwstr>
      </vt:variant>
      <vt:variant>
        <vt:i4>1900602</vt:i4>
      </vt:variant>
      <vt:variant>
        <vt:i4>242</vt:i4>
      </vt:variant>
      <vt:variant>
        <vt:i4>0</vt:i4>
      </vt:variant>
      <vt:variant>
        <vt:i4>5</vt:i4>
      </vt:variant>
      <vt:variant>
        <vt:lpwstr/>
      </vt:variant>
      <vt:variant>
        <vt:lpwstr>_Toc399506001</vt:lpwstr>
      </vt:variant>
      <vt:variant>
        <vt:i4>1900602</vt:i4>
      </vt:variant>
      <vt:variant>
        <vt:i4>236</vt:i4>
      </vt:variant>
      <vt:variant>
        <vt:i4>0</vt:i4>
      </vt:variant>
      <vt:variant>
        <vt:i4>5</vt:i4>
      </vt:variant>
      <vt:variant>
        <vt:lpwstr/>
      </vt:variant>
      <vt:variant>
        <vt:lpwstr>_Toc399506000</vt:lpwstr>
      </vt:variant>
      <vt:variant>
        <vt:i4>1507379</vt:i4>
      </vt:variant>
      <vt:variant>
        <vt:i4>230</vt:i4>
      </vt:variant>
      <vt:variant>
        <vt:i4>0</vt:i4>
      </vt:variant>
      <vt:variant>
        <vt:i4>5</vt:i4>
      </vt:variant>
      <vt:variant>
        <vt:lpwstr/>
      </vt:variant>
      <vt:variant>
        <vt:lpwstr>_Toc399505999</vt:lpwstr>
      </vt:variant>
      <vt:variant>
        <vt:i4>1507379</vt:i4>
      </vt:variant>
      <vt:variant>
        <vt:i4>224</vt:i4>
      </vt:variant>
      <vt:variant>
        <vt:i4>0</vt:i4>
      </vt:variant>
      <vt:variant>
        <vt:i4>5</vt:i4>
      </vt:variant>
      <vt:variant>
        <vt:lpwstr/>
      </vt:variant>
      <vt:variant>
        <vt:lpwstr>_Toc399505998</vt:lpwstr>
      </vt:variant>
      <vt:variant>
        <vt:i4>1507379</vt:i4>
      </vt:variant>
      <vt:variant>
        <vt:i4>218</vt:i4>
      </vt:variant>
      <vt:variant>
        <vt:i4>0</vt:i4>
      </vt:variant>
      <vt:variant>
        <vt:i4>5</vt:i4>
      </vt:variant>
      <vt:variant>
        <vt:lpwstr/>
      </vt:variant>
      <vt:variant>
        <vt:lpwstr>_Toc399505997</vt:lpwstr>
      </vt:variant>
      <vt:variant>
        <vt:i4>1507379</vt:i4>
      </vt:variant>
      <vt:variant>
        <vt:i4>212</vt:i4>
      </vt:variant>
      <vt:variant>
        <vt:i4>0</vt:i4>
      </vt:variant>
      <vt:variant>
        <vt:i4>5</vt:i4>
      </vt:variant>
      <vt:variant>
        <vt:lpwstr/>
      </vt:variant>
      <vt:variant>
        <vt:lpwstr>_Toc399505996</vt:lpwstr>
      </vt:variant>
      <vt:variant>
        <vt:i4>1507379</vt:i4>
      </vt:variant>
      <vt:variant>
        <vt:i4>206</vt:i4>
      </vt:variant>
      <vt:variant>
        <vt:i4>0</vt:i4>
      </vt:variant>
      <vt:variant>
        <vt:i4>5</vt:i4>
      </vt:variant>
      <vt:variant>
        <vt:lpwstr/>
      </vt:variant>
      <vt:variant>
        <vt:lpwstr>_Toc399505995</vt:lpwstr>
      </vt:variant>
      <vt:variant>
        <vt:i4>1507379</vt:i4>
      </vt:variant>
      <vt:variant>
        <vt:i4>200</vt:i4>
      </vt:variant>
      <vt:variant>
        <vt:i4>0</vt:i4>
      </vt:variant>
      <vt:variant>
        <vt:i4>5</vt:i4>
      </vt:variant>
      <vt:variant>
        <vt:lpwstr/>
      </vt:variant>
      <vt:variant>
        <vt:lpwstr>_Toc399505994</vt:lpwstr>
      </vt:variant>
      <vt:variant>
        <vt:i4>1507379</vt:i4>
      </vt:variant>
      <vt:variant>
        <vt:i4>194</vt:i4>
      </vt:variant>
      <vt:variant>
        <vt:i4>0</vt:i4>
      </vt:variant>
      <vt:variant>
        <vt:i4>5</vt:i4>
      </vt:variant>
      <vt:variant>
        <vt:lpwstr/>
      </vt:variant>
      <vt:variant>
        <vt:lpwstr>_Toc399505993</vt:lpwstr>
      </vt:variant>
      <vt:variant>
        <vt:i4>1507379</vt:i4>
      </vt:variant>
      <vt:variant>
        <vt:i4>188</vt:i4>
      </vt:variant>
      <vt:variant>
        <vt:i4>0</vt:i4>
      </vt:variant>
      <vt:variant>
        <vt:i4>5</vt:i4>
      </vt:variant>
      <vt:variant>
        <vt:lpwstr/>
      </vt:variant>
      <vt:variant>
        <vt:lpwstr>_Toc399505992</vt:lpwstr>
      </vt:variant>
      <vt:variant>
        <vt:i4>1507379</vt:i4>
      </vt:variant>
      <vt:variant>
        <vt:i4>182</vt:i4>
      </vt:variant>
      <vt:variant>
        <vt:i4>0</vt:i4>
      </vt:variant>
      <vt:variant>
        <vt:i4>5</vt:i4>
      </vt:variant>
      <vt:variant>
        <vt:lpwstr/>
      </vt:variant>
      <vt:variant>
        <vt:lpwstr>_Toc399505991</vt:lpwstr>
      </vt:variant>
      <vt:variant>
        <vt:i4>1507379</vt:i4>
      </vt:variant>
      <vt:variant>
        <vt:i4>176</vt:i4>
      </vt:variant>
      <vt:variant>
        <vt:i4>0</vt:i4>
      </vt:variant>
      <vt:variant>
        <vt:i4>5</vt:i4>
      </vt:variant>
      <vt:variant>
        <vt:lpwstr/>
      </vt:variant>
      <vt:variant>
        <vt:lpwstr>_Toc399505990</vt:lpwstr>
      </vt:variant>
      <vt:variant>
        <vt:i4>1441843</vt:i4>
      </vt:variant>
      <vt:variant>
        <vt:i4>170</vt:i4>
      </vt:variant>
      <vt:variant>
        <vt:i4>0</vt:i4>
      </vt:variant>
      <vt:variant>
        <vt:i4>5</vt:i4>
      </vt:variant>
      <vt:variant>
        <vt:lpwstr/>
      </vt:variant>
      <vt:variant>
        <vt:lpwstr>_Toc399505989</vt:lpwstr>
      </vt:variant>
      <vt:variant>
        <vt:i4>1441843</vt:i4>
      </vt:variant>
      <vt:variant>
        <vt:i4>164</vt:i4>
      </vt:variant>
      <vt:variant>
        <vt:i4>0</vt:i4>
      </vt:variant>
      <vt:variant>
        <vt:i4>5</vt:i4>
      </vt:variant>
      <vt:variant>
        <vt:lpwstr/>
      </vt:variant>
      <vt:variant>
        <vt:lpwstr>_Toc399505988</vt:lpwstr>
      </vt:variant>
      <vt:variant>
        <vt:i4>1441843</vt:i4>
      </vt:variant>
      <vt:variant>
        <vt:i4>158</vt:i4>
      </vt:variant>
      <vt:variant>
        <vt:i4>0</vt:i4>
      </vt:variant>
      <vt:variant>
        <vt:i4>5</vt:i4>
      </vt:variant>
      <vt:variant>
        <vt:lpwstr/>
      </vt:variant>
      <vt:variant>
        <vt:lpwstr>_Toc399505987</vt:lpwstr>
      </vt:variant>
      <vt:variant>
        <vt:i4>1441843</vt:i4>
      </vt:variant>
      <vt:variant>
        <vt:i4>152</vt:i4>
      </vt:variant>
      <vt:variant>
        <vt:i4>0</vt:i4>
      </vt:variant>
      <vt:variant>
        <vt:i4>5</vt:i4>
      </vt:variant>
      <vt:variant>
        <vt:lpwstr/>
      </vt:variant>
      <vt:variant>
        <vt:lpwstr>_Toc399505986</vt:lpwstr>
      </vt:variant>
      <vt:variant>
        <vt:i4>1441843</vt:i4>
      </vt:variant>
      <vt:variant>
        <vt:i4>146</vt:i4>
      </vt:variant>
      <vt:variant>
        <vt:i4>0</vt:i4>
      </vt:variant>
      <vt:variant>
        <vt:i4>5</vt:i4>
      </vt:variant>
      <vt:variant>
        <vt:lpwstr/>
      </vt:variant>
      <vt:variant>
        <vt:lpwstr>_Toc399505985</vt:lpwstr>
      </vt:variant>
      <vt:variant>
        <vt:i4>1441843</vt:i4>
      </vt:variant>
      <vt:variant>
        <vt:i4>140</vt:i4>
      </vt:variant>
      <vt:variant>
        <vt:i4>0</vt:i4>
      </vt:variant>
      <vt:variant>
        <vt:i4>5</vt:i4>
      </vt:variant>
      <vt:variant>
        <vt:lpwstr/>
      </vt:variant>
      <vt:variant>
        <vt:lpwstr>_Toc399505984</vt:lpwstr>
      </vt:variant>
      <vt:variant>
        <vt:i4>1441843</vt:i4>
      </vt:variant>
      <vt:variant>
        <vt:i4>134</vt:i4>
      </vt:variant>
      <vt:variant>
        <vt:i4>0</vt:i4>
      </vt:variant>
      <vt:variant>
        <vt:i4>5</vt:i4>
      </vt:variant>
      <vt:variant>
        <vt:lpwstr/>
      </vt:variant>
      <vt:variant>
        <vt:lpwstr>_Toc399505983</vt:lpwstr>
      </vt:variant>
      <vt:variant>
        <vt:i4>1441843</vt:i4>
      </vt:variant>
      <vt:variant>
        <vt:i4>128</vt:i4>
      </vt:variant>
      <vt:variant>
        <vt:i4>0</vt:i4>
      </vt:variant>
      <vt:variant>
        <vt:i4>5</vt:i4>
      </vt:variant>
      <vt:variant>
        <vt:lpwstr/>
      </vt:variant>
      <vt:variant>
        <vt:lpwstr>_Toc399505982</vt:lpwstr>
      </vt:variant>
      <vt:variant>
        <vt:i4>1441843</vt:i4>
      </vt:variant>
      <vt:variant>
        <vt:i4>122</vt:i4>
      </vt:variant>
      <vt:variant>
        <vt:i4>0</vt:i4>
      </vt:variant>
      <vt:variant>
        <vt:i4>5</vt:i4>
      </vt:variant>
      <vt:variant>
        <vt:lpwstr/>
      </vt:variant>
      <vt:variant>
        <vt:lpwstr>_Toc399505981</vt:lpwstr>
      </vt:variant>
      <vt:variant>
        <vt:i4>1441843</vt:i4>
      </vt:variant>
      <vt:variant>
        <vt:i4>116</vt:i4>
      </vt:variant>
      <vt:variant>
        <vt:i4>0</vt:i4>
      </vt:variant>
      <vt:variant>
        <vt:i4>5</vt:i4>
      </vt:variant>
      <vt:variant>
        <vt:lpwstr/>
      </vt:variant>
      <vt:variant>
        <vt:lpwstr>_Toc399505980</vt:lpwstr>
      </vt:variant>
      <vt:variant>
        <vt:i4>1638451</vt:i4>
      </vt:variant>
      <vt:variant>
        <vt:i4>110</vt:i4>
      </vt:variant>
      <vt:variant>
        <vt:i4>0</vt:i4>
      </vt:variant>
      <vt:variant>
        <vt:i4>5</vt:i4>
      </vt:variant>
      <vt:variant>
        <vt:lpwstr/>
      </vt:variant>
      <vt:variant>
        <vt:lpwstr>_Toc399505979</vt:lpwstr>
      </vt:variant>
      <vt:variant>
        <vt:i4>1638451</vt:i4>
      </vt:variant>
      <vt:variant>
        <vt:i4>104</vt:i4>
      </vt:variant>
      <vt:variant>
        <vt:i4>0</vt:i4>
      </vt:variant>
      <vt:variant>
        <vt:i4>5</vt:i4>
      </vt:variant>
      <vt:variant>
        <vt:lpwstr/>
      </vt:variant>
      <vt:variant>
        <vt:lpwstr>_Toc399505978</vt:lpwstr>
      </vt:variant>
      <vt:variant>
        <vt:i4>1638451</vt:i4>
      </vt:variant>
      <vt:variant>
        <vt:i4>98</vt:i4>
      </vt:variant>
      <vt:variant>
        <vt:i4>0</vt:i4>
      </vt:variant>
      <vt:variant>
        <vt:i4>5</vt:i4>
      </vt:variant>
      <vt:variant>
        <vt:lpwstr/>
      </vt:variant>
      <vt:variant>
        <vt:lpwstr>_Toc399505977</vt:lpwstr>
      </vt:variant>
      <vt:variant>
        <vt:i4>1638451</vt:i4>
      </vt:variant>
      <vt:variant>
        <vt:i4>92</vt:i4>
      </vt:variant>
      <vt:variant>
        <vt:i4>0</vt:i4>
      </vt:variant>
      <vt:variant>
        <vt:i4>5</vt:i4>
      </vt:variant>
      <vt:variant>
        <vt:lpwstr/>
      </vt:variant>
      <vt:variant>
        <vt:lpwstr>_Toc399505976</vt:lpwstr>
      </vt:variant>
      <vt:variant>
        <vt:i4>1638451</vt:i4>
      </vt:variant>
      <vt:variant>
        <vt:i4>86</vt:i4>
      </vt:variant>
      <vt:variant>
        <vt:i4>0</vt:i4>
      </vt:variant>
      <vt:variant>
        <vt:i4>5</vt:i4>
      </vt:variant>
      <vt:variant>
        <vt:lpwstr/>
      </vt:variant>
      <vt:variant>
        <vt:lpwstr>_Toc399505975</vt:lpwstr>
      </vt:variant>
      <vt:variant>
        <vt:i4>1638451</vt:i4>
      </vt:variant>
      <vt:variant>
        <vt:i4>80</vt:i4>
      </vt:variant>
      <vt:variant>
        <vt:i4>0</vt:i4>
      </vt:variant>
      <vt:variant>
        <vt:i4>5</vt:i4>
      </vt:variant>
      <vt:variant>
        <vt:lpwstr/>
      </vt:variant>
      <vt:variant>
        <vt:lpwstr>_Toc399505974</vt:lpwstr>
      </vt:variant>
      <vt:variant>
        <vt:i4>1638451</vt:i4>
      </vt:variant>
      <vt:variant>
        <vt:i4>74</vt:i4>
      </vt:variant>
      <vt:variant>
        <vt:i4>0</vt:i4>
      </vt:variant>
      <vt:variant>
        <vt:i4>5</vt:i4>
      </vt:variant>
      <vt:variant>
        <vt:lpwstr/>
      </vt:variant>
      <vt:variant>
        <vt:lpwstr>_Toc399505973</vt:lpwstr>
      </vt:variant>
      <vt:variant>
        <vt:i4>1638451</vt:i4>
      </vt:variant>
      <vt:variant>
        <vt:i4>68</vt:i4>
      </vt:variant>
      <vt:variant>
        <vt:i4>0</vt:i4>
      </vt:variant>
      <vt:variant>
        <vt:i4>5</vt:i4>
      </vt:variant>
      <vt:variant>
        <vt:lpwstr/>
      </vt:variant>
      <vt:variant>
        <vt:lpwstr>_Toc399505972</vt:lpwstr>
      </vt:variant>
      <vt:variant>
        <vt:i4>1638451</vt:i4>
      </vt:variant>
      <vt:variant>
        <vt:i4>62</vt:i4>
      </vt:variant>
      <vt:variant>
        <vt:i4>0</vt:i4>
      </vt:variant>
      <vt:variant>
        <vt:i4>5</vt:i4>
      </vt:variant>
      <vt:variant>
        <vt:lpwstr/>
      </vt:variant>
      <vt:variant>
        <vt:lpwstr>_Toc399505971</vt:lpwstr>
      </vt:variant>
      <vt:variant>
        <vt:i4>1638451</vt:i4>
      </vt:variant>
      <vt:variant>
        <vt:i4>56</vt:i4>
      </vt:variant>
      <vt:variant>
        <vt:i4>0</vt:i4>
      </vt:variant>
      <vt:variant>
        <vt:i4>5</vt:i4>
      </vt:variant>
      <vt:variant>
        <vt:lpwstr/>
      </vt:variant>
      <vt:variant>
        <vt:lpwstr>_Toc399505970</vt:lpwstr>
      </vt:variant>
      <vt:variant>
        <vt:i4>1572915</vt:i4>
      </vt:variant>
      <vt:variant>
        <vt:i4>50</vt:i4>
      </vt:variant>
      <vt:variant>
        <vt:i4>0</vt:i4>
      </vt:variant>
      <vt:variant>
        <vt:i4>5</vt:i4>
      </vt:variant>
      <vt:variant>
        <vt:lpwstr/>
      </vt:variant>
      <vt:variant>
        <vt:lpwstr>_Toc399505969</vt:lpwstr>
      </vt:variant>
      <vt:variant>
        <vt:i4>1572915</vt:i4>
      </vt:variant>
      <vt:variant>
        <vt:i4>44</vt:i4>
      </vt:variant>
      <vt:variant>
        <vt:i4>0</vt:i4>
      </vt:variant>
      <vt:variant>
        <vt:i4>5</vt:i4>
      </vt:variant>
      <vt:variant>
        <vt:lpwstr/>
      </vt:variant>
      <vt:variant>
        <vt:lpwstr>_Toc399505968</vt:lpwstr>
      </vt:variant>
      <vt:variant>
        <vt:i4>1572915</vt:i4>
      </vt:variant>
      <vt:variant>
        <vt:i4>38</vt:i4>
      </vt:variant>
      <vt:variant>
        <vt:i4>0</vt:i4>
      </vt:variant>
      <vt:variant>
        <vt:i4>5</vt:i4>
      </vt:variant>
      <vt:variant>
        <vt:lpwstr/>
      </vt:variant>
      <vt:variant>
        <vt:lpwstr>_Toc399505967</vt:lpwstr>
      </vt:variant>
      <vt:variant>
        <vt:i4>1572915</vt:i4>
      </vt:variant>
      <vt:variant>
        <vt:i4>32</vt:i4>
      </vt:variant>
      <vt:variant>
        <vt:i4>0</vt:i4>
      </vt:variant>
      <vt:variant>
        <vt:i4>5</vt:i4>
      </vt:variant>
      <vt:variant>
        <vt:lpwstr/>
      </vt:variant>
      <vt:variant>
        <vt:lpwstr>_Toc399505966</vt:lpwstr>
      </vt:variant>
      <vt:variant>
        <vt:i4>1572915</vt:i4>
      </vt:variant>
      <vt:variant>
        <vt:i4>26</vt:i4>
      </vt:variant>
      <vt:variant>
        <vt:i4>0</vt:i4>
      </vt:variant>
      <vt:variant>
        <vt:i4>5</vt:i4>
      </vt:variant>
      <vt:variant>
        <vt:lpwstr/>
      </vt:variant>
      <vt:variant>
        <vt:lpwstr>_Toc399505965</vt:lpwstr>
      </vt:variant>
      <vt:variant>
        <vt:i4>1572915</vt:i4>
      </vt:variant>
      <vt:variant>
        <vt:i4>20</vt:i4>
      </vt:variant>
      <vt:variant>
        <vt:i4>0</vt:i4>
      </vt:variant>
      <vt:variant>
        <vt:i4>5</vt:i4>
      </vt:variant>
      <vt:variant>
        <vt:lpwstr/>
      </vt:variant>
      <vt:variant>
        <vt:lpwstr>_Toc399505964</vt:lpwstr>
      </vt:variant>
      <vt:variant>
        <vt:i4>1572915</vt:i4>
      </vt:variant>
      <vt:variant>
        <vt:i4>14</vt:i4>
      </vt:variant>
      <vt:variant>
        <vt:i4>0</vt:i4>
      </vt:variant>
      <vt:variant>
        <vt:i4>5</vt:i4>
      </vt:variant>
      <vt:variant>
        <vt:lpwstr/>
      </vt:variant>
      <vt:variant>
        <vt:lpwstr>_Toc399505963</vt:lpwstr>
      </vt:variant>
      <vt:variant>
        <vt:i4>1572915</vt:i4>
      </vt:variant>
      <vt:variant>
        <vt:i4>8</vt:i4>
      </vt:variant>
      <vt:variant>
        <vt:i4>0</vt:i4>
      </vt:variant>
      <vt:variant>
        <vt:i4>5</vt:i4>
      </vt:variant>
      <vt:variant>
        <vt:lpwstr/>
      </vt:variant>
      <vt:variant>
        <vt:lpwstr>_Toc399505962</vt:lpwstr>
      </vt:variant>
      <vt:variant>
        <vt:i4>1572915</vt:i4>
      </vt:variant>
      <vt:variant>
        <vt:i4>2</vt:i4>
      </vt:variant>
      <vt:variant>
        <vt:i4>0</vt:i4>
      </vt:variant>
      <vt:variant>
        <vt:i4>5</vt:i4>
      </vt:variant>
      <vt:variant>
        <vt:lpwstr/>
      </vt:variant>
      <vt:variant>
        <vt:lpwstr>_Toc399505961</vt:lpwstr>
      </vt:variant>
      <vt:variant>
        <vt:i4>5963791</vt:i4>
      </vt:variant>
      <vt:variant>
        <vt:i4>24</vt:i4>
      </vt:variant>
      <vt:variant>
        <vt:i4>0</vt:i4>
      </vt:variant>
      <vt:variant>
        <vt:i4>5</vt:i4>
      </vt:variant>
      <vt:variant>
        <vt:lpwstr>http://www.mch.govt.nz/files/CulturalIndicatorsReport.pdf</vt:lpwstr>
      </vt:variant>
      <vt:variant>
        <vt:lpwstr/>
      </vt:variant>
      <vt:variant>
        <vt:i4>3014726</vt:i4>
      </vt:variant>
      <vt:variant>
        <vt:i4>21</vt:i4>
      </vt:variant>
      <vt:variant>
        <vt:i4>0</vt:i4>
      </vt:variant>
      <vt:variant>
        <vt:i4>5</vt:i4>
      </vt:variant>
      <vt:variant>
        <vt:lpwstr>http://www.stats.govt.nz/browse_for_stats/industry_sectors/film_and_television/cultural-experiences-survey.aspx</vt:lpwstr>
      </vt:variant>
      <vt:variant>
        <vt:lpwstr/>
      </vt:variant>
      <vt:variant>
        <vt:i4>2621480</vt:i4>
      </vt:variant>
      <vt:variant>
        <vt:i4>18</vt:i4>
      </vt:variant>
      <vt:variant>
        <vt:i4>0</vt:i4>
      </vt:variant>
      <vt:variant>
        <vt:i4>5</vt:i4>
      </vt:variant>
      <vt:variant>
        <vt:lpwstr>http://www.stuff.co.nz/dominion-post/culture/9162076/Is-this-the-end-for-NZ-publishing</vt:lpwstr>
      </vt:variant>
      <vt:variant>
        <vt:lpwstr/>
      </vt:variant>
      <vt:variant>
        <vt:i4>1769495</vt:i4>
      </vt:variant>
      <vt:variant>
        <vt:i4>15</vt:i4>
      </vt:variant>
      <vt:variant>
        <vt:i4>0</vt:i4>
      </vt:variant>
      <vt:variant>
        <vt:i4>5</vt:i4>
      </vt:variant>
      <vt:variant>
        <vt:lpwstr>http://www.wecreate.org.nz/home/facts-stats/</vt:lpwstr>
      </vt:variant>
      <vt:variant>
        <vt:lpwstr/>
      </vt:variant>
      <vt:variant>
        <vt:i4>7733290</vt:i4>
      </vt:variant>
      <vt:variant>
        <vt:i4>12</vt:i4>
      </vt:variant>
      <vt:variant>
        <vt:i4>0</vt:i4>
      </vt:variant>
      <vt:variant>
        <vt:i4>5</vt:i4>
      </vt:variant>
      <vt:variant>
        <vt:lpwstr>http://www.authors.org.nz/wawcs0139324/writers-courses.html</vt:lpwstr>
      </vt:variant>
      <vt:variant>
        <vt:lpwstr/>
      </vt:variant>
      <vt:variant>
        <vt:i4>5046362</vt:i4>
      </vt:variant>
      <vt:variant>
        <vt:i4>9</vt:i4>
      </vt:variant>
      <vt:variant>
        <vt:i4>0</vt:i4>
      </vt:variant>
      <vt:variant>
        <vt:i4>5</vt:i4>
      </vt:variant>
      <vt:variant>
        <vt:lpwstr>http://www.bookcouncil.org.nz/readers/links/information.htm</vt:lpwstr>
      </vt:variant>
      <vt:variant>
        <vt:lpwstr>BlogsAndForums</vt:lpwstr>
      </vt:variant>
      <vt:variant>
        <vt:i4>2031697</vt:i4>
      </vt:variant>
      <vt:variant>
        <vt:i4>6</vt:i4>
      </vt:variant>
      <vt:variant>
        <vt:i4>0</vt:i4>
      </vt:variant>
      <vt:variant>
        <vt:i4>5</vt:i4>
      </vt:variant>
      <vt:variant>
        <vt:lpwstr>http://www.stuff.co.nz/business/industries/5633120/Whitcoulls-defends-sales-data-decision</vt:lpwstr>
      </vt:variant>
      <vt:variant>
        <vt:lpwstr/>
      </vt:variant>
      <vt:variant>
        <vt:i4>3997793</vt:i4>
      </vt:variant>
      <vt:variant>
        <vt:i4>3</vt:i4>
      </vt:variant>
      <vt:variant>
        <vt:i4>0</vt:i4>
      </vt:variant>
      <vt:variant>
        <vt:i4>5</vt:i4>
      </vt:variant>
      <vt:variant>
        <vt:lpwstr>http://beattiesbookblog.blogspot.co.nz/2014/03/nz-book-trade-still-recovering-from.html</vt:lpwstr>
      </vt:variant>
      <vt:variant>
        <vt:lpwstr/>
      </vt:variant>
      <vt:variant>
        <vt:i4>1769495</vt:i4>
      </vt:variant>
      <vt:variant>
        <vt:i4>0</vt:i4>
      </vt:variant>
      <vt:variant>
        <vt:i4>0</vt:i4>
      </vt:variant>
      <vt:variant>
        <vt:i4>5</vt:i4>
      </vt:variant>
      <vt:variant>
        <vt:lpwstr>http://www.wecreate.org.nz/home/facts-stats/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McDavitt</dc:creator>
  <cp:lastModifiedBy>John McDavitt</cp:lastModifiedBy>
  <cp:revision>6</cp:revision>
  <cp:lastPrinted>2014-10-08T20:33:00Z</cp:lastPrinted>
  <dcterms:created xsi:type="dcterms:W3CDTF">2014-10-08T20:20:00Z</dcterms:created>
  <dcterms:modified xsi:type="dcterms:W3CDTF">2014-10-08T23:04:00Z</dcterms:modified>
</cp:coreProperties>
</file>